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commentsExtended.xml" ContentType="application/vnd.openxmlformats-officedocument.wordprocessingml.commentsExtended+xml"/>
  <Override PartName="/word/people.xml" ContentType="application/vnd.openxmlformats-officedocument.wordprocessingml.people+xml"/>
  <Override PartName="/customXml/itemProps8.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9.xml" ContentType="application/vnd.openxmlformats-officedocument.customXmlProperties+xml"/>
  <Override PartName="/docProps/custom.xml" ContentType="application/vnd.openxmlformats-officedocument.custom-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8705B" w14:textId="2B3D2109" w:rsidR="0039764F" w:rsidRPr="009F13DF" w:rsidRDefault="00DB0462" w:rsidP="004B4913">
      <w:pPr>
        <w:shd w:val="clear" w:color="auto" w:fill="FFFFFF"/>
        <w:spacing w:after="160"/>
        <w:jc w:val="center"/>
        <w:outlineLvl w:val="0"/>
        <w:rPr>
          <w:rFonts w:ascii="Arial" w:hAnsi="Arial" w:cs="Arial"/>
          <w:b/>
          <w:smallCaps/>
          <w:sz w:val="24"/>
          <w:szCs w:val="24"/>
          <w:lang w:val="es-ES_tradnl"/>
        </w:rPr>
      </w:pPr>
      <w:bookmarkStart w:id="0" w:name="_GoBack"/>
      <w:bookmarkEnd w:id="0"/>
      <w:r w:rsidRPr="009F13DF">
        <w:rPr>
          <w:rFonts w:ascii="Arial" w:hAnsi="Arial" w:cs="Arial"/>
          <w:b/>
          <w:smallCaps/>
          <w:sz w:val="24"/>
          <w:szCs w:val="24"/>
          <w:lang w:val="es-ES_tradnl"/>
        </w:rPr>
        <w:t>Matriz de Resultados</w:t>
      </w:r>
    </w:p>
    <w:tbl>
      <w:tblPr>
        <w:tblW w:w="139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96"/>
      </w:tblGrid>
      <w:tr w:rsidR="000A3675" w:rsidRPr="009F13DF" w14:paraId="38E45E1D" w14:textId="77777777" w:rsidTr="004278DC">
        <w:trPr>
          <w:jc w:val="center"/>
        </w:trPr>
        <w:tc>
          <w:tcPr>
            <w:tcW w:w="13996" w:type="dxa"/>
            <w:shd w:val="clear" w:color="auto" w:fill="auto"/>
            <w:vAlign w:val="center"/>
          </w:tcPr>
          <w:p w14:paraId="2A8B3105" w14:textId="27E8BC6D" w:rsidR="000A3675" w:rsidRPr="009F13DF" w:rsidRDefault="00377204" w:rsidP="00104EA7">
            <w:pPr>
              <w:shd w:val="clear" w:color="auto" w:fill="FFFFFF"/>
              <w:tabs>
                <w:tab w:val="left" w:pos="3680"/>
              </w:tabs>
              <w:spacing w:after="0" w:line="240" w:lineRule="auto"/>
              <w:jc w:val="both"/>
              <w:outlineLvl w:val="0"/>
              <w:rPr>
                <w:rFonts w:ascii="Arial" w:hAnsi="Arial" w:cs="Arial"/>
                <w:b/>
                <w:sz w:val="20"/>
                <w:szCs w:val="20"/>
                <w:lang w:val="es-ES_tradnl"/>
              </w:rPr>
            </w:pPr>
            <w:r w:rsidRPr="00377204">
              <w:rPr>
                <w:rFonts w:ascii="Arial" w:hAnsi="Arial" w:cs="Arial"/>
                <w:szCs w:val="20"/>
                <w:lang w:val="es-ES_tradnl"/>
              </w:rPr>
              <w:t>El objetivo principal del programa es contribuir a la consolidación fiscal de Honduras, por medio de medidas de política orientadas al fortalecimiento de la gestión macrofiscal, el aumento de la recaudación de los ingresos fiscales, la mejora de la gestión del gasto público y la mejora en la gestión de los riesgos fiscales asociados a los pasivos contingentes</w:t>
            </w:r>
            <w:r>
              <w:rPr>
                <w:rFonts w:ascii="Arial" w:hAnsi="Arial" w:cs="Arial"/>
                <w:szCs w:val="20"/>
                <w:lang w:val="es-ES_tradnl"/>
              </w:rPr>
              <w:t>.</w:t>
            </w:r>
          </w:p>
        </w:tc>
      </w:tr>
    </w:tbl>
    <w:p w14:paraId="2BFB5B73" w14:textId="77777777" w:rsidR="004A7AD9" w:rsidRPr="004B4913" w:rsidRDefault="004A7AD9" w:rsidP="004B4913">
      <w:pPr>
        <w:spacing w:after="240" w:line="240" w:lineRule="auto"/>
        <w:rPr>
          <w:rFonts w:ascii="Arial" w:hAnsi="Arial" w:cs="Arial"/>
          <w:b/>
          <w:smallCaps/>
          <w:sz w:val="12"/>
          <w:szCs w:val="12"/>
          <w:lang w:val="es-ES_tradnl"/>
        </w:rPr>
      </w:pPr>
    </w:p>
    <w:tbl>
      <w:tblPr>
        <w:tblW w:w="13997" w:type="dxa"/>
        <w:jc w:val="center"/>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1080"/>
        <w:gridCol w:w="900"/>
        <w:gridCol w:w="1170"/>
        <w:gridCol w:w="1017"/>
        <w:gridCol w:w="810"/>
        <w:gridCol w:w="720"/>
        <w:gridCol w:w="630"/>
        <w:gridCol w:w="672"/>
        <w:gridCol w:w="19"/>
        <w:gridCol w:w="2099"/>
        <w:gridCol w:w="2540"/>
      </w:tblGrid>
      <w:tr w:rsidR="006868A5" w:rsidRPr="009F13DF" w14:paraId="6752C5C4" w14:textId="77777777" w:rsidTr="00722C7A">
        <w:trPr>
          <w:tblHeader/>
          <w:jc w:val="center"/>
        </w:trPr>
        <w:tc>
          <w:tcPr>
            <w:tcW w:w="13997" w:type="dxa"/>
            <w:gridSpan w:val="12"/>
            <w:tcBorders>
              <w:top w:val="nil"/>
              <w:left w:val="nil"/>
              <w:bottom w:val="single" w:sz="4" w:space="0" w:color="auto"/>
              <w:right w:val="nil"/>
            </w:tcBorders>
            <w:shd w:val="clear" w:color="auto" w:fill="auto"/>
            <w:vAlign w:val="center"/>
          </w:tcPr>
          <w:p w14:paraId="64F0073E" w14:textId="77777777" w:rsidR="006868A5" w:rsidRPr="009F13DF" w:rsidRDefault="006868A5" w:rsidP="004B4913">
            <w:pPr>
              <w:spacing w:after="12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IMPACTO</w:t>
            </w:r>
          </w:p>
        </w:tc>
      </w:tr>
      <w:tr w:rsidR="00541A42" w:rsidRPr="009F13DF" w14:paraId="19F18B40" w14:textId="77777777" w:rsidTr="00722C7A">
        <w:trPr>
          <w:tblHeader/>
          <w:jc w:val="center"/>
        </w:trPr>
        <w:tc>
          <w:tcPr>
            <w:tcW w:w="2340" w:type="dxa"/>
            <w:vMerge w:val="restart"/>
            <w:tcBorders>
              <w:top w:val="single" w:sz="4" w:space="0" w:color="auto"/>
              <w:left w:val="single" w:sz="4" w:space="0" w:color="auto"/>
              <w:bottom w:val="single" w:sz="4" w:space="0" w:color="auto"/>
            </w:tcBorders>
            <w:shd w:val="clear" w:color="auto" w:fill="C6D9F1"/>
            <w:vAlign w:val="center"/>
          </w:tcPr>
          <w:p w14:paraId="6D79CDC9" w14:textId="77777777" w:rsidR="00541A42" w:rsidRPr="009F13DF" w:rsidRDefault="00541A42"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Indicadores</w:t>
            </w:r>
          </w:p>
        </w:tc>
        <w:tc>
          <w:tcPr>
            <w:tcW w:w="1080" w:type="dxa"/>
            <w:vMerge w:val="restart"/>
            <w:tcBorders>
              <w:top w:val="single" w:sz="4" w:space="0" w:color="auto"/>
              <w:bottom w:val="single" w:sz="4" w:space="0" w:color="auto"/>
            </w:tcBorders>
            <w:shd w:val="clear" w:color="auto" w:fill="C6D9F1"/>
            <w:vAlign w:val="center"/>
          </w:tcPr>
          <w:p w14:paraId="74D89333" w14:textId="77777777" w:rsidR="00541A42" w:rsidRPr="009F13DF" w:rsidRDefault="00541A42" w:rsidP="00E048DC">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 xml:space="preserve">Unidad </w:t>
            </w:r>
          </w:p>
        </w:tc>
        <w:tc>
          <w:tcPr>
            <w:tcW w:w="2070" w:type="dxa"/>
            <w:gridSpan w:val="2"/>
            <w:tcBorders>
              <w:top w:val="single" w:sz="4" w:space="0" w:color="auto"/>
              <w:bottom w:val="single" w:sz="4" w:space="0" w:color="auto"/>
            </w:tcBorders>
            <w:shd w:val="clear" w:color="auto" w:fill="C6D9F1"/>
            <w:vAlign w:val="center"/>
          </w:tcPr>
          <w:p w14:paraId="3393FD0B" w14:textId="77777777" w:rsidR="00541A42" w:rsidRPr="009F13DF" w:rsidRDefault="00541A42" w:rsidP="00541A42">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Línea de base</w:t>
            </w:r>
          </w:p>
        </w:tc>
        <w:tc>
          <w:tcPr>
            <w:tcW w:w="3868" w:type="dxa"/>
            <w:gridSpan w:val="6"/>
            <w:tcBorders>
              <w:top w:val="single" w:sz="4" w:space="0" w:color="auto"/>
              <w:bottom w:val="single" w:sz="4" w:space="0" w:color="auto"/>
            </w:tcBorders>
            <w:shd w:val="clear" w:color="auto" w:fill="C6D9F1"/>
            <w:vAlign w:val="center"/>
          </w:tcPr>
          <w:p w14:paraId="4F5F7007" w14:textId="77777777" w:rsidR="00541A42" w:rsidRPr="009F13DF" w:rsidRDefault="00BE445E"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Metas</w:t>
            </w:r>
          </w:p>
        </w:tc>
        <w:tc>
          <w:tcPr>
            <w:tcW w:w="2099" w:type="dxa"/>
            <w:vMerge w:val="restart"/>
            <w:tcBorders>
              <w:top w:val="single" w:sz="4" w:space="0" w:color="auto"/>
              <w:bottom w:val="single" w:sz="4" w:space="0" w:color="auto"/>
            </w:tcBorders>
            <w:shd w:val="clear" w:color="auto" w:fill="C6D9F1"/>
            <w:vAlign w:val="center"/>
          </w:tcPr>
          <w:p w14:paraId="1B599F00" w14:textId="77777777" w:rsidR="00541A42" w:rsidRPr="009F13DF" w:rsidRDefault="00541A42"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 xml:space="preserve">Fuente/Medio de </w:t>
            </w:r>
            <w:r w:rsidR="00DB0462" w:rsidRPr="009F13DF">
              <w:rPr>
                <w:rFonts w:ascii="Arial" w:hAnsi="Arial" w:cs="Arial"/>
                <w:b/>
                <w:sz w:val="20"/>
                <w:szCs w:val="20"/>
                <w:lang w:val="es-ES_tradnl"/>
              </w:rPr>
              <w:t>v</w:t>
            </w:r>
            <w:r w:rsidRPr="009F13DF">
              <w:rPr>
                <w:rFonts w:ascii="Arial" w:hAnsi="Arial" w:cs="Arial"/>
                <w:b/>
                <w:sz w:val="20"/>
                <w:szCs w:val="20"/>
                <w:lang w:val="es-ES_tradnl"/>
              </w:rPr>
              <w:t>erificación</w:t>
            </w:r>
          </w:p>
        </w:tc>
        <w:tc>
          <w:tcPr>
            <w:tcW w:w="2540" w:type="dxa"/>
            <w:vMerge w:val="restart"/>
            <w:tcBorders>
              <w:top w:val="single" w:sz="4" w:space="0" w:color="auto"/>
              <w:bottom w:val="single" w:sz="4" w:space="0" w:color="auto"/>
              <w:right w:val="single" w:sz="4" w:space="0" w:color="auto"/>
            </w:tcBorders>
            <w:shd w:val="clear" w:color="auto" w:fill="C6D9F1"/>
            <w:vAlign w:val="center"/>
          </w:tcPr>
          <w:p w14:paraId="58359066" w14:textId="77777777" w:rsidR="00541A42" w:rsidRPr="009F13DF" w:rsidRDefault="00541A42" w:rsidP="00840DF5">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Observaciones</w:t>
            </w:r>
          </w:p>
        </w:tc>
      </w:tr>
      <w:tr w:rsidR="00541A42" w:rsidRPr="009F13DF" w14:paraId="21DBF00C" w14:textId="77777777" w:rsidTr="00722C7A">
        <w:trPr>
          <w:tblHeader/>
          <w:jc w:val="center"/>
        </w:trPr>
        <w:tc>
          <w:tcPr>
            <w:tcW w:w="2340" w:type="dxa"/>
            <w:vMerge/>
            <w:tcBorders>
              <w:top w:val="single" w:sz="4" w:space="0" w:color="auto"/>
              <w:bottom w:val="single" w:sz="4" w:space="0" w:color="000000"/>
            </w:tcBorders>
            <w:shd w:val="clear" w:color="auto" w:fill="C6D9F1"/>
          </w:tcPr>
          <w:p w14:paraId="6277C2D5" w14:textId="77777777" w:rsidR="00541A42" w:rsidRPr="009F13DF" w:rsidRDefault="00541A42" w:rsidP="00840DF5">
            <w:pPr>
              <w:spacing w:after="0" w:line="240" w:lineRule="auto"/>
              <w:jc w:val="center"/>
              <w:rPr>
                <w:rFonts w:ascii="Arial" w:hAnsi="Arial" w:cs="Arial"/>
                <w:sz w:val="20"/>
                <w:szCs w:val="20"/>
                <w:lang w:val="es-ES_tradnl"/>
              </w:rPr>
            </w:pPr>
          </w:p>
        </w:tc>
        <w:tc>
          <w:tcPr>
            <w:tcW w:w="1080" w:type="dxa"/>
            <w:vMerge/>
            <w:tcBorders>
              <w:top w:val="single" w:sz="4" w:space="0" w:color="auto"/>
              <w:bottom w:val="single" w:sz="4" w:space="0" w:color="000000"/>
            </w:tcBorders>
            <w:shd w:val="clear" w:color="auto" w:fill="C6D9F1"/>
          </w:tcPr>
          <w:p w14:paraId="277A4224" w14:textId="77777777" w:rsidR="00541A42" w:rsidRPr="009F13DF" w:rsidRDefault="00541A42" w:rsidP="00840DF5">
            <w:pPr>
              <w:spacing w:after="0" w:line="240" w:lineRule="auto"/>
              <w:jc w:val="center"/>
              <w:rPr>
                <w:rFonts w:ascii="Arial" w:hAnsi="Arial" w:cs="Arial"/>
                <w:sz w:val="20"/>
                <w:szCs w:val="20"/>
                <w:lang w:val="es-ES_tradnl"/>
              </w:rPr>
            </w:pPr>
          </w:p>
        </w:tc>
        <w:tc>
          <w:tcPr>
            <w:tcW w:w="900" w:type="dxa"/>
            <w:tcBorders>
              <w:top w:val="single" w:sz="4" w:space="0" w:color="auto"/>
              <w:bottom w:val="single" w:sz="4" w:space="0" w:color="000000"/>
            </w:tcBorders>
            <w:shd w:val="clear" w:color="auto" w:fill="C6D9F1"/>
            <w:vAlign w:val="center"/>
          </w:tcPr>
          <w:p w14:paraId="184833FA" w14:textId="77777777" w:rsidR="00541A42" w:rsidRPr="009F13DF" w:rsidRDefault="00541A42"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Valor</w:t>
            </w:r>
          </w:p>
        </w:tc>
        <w:tc>
          <w:tcPr>
            <w:tcW w:w="1170" w:type="dxa"/>
            <w:tcBorders>
              <w:top w:val="single" w:sz="4" w:space="0" w:color="auto"/>
              <w:bottom w:val="single" w:sz="4" w:space="0" w:color="000000"/>
            </w:tcBorders>
            <w:shd w:val="clear" w:color="auto" w:fill="C6D9F1"/>
            <w:vAlign w:val="center"/>
          </w:tcPr>
          <w:p w14:paraId="24FEA995" w14:textId="77777777" w:rsidR="00541A42" w:rsidRPr="009F13DF" w:rsidRDefault="00541A42"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Año</w:t>
            </w:r>
          </w:p>
        </w:tc>
        <w:tc>
          <w:tcPr>
            <w:tcW w:w="1017" w:type="dxa"/>
            <w:tcBorders>
              <w:top w:val="single" w:sz="4" w:space="0" w:color="auto"/>
              <w:bottom w:val="single" w:sz="4" w:space="0" w:color="000000"/>
            </w:tcBorders>
            <w:shd w:val="clear" w:color="auto" w:fill="C6D9F1"/>
            <w:vAlign w:val="center"/>
          </w:tcPr>
          <w:p w14:paraId="58BC6F9A" w14:textId="77777777" w:rsidR="00541A42" w:rsidRPr="009F13DF" w:rsidRDefault="006868A5"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2015</w:t>
            </w:r>
          </w:p>
        </w:tc>
        <w:tc>
          <w:tcPr>
            <w:tcW w:w="810" w:type="dxa"/>
            <w:tcBorders>
              <w:top w:val="single" w:sz="4" w:space="0" w:color="auto"/>
              <w:bottom w:val="single" w:sz="4" w:space="0" w:color="000000"/>
            </w:tcBorders>
            <w:shd w:val="clear" w:color="auto" w:fill="C6D9F1"/>
            <w:vAlign w:val="center"/>
          </w:tcPr>
          <w:p w14:paraId="501242CF" w14:textId="77777777" w:rsidR="00541A42" w:rsidRPr="009F13DF" w:rsidRDefault="006868A5"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2016</w:t>
            </w:r>
          </w:p>
        </w:tc>
        <w:tc>
          <w:tcPr>
            <w:tcW w:w="720" w:type="dxa"/>
            <w:tcBorders>
              <w:top w:val="single" w:sz="4" w:space="0" w:color="auto"/>
              <w:bottom w:val="single" w:sz="4" w:space="0" w:color="000000"/>
            </w:tcBorders>
            <w:shd w:val="clear" w:color="auto" w:fill="C6D9F1"/>
            <w:vAlign w:val="center"/>
          </w:tcPr>
          <w:p w14:paraId="6799CD33" w14:textId="77777777" w:rsidR="00541A42" w:rsidRPr="009F13DF" w:rsidRDefault="006868A5"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2017</w:t>
            </w:r>
          </w:p>
        </w:tc>
        <w:tc>
          <w:tcPr>
            <w:tcW w:w="630" w:type="dxa"/>
            <w:tcBorders>
              <w:top w:val="single" w:sz="4" w:space="0" w:color="auto"/>
              <w:bottom w:val="single" w:sz="4" w:space="0" w:color="000000"/>
            </w:tcBorders>
            <w:shd w:val="clear" w:color="auto" w:fill="C6D9F1"/>
            <w:vAlign w:val="center"/>
          </w:tcPr>
          <w:p w14:paraId="1261FABE" w14:textId="77777777" w:rsidR="00541A42" w:rsidRPr="009F13DF" w:rsidRDefault="006868A5" w:rsidP="00722C7A">
            <w:pPr>
              <w:tabs>
                <w:tab w:val="left" w:pos="564"/>
              </w:tabs>
              <w:spacing w:after="0" w:line="240" w:lineRule="auto"/>
              <w:ind w:left="-378" w:right="-150" w:firstLine="378"/>
              <w:rPr>
                <w:rFonts w:ascii="Arial" w:hAnsi="Arial" w:cs="Arial"/>
                <w:b/>
                <w:sz w:val="20"/>
                <w:szCs w:val="20"/>
                <w:lang w:val="es-ES_tradnl"/>
              </w:rPr>
            </w:pPr>
            <w:r w:rsidRPr="009F13DF">
              <w:rPr>
                <w:rFonts w:ascii="Arial" w:hAnsi="Arial" w:cs="Arial"/>
                <w:b/>
                <w:sz w:val="20"/>
                <w:szCs w:val="20"/>
                <w:lang w:val="es-ES_tradnl"/>
              </w:rPr>
              <w:t>2018</w:t>
            </w:r>
          </w:p>
        </w:tc>
        <w:tc>
          <w:tcPr>
            <w:tcW w:w="691" w:type="dxa"/>
            <w:gridSpan w:val="2"/>
            <w:tcBorders>
              <w:top w:val="single" w:sz="4" w:space="0" w:color="auto"/>
              <w:bottom w:val="single" w:sz="4" w:space="0" w:color="000000"/>
            </w:tcBorders>
            <w:shd w:val="clear" w:color="auto" w:fill="C6D9F1"/>
            <w:vAlign w:val="center"/>
          </w:tcPr>
          <w:p w14:paraId="53DCFD00" w14:textId="77777777" w:rsidR="00541A42" w:rsidRPr="009F13DF" w:rsidRDefault="006868A5" w:rsidP="00840DF5">
            <w:pPr>
              <w:spacing w:after="0" w:line="240" w:lineRule="auto"/>
              <w:jc w:val="center"/>
              <w:rPr>
                <w:rFonts w:ascii="Arial" w:hAnsi="Arial" w:cs="Arial"/>
                <w:b/>
                <w:sz w:val="20"/>
                <w:szCs w:val="20"/>
                <w:lang w:val="es-ES_tradnl"/>
              </w:rPr>
            </w:pPr>
            <w:r w:rsidRPr="009F13DF">
              <w:rPr>
                <w:rFonts w:ascii="Arial" w:hAnsi="Arial" w:cs="Arial"/>
                <w:b/>
                <w:sz w:val="20"/>
                <w:szCs w:val="20"/>
                <w:lang w:val="es-ES_tradnl"/>
              </w:rPr>
              <w:t>2019</w:t>
            </w:r>
          </w:p>
        </w:tc>
        <w:tc>
          <w:tcPr>
            <w:tcW w:w="2099" w:type="dxa"/>
            <w:vMerge/>
            <w:tcBorders>
              <w:top w:val="single" w:sz="4" w:space="0" w:color="auto"/>
              <w:bottom w:val="single" w:sz="4" w:space="0" w:color="000000"/>
            </w:tcBorders>
            <w:shd w:val="clear" w:color="auto" w:fill="C6D9F1"/>
          </w:tcPr>
          <w:p w14:paraId="5FE2C8C2" w14:textId="77777777" w:rsidR="00541A42" w:rsidRPr="009F13DF" w:rsidRDefault="00541A42" w:rsidP="00840DF5">
            <w:pPr>
              <w:spacing w:after="0" w:line="240" w:lineRule="auto"/>
              <w:jc w:val="center"/>
              <w:rPr>
                <w:rFonts w:ascii="Arial" w:hAnsi="Arial" w:cs="Arial"/>
                <w:sz w:val="20"/>
                <w:szCs w:val="20"/>
                <w:lang w:val="es-ES_tradnl"/>
              </w:rPr>
            </w:pPr>
          </w:p>
        </w:tc>
        <w:tc>
          <w:tcPr>
            <w:tcW w:w="2540" w:type="dxa"/>
            <w:vMerge/>
            <w:tcBorders>
              <w:top w:val="single" w:sz="4" w:space="0" w:color="auto"/>
              <w:bottom w:val="single" w:sz="4" w:space="0" w:color="000000"/>
            </w:tcBorders>
            <w:shd w:val="clear" w:color="auto" w:fill="C6D9F1"/>
          </w:tcPr>
          <w:p w14:paraId="1A3C9990" w14:textId="77777777" w:rsidR="00541A42" w:rsidRPr="009F13DF" w:rsidRDefault="00541A42" w:rsidP="00840DF5">
            <w:pPr>
              <w:spacing w:after="0" w:line="240" w:lineRule="auto"/>
              <w:jc w:val="center"/>
              <w:rPr>
                <w:rFonts w:ascii="Arial" w:hAnsi="Arial" w:cs="Arial"/>
                <w:sz w:val="20"/>
                <w:szCs w:val="20"/>
                <w:lang w:val="es-ES_tradnl"/>
              </w:rPr>
            </w:pPr>
          </w:p>
        </w:tc>
      </w:tr>
      <w:tr w:rsidR="00541A42" w:rsidRPr="009F13DF" w14:paraId="1EDC5761" w14:textId="77777777" w:rsidTr="00722C7A">
        <w:trPr>
          <w:jc w:val="center"/>
        </w:trPr>
        <w:tc>
          <w:tcPr>
            <w:tcW w:w="13997" w:type="dxa"/>
            <w:gridSpan w:val="12"/>
            <w:shd w:val="clear" w:color="auto" w:fill="FBD4B4"/>
          </w:tcPr>
          <w:p w14:paraId="0D94C1D2" w14:textId="77777777" w:rsidR="00541A42" w:rsidRPr="009F13DF" w:rsidRDefault="00794D32" w:rsidP="00104EA7">
            <w:pPr>
              <w:spacing w:after="0" w:line="240" w:lineRule="auto"/>
              <w:rPr>
                <w:rFonts w:ascii="Arial" w:hAnsi="Arial" w:cs="Arial"/>
                <w:b/>
                <w:sz w:val="20"/>
                <w:szCs w:val="20"/>
                <w:lang w:val="es-ES_tradnl"/>
              </w:rPr>
            </w:pPr>
            <w:r w:rsidRPr="009F13DF">
              <w:rPr>
                <w:rFonts w:ascii="Arial" w:hAnsi="Arial" w:cs="Arial"/>
                <w:b/>
                <w:sz w:val="20"/>
                <w:szCs w:val="20"/>
                <w:lang w:val="es-ES_tradnl"/>
              </w:rPr>
              <w:t>Reducción de</w:t>
            </w:r>
            <w:r w:rsidR="00104EA7" w:rsidRPr="009F13DF">
              <w:rPr>
                <w:rFonts w:ascii="Arial" w:hAnsi="Arial" w:cs="Arial"/>
                <w:b/>
                <w:sz w:val="20"/>
                <w:szCs w:val="20"/>
                <w:lang w:val="es-ES_tradnl"/>
              </w:rPr>
              <w:t xml:space="preserve"> </w:t>
            </w:r>
            <w:r w:rsidR="0040500A" w:rsidRPr="009F13DF">
              <w:rPr>
                <w:rFonts w:ascii="Arial" w:hAnsi="Arial" w:cs="Arial"/>
                <w:b/>
                <w:sz w:val="20"/>
                <w:szCs w:val="20"/>
                <w:lang w:val="es-ES_tradnl"/>
              </w:rPr>
              <w:t xml:space="preserve">los niveles de </w:t>
            </w:r>
            <w:r w:rsidR="00104EA7" w:rsidRPr="009F13DF">
              <w:rPr>
                <w:rFonts w:ascii="Arial" w:hAnsi="Arial" w:cs="Arial"/>
                <w:b/>
                <w:sz w:val="20"/>
                <w:szCs w:val="20"/>
                <w:lang w:val="es-ES_tradnl"/>
              </w:rPr>
              <w:t>déficit fiscal</w:t>
            </w:r>
            <w:r w:rsidR="00FA11F6" w:rsidRPr="009F13DF">
              <w:rPr>
                <w:rFonts w:ascii="Arial" w:hAnsi="Arial" w:cs="Arial"/>
                <w:b/>
                <w:sz w:val="20"/>
                <w:szCs w:val="20"/>
                <w:lang w:val="es-ES_tradnl"/>
              </w:rPr>
              <w:t xml:space="preserve"> </w:t>
            </w:r>
            <w:r w:rsidR="00BC48A6" w:rsidRPr="009F13DF">
              <w:rPr>
                <w:rFonts w:ascii="Arial" w:hAnsi="Arial" w:cs="Arial"/>
                <w:b/>
                <w:sz w:val="20"/>
                <w:szCs w:val="20"/>
                <w:lang w:val="es-ES_tradnl"/>
              </w:rPr>
              <w:t xml:space="preserve">del </w:t>
            </w:r>
            <w:r w:rsidR="00BC48A6" w:rsidRPr="009F13DF">
              <w:rPr>
                <w:rFonts w:ascii="Arial" w:hAnsi="Arial" w:cs="Arial"/>
                <w:b/>
                <w:sz w:val="20"/>
                <w:lang w:val="es-ES_tradnl"/>
              </w:rPr>
              <w:t xml:space="preserve">Gobierno Central (GC) </w:t>
            </w:r>
            <w:r w:rsidR="00FA11F6" w:rsidRPr="009F13DF">
              <w:rPr>
                <w:rFonts w:ascii="Arial" w:hAnsi="Arial" w:cs="Arial"/>
                <w:b/>
                <w:sz w:val="20"/>
                <w:szCs w:val="20"/>
                <w:lang w:val="es-ES_tradnl"/>
              </w:rPr>
              <w:t>en relación al Producto Interno Bruto</w:t>
            </w:r>
          </w:p>
        </w:tc>
      </w:tr>
      <w:tr w:rsidR="00541A42" w:rsidRPr="009F13DF" w14:paraId="187E8CEF" w14:textId="77777777" w:rsidTr="00722C7A">
        <w:trPr>
          <w:jc w:val="center"/>
        </w:trPr>
        <w:tc>
          <w:tcPr>
            <w:tcW w:w="2340" w:type="dxa"/>
            <w:vAlign w:val="center"/>
          </w:tcPr>
          <w:p w14:paraId="0610DFA9" w14:textId="77777777" w:rsidR="00541A42" w:rsidRPr="009966F3" w:rsidRDefault="00104EA7" w:rsidP="00935A10">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(Ingresos Totales – Gastos Totales)</w:t>
            </w:r>
            <w:r w:rsidR="006868A5" w:rsidRPr="009966F3">
              <w:rPr>
                <w:rFonts w:ascii="Arial" w:hAnsi="Arial" w:cs="Arial"/>
                <w:sz w:val="18"/>
                <w:szCs w:val="18"/>
                <w:lang w:val="es-ES_tradnl"/>
              </w:rPr>
              <w:t xml:space="preserve"> / Producto Interno Bruto (PIB)</w:t>
            </w:r>
            <w:r w:rsidR="004278DC" w:rsidRPr="009966F3">
              <w:rPr>
                <w:rFonts w:ascii="Arial" w:hAnsi="Arial" w:cs="Arial"/>
                <w:sz w:val="18"/>
                <w:szCs w:val="18"/>
                <w:lang w:val="es-ES_tradnl"/>
              </w:rPr>
              <w:t>.</w:t>
            </w:r>
          </w:p>
        </w:tc>
        <w:tc>
          <w:tcPr>
            <w:tcW w:w="1080" w:type="dxa"/>
            <w:vAlign w:val="center"/>
          </w:tcPr>
          <w:p w14:paraId="50610B71" w14:textId="77777777" w:rsidR="00541A42" w:rsidRPr="009966F3" w:rsidRDefault="006868A5" w:rsidP="00840DF5">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p>
        </w:tc>
        <w:tc>
          <w:tcPr>
            <w:tcW w:w="900" w:type="dxa"/>
            <w:vAlign w:val="center"/>
          </w:tcPr>
          <w:p w14:paraId="3600DEF8" w14:textId="632922FF" w:rsidR="00541A42" w:rsidRPr="009966F3" w:rsidRDefault="00BE245C" w:rsidP="00FB0E21">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104EA7" w:rsidRPr="009966F3">
              <w:rPr>
                <w:rFonts w:ascii="Arial" w:hAnsi="Arial" w:cs="Arial"/>
                <w:sz w:val="18"/>
                <w:szCs w:val="18"/>
                <w:lang w:val="es-ES_tradnl"/>
              </w:rPr>
              <w:t>4</w:t>
            </w:r>
            <w:r w:rsidR="00AD239E">
              <w:rPr>
                <w:rFonts w:ascii="Arial" w:hAnsi="Arial" w:cs="Arial"/>
                <w:sz w:val="18"/>
                <w:szCs w:val="18"/>
                <w:lang w:val="es-ES_tradnl"/>
              </w:rPr>
              <w:t>,</w:t>
            </w:r>
            <w:r w:rsidR="00104EA7" w:rsidRPr="009966F3">
              <w:rPr>
                <w:rFonts w:ascii="Arial" w:hAnsi="Arial" w:cs="Arial"/>
                <w:sz w:val="18"/>
                <w:szCs w:val="18"/>
                <w:lang w:val="es-ES_tradnl"/>
              </w:rPr>
              <w:t>4</w:t>
            </w:r>
          </w:p>
        </w:tc>
        <w:tc>
          <w:tcPr>
            <w:tcW w:w="1170" w:type="dxa"/>
            <w:vAlign w:val="center"/>
          </w:tcPr>
          <w:p w14:paraId="5A769FAB" w14:textId="77777777" w:rsidR="00541A42" w:rsidRPr="009966F3" w:rsidRDefault="006868A5" w:rsidP="00104EA7">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w:t>
            </w:r>
            <w:r w:rsidR="00104EA7" w:rsidRPr="009966F3">
              <w:rPr>
                <w:rFonts w:ascii="Arial" w:hAnsi="Arial" w:cs="Arial"/>
                <w:sz w:val="18"/>
                <w:szCs w:val="18"/>
                <w:lang w:val="es-ES_tradnl"/>
              </w:rPr>
              <w:t>4</w:t>
            </w:r>
          </w:p>
        </w:tc>
        <w:tc>
          <w:tcPr>
            <w:tcW w:w="1017" w:type="dxa"/>
            <w:vAlign w:val="center"/>
          </w:tcPr>
          <w:p w14:paraId="13D83937" w14:textId="3C306A7A" w:rsidR="00541A42" w:rsidRPr="009966F3" w:rsidRDefault="00BE245C" w:rsidP="00840DF5">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104EA7" w:rsidRPr="009966F3">
              <w:rPr>
                <w:rFonts w:ascii="Arial" w:hAnsi="Arial" w:cs="Arial"/>
                <w:sz w:val="18"/>
                <w:szCs w:val="18"/>
                <w:lang w:val="es-ES_tradnl"/>
              </w:rPr>
              <w:t>4</w:t>
            </w:r>
            <w:r w:rsidR="00AD239E">
              <w:rPr>
                <w:rFonts w:ascii="Arial" w:hAnsi="Arial" w:cs="Arial"/>
                <w:sz w:val="18"/>
                <w:szCs w:val="18"/>
                <w:lang w:val="es-ES_tradnl"/>
              </w:rPr>
              <w:t>,</w:t>
            </w:r>
            <w:r w:rsidR="00104EA7" w:rsidRPr="009966F3">
              <w:rPr>
                <w:rFonts w:ascii="Arial" w:hAnsi="Arial" w:cs="Arial"/>
                <w:sz w:val="18"/>
                <w:szCs w:val="18"/>
                <w:lang w:val="es-ES_tradnl"/>
              </w:rPr>
              <w:t>0</w:t>
            </w:r>
          </w:p>
        </w:tc>
        <w:tc>
          <w:tcPr>
            <w:tcW w:w="810" w:type="dxa"/>
            <w:vAlign w:val="center"/>
          </w:tcPr>
          <w:p w14:paraId="6917C181" w14:textId="28719BFE" w:rsidR="00541A42" w:rsidRPr="009966F3" w:rsidRDefault="00BE245C" w:rsidP="00840DF5">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EC479F" w:rsidRPr="009966F3">
              <w:rPr>
                <w:rFonts w:ascii="Arial" w:hAnsi="Arial" w:cs="Arial"/>
                <w:sz w:val="18"/>
                <w:szCs w:val="18"/>
                <w:lang w:val="es-ES_tradnl"/>
              </w:rPr>
              <w:t>3</w:t>
            </w:r>
            <w:r w:rsidR="00AD239E">
              <w:rPr>
                <w:rFonts w:ascii="Arial" w:hAnsi="Arial" w:cs="Arial"/>
                <w:sz w:val="18"/>
                <w:szCs w:val="18"/>
                <w:lang w:val="es-ES_tradnl"/>
              </w:rPr>
              <w:t>,</w:t>
            </w:r>
            <w:r w:rsidR="00EC479F" w:rsidRPr="009966F3">
              <w:rPr>
                <w:rFonts w:ascii="Arial" w:hAnsi="Arial" w:cs="Arial"/>
                <w:sz w:val="18"/>
                <w:szCs w:val="18"/>
                <w:lang w:val="es-ES_tradnl"/>
              </w:rPr>
              <w:t>4</w:t>
            </w:r>
          </w:p>
        </w:tc>
        <w:tc>
          <w:tcPr>
            <w:tcW w:w="720" w:type="dxa"/>
            <w:vAlign w:val="center"/>
          </w:tcPr>
          <w:p w14:paraId="4F67597D" w14:textId="297A38AA" w:rsidR="00541A42" w:rsidRPr="009966F3" w:rsidRDefault="00BE245C" w:rsidP="0020628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EC479F" w:rsidRPr="009966F3">
              <w:rPr>
                <w:rFonts w:ascii="Arial" w:hAnsi="Arial" w:cs="Arial"/>
                <w:sz w:val="18"/>
                <w:szCs w:val="18"/>
                <w:lang w:val="es-ES_tradnl"/>
              </w:rPr>
              <w:t>2</w:t>
            </w:r>
            <w:r w:rsidR="00AD239E">
              <w:rPr>
                <w:rFonts w:ascii="Arial" w:hAnsi="Arial" w:cs="Arial"/>
                <w:sz w:val="18"/>
                <w:szCs w:val="18"/>
                <w:lang w:val="es-ES_tradnl"/>
              </w:rPr>
              <w:t>,</w:t>
            </w:r>
            <w:r w:rsidR="00EC479F" w:rsidRPr="009966F3">
              <w:rPr>
                <w:rFonts w:ascii="Arial" w:hAnsi="Arial" w:cs="Arial"/>
                <w:sz w:val="18"/>
                <w:szCs w:val="18"/>
                <w:lang w:val="es-ES_tradnl"/>
              </w:rPr>
              <w:t>9</w:t>
            </w:r>
          </w:p>
        </w:tc>
        <w:tc>
          <w:tcPr>
            <w:tcW w:w="630" w:type="dxa"/>
            <w:vAlign w:val="center"/>
          </w:tcPr>
          <w:p w14:paraId="4AE0F244" w14:textId="50DC9FFB" w:rsidR="00541A42" w:rsidRPr="009966F3" w:rsidRDefault="00BE245C" w:rsidP="00840DF5">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EC479F" w:rsidRPr="009966F3">
              <w:rPr>
                <w:rFonts w:ascii="Arial" w:hAnsi="Arial" w:cs="Arial"/>
                <w:sz w:val="18"/>
                <w:szCs w:val="18"/>
                <w:lang w:val="es-ES_tradnl"/>
              </w:rPr>
              <w:t>2</w:t>
            </w:r>
            <w:r w:rsidR="00AD239E">
              <w:rPr>
                <w:rFonts w:ascii="Arial" w:hAnsi="Arial" w:cs="Arial"/>
                <w:sz w:val="18"/>
                <w:szCs w:val="18"/>
                <w:lang w:val="es-ES_tradnl"/>
              </w:rPr>
              <w:t>,</w:t>
            </w:r>
            <w:r w:rsidR="00EC479F" w:rsidRPr="009966F3">
              <w:rPr>
                <w:rFonts w:ascii="Arial" w:hAnsi="Arial" w:cs="Arial"/>
                <w:sz w:val="18"/>
                <w:szCs w:val="18"/>
                <w:lang w:val="es-ES_tradnl"/>
              </w:rPr>
              <w:t>6</w:t>
            </w:r>
          </w:p>
        </w:tc>
        <w:tc>
          <w:tcPr>
            <w:tcW w:w="672" w:type="dxa"/>
            <w:vAlign w:val="center"/>
          </w:tcPr>
          <w:p w14:paraId="32BAFD16" w14:textId="3AF2524D" w:rsidR="00541A42" w:rsidRPr="009966F3" w:rsidRDefault="00BE245C" w:rsidP="000917C2">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r w:rsidR="00EC479F" w:rsidRPr="009966F3">
              <w:rPr>
                <w:rFonts w:ascii="Arial" w:hAnsi="Arial" w:cs="Arial"/>
                <w:sz w:val="18"/>
                <w:szCs w:val="18"/>
                <w:lang w:val="es-ES_tradnl"/>
              </w:rPr>
              <w:t>2</w:t>
            </w:r>
            <w:r w:rsidR="00AD239E">
              <w:rPr>
                <w:rFonts w:ascii="Arial" w:hAnsi="Arial" w:cs="Arial"/>
                <w:sz w:val="18"/>
                <w:szCs w:val="18"/>
                <w:lang w:val="es-ES_tradnl"/>
              </w:rPr>
              <w:t>,</w:t>
            </w:r>
            <w:r w:rsidR="00EC479F" w:rsidRPr="009966F3">
              <w:rPr>
                <w:rFonts w:ascii="Arial" w:hAnsi="Arial" w:cs="Arial"/>
                <w:sz w:val="18"/>
                <w:szCs w:val="18"/>
                <w:lang w:val="es-ES_tradnl"/>
              </w:rPr>
              <w:t>4</w:t>
            </w:r>
          </w:p>
        </w:tc>
        <w:tc>
          <w:tcPr>
            <w:tcW w:w="2118" w:type="dxa"/>
            <w:gridSpan w:val="2"/>
            <w:vAlign w:val="center"/>
          </w:tcPr>
          <w:p w14:paraId="4A8BFB6D" w14:textId="77777777" w:rsidR="00541A42" w:rsidRPr="009966F3" w:rsidRDefault="006868A5" w:rsidP="00A941FB">
            <w:pPr>
              <w:spacing w:after="0" w:line="240" w:lineRule="auto"/>
              <w:rPr>
                <w:rFonts w:ascii="Arial" w:hAnsi="Arial" w:cs="Arial"/>
                <w:sz w:val="18"/>
                <w:szCs w:val="18"/>
                <w:lang w:val="es-ES_tradnl"/>
              </w:rPr>
            </w:pPr>
            <w:r w:rsidRPr="009966F3">
              <w:rPr>
                <w:rFonts w:ascii="Arial" w:hAnsi="Arial" w:cs="Arial"/>
                <w:sz w:val="18"/>
                <w:szCs w:val="18"/>
                <w:lang w:val="es-ES_tradnl"/>
              </w:rPr>
              <w:t>Articulo IV 201</w:t>
            </w:r>
            <w:r w:rsidR="00A941FB" w:rsidRPr="009966F3">
              <w:rPr>
                <w:rFonts w:ascii="Arial" w:hAnsi="Arial" w:cs="Arial"/>
                <w:sz w:val="18"/>
                <w:szCs w:val="18"/>
                <w:lang w:val="es-ES_tradnl"/>
              </w:rPr>
              <w:t>9</w:t>
            </w:r>
            <w:r w:rsidRPr="009966F3">
              <w:rPr>
                <w:rFonts w:ascii="Arial" w:hAnsi="Arial" w:cs="Arial"/>
                <w:sz w:val="18"/>
                <w:szCs w:val="18"/>
                <w:lang w:val="es-ES_tradnl"/>
              </w:rPr>
              <w:t xml:space="preserve"> – Fondo Monetario Internacional</w:t>
            </w:r>
            <w:r w:rsidR="004278DC" w:rsidRPr="009966F3">
              <w:rPr>
                <w:rFonts w:ascii="Arial" w:hAnsi="Arial" w:cs="Arial"/>
                <w:sz w:val="18"/>
                <w:szCs w:val="18"/>
                <w:lang w:val="es-ES_tradnl"/>
              </w:rPr>
              <w:t>.</w:t>
            </w:r>
          </w:p>
        </w:tc>
        <w:tc>
          <w:tcPr>
            <w:tcW w:w="2540" w:type="dxa"/>
            <w:vAlign w:val="center"/>
          </w:tcPr>
          <w:p w14:paraId="3FD67060" w14:textId="77777777" w:rsidR="00F52388" w:rsidRDefault="00F52388" w:rsidP="0081076B">
            <w:pPr>
              <w:spacing w:after="0" w:line="240" w:lineRule="auto"/>
              <w:rPr>
                <w:rFonts w:ascii="Arial" w:hAnsi="Arial" w:cs="Arial"/>
                <w:sz w:val="18"/>
                <w:szCs w:val="18"/>
                <w:lang w:val="es-ES_tradnl"/>
              </w:rPr>
            </w:pPr>
          </w:p>
          <w:p w14:paraId="7739548B" w14:textId="77777777" w:rsidR="00541A42" w:rsidRPr="009966F3" w:rsidRDefault="00913D77" w:rsidP="0081076B">
            <w:pPr>
              <w:spacing w:after="0" w:line="240" w:lineRule="auto"/>
              <w:rPr>
                <w:rFonts w:ascii="Arial" w:hAnsi="Arial" w:cs="Arial"/>
                <w:sz w:val="18"/>
                <w:szCs w:val="18"/>
                <w:lang w:val="es-ES_tradnl"/>
              </w:rPr>
            </w:pPr>
            <w:r w:rsidRPr="009966F3">
              <w:rPr>
                <w:rFonts w:ascii="Arial" w:hAnsi="Arial" w:cs="Arial"/>
                <w:sz w:val="18"/>
                <w:szCs w:val="18"/>
                <w:lang w:val="es-ES_tradnl"/>
              </w:rPr>
              <w:t>2.4</w:t>
            </w:r>
            <w:r w:rsidR="00104EA7" w:rsidRPr="009966F3">
              <w:rPr>
                <w:rFonts w:ascii="Arial" w:hAnsi="Arial" w:cs="Arial"/>
                <w:sz w:val="18"/>
                <w:szCs w:val="18"/>
                <w:lang w:val="es-ES_tradnl"/>
              </w:rPr>
              <w:t xml:space="preserve"> </w:t>
            </w:r>
            <w:r w:rsidR="00EB3E07" w:rsidRPr="009966F3">
              <w:rPr>
                <w:rFonts w:ascii="Arial" w:hAnsi="Arial" w:cs="Arial"/>
                <w:sz w:val="18"/>
                <w:szCs w:val="18"/>
                <w:lang w:val="es-ES_tradnl"/>
              </w:rPr>
              <w:t>%</w:t>
            </w:r>
            <w:r w:rsidR="002B5FB8" w:rsidRPr="009966F3">
              <w:rPr>
                <w:rFonts w:ascii="Arial" w:hAnsi="Arial" w:cs="Arial"/>
                <w:sz w:val="18"/>
                <w:szCs w:val="18"/>
                <w:lang w:val="es-ES_tradnl"/>
              </w:rPr>
              <w:t xml:space="preserve">: </w:t>
            </w:r>
            <w:r w:rsidR="006868A5" w:rsidRPr="009966F3">
              <w:rPr>
                <w:rFonts w:ascii="Arial" w:hAnsi="Arial" w:cs="Arial"/>
                <w:sz w:val="18"/>
                <w:szCs w:val="18"/>
                <w:lang w:val="es-ES_tradnl"/>
              </w:rPr>
              <w:t xml:space="preserve">meta acordada </w:t>
            </w:r>
            <w:r w:rsidR="00C837C1" w:rsidRPr="009966F3">
              <w:rPr>
                <w:rFonts w:ascii="Arial" w:hAnsi="Arial" w:cs="Arial"/>
                <w:sz w:val="18"/>
                <w:szCs w:val="18"/>
                <w:lang w:val="es-ES_tradnl"/>
              </w:rPr>
              <w:t xml:space="preserve">en </w:t>
            </w:r>
            <w:r w:rsidR="006868A5" w:rsidRPr="009966F3">
              <w:rPr>
                <w:rFonts w:ascii="Arial" w:hAnsi="Arial" w:cs="Arial"/>
                <w:sz w:val="18"/>
                <w:szCs w:val="18"/>
                <w:lang w:val="es-ES_tradnl"/>
              </w:rPr>
              <w:t xml:space="preserve">el </w:t>
            </w:r>
            <w:r w:rsidR="002B5FB8" w:rsidRPr="009966F3">
              <w:rPr>
                <w:rFonts w:ascii="Arial" w:hAnsi="Arial" w:cs="Arial"/>
                <w:sz w:val="18"/>
                <w:szCs w:val="18"/>
                <w:lang w:val="es-ES_tradnl"/>
              </w:rPr>
              <w:t>S</w:t>
            </w:r>
            <w:r w:rsidR="006868A5" w:rsidRPr="009966F3">
              <w:rPr>
                <w:rFonts w:ascii="Arial" w:hAnsi="Arial" w:cs="Arial"/>
                <w:sz w:val="18"/>
                <w:szCs w:val="18"/>
                <w:lang w:val="es-ES_tradnl"/>
              </w:rPr>
              <w:t>tand</w:t>
            </w:r>
            <w:r w:rsidR="002B5FB8" w:rsidRPr="009966F3">
              <w:rPr>
                <w:rFonts w:ascii="Arial" w:hAnsi="Arial" w:cs="Arial"/>
                <w:sz w:val="18"/>
                <w:szCs w:val="18"/>
                <w:lang w:val="es-ES_tradnl"/>
              </w:rPr>
              <w:t>-</w:t>
            </w:r>
            <w:r w:rsidR="006868A5" w:rsidRPr="009966F3">
              <w:rPr>
                <w:rFonts w:ascii="Arial" w:hAnsi="Arial" w:cs="Arial"/>
                <w:sz w:val="18"/>
                <w:szCs w:val="18"/>
                <w:lang w:val="es-ES_tradnl"/>
              </w:rPr>
              <w:t>by con el FMI</w:t>
            </w:r>
            <w:r w:rsidRPr="009966F3">
              <w:rPr>
                <w:rFonts w:ascii="Arial" w:hAnsi="Arial" w:cs="Arial"/>
                <w:sz w:val="18"/>
                <w:szCs w:val="18"/>
                <w:lang w:val="es-ES_tradnl"/>
              </w:rPr>
              <w:t xml:space="preserve"> para 2019</w:t>
            </w:r>
            <w:r w:rsidR="006F4400" w:rsidRPr="009966F3">
              <w:rPr>
                <w:rFonts w:ascii="Arial" w:hAnsi="Arial" w:cs="Arial"/>
                <w:sz w:val="18"/>
                <w:szCs w:val="18"/>
                <w:lang w:val="es-ES_tradnl"/>
              </w:rPr>
              <w:t>.</w:t>
            </w:r>
          </w:p>
          <w:p w14:paraId="6D6D516E" w14:textId="77777777" w:rsidR="006F4400" w:rsidRPr="009966F3" w:rsidRDefault="006868A5" w:rsidP="00104EA7">
            <w:pPr>
              <w:spacing w:after="0" w:line="240" w:lineRule="auto"/>
              <w:rPr>
                <w:rFonts w:ascii="Arial" w:hAnsi="Arial" w:cs="Arial"/>
                <w:sz w:val="18"/>
                <w:szCs w:val="18"/>
                <w:lang w:val="es-ES_tradnl"/>
              </w:rPr>
            </w:pPr>
            <w:r w:rsidRPr="009966F3">
              <w:rPr>
                <w:rFonts w:ascii="Arial" w:hAnsi="Arial" w:cs="Arial"/>
                <w:b/>
                <w:sz w:val="18"/>
                <w:szCs w:val="18"/>
                <w:lang w:val="es-ES_tradnl"/>
              </w:rPr>
              <w:t>Línea de base:</w:t>
            </w:r>
            <w:r w:rsidRPr="009966F3">
              <w:rPr>
                <w:rFonts w:ascii="Arial" w:hAnsi="Arial" w:cs="Arial"/>
                <w:sz w:val="18"/>
                <w:szCs w:val="18"/>
                <w:lang w:val="es-ES_tradnl"/>
              </w:rPr>
              <w:t xml:space="preserve"> </w:t>
            </w:r>
            <w:r w:rsidR="00DB40ED" w:rsidRPr="009966F3">
              <w:rPr>
                <w:rFonts w:ascii="Arial" w:hAnsi="Arial" w:cs="Arial"/>
                <w:sz w:val="18"/>
                <w:szCs w:val="18"/>
                <w:lang w:val="es-ES_tradnl"/>
              </w:rPr>
              <w:t xml:space="preserve">Ingreso Total </w:t>
            </w:r>
            <w:r w:rsidR="00104EA7" w:rsidRPr="009966F3">
              <w:rPr>
                <w:rFonts w:ascii="Arial" w:hAnsi="Arial" w:cs="Arial"/>
                <w:sz w:val="18"/>
                <w:szCs w:val="18"/>
                <w:lang w:val="es-ES_tradnl"/>
              </w:rPr>
              <w:t xml:space="preserve">= LP$ </w:t>
            </w:r>
            <w:r w:rsidR="005726C7" w:rsidRPr="009966F3">
              <w:rPr>
                <w:rFonts w:ascii="Arial" w:hAnsi="Arial" w:cs="Arial"/>
                <w:sz w:val="18"/>
                <w:szCs w:val="18"/>
                <w:lang w:val="es-ES_tradnl"/>
              </w:rPr>
              <w:t>76</w:t>
            </w:r>
            <w:r w:rsidR="00FB5C5C" w:rsidRPr="009966F3">
              <w:rPr>
                <w:rFonts w:ascii="Arial" w:hAnsi="Arial" w:cs="Arial"/>
                <w:sz w:val="18"/>
                <w:szCs w:val="18"/>
                <w:lang w:val="es-ES_tradnl"/>
              </w:rPr>
              <w:t>,</w:t>
            </w:r>
            <w:r w:rsidR="003B2249" w:rsidRPr="009966F3">
              <w:rPr>
                <w:rFonts w:ascii="Arial" w:hAnsi="Arial" w:cs="Arial"/>
                <w:sz w:val="18"/>
                <w:szCs w:val="18"/>
                <w:lang w:val="es-ES_tradnl"/>
              </w:rPr>
              <w:t>7</w:t>
            </w:r>
            <w:r w:rsidR="00104EA7" w:rsidRPr="009966F3">
              <w:rPr>
                <w:rFonts w:ascii="Arial" w:hAnsi="Arial" w:cs="Arial"/>
                <w:sz w:val="18"/>
                <w:szCs w:val="18"/>
                <w:lang w:val="es-ES_tradnl"/>
              </w:rPr>
              <w:t xml:space="preserve"> mil millones</w:t>
            </w:r>
          </w:p>
          <w:p w14:paraId="15D9C93F" w14:textId="77777777" w:rsidR="00104EA7" w:rsidRPr="009966F3" w:rsidRDefault="00DB40ED" w:rsidP="00104EA7">
            <w:pPr>
              <w:spacing w:after="0" w:line="240" w:lineRule="auto"/>
              <w:rPr>
                <w:rFonts w:ascii="Arial" w:hAnsi="Arial" w:cs="Arial"/>
                <w:sz w:val="18"/>
                <w:szCs w:val="18"/>
                <w:lang w:val="es-ES_tradnl"/>
              </w:rPr>
            </w:pPr>
            <w:r w:rsidRPr="009966F3">
              <w:rPr>
                <w:rFonts w:ascii="Arial" w:hAnsi="Arial" w:cs="Arial"/>
                <w:sz w:val="18"/>
                <w:szCs w:val="18"/>
                <w:lang w:val="es-ES_tradnl"/>
              </w:rPr>
              <w:t>Gasto</w:t>
            </w:r>
            <w:r w:rsidR="008B7EBD" w:rsidRPr="009966F3">
              <w:rPr>
                <w:rFonts w:ascii="Arial" w:hAnsi="Arial" w:cs="Arial"/>
                <w:sz w:val="18"/>
                <w:szCs w:val="18"/>
                <w:lang w:val="es-ES_tradnl"/>
              </w:rPr>
              <w:t xml:space="preserve"> Total</w:t>
            </w:r>
            <w:r w:rsidR="00104EA7" w:rsidRPr="009966F3">
              <w:rPr>
                <w:rFonts w:ascii="Arial" w:hAnsi="Arial" w:cs="Arial"/>
                <w:sz w:val="18"/>
                <w:szCs w:val="18"/>
                <w:lang w:val="es-ES_tradnl"/>
              </w:rPr>
              <w:t xml:space="preserve"> =LP$ </w:t>
            </w:r>
            <w:r w:rsidR="005726C7" w:rsidRPr="009966F3">
              <w:rPr>
                <w:rFonts w:ascii="Arial" w:hAnsi="Arial" w:cs="Arial"/>
                <w:sz w:val="18"/>
                <w:szCs w:val="18"/>
                <w:lang w:val="es-ES_tradnl"/>
              </w:rPr>
              <w:t>94</w:t>
            </w:r>
            <w:r w:rsidR="00FB5C5C" w:rsidRPr="009966F3">
              <w:rPr>
                <w:rFonts w:ascii="Arial" w:hAnsi="Arial" w:cs="Arial"/>
                <w:sz w:val="18"/>
                <w:szCs w:val="18"/>
                <w:lang w:val="es-ES_tradnl"/>
              </w:rPr>
              <w:t>,</w:t>
            </w:r>
            <w:r w:rsidR="003B2249" w:rsidRPr="009966F3">
              <w:rPr>
                <w:rFonts w:ascii="Arial" w:hAnsi="Arial" w:cs="Arial"/>
                <w:sz w:val="18"/>
                <w:szCs w:val="18"/>
                <w:lang w:val="es-ES_tradnl"/>
              </w:rPr>
              <w:t>7</w:t>
            </w:r>
            <w:r w:rsidR="00104EA7" w:rsidRPr="009966F3">
              <w:rPr>
                <w:rFonts w:ascii="Arial" w:hAnsi="Arial" w:cs="Arial"/>
                <w:sz w:val="18"/>
                <w:szCs w:val="18"/>
                <w:lang w:val="es-ES_tradnl"/>
              </w:rPr>
              <w:t xml:space="preserve"> mil millones</w:t>
            </w:r>
          </w:p>
          <w:p w14:paraId="5F0A3919" w14:textId="77777777" w:rsidR="005726C7" w:rsidRPr="009966F3" w:rsidRDefault="008B7EBD" w:rsidP="005726C7">
            <w:pPr>
              <w:spacing w:after="0" w:line="240" w:lineRule="auto"/>
              <w:rPr>
                <w:rFonts w:ascii="Arial" w:hAnsi="Arial" w:cs="Arial"/>
                <w:sz w:val="18"/>
                <w:szCs w:val="18"/>
                <w:lang w:val="es-ES"/>
              </w:rPr>
            </w:pPr>
            <w:r w:rsidRPr="009966F3">
              <w:rPr>
                <w:rFonts w:ascii="Arial" w:hAnsi="Arial" w:cs="Arial"/>
                <w:sz w:val="18"/>
                <w:szCs w:val="18"/>
                <w:lang w:val="es-ES"/>
              </w:rPr>
              <w:t>PIB = LP$</w:t>
            </w:r>
            <w:r w:rsidR="005726C7" w:rsidRPr="009966F3">
              <w:rPr>
                <w:rFonts w:ascii="Arial" w:hAnsi="Arial" w:cs="Arial"/>
                <w:sz w:val="18"/>
                <w:szCs w:val="18"/>
                <w:lang w:val="es-ES"/>
              </w:rPr>
              <w:t>409</w:t>
            </w:r>
            <w:r w:rsidR="00FB5C5C" w:rsidRPr="009966F3">
              <w:rPr>
                <w:rFonts w:ascii="Arial" w:hAnsi="Arial" w:cs="Arial"/>
                <w:sz w:val="18"/>
                <w:szCs w:val="18"/>
                <w:lang w:val="es-ES"/>
              </w:rPr>
              <w:t>.</w:t>
            </w:r>
            <w:r w:rsidR="005726C7" w:rsidRPr="009966F3">
              <w:rPr>
                <w:rFonts w:ascii="Arial" w:hAnsi="Arial" w:cs="Arial"/>
                <w:sz w:val="18"/>
                <w:szCs w:val="18"/>
                <w:lang w:val="es-ES"/>
              </w:rPr>
              <w:t>612  millones</w:t>
            </w:r>
          </w:p>
          <w:p w14:paraId="6AC9EC77" w14:textId="77777777" w:rsidR="008B7EBD" w:rsidRDefault="008B7EBD" w:rsidP="00FB5C5C">
            <w:pPr>
              <w:spacing w:after="0" w:line="240" w:lineRule="auto"/>
              <w:rPr>
                <w:rFonts w:ascii="Arial" w:hAnsi="Arial" w:cs="Arial"/>
                <w:sz w:val="18"/>
                <w:szCs w:val="18"/>
                <w:lang w:val="en-US"/>
              </w:rPr>
            </w:pPr>
            <w:r w:rsidRPr="009966F3">
              <w:rPr>
                <w:rFonts w:ascii="Arial" w:hAnsi="Arial" w:cs="Arial"/>
                <w:sz w:val="18"/>
                <w:szCs w:val="18"/>
                <w:lang w:val="en-US"/>
              </w:rPr>
              <w:t>(1US$ = LP$21</w:t>
            </w:r>
            <w:r w:rsidR="00FB5C5C" w:rsidRPr="009966F3">
              <w:rPr>
                <w:rFonts w:ascii="Arial" w:hAnsi="Arial" w:cs="Arial"/>
                <w:sz w:val="18"/>
                <w:szCs w:val="18"/>
                <w:lang w:val="en-US"/>
              </w:rPr>
              <w:t>,</w:t>
            </w:r>
            <w:r w:rsidR="005726C7" w:rsidRPr="009966F3">
              <w:rPr>
                <w:rFonts w:ascii="Arial" w:hAnsi="Arial" w:cs="Arial"/>
                <w:sz w:val="18"/>
                <w:szCs w:val="18"/>
                <w:lang w:val="en-US"/>
              </w:rPr>
              <w:t>5</w:t>
            </w:r>
            <w:r w:rsidRPr="009966F3">
              <w:rPr>
                <w:rFonts w:ascii="Arial" w:hAnsi="Arial" w:cs="Arial"/>
                <w:sz w:val="18"/>
                <w:szCs w:val="18"/>
                <w:lang w:val="en-US"/>
              </w:rPr>
              <w:t>).</w:t>
            </w:r>
          </w:p>
          <w:p w14:paraId="263D4B4D" w14:textId="77777777" w:rsidR="00AD239E" w:rsidRPr="009966F3" w:rsidRDefault="00AD239E" w:rsidP="00FB5C5C">
            <w:pPr>
              <w:spacing w:after="0" w:line="240" w:lineRule="auto"/>
              <w:rPr>
                <w:rFonts w:ascii="Arial" w:hAnsi="Arial" w:cs="Arial"/>
                <w:sz w:val="18"/>
                <w:szCs w:val="18"/>
                <w:lang w:val="en-US"/>
              </w:rPr>
            </w:pPr>
          </w:p>
        </w:tc>
      </w:tr>
    </w:tbl>
    <w:p w14:paraId="49F17CFF" w14:textId="77777777" w:rsidR="004A7AD9" w:rsidRPr="009F13DF" w:rsidRDefault="004A7AD9" w:rsidP="004B4913">
      <w:pPr>
        <w:spacing w:after="0" w:line="240" w:lineRule="auto"/>
        <w:rPr>
          <w:rFonts w:ascii="Arial" w:hAnsi="Arial" w:cs="Arial"/>
          <w:b/>
          <w:smallCaps/>
          <w:sz w:val="24"/>
          <w:szCs w:val="20"/>
          <w:lang w:val="en-US"/>
        </w:rPr>
      </w:pPr>
    </w:p>
    <w:tbl>
      <w:tblPr>
        <w:tblW w:w="14162" w:type="dxa"/>
        <w:jc w:val="center"/>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8"/>
        <w:gridCol w:w="942"/>
        <w:gridCol w:w="883"/>
        <w:gridCol w:w="17"/>
        <w:gridCol w:w="725"/>
        <w:gridCol w:w="880"/>
        <w:gridCol w:w="1048"/>
        <w:gridCol w:w="754"/>
        <w:gridCol w:w="1083"/>
        <w:gridCol w:w="901"/>
        <w:gridCol w:w="2159"/>
        <w:gridCol w:w="8"/>
        <w:gridCol w:w="2424"/>
      </w:tblGrid>
      <w:tr w:rsidR="00C837C1" w:rsidRPr="009F13DF" w14:paraId="6E3D6E74" w14:textId="77777777" w:rsidTr="004B4913">
        <w:trPr>
          <w:tblHeader/>
          <w:jc w:val="center"/>
        </w:trPr>
        <w:tc>
          <w:tcPr>
            <w:tcW w:w="14162" w:type="dxa"/>
            <w:gridSpan w:val="13"/>
            <w:tcBorders>
              <w:top w:val="nil"/>
              <w:left w:val="nil"/>
              <w:bottom w:val="single" w:sz="4" w:space="0" w:color="auto"/>
              <w:right w:val="nil"/>
            </w:tcBorders>
            <w:shd w:val="clear" w:color="auto" w:fill="auto"/>
            <w:vAlign w:val="center"/>
          </w:tcPr>
          <w:p w14:paraId="50552A1D" w14:textId="77777777" w:rsidR="00C837C1" w:rsidRPr="009F13DF" w:rsidRDefault="00C837C1" w:rsidP="004B4913">
            <w:pPr>
              <w:spacing w:after="12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RESULTADOS</w:t>
            </w:r>
          </w:p>
        </w:tc>
      </w:tr>
      <w:tr w:rsidR="00EE78E1" w:rsidRPr="009F13DF" w14:paraId="0A743F44" w14:textId="77777777" w:rsidTr="004B4913">
        <w:trPr>
          <w:tblHeader/>
          <w:jc w:val="center"/>
        </w:trPr>
        <w:tc>
          <w:tcPr>
            <w:tcW w:w="2338" w:type="dxa"/>
            <w:vMerge w:val="restart"/>
            <w:tcBorders>
              <w:top w:val="single" w:sz="4" w:space="0" w:color="auto"/>
              <w:left w:val="single" w:sz="4" w:space="0" w:color="auto"/>
              <w:bottom w:val="single" w:sz="4" w:space="0" w:color="auto"/>
            </w:tcBorders>
            <w:shd w:val="clear" w:color="auto" w:fill="C6D9F1"/>
            <w:vAlign w:val="center"/>
          </w:tcPr>
          <w:p w14:paraId="45C342C3" w14:textId="77777777" w:rsidR="0004151C" w:rsidRPr="009F13DF" w:rsidRDefault="0004151C"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Indicadores</w:t>
            </w:r>
          </w:p>
        </w:tc>
        <w:tc>
          <w:tcPr>
            <w:tcW w:w="942" w:type="dxa"/>
            <w:vMerge w:val="restart"/>
            <w:tcBorders>
              <w:top w:val="single" w:sz="4" w:space="0" w:color="auto"/>
              <w:bottom w:val="single" w:sz="4" w:space="0" w:color="auto"/>
            </w:tcBorders>
            <w:shd w:val="clear" w:color="auto" w:fill="C6D9F1"/>
            <w:vAlign w:val="center"/>
          </w:tcPr>
          <w:p w14:paraId="6EE51EF5" w14:textId="77777777" w:rsidR="0004151C" w:rsidRPr="009F13DF" w:rsidRDefault="0004151C"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 xml:space="preserve">Unidad </w:t>
            </w:r>
          </w:p>
        </w:tc>
        <w:tc>
          <w:tcPr>
            <w:tcW w:w="1625" w:type="dxa"/>
            <w:gridSpan w:val="3"/>
            <w:tcBorders>
              <w:top w:val="single" w:sz="4" w:space="0" w:color="auto"/>
              <w:bottom w:val="single" w:sz="4" w:space="0" w:color="auto"/>
            </w:tcBorders>
            <w:shd w:val="clear" w:color="auto" w:fill="C6D9F1"/>
            <w:vAlign w:val="center"/>
          </w:tcPr>
          <w:p w14:paraId="66E1A153" w14:textId="77777777" w:rsidR="0004151C" w:rsidRPr="009F13DF" w:rsidRDefault="0004151C"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Línea de base</w:t>
            </w:r>
          </w:p>
        </w:tc>
        <w:tc>
          <w:tcPr>
            <w:tcW w:w="4666" w:type="dxa"/>
            <w:gridSpan w:val="5"/>
            <w:tcBorders>
              <w:top w:val="single" w:sz="4" w:space="0" w:color="auto"/>
              <w:bottom w:val="single" w:sz="4" w:space="0" w:color="auto"/>
            </w:tcBorders>
            <w:shd w:val="clear" w:color="auto" w:fill="C6D9F1"/>
            <w:vAlign w:val="center"/>
          </w:tcPr>
          <w:p w14:paraId="78F6E4CF" w14:textId="77777777" w:rsidR="0004151C" w:rsidRPr="009F13DF" w:rsidRDefault="00BE445E"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Metas</w:t>
            </w:r>
          </w:p>
        </w:tc>
        <w:tc>
          <w:tcPr>
            <w:tcW w:w="2167" w:type="dxa"/>
            <w:gridSpan w:val="2"/>
            <w:tcBorders>
              <w:top w:val="single" w:sz="4" w:space="0" w:color="auto"/>
              <w:bottom w:val="single" w:sz="4" w:space="0" w:color="auto"/>
            </w:tcBorders>
            <w:shd w:val="clear" w:color="auto" w:fill="C6D9F1"/>
            <w:vAlign w:val="center"/>
          </w:tcPr>
          <w:p w14:paraId="32B4DC7A" w14:textId="77777777" w:rsidR="0004151C" w:rsidRPr="009F13DF" w:rsidRDefault="0004151C"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 xml:space="preserve">Fuente/Medio de </w:t>
            </w:r>
            <w:r w:rsidR="00DB0462" w:rsidRPr="009F13DF">
              <w:rPr>
                <w:rFonts w:ascii="Arial" w:hAnsi="Arial" w:cs="Arial"/>
                <w:b/>
                <w:sz w:val="20"/>
                <w:szCs w:val="20"/>
                <w:lang w:val="es-ES_tradnl"/>
              </w:rPr>
              <w:t>v</w:t>
            </w:r>
            <w:r w:rsidRPr="009F13DF">
              <w:rPr>
                <w:rFonts w:ascii="Arial" w:hAnsi="Arial" w:cs="Arial"/>
                <w:b/>
                <w:sz w:val="20"/>
                <w:szCs w:val="20"/>
                <w:lang w:val="es-ES_tradnl"/>
              </w:rPr>
              <w:t>erificación</w:t>
            </w:r>
          </w:p>
        </w:tc>
        <w:tc>
          <w:tcPr>
            <w:tcW w:w="2424" w:type="dxa"/>
            <w:tcBorders>
              <w:top w:val="single" w:sz="4" w:space="0" w:color="auto"/>
              <w:bottom w:val="single" w:sz="4" w:space="0" w:color="auto"/>
              <w:right w:val="single" w:sz="4" w:space="0" w:color="auto"/>
            </w:tcBorders>
            <w:shd w:val="clear" w:color="auto" w:fill="C6D9F1"/>
            <w:vAlign w:val="center"/>
          </w:tcPr>
          <w:p w14:paraId="5F7AF0C9" w14:textId="77777777" w:rsidR="0004151C" w:rsidRPr="009F13DF" w:rsidRDefault="0004151C" w:rsidP="00840DF5">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Observaciones</w:t>
            </w:r>
          </w:p>
        </w:tc>
      </w:tr>
      <w:tr w:rsidR="00AD239E" w:rsidRPr="009F13DF" w14:paraId="58E688DD" w14:textId="77777777" w:rsidTr="004B4913">
        <w:trPr>
          <w:tblHeader/>
          <w:jc w:val="center"/>
        </w:trPr>
        <w:tc>
          <w:tcPr>
            <w:tcW w:w="2338" w:type="dxa"/>
            <w:vMerge/>
            <w:tcBorders>
              <w:top w:val="single" w:sz="4" w:space="0" w:color="auto"/>
              <w:bottom w:val="single" w:sz="4" w:space="0" w:color="000000"/>
            </w:tcBorders>
            <w:shd w:val="clear" w:color="auto" w:fill="C6D9F1"/>
          </w:tcPr>
          <w:p w14:paraId="28ABCAED"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p>
        </w:tc>
        <w:tc>
          <w:tcPr>
            <w:tcW w:w="942" w:type="dxa"/>
            <w:vMerge/>
            <w:tcBorders>
              <w:top w:val="single" w:sz="4" w:space="0" w:color="auto"/>
              <w:bottom w:val="single" w:sz="4" w:space="0" w:color="000000"/>
            </w:tcBorders>
            <w:shd w:val="clear" w:color="auto" w:fill="C6D9F1"/>
          </w:tcPr>
          <w:p w14:paraId="6194BAEA"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p>
        </w:tc>
        <w:tc>
          <w:tcPr>
            <w:tcW w:w="900" w:type="dxa"/>
            <w:gridSpan w:val="2"/>
            <w:tcBorders>
              <w:top w:val="single" w:sz="4" w:space="0" w:color="auto"/>
              <w:bottom w:val="single" w:sz="4" w:space="0" w:color="000000"/>
            </w:tcBorders>
            <w:shd w:val="clear" w:color="auto" w:fill="C6D9F1"/>
            <w:vAlign w:val="center"/>
          </w:tcPr>
          <w:p w14:paraId="21D39487"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Valor</w:t>
            </w:r>
          </w:p>
        </w:tc>
        <w:tc>
          <w:tcPr>
            <w:tcW w:w="725" w:type="dxa"/>
            <w:tcBorders>
              <w:top w:val="single" w:sz="4" w:space="0" w:color="auto"/>
              <w:bottom w:val="single" w:sz="4" w:space="0" w:color="000000"/>
            </w:tcBorders>
            <w:shd w:val="clear" w:color="auto" w:fill="C6D9F1"/>
            <w:vAlign w:val="center"/>
          </w:tcPr>
          <w:p w14:paraId="4CF5B9A3"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Año</w:t>
            </w:r>
          </w:p>
        </w:tc>
        <w:tc>
          <w:tcPr>
            <w:tcW w:w="880" w:type="dxa"/>
            <w:tcBorders>
              <w:top w:val="single" w:sz="4" w:space="0" w:color="auto"/>
              <w:bottom w:val="single" w:sz="4" w:space="0" w:color="000000"/>
            </w:tcBorders>
            <w:shd w:val="clear" w:color="auto" w:fill="C6D9F1"/>
            <w:vAlign w:val="center"/>
          </w:tcPr>
          <w:p w14:paraId="09DF7DB5"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2015</w:t>
            </w:r>
          </w:p>
        </w:tc>
        <w:tc>
          <w:tcPr>
            <w:tcW w:w="1048" w:type="dxa"/>
            <w:tcBorders>
              <w:top w:val="single" w:sz="4" w:space="0" w:color="auto"/>
              <w:bottom w:val="single" w:sz="4" w:space="0" w:color="000000"/>
            </w:tcBorders>
            <w:shd w:val="clear" w:color="auto" w:fill="C6D9F1"/>
            <w:vAlign w:val="center"/>
          </w:tcPr>
          <w:p w14:paraId="5DE633E9"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2016</w:t>
            </w:r>
          </w:p>
        </w:tc>
        <w:tc>
          <w:tcPr>
            <w:tcW w:w="754" w:type="dxa"/>
            <w:tcBorders>
              <w:top w:val="single" w:sz="4" w:space="0" w:color="auto"/>
              <w:bottom w:val="single" w:sz="4" w:space="0" w:color="000000"/>
            </w:tcBorders>
            <w:shd w:val="clear" w:color="auto" w:fill="C6D9F1"/>
            <w:vAlign w:val="center"/>
          </w:tcPr>
          <w:p w14:paraId="63626375"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2017</w:t>
            </w:r>
          </w:p>
        </w:tc>
        <w:tc>
          <w:tcPr>
            <w:tcW w:w="1083" w:type="dxa"/>
            <w:tcBorders>
              <w:top w:val="single" w:sz="4" w:space="0" w:color="auto"/>
              <w:bottom w:val="single" w:sz="4" w:space="0" w:color="000000"/>
            </w:tcBorders>
            <w:shd w:val="clear" w:color="auto" w:fill="C6D9F1"/>
            <w:vAlign w:val="center"/>
          </w:tcPr>
          <w:p w14:paraId="508E7C55"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2018</w:t>
            </w:r>
          </w:p>
        </w:tc>
        <w:tc>
          <w:tcPr>
            <w:tcW w:w="901" w:type="dxa"/>
            <w:tcBorders>
              <w:top w:val="single" w:sz="4" w:space="0" w:color="auto"/>
              <w:bottom w:val="single" w:sz="4" w:space="0" w:color="000000"/>
            </w:tcBorders>
            <w:shd w:val="clear" w:color="auto" w:fill="C6D9F1"/>
            <w:vAlign w:val="center"/>
          </w:tcPr>
          <w:p w14:paraId="0544BA40"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2019</w:t>
            </w:r>
          </w:p>
        </w:tc>
        <w:tc>
          <w:tcPr>
            <w:tcW w:w="2167" w:type="dxa"/>
            <w:gridSpan w:val="2"/>
            <w:tcBorders>
              <w:top w:val="single" w:sz="4" w:space="0" w:color="auto"/>
              <w:bottom w:val="single" w:sz="4" w:space="0" w:color="000000"/>
            </w:tcBorders>
            <w:shd w:val="clear" w:color="auto" w:fill="C6D9F1"/>
          </w:tcPr>
          <w:p w14:paraId="38A9D5E8"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p>
        </w:tc>
        <w:tc>
          <w:tcPr>
            <w:tcW w:w="2424" w:type="dxa"/>
            <w:tcBorders>
              <w:top w:val="single" w:sz="4" w:space="0" w:color="auto"/>
              <w:bottom w:val="single" w:sz="4" w:space="0" w:color="000000"/>
            </w:tcBorders>
            <w:shd w:val="clear" w:color="auto" w:fill="C6D9F1"/>
          </w:tcPr>
          <w:p w14:paraId="66800902" w14:textId="77777777" w:rsidR="00B66758" w:rsidRPr="009F13DF" w:rsidRDefault="00B66758" w:rsidP="00C837C1">
            <w:pPr>
              <w:spacing w:after="0" w:line="240" w:lineRule="auto"/>
              <w:ind w:left="-378" w:firstLine="378"/>
              <w:jc w:val="center"/>
              <w:rPr>
                <w:rFonts w:ascii="Arial" w:hAnsi="Arial" w:cs="Arial"/>
                <w:b/>
                <w:sz w:val="20"/>
                <w:szCs w:val="20"/>
                <w:lang w:val="es-ES_tradnl"/>
              </w:rPr>
            </w:pPr>
          </w:p>
        </w:tc>
      </w:tr>
      <w:tr w:rsidR="009C66F3" w:rsidRPr="009F13DF" w14:paraId="43E3C9F9" w14:textId="77777777" w:rsidTr="004B4913">
        <w:trPr>
          <w:trHeight w:val="323"/>
          <w:jc w:val="center"/>
        </w:trPr>
        <w:tc>
          <w:tcPr>
            <w:tcW w:w="14162" w:type="dxa"/>
            <w:gridSpan w:val="13"/>
            <w:shd w:val="clear" w:color="auto" w:fill="D9D9D9"/>
            <w:vAlign w:val="center"/>
          </w:tcPr>
          <w:p w14:paraId="1F1D58C9" w14:textId="77777777" w:rsidR="00076322" w:rsidRPr="009F13DF" w:rsidRDefault="0004151C" w:rsidP="00C65546">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 xml:space="preserve">COMPONENTE </w:t>
            </w:r>
            <w:r w:rsidR="00C65546" w:rsidRPr="009F13DF">
              <w:rPr>
                <w:rFonts w:ascii="Arial" w:hAnsi="Arial" w:cs="Arial"/>
                <w:b/>
                <w:sz w:val="20"/>
                <w:szCs w:val="20"/>
                <w:lang w:val="es-ES_tradnl"/>
              </w:rPr>
              <w:t>II</w:t>
            </w:r>
            <w:r w:rsidRPr="009F13DF">
              <w:rPr>
                <w:rFonts w:ascii="Arial" w:hAnsi="Arial" w:cs="Arial"/>
                <w:b/>
                <w:sz w:val="20"/>
                <w:szCs w:val="20"/>
                <w:lang w:val="es-ES_tradnl"/>
              </w:rPr>
              <w:t xml:space="preserve">: </w:t>
            </w:r>
            <w:r w:rsidR="00740D37" w:rsidRPr="009F13DF">
              <w:rPr>
                <w:rFonts w:ascii="Arial" w:hAnsi="Arial" w:cs="Arial"/>
                <w:b/>
                <w:sz w:val="20"/>
                <w:szCs w:val="20"/>
                <w:lang w:val="es-ES_tradnl"/>
              </w:rPr>
              <w:t>Fortalecimiento de la gestión macro-fiscal</w:t>
            </w:r>
          </w:p>
        </w:tc>
      </w:tr>
      <w:tr w:rsidR="000F2A63" w:rsidRPr="009F13DF" w14:paraId="5C02685A" w14:textId="77777777" w:rsidTr="004B4913">
        <w:trPr>
          <w:trHeight w:val="260"/>
          <w:jc w:val="center"/>
        </w:trPr>
        <w:tc>
          <w:tcPr>
            <w:tcW w:w="14162" w:type="dxa"/>
            <w:gridSpan w:val="13"/>
            <w:tcBorders>
              <w:bottom w:val="single" w:sz="4" w:space="0" w:color="000000"/>
            </w:tcBorders>
            <w:shd w:val="clear" w:color="auto" w:fill="FBD4B4"/>
            <w:vAlign w:val="center"/>
          </w:tcPr>
          <w:p w14:paraId="14C81CB8" w14:textId="77777777" w:rsidR="000F2A63" w:rsidRPr="009F13DF" w:rsidRDefault="002636F8" w:rsidP="00352480">
            <w:pPr>
              <w:spacing w:after="0" w:line="240" w:lineRule="auto"/>
              <w:rPr>
                <w:rFonts w:ascii="Arial" w:hAnsi="Arial" w:cs="Arial"/>
                <w:b/>
                <w:sz w:val="20"/>
                <w:lang w:val="es-ES_tradnl"/>
              </w:rPr>
            </w:pPr>
            <w:r w:rsidRPr="009F13DF">
              <w:rPr>
                <w:rFonts w:ascii="Arial" w:hAnsi="Arial" w:cs="Arial"/>
                <w:b/>
                <w:sz w:val="20"/>
                <w:szCs w:val="20"/>
              </w:rPr>
              <w:t>2</w:t>
            </w:r>
            <w:r w:rsidR="00EB3E07" w:rsidRPr="009F13DF">
              <w:rPr>
                <w:rFonts w:ascii="Arial" w:hAnsi="Arial" w:cs="Arial"/>
                <w:b/>
                <w:sz w:val="20"/>
                <w:szCs w:val="20"/>
                <w:lang w:val="es-ES_tradnl"/>
              </w:rPr>
              <w:t>.</w:t>
            </w:r>
            <w:r w:rsidR="00352480" w:rsidRPr="009F13DF">
              <w:rPr>
                <w:rFonts w:ascii="Arial" w:hAnsi="Arial" w:cs="Arial"/>
                <w:b/>
                <w:sz w:val="20"/>
                <w:szCs w:val="20"/>
                <w:lang w:val="es-ES_tradnl"/>
              </w:rPr>
              <w:t>1</w:t>
            </w:r>
            <w:r w:rsidR="00EB3E07" w:rsidRPr="009F13DF">
              <w:rPr>
                <w:rFonts w:ascii="Arial" w:hAnsi="Arial" w:cs="Arial"/>
                <w:b/>
                <w:sz w:val="20"/>
                <w:szCs w:val="20"/>
                <w:lang w:val="es-ES_tradnl"/>
              </w:rPr>
              <w:t xml:space="preserve"> </w:t>
            </w:r>
            <w:r w:rsidR="00794D32" w:rsidRPr="009F13DF">
              <w:rPr>
                <w:rFonts w:ascii="Arial" w:hAnsi="Arial" w:cs="Arial"/>
                <w:b/>
                <w:sz w:val="20"/>
                <w:szCs w:val="20"/>
                <w:lang w:val="es-ES_tradnl"/>
              </w:rPr>
              <w:t xml:space="preserve">Incremento </w:t>
            </w:r>
            <w:r w:rsidR="00EB7F40" w:rsidRPr="009F13DF">
              <w:rPr>
                <w:rFonts w:ascii="Arial" w:hAnsi="Arial" w:cs="Arial"/>
                <w:b/>
                <w:sz w:val="20"/>
                <w:szCs w:val="20"/>
                <w:lang w:val="es-ES_tradnl"/>
              </w:rPr>
              <w:t>del horizonte de</w:t>
            </w:r>
            <w:r w:rsidR="0040500A" w:rsidRPr="009F13DF">
              <w:rPr>
                <w:rFonts w:ascii="Arial" w:hAnsi="Arial" w:cs="Arial"/>
                <w:b/>
                <w:sz w:val="20"/>
                <w:szCs w:val="20"/>
                <w:lang w:val="es-ES_tradnl"/>
              </w:rPr>
              <w:t xml:space="preserve"> </w:t>
            </w:r>
            <w:r w:rsidR="00740D37" w:rsidRPr="009F13DF">
              <w:rPr>
                <w:rFonts w:ascii="Arial" w:hAnsi="Arial" w:cs="Arial"/>
                <w:b/>
                <w:sz w:val="20"/>
                <w:szCs w:val="20"/>
                <w:lang w:val="es-ES_tradnl"/>
              </w:rPr>
              <w:t xml:space="preserve">planificación del </w:t>
            </w:r>
            <w:r w:rsidR="00127A18" w:rsidRPr="009F13DF">
              <w:rPr>
                <w:rFonts w:ascii="Arial" w:hAnsi="Arial" w:cs="Arial"/>
                <w:b/>
                <w:sz w:val="20"/>
                <w:szCs w:val="20"/>
                <w:lang w:val="es-ES_tradnl"/>
              </w:rPr>
              <w:t>Marco Fiscal</w:t>
            </w:r>
          </w:p>
        </w:tc>
      </w:tr>
      <w:tr w:rsidR="00EE78E1" w:rsidRPr="009F13DF" w14:paraId="4ED2949A" w14:textId="77777777" w:rsidTr="004B4913">
        <w:trPr>
          <w:trHeight w:val="188"/>
          <w:jc w:val="center"/>
        </w:trPr>
        <w:tc>
          <w:tcPr>
            <w:tcW w:w="2338" w:type="dxa"/>
            <w:tcBorders>
              <w:bottom w:val="single" w:sz="4" w:space="0" w:color="000000"/>
            </w:tcBorders>
            <w:vAlign w:val="center"/>
          </w:tcPr>
          <w:p w14:paraId="636A36A9" w14:textId="77777777" w:rsidR="000F2A63" w:rsidRPr="009966F3" w:rsidRDefault="00EB7F40" w:rsidP="00F22D7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Horizonte </w:t>
            </w:r>
            <w:r w:rsidR="00EA0BD1" w:rsidRPr="009966F3">
              <w:rPr>
                <w:rFonts w:ascii="Arial" w:hAnsi="Arial" w:cs="Arial"/>
                <w:sz w:val="18"/>
                <w:szCs w:val="18"/>
                <w:lang w:val="es-ES_tradnl"/>
              </w:rPr>
              <w:t xml:space="preserve">de planificación </w:t>
            </w:r>
            <w:r w:rsidR="00127A18" w:rsidRPr="009966F3">
              <w:rPr>
                <w:rFonts w:ascii="Arial" w:hAnsi="Arial" w:cs="Arial"/>
                <w:sz w:val="18"/>
                <w:szCs w:val="18"/>
                <w:lang w:val="es-ES_tradnl"/>
              </w:rPr>
              <w:t>del Marco Fiscal</w:t>
            </w:r>
          </w:p>
        </w:tc>
        <w:tc>
          <w:tcPr>
            <w:tcW w:w="942" w:type="dxa"/>
            <w:tcBorders>
              <w:bottom w:val="single" w:sz="4" w:space="0" w:color="000000"/>
            </w:tcBorders>
            <w:vAlign w:val="center"/>
          </w:tcPr>
          <w:p w14:paraId="7CBFD5CC" w14:textId="77777777" w:rsidR="000F2A63" w:rsidRPr="009966F3" w:rsidRDefault="00FE12A9" w:rsidP="00DB40ED">
            <w:pPr>
              <w:spacing w:after="0"/>
              <w:jc w:val="center"/>
              <w:rPr>
                <w:rFonts w:ascii="Arial" w:hAnsi="Arial" w:cs="Arial"/>
                <w:sz w:val="18"/>
                <w:szCs w:val="18"/>
                <w:lang w:val="es-ES_tradnl"/>
              </w:rPr>
            </w:pPr>
            <w:r w:rsidRPr="009966F3">
              <w:rPr>
                <w:rFonts w:ascii="Arial" w:hAnsi="Arial" w:cs="Arial"/>
                <w:sz w:val="18"/>
                <w:szCs w:val="18"/>
                <w:lang w:val="es-ES_tradnl"/>
              </w:rPr>
              <w:t xml:space="preserve">Número de </w:t>
            </w:r>
            <w:r w:rsidR="00740D37" w:rsidRPr="009966F3">
              <w:rPr>
                <w:rFonts w:ascii="Arial" w:hAnsi="Arial" w:cs="Arial"/>
                <w:sz w:val="18"/>
                <w:szCs w:val="18"/>
                <w:lang w:val="es-ES_tradnl"/>
              </w:rPr>
              <w:t>años</w:t>
            </w:r>
          </w:p>
        </w:tc>
        <w:tc>
          <w:tcPr>
            <w:tcW w:w="900" w:type="dxa"/>
            <w:gridSpan w:val="2"/>
            <w:tcBorders>
              <w:bottom w:val="single" w:sz="4" w:space="0" w:color="000000"/>
            </w:tcBorders>
            <w:vAlign w:val="center"/>
          </w:tcPr>
          <w:p w14:paraId="6679DC3B" w14:textId="77777777" w:rsidR="000F2A63" w:rsidRPr="009966F3" w:rsidRDefault="00740D37" w:rsidP="00DB40ED">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725" w:type="dxa"/>
            <w:tcBorders>
              <w:bottom w:val="single" w:sz="4" w:space="0" w:color="000000"/>
            </w:tcBorders>
            <w:vAlign w:val="center"/>
          </w:tcPr>
          <w:p w14:paraId="6C02BDA4" w14:textId="77777777" w:rsidR="000F2A63" w:rsidRPr="009966F3" w:rsidRDefault="003D6F17" w:rsidP="00DB40ED">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880" w:type="dxa"/>
            <w:tcBorders>
              <w:bottom w:val="single" w:sz="4" w:space="0" w:color="000000"/>
            </w:tcBorders>
            <w:vAlign w:val="center"/>
          </w:tcPr>
          <w:p w14:paraId="4032203C" w14:textId="77777777" w:rsidR="000F2A63" w:rsidRPr="009966F3" w:rsidRDefault="00F22D76" w:rsidP="00DB40ED">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tc>
        <w:tc>
          <w:tcPr>
            <w:tcW w:w="1048" w:type="dxa"/>
            <w:tcBorders>
              <w:bottom w:val="single" w:sz="4" w:space="0" w:color="000000"/>
            </w:tcBorders>
            <w:vAlign w:val="center"/>
          </w:tcPr>
          <w:p w14:paraId="5E0B679A" w14:textId="77777777" w:rsidR="000F2A63" w:rsidRPr="009966F3" w:rsidRDefault="00F22D76" w:rsidP="00DB40ED">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tc>
        <w:tc>
          <w:tcPr>
            <w:tcW w:w="754" w:type="dxa"/>
            <w:tcBorders>
              <w:bottom w:val="single" w:sz="4" w:space="0" w:color="000000"/>
            </w:tcBorders>
            <w:vAlign w:val="center"/>
          </w:tcPr>
          <w:p w14:paraId="7692558F" w14:textId="77777777" w:rsidR="000F2A63" w:rsidRPr="009966F3" w:rsidRDefault="00127A18" w:rsidP="00DB40ED">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tc>
        <w:tc>
          <w:tcPr>
            <w:tcW w:w="1083" w:type="dxa"/>
            <w:tcBorders>
              <w:bottom w:val="single" w:sz="4" w:space="0" w:color="000000"/>
            </w:tcBorders>
            <w:vAlign w:val="center"/>
          </w:tcPr>
          <w:p w14:paraId="66E94E40" w14:textId="77777777" w:rsidR="000F2A63" w:rsidRPr="009966F3" w:rsidRDefault="000F2A63" w:rsidP="00DB40ED">
            <w:pPr>
              <w:spacing w:after="0" w:line="240" w:lineRule="auto"/>
              <w:jc w:val="center"/>
              <w:rPr>
                <w:rFonts w:ascii="Arial" w:hAnsi="Arial" w:cs="Arial"/>
                <w:sz w:val="18"/>
                <w:szCs w:val="18"/>
                <w:lang w:val="es-ES_tradnl"/>
              </w:rPr>
            </w:pPr>
          </w:p>
        </w:tc>
        <w:tc>
          <w:tcPr>
            <w:tcW w:w="901" w:type="dxa"/>
            <w:tcBorders>
              <w:bottom w:val="single" w:sz="4" w:space="0" w:color="000000"/>
            </w:tcBorders>
            <w:vAlign w:val="center"/>
          </w:tcPr>
          <w:p w14:paraId="1F6BDE78" w14:textId="77777777" w:rsidR="000F2A63" w:rsidRPr="009966F3" w:rsidRDefault="000F2A63" w:rsidP="00DB40ED">
            <w:pPr>
              <w:spacing w:after="0" w:line="240" w:lineRule="auto"/>
              <w:jc w:val="center"/>
              <w:rPr>
                <w:rFonts w:ascii="Arial" w:hAnsi="Arial" w:cs="Arial"/>
                <w:sz w:val="18"/>
                <w:szCs w:val="18"/>
                <w:lang w:val="es-ES_tradnl"/>
              </w:rPr>
            </w:pPr>
          </w:p>
        </w:tc>
        <w:tc>
          <w:tcPr>
            <w:tcW w:w="2167" w:type="dxa"/>
            <w:gridSpan w:val="2"/>
            <w:tcBorders>
              <w:bottom w:val="single" w:sz="4" w:space="0" w:color="000000"/>
            </w:tcBorders>
            <w:vAlign w:val="center"/>
          </w:tcPr>
          <w:p w14:paraId="6A750ED5" w14:textId="77777777" w:rsidR="000F2A63" w:rsidRDefault="00740D37" w:rsidP="001119E1">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Marco </w:t>
            </w:r>
            <w:r w:rsidR="0011117D" w:rsidRPr="009966F3">
              <w:rPr>
                <w:rFonts w:ascii="Arial" w:hAnsi="Arial" w:cs="Arial"/>
                <w:sz w:val="18"/>
                <w:szCs w:val="18"/>
                <w:lang w:val="es-ES_tradnl"/>
              </w:rPr>
              <w:t>Fiscal</w:t>
            </w:r>
            <w:r w:rsidRPr="009966F3">
              <w:rPr>
                <w:rFonts w:ascii="Arial" w:hAnsi="Arial" w:cs="Arial"/>
                <w:sz w:val="18"/>
                <w:szCs w:val="18"/>
                <w:lang w:val="es-ES_tradnl"/>
              </w:rPr>
              <w:t xml:space="preserve"> de Mediano Plazo</w:t>
            </w:r>
            <w:r w:rsidR="008258B4" w:rsidRPr="009966F3">
              <w:rPr>
                <w:rFonts w:ascii="Arial" w:hAnsi="Arial" w:cs="Arial"/>
                <w:sz w:val="18"/>
                <w:szCs w:val="18"/>
                <w:lang w:val="es-ES_tradnl"/>
              </w:rPr>
              <w:t xml:space="preserve"> (</w:t>
            </w:r>
            <w:r w:rsidR="00127A18" w:rsidRPr="009966F3">
              <w:rPr>
                <w:rFonts w:ascii="Arial" w:hAnsi="Arial" w:cs="Arial"/>
                <w:sz w:val="18"/>
                <w:szCs w:val="18"/>
                <w:lang w:val="es-ES_tradnl"/>
              </w:rPr>
              <w:t>4</w:t>
            </w:r>
            <w:r w:rsidR="008258B4" w:rsidRPr="009966F3">
              <w:rPr>
                <w:rFonts w:ascii="Arial" w:hAnsi="Arial" w:cs="Arial"/>
                <w:sz w:val="18"/>
                <w:szCs w:val="18"/>
                <w:lang w:val="es-ES_tradnl"/>
              </w:rPr>
              <w:t xml:space="preserve"> años)</w:t>
            </w:r>
            <w:r w:rsidR="0011117D" w:rsidRPr="009966F3">
              <w:rPr>
                <w:rFonts w:ascii="Arial" w:hAnsi="Arial" w:cs="Arial"/>
                <w:sz w:val="18"/>
                <w:szCs w:val="18"/>
                <w:lang w:val="es-ES_tradnl"/>
              </w:rPr>
              <w:t xml:space="preserve"> </w:t>
            </w:r>
            <w:r w:rsidR="00FE12A9" w:rsidRPr="009966F3">
              <w:rPr>
                <w:rFonts w:ascii="Arial" w:hAnsi="Arial" w:cs="Arial"/>
                <w:sz w:val="18"/>
                <w:szCs w:val="18"/>
                <w:lang w:val="es-ES_tradnl"/>
              </w:rPr>
              <w:t>anexado al</w:t>
            </w:r>
            <w:r w:rsidRPr="009966F3">
              <w:rPr>
                <w:rFonts w:ascii="Arial" w:hAnsi="Arial" w:cs="Arial"/>
                <w:sz w:val="18"/>
                <w:szCs w:val="18"/>
                <w:lang w:val="es-ES_tradnl"/>
              </w:rPr>
              <w:t xml:space="preserve"> presupuesto</w:t>
            </w:r>
            <w:r w:rsidR="0011117D" w:rsidRPr="009966F3">
              <w:rPr>
                <w:rFonts w:ascii="Arial" w:hAnsi="Arial" w:cs="Arial"/>
                <w:sz w:val="18"/>
                <w:szCs w:val="18"/>
                <w:lang w:val="es-ES_tradnl"/>
              </w:rPr>
              <w:t xml:space="preserve"> aprobado de 2019</w:t>
            </w:r>
            <w:r w:rsidR="008B7EBD" w:rsidRPr="009966F3">
              <w:rPr>
                <w:rFonts w:ascii="Arial" w:hAnsi="Arial" w:cs="Arial"/>
                <w:sz w:val="18"/>
                <w:szCs w:val="18"/>
                <w:lang w:val="es-ES_tradnl"/>
              </w:rPr>
              <w:t xml:space="preserve"> presentado por la </w:t>
            </w:r>
            <w:r w:rsidRPr="009966F3">
              <w:rPr>
                <w:rFonts w:ascii="Arial" w:hAnsi="Arial" w:cs="Arial"/>
                <w:sz w:val="18"/>
                <w:szCs w:val="18"/>
                <w:lang w:val="es-ES_tradnl"/>
              </w:rPr>
              <w:t xml:space="preserve">Dirección </w:t>
            </w:r>
            <w:r w:rsidR="001119E1" w:rsidRPr="009966F3">
              <w:rPr>
                <w:rFonts w:ascii="Arial" w:hAnsi="Arial" w:cs="Arial"/>
                <w:sz w:val="18"/>
                <w:szCs w:val="18"/>
                <w:lang w:val="es-ES_tradnl"/>
              </w:rPr>
              <w:t xml:space="preserve">General </w:t>
            </w:r>
            <w:r w:rsidRPr="009966F3">
              <w:rPr>
                <w:rFonts w:ascii="Arial" w:hAnsi="Arial" w:cs="Arial"/>
                <w:sz w:val="18"/>
                <w:szCs w:val="18"/>
                <w:lang w:val="es-ES_tradnl"/>
              </w:rPr>
              <w:t xml:space="preserve">de Presupuesto </w:t>
            </w:r>
            <w:r w:rsidR="001119E1" w:rsidRPr="009966F3">
              <w:rPr>
                <w:rFonts w:ascii="Arial" w:hAnsi="Arial" w:cs="Arial"/>
                <w:sz w:val="18"/>
                <w:szCs w:val="18"/>
                <w:lang w:val="es-ES_tradnl"/>
              </w:rPr>
              <w:t>de la Secretaria de Finanzas (SEFIN)</w:t>
            </w:r>
          </w:p>
          <w:p w14:paraId="084266AE" w14:textId="77777777" w:rsidR="00AD239E" w:rsidRPr="009966F3" w:rsidRDefault="00AD239E" w:rsidP="001119E1">
            <w:pPr>
              <w:spacing w:after="0" w:line="240" w:lineRule="auto"/>
              <w:rPr>
                <w:rFonts w:ascii="Arial" w:hAnsi="Arial" w:cs="Arial"/>
                <w:sz w:val="18"/>
                <w:szCs w:val="18"/>
                <w:lang w:val="es-ES_tradnl"/>
              </w:rPr>
            </w:pPr>
          </w:p>
        </w:tc>
        <w:tc>
          <w:tcPr>
            <w:tcW w:w="2424" w:type="dxa"/>
            <w:tcBorders>
              <w:bottom w:val="single" w:sz="4" w:space="0" w:color="000000"/>
            </w:tcBorders>
            <w:vAlign w:val="center"/>
          </w:tcPr>
          <w:p w14:paraId="7669E6D1" w14:textId="77777777" w:rsidR="000F2A63" w:rsidRPr="009966F3" w:rsidRDefault="00EB3E07" w:rsidP="00DB40ED">
            <w:pPr>
              <w:spacing w:after="0" w:line="240" w:lineRule="auto"/>
              <w:rPr>
                <w:rFonts w:ascii="Arial" w:hAnsi="Arial" w:cs="Arial"/>
                <w:sz w:val="18"/>
                <w:szCs w:val="18"/>
                <w:lang w:val="es-ES_tradnl"/>
              </w:rPr>
            </w:pPr>
            <w:r w:rsidRPr="009966F3">
              <w:rPr>
                <w:rFonts w:ascii="Arial" w:hAnsi="Arial" w:cs="Arial"/>
                <w:b/>
                <w:sz w:val="18"/>
                <w:szCs w:val="18"/>
                <w:lang w:val="es-ES_tradnl"/>
              </w:rPr>
              <w:t>Línea de base:</w:t>
            </w:r>
            <w:r w:rsidR="00740D37" w:rsidRPr="009966F3">
              <w:rPr>
                <w:rFonts w:ascii="Arial" w:hAnsi="Arial" w:cs="Arial"/>
                <w:sz w:val="18"/>
                <w:szCs w:val="18"/>
                <w:lang w:val="es-ES_tradnl"/>
              </w:rPr>
              <w:t xml:space="preserve"> El </w:t>
            </w:r>
            <w:r w:rsidR="00127A18" w:rsidRPr="009966F3">
              <w:rPr>
                <w:rFonts w:ascii="Arial" w:hAnsi="Arial" w:cs="Arial"/>
                <w:sz w:val="18"/>
                <w:szCs w:val="18"/>
                <w:lang w:val="es-ES_tradnl"/>
              </w:rPr>
              <w:t>marco fiscal</w:t>
            </w:r>
            <w:r w:rsidR="00F5267F" w:rsidRPr="009966F3">
              <w:rPr>
                <w:rFonts w:ascii="Arial" w:hAnsi="Arial" w:cs="Arial"/>
                <w:sz w:val="18"/>
                <w:szCs w:val="18"/>
                <w:lang w:val="es-ES_tradnl"/>
              </w:rPr>
              <w:t xml:space="preserve"> actual es preparado con un</w:t>
            </w:r>
            <w:r w:rsidR="00740D37" w:rsidRPr="009966F3">
              <w:rPr>
                <w:rFonts w:ascii="Arial" w:hAnsi="Arial" w:cs="Arial"/>
                <w:sz w:val="18"/>
                <w:szCs w:val="18"/>
                <w:lang w:val="es-ES_tradnl"/>
              </w:rPr>
              <w:t xml:space="preserve"> </w:t>
            </w:r>
            <w:r w:rsidR="00486618" w:rsidRPr="009966F3">
              <w:rPr>
                <w:rFonts w:ascii="Arial" w:hAnsi="Arial" w:cs="Arial"/>
                <w:sz w:val="18"/>
                <w:szCs w:val="18"/>
                <w:lang w:val="es-ES_tradnl"/>
              </w:rPr>
              <w:t xml:space="preserve">horizonte </w:t>
            </w:r>
            <w:r w:rsidR="00740D37" w:rsidRPr="009966F3">
              <w:rPr>
                <w:rFonts w:ascii="Arial" w:hAnsi="Arial" w:cs="Arial"/>
                <w:sz w:val="18"/>
                <w:szCs w:val="18"/>
                <w:lang w:val="es-ES_tradnl"/>
              </w:rPr>
              <w:t>de 1 año</w:t>
            </w:r>
            <w:r w:rsidR="00876699" w:rsidRPr="009966F3">
              <w:rPr>
                <w:rFonts w:ascii="Arial" w:hAnsi="Arial" w:cs="Arial"/>
                <w:sz w:val="18"/>
                <w:szCs w:val="18"/>
                <w:lang w:val="es-ES_tradnl"/>
              </w:rPr>
              <w:t>.</w:t>
            </w:r>
          </w:p>
          <w:p w14:paraId="57C8D650" w14:textId="77777777" w:rsidR="00EB3E07" w:rsidRPr="009966F3" w:rsidRDefault="00EB3E07" w:rsidP="00DB40ED">
            <w:pPr>
              <w:spacing w:after="0" w:line="240" w:lineRule="auto"/>
              <w:rPr>
                <w:rFonts w:ascii="Arial" w:hAnsi="Arial" w:cs="Arial"/>
                <w:sz w:val="18"/>
                <w:szCs w:val="18"/>
                <w:lang w:val="es-ES_tradnl"/>
              </w:rPr>
            </w:pPr>
          </w:p>
        </w:tc>
      </w:tr>
      <w:tr w:rsidR="00740D37" w:rsidRPr="009F13DF" w14:paraId="135959AF" w14:textId="77777777" w:rsidTr="004B4913">
        <w:trPr>
          <w:trHeight w:val="323"/>
          <w:jc w:val="center"/>
        </w:trPr>
        <w:tc>
          <w:tcPr>
            <w:tcW w:w="14162" w:type="dxa"/>
            <w:gridSpan w:val="13"/>
            <w:shd w:val="clear" w:color="auto" w:fill="D9D9D9"/>
            <w:vAlign w:val="center"/>
          </w:tcPr>
          <w:p w14:paraId="7F9BB41B" w14:textId="77777777" w:rsidR="00740D37" w:rsidRPr="009F13DF" w:rsidRDefault="00740D37"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lastRenderedPageBreak/>
              <w:t>COMPONENTE II</w:t>
            </w:r>
            <w:r w:rsidR="00C65546" w:rsidRPr="009F13DF">
              <w:rPr>
                <w:rFonts w:ascii="Arial" w:hAnsi="Arial" w:cs="Arial"/>
                <w:b/>
                <w:sz w:val="20"/>
                <w:szCs w:val="20"/>
                <w:lang w:val="es-ES_tradnl"/>
              </w:rPr>
              <w:t>I</w:t>
            </w:r>
            <w:r w:rsidRPr="009F13DF">
              <w:rPr>
                <w:rFonts w:ascii="Arial" w:hAnsi="Arial" w:cs="Arial"/>
                <w:b/>
                <w:sz w:val="20"/>
                <w:szCs w:val="20"/>
                <w:lang w:val="es-ES_tradnl"/>
              </w:rPr>
              <w:t>: Modernización de la gestión de i</w:t>
            </w:r>
            <w:r w:rsidR="00D05708" w:rsidRPr="009F13DF">
              <w:rPr>
                <w:rFonts w:ascii="Arial" w:hAnsi="Arial" w:cs="Arial"/>
                <w:b/>
                <w:sz w:val="20"/>
                <w:szCs w:val="20"/>
                <w:lang w:val="es-ES_tradnl"/>
              </w:rPr>
              <w:t>ngresos tributarios y aduaneros</w:t>
            </w:r>
          </w:p>
        </w:tc>
      </w:tr>
      <w:tr w:rsidR="00884A60" w:rsidRPr="009F13DF" w14:paraId="520852AE" w14:textId="77777777" w:rsidTr="004B4913">
        <w:trPr>
          <w:trHeight w:val="77"/>
          <w:jc w:val="center"/>
        </w:trPr>
        <w:tc>
          <w:tcPr>
            <w:tcW w:w="14162" w:type="dxa"/>
            <w:gridSpan w:val="13"/>
            <w:tcBorders>
              <w:bottom w:val="single" w:sz="4" w:space="0" w:color="000000"/>
            </w:tcBorders>
            <w:shd w:val="clear" w:color="auto" w:fill="FBD4B4"/>
            <w:vAlign w:val="center"/>
          </w:tcPr>
          <w:p w14:paraId="65D25B60" w14:textId="77777777" w:rsidR="00884A60" w:rsidRPr="009F13DF" w:rsidRDefault="002636F8" w:rsidP="00884A60">
            <w:pPr>
              <w:spacing w:after="0" w:line="240" w:lineRule="auto"/>
              <w:rPr>
                <w:rFonts w:ascii="Arial" w:hAnsi="Arial" w:cs="Arial"/>
                <w:b/>
                <w:sz w:val="20"/>
                <w:szCs w:val="20"/>
                <w:lang w:val="es-ES_tradnl"/>
              </w:rPr>
            </w:pPr>
            <w:r w:rsidRPr="009F13DF">
              <w:rPr>
                <w:rFonts w:ascii="Arial" w:hAnsi="Arial" w:cs="Arial"/>
                <w:b/>
                <w:sz w:val="20"/>
                <w:szCs w:val="20"/>
              </w:rPr>
              <w:t>3</w:t>
            </w:r>
            <w:r w:rsidR="00DB40ED" w:rsidRPr="009F13DF">
              <w:rPr>
                <w:rFonts w:ascii="Arial" w:hAnsi="Arial" w:cs="Arial"/>
                <w:b/>
                <w:sz w:val="20"/>
                <w:szCs w:val="20"/>
                <w:lang w:val="es-ES_tradnl"/>
              </w:rPr>
              <w:t>.1</w:t>
            </w:r>
            <w:r w:rsidR="00884A60" w:rsidRPr="009F13DF">
              <w:rPr>
                <w:rFonts w:ascii="Arial" w:hAnsi="Arial" w:cs="Arial"/>
                <w:b/>
                <w:sz w:val="20"/>
                <w:szCs w:val="20"/>
                <w:lang w:val="es-ES_tradnl"/>
              </w:rPr>
              <w:t xml:space="preserve"> </w:t>
            </w:r>
            <w:r w:rsidR="00794D32" w:rsidRPr="009F13DF">
              <w:rPr>
                <w:rFonts w:ascii="Arial" w:hAnsi="Arial" w:cs="Arial"/>
                <w:b/>
                <w:sz w:val="20"/>
                <w:szCs w:val="20"/>
                <w:lang w:val="es-ES_tradnl"/>
              </w:rPr>
              <w:t>Incremento de</w:t>
            </w:r>
            <w:r w:rsidR="008258B4" w:rsidRPr="009F13DF">
              <w:rPr>
                <w:rFonts w:ascii="Arial" w:hAnsi="Arial" w:cs="Arial"/>
                <w:b/>
                <w:sz w:val="20"/>
                <w:szCs w:val="20"/>
                <w:lang w:val="es-ES_tradnl"/>
              </w:rPr>
              <w:t xml:space="preserve"> la presión fiscal de la Administración T</w:t>
            </w:r>
            <w:r w:rsidR="00884A60" w:rsidRPr="009F13DF">
              <w:rPr>
                <w:rFonts w:ascii="Arial" w:hAnsi="Arial" w:cs="Arial"/>
                <w:b/>
                <w:sz w:val="20"/>
                <w:szCs w:val="20"/>
                <w:lang w:val="es-ES_tradnl"/>
              </w:rPr>
              <w:t>ributaria Hondureña</w:t>
            </w:r>
          </w:p>
        </w:tc>
      </w:tr>
      <w:tr w:rsidR="00EE78E1" w:rsidRPr="00AD239E" w14:paraId="4717697C" w14:textId="77777777" w:rsidTr="004B4913">
        <w:trPr>
          <w:trHeight w:val="60"/>
          <w:jc w:val="center"/>
        </w:trPr>
        <w:tc>
          <w:tcPr>
            <w:tcW w:w="2338" w:type="dxa"/>
            <w:tcBorders>
              <w:bottom w:val="single" w:sz="4" w:space="0" w:color="000000"/>
            </w:tcBorders>
            <w:vAlign w:val="center"/>
          </w:tcPr>
          <w:p w14:paraId="2458D121" w14:textId="77777777" w:rsidR="00884A60" w:rsidRPr="009966F3" w:rsidRDefault="00486618" w:rsidP="00884A60">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Recaudación T</w:t>
            </w:r>
            <w:r w:rsidR="00884A60" w:rsidRPr="009966F3">
              <w:rPr>
                <w:rFonts w:ascii="Arial" w:hAnsi="Arial" w:cs="Arial"/>
                <w:sz w:val="18"/>
                <w:szCs w:val="18"/>
                <w:lang w:val="es-ES_tradnl"/>
              </w:rPr>
              <w:t>ributaria/Producto Interno Bruto (PIB).</w:t>
            </w:r>
          </w:p>
        </w:tc>
        <w:tc>
          <w:tcPr>
            <w:tcW w:w="942" w:type="dxa"/>
            <w:tcBorders>
              <w:bottom w:val="single" w:sz="4" w:space="0" w:color="000000"/>
            </w:tcBorders>
            <w:vAlign w:val="center"/>
          </w:tcPr>
          <w:p w14:paraId="7E5B9263" w14:textId="77777777" w:rsidR="00884A60" w:rsidRPr="009966F3" w:rsidRDefault="00884A60" w:rsidP="00884A60">
            <w:pPr>
              <w:spacing w:after="0"/>
              <w:jc w:val="center"/>
              <w:rPr>
                <w:rFonts w:ascii="Arial" w:hAnsi="Arial" w:cs="Arial"/>
                <w:sz w:val="18"/>
                <w:szCs w:val="18"/>
                <w:lang w:val="es-ES_tradnl"/>
              </w:rPr>
            </w:pPr>
            <w:r w:rsidRPr="009966F3">
              <w:rPr>
                <w:rFonts w:ascii="Arial" w:hAnsi="Arial" w:cs="Arial"/>
                <w:sz w:val="18"/>
                <w:szCs w:val="18"/>
                <w:lang w:val="es-ES_tradnl"/>
              </w:rPr>
              <w:t>%</w:t>
            </w:r>
          </w:p>
        </w:tc>
        <w:tc>
          <w:tcPr>
            <w:tcW w:w="900" w:type="dxa"/>
            <w:gridSpan w:val="2"/>
            <w:tcBorders>
              <w:bottom w:val="single" w:sz="4" w:space="0" w:color="000000"/>
            </w:tcBorders>
            <w:vAlign w:val="center"/>
          </w:tcPr>
          <w:p w14:paraId="1A0BD109" w14:textId="77777777" w:rsidR="00884A60" w:rsidRPr="009966F3" w:rsidRDefault="00261F79" w:rsidP="00884A6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16,3</w:t>
            </w:r>
          </w:p>
        </w:tc>
        <w:tc>
          <w:tcPr>
            <w:tcW w:w="725" w:type="dxa"/>
            <w:tcBorders>
              <w:bottom w:val="single" w:sz="4" w:space="0" w:color="000000"/>
            </w:tcBorders>
            <w:vAlign w:val="center"/>
          </w:tcPr>
          <w:p w14:paraId="525EFD7E" w14:textId="77777777" w:rsidR="00884A60" w:rsidRPr="009966F3" w:rsidRDefault="008258B4" w:rsidP="00884A6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880" w:type="dxa"/>
            <w:tcBorders>
              <w:bottom w:val="single" w:sz="4" w:space="0" w:color="000000"/>
            </w:tcBorders>
            <w:vAlign w:val="center"/>
          </w:tcPr>
          <w:p w14:paraId="212F9F98" w14:textId="77777777" w:rsidR="00884A60" w:rsidRPr="009966F3" w:rsidRDefault="00884A60" w:rsidP="00261F7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16,</w:t>
            </w:r>
            <w:r w:rsidR="00261F79" w:rsidRPr="009966F3">
              <w:rPr>
                <w:rFonts w:ascii="Arial" w:hAnsi="Arial" w:cs="Arial"/>
                <w:sz w:val="18"/>
                <w:szCs w:val="18"/>
                <w:lang w:val="es-ES_tradnl"/>
              </w:rPr>
              <w:t>3</w:t>
            </w:r>
          </w:p>
        </w:tc>
        <w:tc>
          <w:tcPr>
            <w:tcW w:w="1048" w:type="dxa"/>
            <w:tcBorders>
              <w:bottom w:val="single" w:sz="4" w:space="0" w:color="000000"/>
            </w:tcBorders>
            <w:vAlign w:val="center"/>
          </w:tcPr>
          <w:p w14:paraId="3B0A555F" w14:textId="77777777" w:rsidR="00884A60" w:rsidRPr="009966F3" w:rsidRDefault="00884A60" w:rsidP="00261F7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16,</w:t>
            </w:r>
            <w:r w:rsidR="00261F79" w:rsidRPr="009966F3">
              <w:rPr>
                <w:rFonts w:ascii="Arial" w:hAnsi="Arial" w:cs="Arial"/>
                <w:sz w:val="18"/>
                <w:szCs w:val="18"/>
                <w:lang w:val="es-ES_tradnl"/>
              </w:rPr>
              <w:t>3</w:t>
            </w:r>
          </w:p>
        </w:tc>
        <w:tc>
          <w:tcPr>
            <w:tcW w:w="754" w:type="dxa"/>
            <w:tcBorders>
              <w:bottom w:val="single" w:sz="4" w:space="0" w:color="000000"/>
            </w:tcBorders>
            <w:vAlign w:val="center"/>
          </w:tcPr>
          <w:p w14:paraId="1679FE79" w14:textId="77777777" w:rsidR="00884A60" w:rsidRPr="009966F3" w:rsidRDefault="00884A60" w:rsidP="00884A6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16,4</w:t>
            </w:r>
          </w:p>
        </w:tc>
        <w:tc>
          <w:tcPr>
            <w:tcW w:w="1083" w:type="dxa"/>
            <w:tcBorders>
              <w:bottom w:val="single" w:sz="4" w:space="0" w:color="000000"/>
            </w:tcBorders>
            <w:vAlign w:val="center"/>
          </w:tcPr>
          <w:p w14:paraId="61241D14" w14:textId="77777777" w:rsidR="00884A60" w:rsidRPr="009966F3" w:rsidRDefault="00884A60" w:rsidP="00884A6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16,7</w:t>
            </w:r>
          </w:p>
        </w:tc>
        <w:tc>
          <w:tcPr>
            <w:tcW w:w="901" w:type="dxa"/>
            <w:tcBorders>
              <w:bottom w:val="single" w:sz="4" w:space="0" w:color="000000"/>
            </w:tcBorders>
            <w:vAlign w:val="center"/>
          </w:tcPr>
          <w:p w14:paraId="417C8027" w14:textId="77777777" w:rsidR="00884A60" w:rsidRPr="009966F3" w:rsidRDefault="00884A60" w:rsidP="00884A6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17,1</w:t>
            </w:r>
          </w:p>
        </w:tc>
        <w:tc>
          <w:tcPr>
            <w:tcW w:w="2167" w:type="dxa"/>
            <w:gridSpan w:val="2"/>
            <w:tcBorders>
              <w:bottom w:val="single" w:sz="4" w:space="0" w:color="000000"/>
            </w:tcBorders>
            <w:vAlign w:val="center"/>
          </w:tcPr>
          <w:p w14:paraId="604D239E" w14:textId="77777777" w:rsidR="00884A60" w:rsidRPr="009966F3" w:rsidRDefault="00884A60" w:rsidP="00884A60">
            <w:pPr>
              <w:spacing w:after="0" w:line="240" w:lineRule="auto"/>
              <w:rPr>
                <w:rFonts w:ascii="Arial" w:hAnsi="Arial" w:cs="Arial"/>
                <w:sz w:val="18"/>
                <w:szCs w:val="18"/>
                <w:lang w:val="es-ES_tradnl"/>
              </w:rPr>
            </w:pPr>
            <w:r w:rsidRPr="009966F3">
              <w:rPr>
                <w:rFonts w:ascii="Arial" w:hAnsi="Arial" w:cs="Arial"/>
                <w:sz w:val="18"/>
                <w:szCs w:val="18"/>
                <w:lang w:val="es-ES_tradnl"/>
              </w:rPr>
              <w:t>Articulo IV 2019–Fondo Monetario Internacional (FMI).</w:t>
            </w:r>
          </w:p>
        </w:tc>
        <w:tc>
          <w:tcPr>
            <w:tcW w:w="2424" w:type="dxa"/>
            <w:tcBorders>
              <w:bottom w:val="single" w:sz="4" w:space="0" w:color="000000"/>
            </w:tcBorders>
            <w:vAlign w:val="center"/>
          </w:tcPr>
          <w:p w14:paraId="0A5C613C" w14:textId="77777777" w:rsidR="00884A60" w:rsidRPr="009966F3" w:rsidRDefault="00884A60" w:rsidP="00884A60">
            <w:pPr>
              <w:spacing w:after="0" w:line="240" w:lineRule="auto"/>
              <w:rPr>
                <w:rFonts w:ascii="Arial" w:hAnsi="Arial" w:cs="Arial"/>
                <w:sz w:val="18"/>
                <w:szCs w:val="18"/>
                <w:lang w:val="es-ES_tradnl"/>
              </w:rPr>
            </w:pPr>
            <w:r w:rsidRPr="009966F3">
              <w:rPr>
                <w:rFonts w:ascii="Arial" w:hAnsi="Arial" w:cs="Arial"/>
                <w:sz w:val="18"/>
                <w:szCs w:val="18"/>
                <w:lang w:val="es-ES_tradnl"/>
              </w:rPr>
              <w:t>17,1%: meta acordada en el Stand-By con el FMI.</w:t>
            </w:r>
          </w:p>
          <w:p w14:paraId="150ADF71" w14:textId="77777777" w:rsidR="00261F79" w:rsidRPr="009966F3" w:rsidRDefault="00884A60" w:rsidP="00261F79">
            <w:pPr>
              <w:spacing w:after="0" w:line="240" w:lineRule="auto"/>
              <w:rPr>
                <w:rFonts w:ascii="Arial" w:hAnsi="Arial" w:cs="Arial"/>
                <w:sz w:val="18"/>
                <w:szCs w:val="18"/>
                <w:lang w:val="es-ES_tradnl"/>
              </w:rPr>
            </w:pPr>
            <w:r w:rsidRPr="009966F3">
              <w:rPr>
                <w:rFonts w:ascii="Arial" w:hAnsi="Arial" w:cs="Arial"/>
                <w:b/>
                <w:sz w:val="18"/>
                <w:szCs w:val="18"/>
                <w:lang w:val="es-ES_tradnl"/>
              </w:rPr>
              <w:t>Línea de base:</w:t>
            </w:r>
            <w:r w:rsidRPr="009966F3">
              <w:rPr>
                <w:rFonts w:ascii="Arial" w:hAnsi="Arial" w:cs="Arial"/>
                <w:sz w:val="18"/>
                <w:szCs w:val="18"/>
                <w:lang w:val="es-ES_tradnl"/>
              </w:rPr>
              <w:t xml:space="preserve"> Recaudación Tributaria = LP$</w:t>
            </w:r>
            <w:r w:rsidR="00261F79" w:rsidRPr="009966F3">
              <w:rPr>
                <w:rFonts w:ascii="Arial" w:hAnsi="Arial" w:cs="Arial"/>
                <w:sz w:val="18"/>
                <w:szCs w:val="18"/>
                <w:lang w:val="es-ES_tradnl"/>
              </w:rPr>
              <w:t xml:space="preserve"> 66</w:t>
            </w:r>
            <w:r w:rsidR="00FB5C5C" w:rsidRPr="009966F3">
              <w:rPr>
                <w:rFonts w:ascii="Arial" w:hAnsi="Arial" w:cs="Arial"/>
                <w:sz w:val="18"/>
                <w:szCs w:val="18"/>
                <w:lang w:val="es-ES_tradnl"/>
              </w:rPr>
              <w:t>,</w:t>
            </w:r>
            <w:r w:rsidR="00132742" w:rsidRPr="009966F3">
              <w:rPr>
                <w:rFonts w:ascii="Arial" w:hAnsi="Arial" w:cs="Arial"/>
                <w:sz w:val="18"/>
                <w:szCs w:val="18"/>
                <w:lang w:val="es-ES_tradnl"/>
              </w:rPr>
              <w:t>7 mil millones</w:t>
            </w:r>
          </w:p>
          <w:p w14:paraId="5D2A9EB5" w14:textId="77777777" w:rsidR="00884A60" w:rsidRPr="009966F3" w:rsidRDefault="00884A60" w:rsidP="00FB5C5C">
            <w:pPr>
              <w:spacing w:after="0" w:line="240" w:lineRule="auto"/>
              <w:rPr>
                <w:rFonts w:ascii="Arial" w:hAnsi="Arial" w:cs="Arial"/>
                <w:sz w:val="18"/>
                <w:szCs w:val="18"/>
                <w:lang w:val="en-US"/>
              </w:rPr>
            </w:pPr>
            <w:r w:rsidRPr="009966F3">
              <w:rPr>
                <w:rFonts w:ascii="Arial" w:hAnsi="Arial" w:cs="Arial"/>
                <w:sz w:val="18"/>
                <w:szCs w:val="18"/>
                <w:lang w:val="en-US"/>
              </w:rPr>
              <w:t>PIB = LP$</w:t>
            </w:r>
            <w:r w:rsidR="00FB5C5C" w:rsidRPr="009966F3">
              <w:rPr>
                <w:rFonts w:ascii="Arial" w:hAnsi="Arial" w:cs="Arial"/>
                <w:sz w:val="18"/>
                <w:szCs w:val="18"/>
                <w:lang w:val="en-US"/>
              </w:rPr>
              <w:t xml:space="preserve"> 409.</w:t>
            </w:r>
            <w:r w:rsidR="00261F79" w:rsidRPr="009966F3">
              <w:rPr>
                <w:rFonts w:ascii="Arial" w:hAnsi="Arial" w:cs="Arial"/>
                <w:sz w:val="18"/>
                <w:szCs w:val="18"/>
                <w:lang w:val="en-US"/>
              </w:rPr>
              <w:t>612 millones</w:t>
            </w:r>
            <w:r w:rsidRPr="009966F3">
              <w:rPr>
                <w:rFonts w:ascii="Arial" w:hAnsi="Arial" w:cs="Arial"/>
                <w:sz w:val="18"/>
                <w:szCs w:val="18"/>
                <w:lang w:val="en-US"/>
              </w:rPr>
              <w:t xml:space="preserve"> (1US$ = LP$21</w:t>
            </w:r>
            <w:r w:rsidR="00FB5C5C" w:rsidRPr="009966F3">
              <w:rPr>
                <w:rFonts w:ascii="Arial" w:hAnsi="Arial" w:cs="Arial"/>
                <w:sz w:val="18"/>
                <w:szCs w:val="18"/>
                <w:lang w:val="en-US"/>
              </w:rPr>
              <w:t>,</w:t>
            </w:r>
            <w:r w:rsidR="005726C7" w:rsidRPr="009966F3">
              <w:rPr>
                <w:rFonts w:ascii="Arial" w:hAnsi="Arial" w:cs="Arial"/>
                <w:sz w:val="18"/>
                <w:szCs w:val="18"/>
                <w:lang w:val="en-US"/>
              </w:rPr>
              <w:t>5</w:t>
            </w:r>
            <w:r w:rsidRPr="009966F3">
              <w:rPr>
                <w:rFonts w:ascii="Arial" w:hAnsi="Arial" w:cs="Arial"/>
                <w:sz w:val="18"/>
                <w:szCs w:val="18"/>
                <w:lang w:val="en-US"/>
              </w:rPr>
              <w:t>).</w:t>
            </w:r>
          </w:p>
        </w:tc>
      </w:tr>
      <w:tr w:rsidR="00DB40ED" w:rsidRPr="009F13DF" w14:paraId="0F786CCA" w14:textId="77777777" w:rsidTr="004B4913">
        <w:trPr>
          <w:trHeight w:val="77"/>
          <w:jc w:val="center"/>
        </w:trPr>
        <w:tc>
          <w:tcPr>
            <w:tcW w:w="14162" w:type="dxa"/>
            <w:gridSpan w:val="13"/>
            <w:tcBorders>
              <w:bottom w:val="single" w:sz="4" w:space="0" w:color="000000"/>
            </w:tcBorders>
            <w:shd w:val="clear" w:color="auto" w:fill="FBD4B4"/>
            <w:vAlign w:val="center"/>
          </w:tcPr>
          <w:p w14:paraId="68368AD1" w14:textId="77777777" w:rsidR="00DB40ED" w:rsidRPr="009F13DF" w:rsidRDefault="002636F8" w:rsidP="00F0756F">
            <w:pPr>
              <w:spacing w:after="0" w:line="240" w:lineRule="auto"/>
              <w:rPr>
                <w:rFonts w:ascii="Arial" w:hAnsi="Arial" w:cs="Arial"/>
                <w:b/>
                <w:sz w:val="20"/>
                <w:szCs w:val="20"/>
                <w:lang w:val="es-ES_tradnl"/>
              </w:rPr>
            </w:pPr>
            <w:r w:rsidRPr="009F13DF">
              <w:rPr>
                <w:rFonts w:ascii="Arial" w:hAnsi="Arial" w:cs="Arial"/>
                <w:b/>
                <w:sz w:val="20"/>
                <w:szCs w:val="20"/>
              </w:rPr>
              <w:t>3</w:t>
            </w:r>
            <w:r w:rsidR="00DB40ED" w:rsidRPr="009F13DF">
              <w:rPr>
                <w:rFonts w:ascii="Arial" w:hAnsi="Arial" w:cs="Arial"/>
                <w:b/>
                <w:sz w:val="20"/>
                <w:szCs w:val="20"/>
                <w:lang w:val="es-ES_tradnl"/>
              </w:rPr>
              <w:t>.</w:t>
            </w:r>
            <w:r w:rsidR="00DF3B08" w:rsidRPr="009F13DF">
              <w:rPr>
                <w:rFonts w:ascii="Arial" w:hAnsi="Arial" w:cs="Arial"/>
                <w:b/>
                <w:sz w:val="20"/>
                <w:szCs w:val="20"/>
                <w:lang w:val="es-ES_tradnl"/>
              </w:rPr>
              <w:t>2</w:t>
            </w:r>
            <w:r w:rsidR="00DB40ED" w:rsidRPr="009F13DF">
              <w:rPr>
                <w:rFonts w:ascii="Arial" w:hAnsi="Arial" w:cs="Arial"/>
                <w:b/>
                <w:sz w:val="20"/>
                <w:szCs w:val="20"/>
                <w:lang w:val="es-ES_tradnl"/>
              </w:rPr>
              <w:t xml:space="preserve"> Incremento del </w:t>
            </w:r>
            <w:r w:rsidR="00F0756F" w:rsidRPr="009F13DF">
              <w:rPr>
                <w:rFonts w:ascii="Arial" w:hAnsi="Arial" w:cs="Arial"/>
                <w:b/>
                <w:sz w:val="20"/>
                <w:szCs w:val="20"/>
                <w:lang w:val="es-ES_tradnl"/>
              </w:rPr>
              <w:t>porcentaje</w:t>
            </w:r>
            <w:r w:rsidR="00486618" w:rsidRPr="009F13DF">
              <w:rPr>
                <w:rFonts w:ascii="Arial" w:hAnsi="Arial" w:cs="Arial"/>
                <w:b/>
                <w:sz w:val="20"/>
                <w:szCs w:val="20"/>
                <w:lang w:val="es-ES_tradnl"/>
              </w:rPr>
              <w:t xml:space="preserve"> de Grandes C</w:t>
            </w:r>
            <w:r w:rsidR="00DB40ED" w:rsidRPr="009F13DF">
              <w:rPr>
                <w:rFonts w:ascii="Arial" w:hAnsi="Arial" w:cs="Arial"/>
                <w:b/>
                <w:sz w:val="20"/>
                <w:szCs w:val="20"/>
                <w:lang w:val="es-ES_tradnl"/>
              </w:rPr>
              <w:t>ontribuyentes utilizando la factura electrónica</w:t>
            </w:r>
          </w:p>
        </w:tc>
      </w:tr>
      <w:tr w:rsidR="00EE78E1" w:rsidRPr="009F13DF" w14:paraId="3DEB8C02" w14:textId="77777777" w:rsidTr="004B4913">
        <w:trPr>
          <w:trHeight w:val="60"/>
          <w:jc w:val="center"/>
        </w:trPr>
        <w:tc>
          <w:tcPr>
            <w:tcW w:w="2338" w:type="dxa"/>
            <w:tcBorders>
              <w:bottom w:val="single" w:sz="4" w:space="0" w:color="000000"/>
            </w:tcBorders>
            <w:vAlign w:val="center"/>
          </w:tcPr>
          <w:p w14:paraId="19F23456" w14:textId="77777777" w:rsidR="00DB40ED" w:rsidRPr="009966F3" w:rsidRDefault="006E3700" w:rsidP="00E14B99">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G</w:t>
            </w:r>
            <w:r w:rsidR="00486618" w:rsidRPr="009966F3">
              <w:rPr>
                <w:rFonts w:ascii="Arial" w:hAnsi="Arial" w:cs="Arial"/>
                <w:sz w:val="18"/>
                <w:szCs w:val="18"/>
                <w:lang w:val="es-ES_tradnl"/>
              </w:rPr>
              <w:t>randes C</w:t>
            </w:r>
            <w:r w:rsidR="00DB40ED" w:rsidRPr="009966F3">
              <w:rPr>
                <w:rFonts w:ascii="Arial" w:hAnsi="Arial" w:cs="Arial"/>
                <w:sz w:val="18"/>
                <w:szCs w:val="18"/>
                <w:lang w:val="es-ES_tradnl"/>
              </w:rPr>
              <w:t>ontribuyentes</w:t>
            </w:r>
            <w:r w:rsidR="00F0756F" w:rsidRPr="009966F3">
              <w:rPr>
                <w:rFonts w:ascii="Arial" w:hAnsi="Arial" w:cs="Arial"/>
                <w:sz w:val="18"/>
                <w:szCs w:val="18"/>
                <w:lang w:val="es-ES_tradnl"/>
              </w:rPr>
              <w:t xml:space="preserve"> utilizando la factura electrónica / Número Total de Grandes Contribuyentes</w:t>
            </w:r>
          </w:p>
        </w:tc>
        <w:tc>
          <w:tcPr>
            <w:tcW w:w="942" w:type="dxa"/>
            <w:tcBorders>
              <w:bottom w:val="single" w:sz="4" w:space="0" w:color="000000"/>
            </w:tcBorders>
            <w:vAlign w:val="center"/>
          </w:tcPr>
          <w:p w14:paraId="7BCE8E7F" w14:textId="77777777" w:rsidR="00DB40ED" w:rsidRPr="009966F3" w:rsidRDefault="00F0756F" w:rsidP="00E14B99">
            <w:pPr>
              <w:spacing w:after="0"/>
              <w:jc w:val="center"/>
              <w:rPr>
                <w:rFonts w:ascii="Arial" w:hAnsi="Arial" w:cs="Arial"/>
                <w:sz w:val="18"/>
                <w:szCs w:val="18"/>
                <w:lang w:val="es-ES_tradnl"/>
              </w:rPr>
            </w:pPr>
            <w:r w:rsidRPr="009966F3">
              <w:rPr>
                <w:rFonts w:ascii="Arial" w:hAnsi="Arial" w:cs="Arial"/>
                <w:sz w:val="18"/>
                <w:szCs w:val="18"/>
                <w:lang w:val="es-ES_tradnl"/>
              </w:rPr>
              <w:t>%</w:t>
            </w:r>
          </w:p>
        </w:tc>
        <w:tc>
          <w:tcPr>
            <w:tcW w:w="900" w:type="dxa"/>
            <w:gridSpan w:val="2"/>
            <w:tcBorders>
              <w:bottom w:val="single" w:sz="4" w:space="0" w:color="000000"/>
            </w:tcBorders>
            <w:vAlign w:val="center"/>
          </w:tcPr>
          <w:p w14:paraId="3E3D9460" w14:textId="77777777" w:rsidR="00DB40ED" w:rsidRPr="009966F3" w:rsidRDefault="00DB40E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5" w:type="dxa"/>
            <w:tcBorders>
              <w:bottom w:val="single" w:sz="4" w:space="0" w:color="000000"/>
            </w:tcBorders>
            <w:vAlign w:val="center"/>
          </w:tcPr>
          <w:p w14:paraId="5B71F27A" w14:textId="77777777" w:rsidR="00DB40ED" w:rsidRPr="009966F3" w:rsidRDefault="00DB40E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880" w:type="dxa"/>
            <w:tcBorders>
              <w:bottom w:val="single" w:sz="4" w:space="0" w:color="000000"/>
            </w:tcBorders>
            <w:vAlign w:val="center"/>
          </w:tcPr>
          <w:p w14:paraId="3D7016BA" w14:textId="77777777" w:rsidR="00DB40ED" w:rsidRPr="009966F3" w:rsidRDefault="00DB40E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p>
        </w:tc>
        <w:tc>
          <w:tcPr>
            <w:tcW w:w="1048" w:type="dxa"/>
            <w:tcBorders>
              <w:bottom w:val="single" w:sz="4" w:space="0" w:color="000000"/>
            </w:tcBorders>
            <w:vAlign w:val="center"/>
          </w:tcPr>
          <w:p w14:paraId="1024A056" w14:textId="77777777" w:rsidR="00DB40ED" w:rsidRPr="009966F3" w:rsidRDefault="00F0756F"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10</w:t>
            </w:r>
          </w:p>
        </w:tc>
        <w:tc>
          <w:tcPr>
            <w:tcW w:w="754" w:type="dxa"/>
            <w:tcBorders>
              <w:bottom w:val="single" w:sz="4" w:space="0" w:color="000000"/>
            </w:tcBorders>
            <w:vAlign w:val="center"/>
          </w:tcPr>
          <w:p w14:paraId="6827B0A6" w14:textId="77777777" w:rsidR="00DB40ED" w:rsidRPr="009966F3" w:rsidRDefault="00F0756F"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w:t>
            </w:r>
          </w:p>
        </w:tc>
        <w:tc>
          <w:tcPr>
            <w:tcW w:w="1083" w:type="dxa"/>
            <w:tcBorders>
              <w:bottom w:val="single" w:sz="4" w:space="0" w:color="000000"/>
            </w:tcBorders>
            <w:vAlign w:val="center"/>
          </w:tcPr>
          <w:p w14:paraId="55B0ACFD" w14:textId="77777777" w:rsidR="00DB40ED" w:rsidRPr="009966F3" w:rsidRDefault="00F0756F"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30</w:t>
            </w:r>
          </w:p>
        </w:tc>
        <w:tc>
          <w:tcPr>
            <w:tcW w:w="901" w:type="dxa"/>
            <w:tcBorders>
              <w:bottom w:val="single" w:sz="4" w:space="0" w:color="000000"/>
            </w:tcBorders>
            <w:vAlign w:val="center"/>
          </w:tcPr>
          <w:p w14:paraId="75E95A32" w14:textId="77777777" w:rsidR="00DB40ED" w:rsidRPr="009966F3" w:rsidRDefault="00E229C6"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r w:rsidR="00F0756F" w:rsidRPr="009966F3">
              <w:rPr>
                <w:rFonts w:ascii="Arial" w:hAnsi="Arial" w:cs="Arial"/>
                <w:sz w:val="18"/>
                <w:szCs w:val="18"/>
                <w:lang w:val="es-ES_tradnl"/>
              </w:rPr>
              <w:t>0</w:t>
            </w:r>
          </w:p>
        </w:tc>
        <w:tc>
          <w:tcPr>
            <w:tcW w:w="2167" w:type="dxa"/>
            <w:gridSpan w:val="2"/>
            <w:tcBorders>
              <w:bottom w:val="single" w:sz="4" w:space="0" w:color="000000"/>
            </w:tcBorders>
            <w:vAlign w:val="center"/>
          </w:tcPr>
          <w:p w14:paraId="14362CC6" w14:textId="77777777" w:rsidR="00DB40ED" w:rsidRPr="009966F3" w:rsidRDefault="00DB40ED" w:rsidP="00CC03B4">
            <w:pPr>
              <w:spacing w:after="0" w:line="240" w:lineRule="auto"/>
              <w:rPr>
                <w:rFonts w:ascii="Arial" w:hAnsi="Arial" w:cs="Arial"/>
                <w:sz w:val="18"/>
                <w:szCs w:val="18"/>
                <w:lang w:val="es-ES_tradnl"/>
              </w:rPr>
            </w:pPr>
            <w:r w:rsidRPr="009966F3">
              <w:rPr>
                <w:rFonts w:ascii="Arial" w:hAnsi="Arial" w:cs="Arial"/>
                <w:sz w:val="18"/>
                <w:szCs w:val="18"/>
                <w:lang w:val="es-ES_tradnl"/>
              </w:rPr>
              <w:t>Informe anual de gestión presentado por la gerencia de gestión del I</w:t>
            </w:r>
            <w:r w:rsidR="00CC03B4" w:rsidRPr="009966F3">
              <w:rPr>
                <w:rFonts w:ascii="Arial" w:hAnsi="Arial" w:cs="Arial"/>
                <w:sz w:val="18"/>
                <w:szCs w:val="18"/>
                <w:lang w:val="es-ES_tradnl"/>
              </w:rPr>
              <w:t>mpuesto sobre las Ventas (ISV)</w:t>
            </w:r>
            <w:r w:rsidRPr="009966F3">
              <w:rPr>
                <w:rFonts w:ascii="Arial" w:hAnsi="Arial" w:cs="Arial"/>
                <w:sz w:val="18"/>
                <w:szCs w:val="18"/>
                <w:lang w:val="es-ES_tradnl"/>
              </w:rPr>
              <w:t xml:space="preserve"> del </w:t>
            </w:r>
            <w:r w:rsidR="00CC03B4" w:rsidRPr="009966F3">
              <w:rPr>
                <w:rFonts w:ascii="Arial" w:hAnsi="Arial" w:cs="Arial"/>
                <w:sz w:val="18"/>
                <w:szCs w:val="18"/>
                <w:lang w:val="es-ES_tradnl"/>
              </w:rPr>
              <w:t xml:space="preserve">Servicio de </w:t>
            </w:r>
            <w:r w:rsidRPr="009966F3">
              <w:rPr>
                <w:rFonts w:ascii="Arial" w:hAnsi="Arial" w:cs="Arial"/>
                <w:sz w:val="18"/>
                <w:szCs w:val="18"/>
                <w:lang w:val="es-ES_tradnl"/>
              </w:rPr>
              <w:t>A</w:t>
            </w:r>
            <w:r w:rsidR="00CC03B4" w:rsidRPr="009966F3">
              <w:rPr>
                <w:rFonts w:ascii="Arial" w:hAnsi="Arial" w:cs="Arial"/>
                <w:sz w:val="18"/>
                <w:szCs w:val="18"/>
                <w:lang w:val="es-ES_tradnl"/>
              </w:rPr>
              <w:t xml:space="preserve">dministración de </w:t>
            </w:r>
            <w:r w:rsidRPr="009966F3">
              <w:rPr>
                <w:rFonts w:ascii="Arial" w:hAnsi="Arial" w:cs="Arial"/>
                <w:sz w:val="18"/>
                <w:szCs w:val="18"/>
                <w:lang w:val="es-ES_tradnl"/>
              </w:rPr>
              <w:t>R</w:t>
            </w:r>
            <w:r w:rsidR="00CC03B4" w:rsidRPr="009966F3">
              <w:rPr>
                <w:rFonts w:ascii="Arial" w:hAnsi="Arial" w:cs="Arial"/>
                <w:sz w:val="18"/>
                <w:szCs w:val="18"/>
                <w:lang w:val="es-ES_tradnl"/>
              </w:rPr>
              <w:t>entas (SAR)</w:t>
            </w:r>
            <w:r w:rsidRPr="009966F3">
              <w:rPr>
                <w:rFonts w:ascii="Arial" w:hAnsi="Arial" w:cs="Arial"/>
                <w:sz w:val="18"/>
                <w:szCs w:val="18"/>
                <w:lang w:val="es-ES_tradnl"/>
              </w:rPr>
              <w:t>.</w:t>
            </w:r>
          </w:p>
        </w:tc>
        <w:tc>
          <w:tcPr>
            <w:tcW w:w="2424" w:type="dxa"/>
            <w:tcBorders>
              <w:bottom w:val="single" w:sz="4" w:space="0" w:color="000000"/>
            </w:tcBorders>
          </w:tcPr>
          <w:p w14:paraId="7D605E19" w14:textId="77777777" w:rsidR="00DB40ED" w:rsidRPr="009966F3" w:rsidRDefault="00DB40ED" w:rsidP="00E14B99">
            <w:pPr>
              <w:spacing w:after="0" w:line="240" w:lineRule="auto"/>
              <w:rPr>
                <w:rFonts w:ascii="Arial" w:hAnsi="Arial" w:cs="Arial"/>
                <w:b/>
                <w:sz w:val="18"/>
                <w:szCs w:val="18"/>
                <w:lang w:val="es-ES_tradnl"/>
              </w:rPr>
            </w:pPr>
            <w:r w:rsidRPr="009966F3">
              <w:rPr>
                <w:rFonts w:ascii="Arial" w:hAnsi="Arial" w:cs="Arial"/>
                <w:b/>
                <w:sz w:val="18"/>
                <w:szCs w:val="18"/>
                <w:lang w:val="es-ES_tradnl"/>
              </w:rPr>
              <w:t>Línea de base:</w:t>
            </w:r>
          </w:p>
          <w:p w14:paraId="7506F1CB" w14:textId="77777777" w:rsidR="00DB40ED" w:rsidRPr="009966F3" w:rsidRDefault="00DB40ED" w:rsidP="00E14B99">
            <w:pPr>
              <w:spacing w:after="0" w:line="240" w:lineRule="auto"/>
              <w:rPr>
                <w:rFonts w:ascii="Arial" w:hAnsi="Arial" w:cs="Arial"/>
                <w:sz w:val="18"/>
                <w:szCs w:val="18"/>
                <w:lang w:val="es-ES_tradnl"/>
              </w:rPr>
            </w:pPr>
            <w:r w:rsidRPr="009966F3">
              <w:rPr>
                <w:rFonts w:ascii="Arial" w:hAnsi="Arial" w:cs="Arial"/>
                <w:sz w:val="18"/>
                <w:szCs w:val="18"/>
                <w:lang w:val="es-ES_tradnl"/>
              </w:rPr>
              <w:t>Facturas electrónicas</w:t>
            </w:r>
            <w:r w:rsidR="002636F8" w:rsidRPr="009966F3">
              <w:rPr>
                <w:rFonts w:ascii="Arial" w:hAnsi="Arial" w:cs="Arial"/>
                <w:sz w:val="18"/>
                <w:szCs w:val="18"/>
                <w:lang w:val="es-ES_tradnl"/>
              </w:rPr>
              <w:t xml:space="preserve"> = </w:t>
            </w:r>
            <w:r w:rsidRPr="009966F3">
              <w:rPr>
                <w:rFonts w:ascii="Arial" w:hAnsi="Arial" w:cs="Arial"/>
                <w:sz w:val="18"/>
                <w:szCs w:val="18"/>
                <w:lang w:val="es-ES_tradnl"/>
              </w:rPr>
              <w:t xml:space="preserve"> 0</w:t>
            </w:r>
          </w:p>
          <w:p w14:paraId="2676FD99" w14:textId="77777777" w:rsidR="00DB40ED" w:rsidRPr="009966F3" w:rsidRDefault="00DB40ED" w:rsidP="00261F79">
            <w:pPr>
              <w:spacing w:after="0" w:line="240" w:lineRule="auto"/>
              <w:rPr>
                <w:rFonts w:ascii="Arial" w:hAnsi="Arial" w:cs="Arial"/>
                <w:sz w:val="18"/>
                <w:szCs w:val="18"/>
                <w:lang w:val="es-ES_tradnl"/>
              </w:rPr>
            </w:pPr>
            <w:r w:rsidRPr="009966F3">
              <w:rPr>
                <w:rFonts w:ascii="Arial" w:hAnsi="Arial" w:cs="Arial"/>
                <w:sz w:val="18"/>
                <w:szCs w:val="18"/>
                <w:lang w:val="es-ES_tradnl"/>
              </w:rPr>
              <w:t>Número Total de Grandes Contribuyentes = 6</w:t>
            </w:r>
            <w:r w:rsidR="00261F79" w:rsidRPr="009966F3">
              <w:rPr>
                <w:rFonts w:ascii="Arial" w:hAnsi="Arial" w:cs="Arial"/>
                <w:sz w:val="18"/>
                <w:szCs w:val="18"/>
                <w:lang w:val="es-ES_tradnl"/>
              </w:rPr>
              <w:t>21</w:t>
            </w:r>
            <w:r w:rsidRPr="009966F3">
              <w:rPr>
                <w:rFonts w:ascii="Arial" w:hAnsi="Arial" w:cs="Arial"/>
                <w:sz w:val="18"/>
                <w:szCs w:val="18"/>
                <w:lang w:val="es-ES_tradnl"/>
              </w:rPr>
              <w:t>.</w:t>
            </w:r>
          </w:p>
        </w:tc>
      </w:tr>
      <w:tr w:rsidR="000F0BCF" w:rsidRPr="009F13DF" w14:paraId="5808C6CF" w14:textId="77777777" w:rsidTr="004B4913">
        <w:trPr>
          <w:trHeight w:val="77"/>
          <w:jc w:val="center"/>
        </w:trPr>
        <w:tc>
          <w:tcPr>
            <w:tcW w:w="14162" w:type="dxa"/>
            <w:gridSpan w:val="13"/>
            <w:tcBorders>
              <w:bottom w:val="single" w:sz="4" w:space="0" w:color="000000"/>
            </w:tcBorders>
            <w:shd w:val="clear" w:color="auto" w:fill="FBD4B4" w:themeFill="accent6" w:themeFillTint="66"/>
            <w:vAlign w:val="center"/>
          </w:tcPr>
          <w:p w14:paraId="1066EFC3" w14:textId="77777777" w:rsidR="000F0BCF" w:rsidRPr="009F13DF" w:rsidRDefault="000F0BCF" w:rsidP="000F0BCF">
            <w:pPr>
              <w:spacing w:after="0" w:line="240" w:lineRule="auto"/>
              <w:rPr>
                <w:rFonts w:ascii="Arial" w:hAnsi="Arial" w:cs="Arial"/>
                <w:b/>
                <w:sz w:val="20"/>
                <w:szCs w:val="20"/>
                <w:lang w:val="es-ES_tradnl"/>
              </w:rPr>
            </w:pPr>
            <w:r w:rsidRPr="009F13DF">
              <w:rPr>
                <w:rFonts w:ascii="Arial" w:hAnsi="Arial" w:cs="Arial"/>
                <w:b/>
                <w:sz w:val="20"/>
                <w:szCs w:val="20"/>
              </w:rPr>
              <w:t>3</w:t>
            </w:r>
            <w:r w:rsidRPr="009F13DF">
              <w:rPr>
                <w:rFonts w:ascii="Arial" w:hAnsi="Arial" w:cs="Arial"/>
                <w:b/>
                <w:sz w:val="20"/>
                <w:szCs w:val="20"/>
                <w:lang w:val="es-ES_tradnl"/>
              </w:rPr>
              <w:t>.3 Disminución de los niveles de irregularidad</w:t>
            </w:r>
            <w:r w:rsidR="00876699" w:rsidRPr="009F13DF">
              <w:rPr>
                <w:rFonts w:ascii="Arial" w:hAnsi="Arial" w:cs="Arial"/>
                <w:b/>
                <w:sz w:val="20"/>
                <w:szCs w:val="20"/>
                <w:lang w:val="es-ES_tradnl"/>
              </w:rPr>
              <w:t>es</w:t>
            </w:r>
            <w:r w:rsidRPr="009F13DF">
              <w:rPr>
                <w:rFonts w:ascii="Arial" w:hAnsi="Arial" w:cs="Arial"/>
                <w:b/>
                <w:sz w:val="20"/>
                <w:szCs w:val="20"/>
                <w:lang w:val="es-ES_tradnl"/>
              </w:rPr>
              <w:t xml:space="preserve"> en el uso de facturas fiscales </w:t>
            </w:r>
            <w:r w:rsidR="00486618" w:rsidRPr="009F13DF">
              <w:rPr>
                <w:rFonts w:ascii="Arial" w:hAnsi="Arial" w:cs="Arial"/>
                <w:b/>
                <w:sz w:val="20"/>
                <w:szCs w:val="20"/>
                <w:lang w:val="es-ES_tradnl"/>
              </w:rPr>
              <w:t xml:space="preserve">de los </w:t>
            </w:r>
            <w:r w:rsidR="00876699" w:rsidRPr="009F13DF">
              <w:rPr>
                <w:rFonts w:ascii="Arial" w:hAnsi="Arial" w:cs="Arial"/>
                <w:b/>
                <w:sz w:val="20"/>
                <w:szCs w:val="20"/>
                <w:lang w:val="es-ES_tradnl"/>
              </w:rPr>
              <w:t xml:space="preserve">Grandes Contribuyentes </w:t>
            </w:r>
            <w:r w:rsidRPr="009F13DF">
              <w:rPr>
                <w:rFonts w:ascii="Arial" w:hAnsi="Arial" w:cs="Arial"/>
                <w:b/>
                <w:sz w:val="20"/>
                <w:szCs w:val="20"/>
                <w:lang w:val="es-ES_tradnl"/>
              </w:rPr>
              <w:t>con la introducción de la factura electrónica</w:t>
            </w:r>
          </w:p>
        </w:tc>
      </w:tr>
      <w:tr w:rsidR="00EE78E1" w:rsidRPr="009F13DF" w14:paraId="12F500A9" w14:textId="77777777" w:rsidTr="004B4913">
        <w:trPr>
          <w:trHeight w:val="60"/>
          <w:jc w:val="center"/>
        </w:trPr>
        <w:tc>
          <w:tcPr>
            <w:tcW w:w="2338" w:type="dxa"/>
            <w:tcBorders>
              <w:bottom w:val="single" w:sz="4" w:space="0" w:color="000000"/>
            </w:tcBorders>
            <w:shd w:val="clear" w:color="auto" w:fill="auto"/>
            <w:vAlign w:val="center"/>
          </w:tcPr>
          <w:p w14:paraId="63BFCB2A" w14:textId="77777777" w:rsidR="000F0BCF" w:rsidRPr="009966F3" w:rsidRDefault="000F0BCF" w:rsidP="00982AC4">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Tota</w:t>
            </w:r>
            <w:r w:rsidR="00CC03B4" w:rsidRPr="009966F3">
              <w:rPr>
                <w:rFonts w:ascii="Arial" w:hAnsi="Arial" w:cs="Arial"/>
                <w:sz w:val="18"/>
                <w:szCs w:val="18"/>
                <w:lang w:val="es-ES_tradnl"/>
              </w:rPr>
              <w:t>l</w:t>
            </w:r>
            <w:r w:rsidRPr="009966F3">
              <w:rPr>
                <w:rFonts w:ascii="Arial" w:hAnsi="Arial" w:cs="Arial"/>
                <w:sz w:val="18"/>
                <w:szCs w:val="18"/>
                <w:lang w:val="es-ES_tradnl"/>
              </w:rPr>
              <w:t xml:space="preserve"> de facturas fiscal</w:t>
            </w:r>
            <w:r w:rsidR="007C0D42" w:rsidRPr="009966F3">
              <w:rPr>
                <w:rFonts w:ascii="Arial" w:hAnsi="Arial" w:cs="Arial"/>
                <w:sz w:val="18"/>
                <w:szCs w:val="18"/>
                <w:lang w:val="es-ES_tradnl"/>
              </w:rPr>
              <w:t>es</w:t>
            </w:r>
            <w:r w:rsidRPr="009966F3">
              <w:rPr>
                <w:rFonts w:ascii="Arial" w:hAnsi="Arial" w:cs="Arial"/>
                <w:sz w:val="18"/>
                <w:szCs w:val="18"/>
                <w:lang w:val="es-ES_tradnl"/>
              </w:rPr>
              <w:t xml:space="preserve"> </w:t>
            </w:r>
            <w:r w:rsidR="006469DC" w:rsidRPr="009966F3">
              <w:rPr>
                <w:rFonts w:ascii="Arial" w:hAnsi="Arial" w:cs="Arial"/>
                <w:sz w:val="18"/>
                <w:szCs w:val="18"/>
                <w:lang w:val="es-ES_tradnl"/>
              </w:rPr>
              <w:t xml:space="preserve">emitidas </w:t>
            </w:r>
            <w:r w:rsidRPr="009966F3">
              <w:rPr>
                <w:rFonts w:ascii="Arial" w:hAnsi="Arial" w:cs="Arial"/>
                <w:sz w:val="18"/>
                <w:szCs w:val="18"/>
                <w:lang w:val="es-ES_tradnl"/>
              </w:rPr>
              <w:t>con irregularidades / Total de facturas emitidas</w:t>
            </w:r>
          </w:p>
        </w:tc>
        <w:tc>
          <w:tcPr>
            <w:tcW w:w="942" w:type="dxa"/>
            <w:tcBorders>
              <w:bottom w:val="single" w:sz="4" w:space="0" w:color="000000"/>
            </w:tcBorders>
            <w:shd w:val="clear" w:color="auto" w:fill="auto"/>
            <w:vAlign w:val="center"/>
          </w:tcPr>
          <w:p w14:paraId="4FE1ED8A" w14:textId="77777777" w:rsidR="000F0BCF" w:rsidRPr="009966F3" w:rsidRDefault="000F0BCF" w:rsidP="00982AC4">
            <w:pPr>
              <w:spacing w:after="0"/>
              <w:jc w:val="center"/>
              <w:rPr>
                <w:rFonts w:ascii="Arial" w:hAnsi="Arial" w:cs="Arial"/>
                <w:sz w:val="18"/>
                <w:szCs w:val="18"/>
                <w:lang w:val="es-ES_tradnl"/>
              </w:rPr>
            </w:pPr>
            <w:r w:rsidRPr="009966F3">
              <w:rPr>
                <w:rFonts w:ascii="Arial" w:hAnsi="Arial" w:cs="Arial"/>
                <w:sz w:val="18"/>
                <w:szCs w:val="18"/>
                <w:lang w:val="es-ES_tradnl"/>
              </w:rPr>
              <w:t>%</w:t>
            </w:r>
          </w:p>
        </w:tc>
        <w:tc>
          <w:tcPr>
            <w:tcW w:w="900" w:type="dxa"/>
            <w:gridSpan w:val="2"/>
            <w:tcBorders>
              <w:bottom w:val="single" w:sz="4" w:space="0" w:color="000000"/>
            </w:tcBorders>
            <w:shd w:val="clear" w:color="auto" w:fill="auto"/>
            <w:vAlign w:val="center"/>
          </w:tcPr>
          <w:p w14:paraId="29629476" w14:textId="7D4C1FF2" w:rsidR="000F0BCF" w:rsidRPr="009966F3" w:rsidRDefault="000F0BCF"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r w:rsidR="00AD239E">
              <w:rPr>
                <w:rFonts w:ascii="Arial" w:hAnsi="Arial" w:cs="Arial"/>
                <w:sz w:val="18"/>
                <w:szCs w:val="18"/>
                <w:lang w:val="es-ES_tradnl"/>
              </w:rPr>
              <w:t>,</w:t>
            </w:r>
            <w:r w:rsidRPr="009966F3">
              <w:rPr>
                <w:rFonts w:ascii="Arial" w:hAnsi="Arial" w:cs="Arial"/>
                <w:sz w:val="18"/>
                <w:szCs w:val="18"/>
                <w:lang w:val="es-ES_tradnl"/>
              </w:rPr>
              <w:t>6</w:t>
            </w:r>
          </w:p>
        </w:tc>
        <w:tc>
          <w:tcPr>
            <w:tcW w:w="725" w:type="dxa"/>
            <w:tcBorders>
              <w:bottom w:val="single" w:sz="4" w:space="0" w:color="000000"/>
            </w:tcBorders>
            <w:shd w:val="clear" w:color="auto" w:fill="auto"/>
            <w:vAlign w:val="center"/>
          </w:tcPr>
          <w:p w14:paraId="45E637BA" w14:textId="77777777" w:rsidR="000F0BCF" w:rsidRPr="009966F3" w:rsidRDefault="000F0BCF"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880" w:type="dxa"/>
            <w:tcBorders>
              <w:bottom w:val="single" w:sz="4" w:space="0" w:color="000000"/>
            </w:tcBorders>
            <w:shd w:val="clear" w:color="auto" w:fill="auto"/>
            <w:vAlign w:val="center"/>
          </w:tcPr>
          <w:p w14:paraId="2BF4B1A3" w14:textId="77777777" w:rsidR="000F0BCF" w:rsidRPr="009966F3" w:rsidRDefault="000F0BCF"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p>
        </w:tc>
        <w:tc>
          <w:tcPr>
            <w:tcW w:w="1048" w:type="dxa"/>
            <w:tcBorders>
              <w:bottom w:val="single" w:sz="4" w:space="0" w:color="000000"/>
            </w:tcBorders>
            <w:shd w:val="clear" w:color="auto" w:fill="auto"/>
            <w:vAlign w:val="center"/>
          </w:tcPr>
          <w:p w14:paraId="654F9699" w14:textId="77777777" w:rsidR="000F0BCF" w:rsidRPr="009966F3" w:rsidRDefault="008D61E2"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w:t>
            </w:r>
          </w:p>
        </w:tc>
        <w:tc>
          <w:tcPr>
            <w:tcW w:w="754" w:type="dxa"/>
            <w:tcBorders>
              <w:bottom w:val="single" w:sz="4" w:space="0" w:color="000000"/>
            </w:tcBorders>
            <w:shd w:val="clear" w:color="auto" w:fill="auto"/>
            <w:vAlign w:val="center"/>
          </w:tcPr>
          <w:p w14:paraId="39516A5D" w14:textId="6C728E28" w:rsidR="000F0BCF" w:rsidRPr="009966F3" w:rsidRDefault="008D61E2"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r w:rsidR="00AD239E">
              <w:rPr>
                <w:rFonts w:ascii="Arial" w:hAnsi="Arial" w:cs="Arial"/>
                <w:sz w:val="18"/>
                <w:szCs w:val="18"/>
                <w:lang w:val="es-ES_tradnl"/>
              </w:rPr>
              <w:t>,</w:t>
            </w:r>
            <w:r w:rsidRPr="009966F3">
              <w:rPr>
                <w:rFonts w:ascii="Arial" w:hAnsi="Arial" w:cs="Arial"/>
                <w:sz w:val="18"/>
                <w:szCs w:val="18"/>
                <w:lang w:val="es-ES_tradnl"/>
              </w:rPr>
              <w:t>1</w:t>
            </w:r>
          </w:p>
        </w:tc>
        <w:tc>
          <w:tcPr>
            <w:tcW w:w="1083" w:type="dxa"/>
            <w:tcBorders>
              <w:bottom w:val="single" w:sz="4" w:space="0" w:color="000000"/>
            </w:tcBorders>
            <w:shd w:val="clear" w:color="auto" w:fill="auto"/>
            <w:vAlign w:val="center"/>
          </w:tcPr>
          <w:p w14:paraId="036A3227" w14:textId="77777777" w:rsidR="000F0BCF" w:rsidRPr="009966F3" w:rsidRDefault="008D61E2"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 xml:space="preserve"> </w:t>
            </w:r>
          </w:p>
        </w:tc>
        <w:tc>
          <w:tcPr>
            <w:tcW w:w="901" w:type="dxa"/>
            <w:tcBorders>
              <w:bottom w:val="single" w:sz="4" w:space="0" w:color="000000"/>
            </w:tcBorders>
            <w:shd w:val="clear" w:color="auto" w:fill="auto"/>
            <w:vAlign w:val="center"/>
          </w:tcPr>
          <w:p w14:paraId="1C12B6C5" w14:textId="77777777" w:rsidR="000F0BCF" w:rsidRPr="009966F3" w:rsidRDefault="008D61E2" w:rsidP="00982A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 xml:space="preserve"> </w:t>
            </w:r>
          </w:p>
        </w:tc>
        <w:tc>
          <w:tcPr>
            <w:tcW w:w="2167" w:type="dxa"/>
            <w:gridSpan w:val="2"/>
            <w:tcBorders>
              <w:bottom w:val="single" w:sz="4" w:space="0" w:color="000000"/>
            </w:tcBorders>
            <w:shd w:val="clear" w:color="auto" w:fill="auto"/>
            <w:vAlign w:val="center"/>
          </w:tcPr>
          <w:p w14:paraId="14FA6AAD" w14:textId="77777777" w:rsidR="000F0BCF" w:rsidRPr="009966F3" w:rsidRDefault="008D61E2" w:rsidP="00325782">
            <w:pPr>
              <w:spacing w:after="0" w:line="240" w:lineRule="auto"/>
              <w:rPr>
                <w:rFonts w:ascii="Arial" w:hAnsi="Arial" w:cs="Arial"/>
                <w:sz w:val="18"/>
                <w:szCs w:val="18"/>
                <w:lang w:val="es-ES_tradnl"/>
              </w:rPr>
            </w:pPr>
            <w:r w:rsidRPr="009966F3">
              <w:rPr>
                <w:rFonts w:ascii="Arial" w:hAnsi="Arial" w:cs="Arial"/>
                <w:sz w:val="18"/>
                <w:szCs w:val="18"/>
                <w:lang w:val="es-ES_tradnl"/>
              </w:rPr>
              <w:t>Informe anual de gestión presentado por la gerencia de gestión del I</w:t>
            </w:r>
            <w:r w:rsidR="00325782" w:rsidRPr="009966F3">
              <w:rPr>
                <w:rFonts w:ascii="Arial" w:hAnsi="Arial" w:cs="Arial"/>
                <w:sz w:val="18"/>
                <w:szCs w:val="18"/>
                <w:lang w:val="es-ES_tradnl"/>
              </w:rPr>
              <w:t>SV</w:t>
            </w:r>
            <w:r w:rsidRPr="009966F3">
              <w:rPr>
                <w:rFonts w:ascii="Arial" w:hAnsi="Arial" w:cs="Arial"/>
                <w:sz w:val="18"/>
                <w:szCs w:val="18"/>
                <w:lang w:val="es-ES_tradnl"/>
              </w:rPr>
              <w:t xml:space="preserve"> del SAR.</w:t>
            </w:r>
          </w:p>
        </w:tc>
        <w:tc>
          <w:tcPr>
            <w:tcW w:w="2424" w:type="dxa"/>
            <w:tcBorders>
              <w:bottom w:val="single" w:sz="4" w:space="0" w:color="000000"/>
            </w:tcBorders>
            <w:shd w:val="clear" w:color="auto" w:fill="auto"/>
          </w:tcPr>
          <w:p w14:paraId="65DB30C8" w14:textId="77777777" w:rsidR="00876699" w:rsidRDefault="00486618" w:rsidP="00EB16F2">
            <w:pPr>
              <w:spacing w:after="0" w:line="240" w:lineRule="auto"/>
              <w:rPr>
                <w:rFonts w:ascii="Arial" w:hAnsi="Arial" w:cs="Arial"/>
                <w:sz w:val="18"/>
                <w:szCs w:val="18"/>
                <w:lang w:val="es-ES_tradnl"/>
              </w:rPr>
            </w:pPr>
            <w:r w:rsidRPr="009966F3">
              <w:rPr>
                <w:rFonts w:ascii="Arial" w:hAnsi="Arial" w:cs="Arial"/>
                <w:b/>
                <w:sz w:val="18"/>
                <w:szCs w:val="18"/>
                <w:lang w:val="es-ES_tradnl"/>
              </w:rPr>
              <w:t>Línea de base:</w:t>
            </w:r>
            <w:r w:rsidR="007C0D42" w:rsidRPr="009966F3">
              <w:rPr>
                <w:rFonts w:ascii="Arial" w:hAnsi="Arial" w:cs="Arial"/>
                <w:b/>
                <w:sz w:val="18"/>
                <w:szCs w:val="18"/>
                <w:lang w:val="es-ES_tradnl"/>
              </w:rPr>
              <w:t xml:space="preserve"> </w:t>
            </w:r>
            <w:r w:rsidR="007C0D42" w:rsidRPr="009966F3">
              <w:rPr>
                <w:rFonts w:ascii="Arial" w:hAnsi="Arial" w:cs="Arial"/>
                <w:sz w:val="18"/>
                <w:szCs w:val="18"/>
                <w:lang w:val="es-ES_tradnl"/>
              </w:rPr>
              <w:t xml:space="preserve">De acuerdo con un estudio realizado en 2015, de un total de 484 </w:t>
            </w:r>
            <w:r w:rsidR="00876699" w:rsidRPr="009966F3">
              <w:rPr>
                <w:rFonts w:ascii="Arial" w:hAnsi="Arial" w:cs="Arial"/>
                <w:sz w:val="18"/>
                <w:szCs w:val="18"/>
                <w:lang w:val="es-ES_tradnl"/>
              </w:rPr>
              <w:t>Grandes Contribuyentes</w:t>
            </w:r>
            <w:r w:rsidR="00345269" w:rsidRPr="009966F3">
              <w:rPr>
                <w:rFonts w:ascii="Arial" w:hAnsi="Arial" w:cs="Arial"/>
                <w:sz w:val="18"/>
                <w:szCs w:val="18"/>
                <w:lang w:val="es-ES_tradnl"/>
              </w:rPr>
              <w:t>, con 201.142.070 facturas emitidas</w:t>
            </w:r>
            <w:r w:rsidR="00876699" w:rsidRPr="009966F3">
              <w:rPr>
                <w:rFonts w:ascii="Arial" w:hAnsi="Arial" w:cs="Arial"/>
                <w:sz w:val="18"/>
                <w:szCs w:val="18"/>
                <w:lang w:val="es-ES_tradnl"/>
              </w:rPr>
              <w:t>,</w:t>
            </w:r>
            <w:r w:rsidR="00345269" w:rsidRPr="009966F3">
              <w:rPr>
                <w:rFonts w:ascii="Arial" w:hAnsi="Arial" w:cs="Arial"/>
                <w:sz w:val="18"/>
                <w:szCs w:val="18"/>
                <w:lang w:val="es-ES_tradnl"/>
              </w:rPr>
              <w:t xml:space="preserve"> 3.327.</w:t>
            </w:r>
            <w:r w:rsidR="007C0D42" w:rsidRPr="009966F3">
              <w:rPr>
                <w:rFonts w:ascii="Arial" w:hAnsi="Arial" w:cs="Arial"/>
                <w:sz w:val="18"/>
                <w:szCs w:val="18"/>
                <w:lang w:val="es-ES_tradnl"/>
              </w:rPr>
              <w:t>750</w:t>
            </w:r>
            <w:r w:rsidR="00462A1C" w:rsidRPr="009966F3">
              <w:rPr>
                <w:rFonts w:ascii="Arial" w:hAnsi="Arial" w:cs="Arial"/>
                <w:sz w:val="18"/>
                <w:szCs w:val="18"/>
                <w:lang w:val="es-ES_tradnl"/>
              </w:rPr>
              <w:t xml:space="preserve"> presentaron irregularidades (1,</w:t>
            </w:r>
            <w:r w:rsidR="007C0D42" w:rsidRPr="009966F3">
              <w:rPr>
                <w:rFonts w:ascii="Arial" w:hAnsi="Arial" w:cs="Arial"/>
                <w:sz w:val="18"/>
                <w:szCs w:val="18"/>
                <w:lang w:val="es-ES_tradnl"/>
              </w:rPr>
              <w:t xml:space="preserve">6). El impuesto generado por el pago de facturas </w:t>
            </w:r>
            <w:r w:rsidR="00CC03B4" w:rsidRPr="009966F3">
              <w:rPr>
                <w:rFonts w:ascii="Arial" w:hAnsi="Arial" w:cs="Arial"/>
                <w:sz w:val="18"/>
                <w:szCs w:val="18"/>
                <w:lang w:val="es-ES_tradnl"/>
              </w:rPr>
              <w:t xml:space="preserve">de los </w:t>
            </w:r>
            <w:r w:rsidR="00876699" w:rsidRPr="009966F3">
              <w:rPr>
                <w:rFonts w:ascii="Arial" w:hAnsi="Arial" w:cs="Arial"/>
                <w:sz w:val="18"/>
                <w:szCs w:val="18"/>
                <w:lang w:val="es-ES_tradnl"/>
              </w:rPr>
              <w:t>Grandes Contribuyentes</w:t>
            </w:r>
            <w:r w:rsidR="00CC03B4" w:rsidRPr="009966F3">
              <w:rPr>
                <w:rFonts w:ascii="Arial" w:hAnsi="Arial" w:cs="Arial"/>
                <w:sz w:val="18"/>
                <w:szCs w:val="18"/>
                <w:lang w:val="es-ES_tradnl"/>
              </w:rPr>
              <w:t xml:space="preserve"> </w:t>
            </w:r>
            <w:r w:rsidR="007C0D42" w:rsidRPr="009966F3">
              <w:rPr>
                <w:rFonts w:ascii="Arial" w:hAnsi="Arial" w:cs="Arial"/>
                <w:sz w:val="18"/>
                <w:szCs w:val="18"/>
                <w:lang w:val="es-ES_tradnl"/>
              </w:rPr>
              <w:t>representó en 2014 LP$ 5,9 mil millones.</w:t>
            </w:r>
          </w:p>
          <w:p w14:paraId="6B440F2E" w14:textId="77777777" w:rsidR="00F52388" w:rsidRDefault="00F52388" w:rsidP="00EB16F2">
            <w:pPr>
              <w:spacing w:after="0" w:line="240" w:lineRule="auto"/>
              <w:rPr>
                <w:rFonts w:ascii="Arial" w:hAnsi="Arial" w:cs="Arial"/>
                <w:sz w:val="18"/>
                <w:szCs w:val="18"/>
                <w:lang w:val="es-ES_tradnl"/>
              </w:rPr>
            </w:pPr>
          </w:p>
          <w:p w14:paraId="2D075B5D" w14:textId="77777777" w:rsidR="00F52388" w:rsidRDefault="00F52388" w:rsidP="00EB16F2">
            <w:pPr>
              <w:spacing w:after="0" w:line="240" w:lineRule="auto"/>
              <w:rPr>
                <w:rFonts w:ascii="Arial" w:hAnsi="Arial" w:cs="Arial"/>
                <w:sz w:val="18"/>
                <w:szCs w:val="18"/>
                <w:lang w:val="es-ES_tradnl"/>
              </w:rPr>
            </w:pPr>
          </w:p>
          <w:p w14:paraId="0E48B7CF" w14:textId="77777777" w:rsidR="00F52388" w:rsidRDefault="00F52388" w:rsidP="00EB16F2">
            <w:pPr>
              <w:spacing w:after="0" w:line="240" w:lineRule="auto"/>
              <w:rPr>
                <w:rFonts w:ascii="Arial" w:hAnsi="Arial" w:cs="Arial"/>
                <w:sz w:val="18"/>
                <w:szCs w:val="18"/>
                <w:lang w:val="es-ES_tradnl"/>
              </w:rPr>
            </w:pPr>
          </w:p>
          <w:p w14:paraId="2E2D17C1" w14:textId="77777777" w:rsidR="009966F3" w:rsidRPr="009966F3" w:rsidRDefault="009966F3">
            <w:pPr>
              <w:spacing w:after="0" w:line="240" w:lineRule="auto"/>
              <w:rPr>
                <w:rFonts w:ascii="Arial" w:hAnsi="Arial" w:cs="Arial"/>
                <w:sz w:val="18"/>
                <w:szCs w:val="18"/>
                <w:lang w:val="es-ES_tradnl"/>
              </w:rPr>
            </w:pPr>
          </w:p>
        </w:tc>
      </w:tr>
      <w:tr w:rsidR="00967EFA" w:rsidRPr="009F13DF" w14:paraId="631F4993" w14:textId="77777777" w:rsidTr="004B4913">
        <w:trPr>
          <w:trHeight w:val="260"/>
          <w:jc w:val="center"/>
        </w:trPr>
        <w:tc>
          <w:tcPr>
            <w:tcW w:w="14162" w:type="dxa"/>
            <w:gridSpan w:val="13"/>
            <w:shd w:val="clear" w:color="auto" w:fill="D9D9D9"/>
            <w:vAlign w:val="center"/>
          </w:tcPr>
          <w:p w14:paraId="5C271A0D" w14:textId="77777777" w:rsidR="00967EFA" w:rsidRPr="009F13DF" w:rsidRDefault="00C65546" w:rsidP="009C5C7F">
            <w:pPr>
              <w:spacing w:after="0" w:line="240" w:lineRule="auto"/>
              <w:ind w:left="720"/>
              <w:jc w:val="center"/>
              <w:rPr>
                <w:rFonts w:ascii="Arial" w:hAnsi="Arial" w:cs="Arial"/>
                <w:b/>
                <w:sz w:val="20"/>
                <w:szCs w:val="20"/>
                <w:lang w:val="es-ES_tradnl"/>
              </w:rPr>
            </w:pPr>
            <w:r w:rsidRPr="009F13DF">
              <w:rPr>
                <w:rFonts w:ascii="Arial" w:hAnsi="Arial" w:cs="Arial"/>
                <w:b/>
                <w:sz w:val="20"/>
                <w:szCs w:val="20"/>
                <w:lang w:val="es-ES_tradnl"/>
              </w:rPr>
              <w:lastRenderedPageBreak/>
              <w:t>COMPONENTE IV</w:t>
            </w:r>
            <w:r w:rsidR="00B85B75" w:rsidRPr="009F13DF">
              <w:rPr>
                <w:rFonts w:ascii="Arial" w:hAnsi="Arial" w:cs="Arial"/>
                <w:b/>
                <w:sz w:val="20"/>
                <w:szCs w:val="20"/>
                <w:lang w:val="es-ES_tradnl"/>
              </w:rPr>
              <w:t xml:space="preserve">: </w:t>
            </w:r>
            <w:r w:rsidRPr="009F13DF">
              <w:rPr>
                <w:rFonts w:ascii="Arial" w:hAnsi="Arial" w:cs="Arial"/>
                <w:b/>
                <w:sz w:val="20"/>
                <w:szCs w:val="20"/>
                <w:lang w:val="es-ES_tradnl"/>
              </w:rPr>
              <w:t>Mejora de la gestión del gasto público</w:t>
            </w:r>
          </w:p>
        </w:tc>
      </w:tr>
      <w:tr w:rsidR="002636F8" w:rsidRPr="009F13DF" w14:paraId="0A6BC9DE" w14:textId="77777777" w:rsidTr="004B4913">
        <w:trPr>
          <w:jc w:val="center"/>
        </w:trPr>
        <w:tc>
          <w:tcPr>
            <w:tcW w:w="14162" w:type="dxa"/>
            <w:gridSpan w:val="13"/>
            <w:tcBorders>
              <w:bottom w:val="single" w:sz="4" w:space="0" w:color="000000"/>
            </w:tcBorders>
            <w:shd w:val="clear" w:color="auto" w:fill="FBD4B4"/>
            <w:vAlign w:val="center"/>
          </w:tcPr>
          <w:p w14:paraId="425678F9" w14:textId="77777777" w:rsidR="002636F8" w:rsidRPr="009F13DF" w:rsidRDefault="002636F8" w:rsidP="00F0756F">
            <w:pPr>
              <w:keepNext/>
              <w:spacing w:after="0" w:line="240" w:lineRule="auto"/>
              <w:rPr>
                <w:rFonts w:ascii="Arial" w:hAnsi="Arial" w:cs="Arial"/>
                <w:b/>
                <w:sz w:val="20"/>
                <w:lang w:val="es-ES_tradnl"/>
              </w:rPr>
            </w:pPr>
            <w:r w:rsidRPr="009F13DF">
              <w:rPr>
                <w:rFonts w:ascii="Arial" w:hAnsi="Arial" w:cs="Arial"/>
                <w:b/>
                <w:sz w:val="20"/>
              </w:rPr>
              <w:t>4</w:t>
            </w:r>
            <w:r w:rsidRPr="009F13DF">
              <w:rPr>
                <w:rFonts w:ascii="Arial" w:hAnsi="Arial" w:cs="Arial"/>
                <w:b/>
                <w:sz w:val="20"/>
                <w:lang w:val="es-ES_tradnl"/>
              </w:rPr>
              <w:t xml:space="preserve">.1 Aumento </w:t>
            </w:r>
            <w:r w:rsidR="00F0756F" w:rsidRPr="009F13DF">
              <w:rPr>
                <w:rFonts w:ascii="Arial" w:hAnsi="Arial" w:cs="Arial"/>
                <w:b/>
                <w:sz w:val="20"/>
                <w:lang w:val="es-ES_tradnl"/>
              </w:rPr>
              <w:t>del porcentaje</w:t>
            </w:r>
            <w:r w:rsidRPr="009F13DF">
              <w:rPr>
                <w:rFonts w:ascii="Arial" w:hAnsi="Arial" w:cs="Arial"/>
                <w:b/>
                <w:sz w:val="20"/>
                <w:lang w:val="es-ES_tradnl"/>
              </w:rPr>
              <w:t xml:space="preserve"> de entidades </w:t>
            </w:r>
            <w:r w:rsidR="00F0756F" w:rsidRPr="009F13DF">
              <w:rPr>
                <w:rFonts w:ascii="Arial" w:hAnsi="Arial" w:cs="Arial"/>
                <w:b/>
                <w:sz w:val="20"/>
                <w:lang w:val="es-ES_tradnl"/>
              </w:rPr>
              <w:t xml:space="preserve">del Gobierno Central (GC) </w:t>
            </w:r>
            <w:r w:rsidR="000E31D8" w:rsidRPr="009F13DF">
              <w:rPr>
                <w:rFonts w:ascii="Arial" w:hAnsi="Arial" w:cs="Arial"/>
                <w:b/>
                <w:sz w:val="20"/>
                <w:lang w:val="es-ES_tradnl"/>
              </w:rPr>
              <w:t xml:space="preserve">utilizando </w:t>
            </w:r>
            <w:r w:rsidRPr="009F13DF">
              <w:rPr>
                <w:rFonts w:ascii="Arial" w:hAnsi="Arial" w:cs="Arial"/>
                <w:b/>
                <w:sz w:val="20"/>
                <w:lang w:val="es-ES_tradnl"/>
              </w:rPr>
              <w:t>el Marco de Gasto de Mediano Plazo (MGMP)</w:t>
            </w:r>
          </w:p>
        </w:tc>
      </w:tr>
      <w:tr w:rsidR="00EE78E1" w:rsidRPr="009F13DF" w14:paraId="36198CAC" w14:textId="77777777" w:rsidTr="004B4913">
        <w:trPr>
          <w:trHeight w:val="1079"/>
          <w:jc w:val="center"/>
        </w:trPr>
        <w:tc>
          <w:tcPr>
            <w:tcW w:w="2338" w:type="dxa"/>
            <w:tcBorders>
              <w:bottom w:val="single" w:sz="4" w:space="0" w:color="000000"/>
            </w:tcBorders>
            <w:vAlign w:val="center"/>
          </w:tcPr>
          <w:p w14:paraId="642C0238" w14:textId="77777777" w:rsidR="002636F8" w:rsidRPr="009F13DF" w:rsidRDefault="002636F8" w:rsidP="00966E78">
            <w:pPr>
              <w:tabs>
                <w:tab w:val="left" w:pos="432"/>
              </w:tabs>
              <w:spacing w:after="0" w:line="240" w:lineRule="auto"/>
              <w:ind w:left="-63"/>
              <w:rPr>
                <w:rFonts w:ascii="Arial" w:hAnsi="Arial" w:cs="Arial"/>
                <w:sz w:val="20"/>
                <w:szCs w:val="20"/>
                <w:lang w:val="es-ES_tradnl"/>
              </w:rPr>
            </w:pPr>
            <w:r w:rsidRPr="009F13DF">
              <w:rPr>
                <w:rFonts w:ascii="Arial" w:hAnsi="Arial" w:cs="Arial"/>
                <w:sz w:val="20"/>
                <w:szCs w:val="20"/>
                <w:lang w:val="es-ES_tradnl"/>
              </w:rPr>
              <w:t>Entidades</w:t>
            </w:r>
            <w:r w:rsidR="00F0756F" w:rsidRPr="009F13DF">
              <w:rPr>
                <w:rFonts w:ascii="Arial" w:hAnsi="Arial" w:cs="Arial"/>
                <w:sz w:val="20"/>
                <w:szCs w:val="20"/>
                <w:lang w:val="es-ES_tradnl"/>
              </w:rPr>
              <w:t xml:space="preserve"> del GC</w:t>
            </w:r>
            <w:r w:rsidRPr="009F13DF">
              <w:rPr>
                <w:rFonts w:ascii="Arial" w:hAnsi="Arial" w:cs="Arial"/>
                <w:sz w:val="20"/>
                <w:szCs w:val="20"/>
                <w:lang w:val="es-ES_tradnl"/>
              </w:rPr>
              <w:t xml:space="preserve"> usando el MGMP</w:t>
            </w:r>
            <w:r w:rsidR="00F0756F" w:rsidRPr="009F13DF">
              <w:rPr>
                <w:rFonts w:ascii="Arial" w:hAnsi="Arial" w:cs="Arial"/>
                <w:sz w:val="20"/>
                <w:szCs w:val="20"/>
                <w:lang w:val="es-ES_tradnl"/>
              </w:rPr>
              <w:t xml:space="preserve"> / Total de entidades del GC</w:t>
            </w:r>
          </w:p>
        </w:tc>
        <w:tc>
          <w:tcPr>
            <w:tcW w:w="942" w:type="dxa"/>
            <w:tcBorders>
              <w:bottom w:val="single" w:sz="4" w:space="0" w:color="000000"/>
            </w:tcBorders>
            <w:vAlign w:val="center"/>
          </w:tcPr>
          <w:p w14:paraId="075DFD82" w14:textId="77777777" w:rsidR="002636F8" w:rsidRPr="009F13DF" w:rsidRDefault="00E229C6" w:rsidP="00966E78">
            <w:pPr>
              <w:spacing w:after="0"/>
              <w:jc w:val="center"/>
              <w:rPr>
                <w:rFonts w:ascii="Arial" w:hAnsi="Arial" w:cs="Arial"/>
                <w:sz w:val="20"/>
                <w:szCs w:val="20"/>
                <w:lang w:val="es-ES_tradnl"/>
              </w:rPr>
            </w:pPr>
            <w:r w:rsidRPr="009F13DF">
              <w:rPr>
                <w:rFonts w:ascii="Arial" w:hAnsi="Arial" w:cs="Arial"/>
                <w:sz w:val="20"/>
                <w:szCs w:val="20"/>
                <w:lang w:val="es-ES_tradnl"/>
              </w:rPr>
              <w:t>%</w:t>
            </w:r>
          </w:p>
        </w:tc>
        <w:tc>
          <w:tcPr>
            <w:tcW w:w="900" w:type="dxa"/>
            <w:gridSpan w:val="2"/>
            <w:tcBorders>
              <w:bottom w:val="single" w:sz="4" w:space="0" w:color="000000"/>
            </w:tcBorders>
            <w:vAlign w:val="center"/>
          </w:tcPr>
          <w:p w14:paraId="3BD30B91" w14:textId="77777777" w:rsidR="002636F8" w:rsidRPr="009F13DF" w:rsidRDefault="00462A1C" w:rsidP="00966E7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0</w:t>
            </w:r>
          </w:p>
        </w:tc>
        <w:tc>
          <w:tcPr>
            <w:tcW w:w="725" w:type="dxa"/>
            <w:tcBorders>
              <w:bottom w:val="single" w:sz="4" w:space="0" w:color="000000"/>
            </w:tcBorders>
            <w:vAlign w:val="center"/>
          </w:tcPr>
          <w:p w14:paraId="2A6F7B04" w14:textId="77777777" w:rsidR="002636F8" w:rsidRPr="009F13DF" w:rsidRDefault="002636F8" w:rsidP="00966E7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2014</w:t>
            </w:r>
          </w:p>
        </w:tc>
        <w:tc>
          <w:tcPr>
            <w:tcW w:w="880" w:type="dxa"/>
            <w:tcBorders>
              <w:bottom w:val="single" w:sz="4" w:space="0" w:color="000000"/>
            </w:tcBorders>
            <w:vAlign w:val="center"/>
          </w:tcPr>
          <w:p w14:paraId="11CF0AEB" w14:textId="77777777" w:rsidR="002636F8" w:rsidRPr="009F13DF" w:rsidRDefault="00E229C6" w:rsidP="00966E7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0.6 (</w:t>
            </w:r>
            <w:r w:rsidR="006469DC" w:rsidRPr="009F13DF">
              <w:rPr>
                <w:rFonts w:ascii="Arial" w:hAnsi="Arial" w:cs="Arial"/>
                <w:sz w:val="20"/>
                <w:szCs w:val="20"/>
                <w:lang w:val="es-ES_tradnl"/>
              </w:rPr>
              <w:t>5</w:t>
            </w:r>
            <w:r w:rsidRPr="009F13DF">
              <w:rPr>
                <w:rFonts w:ascii="Arial" w:hAnsi="Arial" w:cs="Arial"/>
                <w:sz w:val="20"/>
                <w:szCs w:val="20"/>
                <w:lang w:val="es-ES_tradnl"/>
              </w:rPr>
              <w:t>)</w:t>
            </w:r>
          </w:p>
        </w:tc>
        <w:tc>
          <w:tcPr>
            <w:tcW w:w="1048" w:type="dxa"/>
            <w:tcBorders>
              <w:bottom w:val="single" w:sz="4" w:space="0" w:color="000000"/>
            </w:tcBorders>
            <w:vAlign w:val="center"/>
          </w:tcPr>
          <w:p w14:paraId="4EE29144" w14:textId="77777777" w:rsidR="002636F8" w:rsidRPr="009F13DF" w:rsidRDefault="00E229C6" w:rsidP="00966E7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39 (</w:t>
            </w:r>
            <w:r w:rsidR="006469DC" w:rsidRPr="009F13DF">
              <w:rPr>
                <w:rFonts w:ascii="Arial" w:hAnsi="Arial" w:cs="Arial"/>
                <w:sz w:val="20"/>
                <w:szCs w:val="20"/>
                <w:lang w:val="es-ES_tradnl"/>
              </w:rPr>
              <w:t>3</w:t>
            </w:r>
            <w:r w:rsidR="00E33CDF" w:rsidRPr="009F13DF">
              <w:rPr>
                <w:rFonts w:ascii="Arial" w:hAnsi="Arial" w:cs="Arial"/>
                <w:sz w:val="20"/>
                <w:szCs w:val="20"/>
                <w:lang w:val="es-ES_tradnl"/>
              </w:rPr>
              <w:t>0</w:t>
            </w:r>
            <w:r w:rsidRPr="009F13DF">
              <w:rPr>
                <w:rFonts w:ascii="Arial" w:hAnsi="Arial" w:cs="Arial"/>
                <w:sz w:val="20"/>
                <w:szCs w:val="20"/>
                <w:lang w:val="es-ES_tradnl"/>
              </w:rPr>
              <w:t>)</w:t>
            </w:r>
          </w:p>
        </w:tc>
        <w:tc>
          <w:tcPr>
            <w:tcW w:w="754" w:type="dxa"/>
            <w:tcBorders>
              <w:bottom w:val="single" w:sz="4" w:space="0" w:color="000000"/>
            </w:tcBorders>
            <w:vAlign w:val="center"/>
          </w:tcPr>
          <w:p w14:paraId="64EBCADF" w14:textId="77777777" w:rsidR="002636F8" w:rsidRPr="009F13DF" w:rsidRDefault="00E229C6" w:rsidP="00966E7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100 (</w:t>
            </w:r>
            <w:r w:rsidR="006469DC" w:rsidRPr="009F13DF">
              <w:rPr>
                <w:rFonts w:ascii="Arial" w:hAnsi="Arial" w:cs="Arial"/>
                <w:sz w:val="20"/>
                <w:szCs w:val="20"/>
                <w:lang w:val="es-ES_tradnl"/>
              </w:rPr>
              <w:t>77</w:t>
            </w:r>
            <w:r w:rsidRPr="009F13DF">
              <w:rPr>
                <w:rFonts w:ascii="Arial" w:hAnsi="Arial" w:cs="Arial"/>
                <w:sz w:val="20"/>
                <w:szCs w:val="20"/>
                <w:lang w:val="es-ES_tradnl"/>
              </w:rPr>
              <w:t>)</w:t>
            </w:r>
          </w:p>
        </w:tc>
        <w:tc>
          <w:tcPr>
            <w:tcW w:w="1083" w:type="dxa"/>
            <w:tcBorders>
              <w:bottom w:val="single" w:sz="4" w:space="0" w:color="000000"/>
            </w:tcBorders>
            <w:vAlign w:val="center"/>
          </w:tcPr>
          <w:p w14:paraId="44D2BFCD" w14:textId="77777777" w:rsidR="002636F8" w:rsidRPr="009F13DF" w:rsidRDefault="002636F8" w:rsidP="00966E78">
            <w:pPr>
              <w:spacing w:after="0" w:line="240" w:lineRule="auto"/>
              <w:jc w:val="center"/>
              <w:rPr>
                <w:rFonts w:ascii="Arial" w:hAnsi="Arial" w:cs="Arial"/>
                <w:sz w:val="20"/>
                <w:szCs w:val="20"/>
                <w:lang w:val="es-ES_tradnl"/>
              </w:rPr>
            </w:pPr>
          </w:p>
        </w:tc>
        <w:tc>
          <w:tcPr>
            <w:tcW w:w="901" w:type="dxa"/>
            <w:tcBorders>
              <w:bottom w:val="single" w:sz="4" w:space="0" w:color="000000"/>
            </w:tcBorders>
            <w:vAlign w:val="center"/>
          </w:tcPr>
          <w:p w14:paraId="6414FFCD" w14:textId="77777777" w:rsidR="002636F8" w:rsidRPr="009F13DF" w:rsidRDefault="002636F8" w:rsidP="00966E78">
            <w:pPr>
              <w:spacing w:after="0" w:line="240" w:lineRule="auto"/>
              <w:jc w:val="center"/>
              <w:rPr>
                <w:rFonts w:ascii="Arial" w:hAnsi="Arial" w:cs="Arial"/>
                <w:sz w:val="20"/>
                <w:szCs w:val="20"/>
                <w:lang w:val="es-ES_tradnl"/>
              </w:rPr>
            </w:pPr>
          </w:p>
        </w:tc>
        <w:tc>
          <w:tcPr>
            <w:tcW w:w="2167" w:type="dxa"/>
            <w:gridSpan w:val="2"/>
            <w:tcBorders>
              <w:bottom w:val="single" w:sz="4" w:space="0" w:color="000000"/>
            </w:tcBorders>
            <w:vAlign w:val="center"/>
          </w:tcPr>
          <w:p w14:paraId="14A63DA2" w14:textId="77777777" w:rsidR="002636F8" w:rsidRPr="009F13DF" w:rsidRDefault="002636F8" w:rsidP="001119E1">
            <w:pPr>
              <w:spacing w:after="0" w:line="240" w:lineRule="auto"/>
              <w:rPr>
                <w:rFonts w:ascii="Arial" w:hAnsi="Arial" w:cs="Arial"/>
                <w:sz w:val="20"/>
                <w:szCs w:val="20"/>
                <w:lang w:val="es-ES_tradnl"/>
              </w:rPr>
            </w:pPr>
            <w:r w:rsidRPr="009F13DF">
              <w:rPr>
                <w:rFonts w:ascii="Arial" w:hAnsi="Arial" w:cs="Arial"/>
                <w:sz w:val="20"/>
                <w:szCs w:val="20"/>
                <w:lang w:val="es-ES_tradnl"/>
              </w:rPr>
              <w:t>Informe de gestión presentado por la Dirección de Presupuesto Público de la SEFIN</w:t>
            </w:r>
          </w:p>
        </w:tc>
        <w:tc>
          <w:tcPr>
            <w:tcW w:w="2424" w:type="dxa"/>
            <w:tcBorders>
              <w:bottom w:val="single" w:sz="4" w:space="0" w:color="000000"/>
            </w:tcBorders>
            <w:vAlign w:val="center"/>
          </w:tcPr>
          <w:p w14:paraId="48972161" w14:textId="77777777" w:rsidR="002636F8" w:rsidRPr="009F13DF" w:rsidRDefault="00F0756F" w:rsidP="00966E78">
            <w:pPr>
              <w:spacing w:after="0" w:line="240" w:lineRule="auto"/>
              <w:rPr>
                <w:rFonts w:ascii="Arial" w:hAnsi="Arial" w:cs="Arial"/>
                <w:b/>
                <w:sz w:val="20"/>
                <w:szCs w:val="20"/>
                <w:lang w:val="es-ES_tradnl"/>
              </w:rPr>
            </w:pPr>
            <w:r w:rsidRPr="009F13DF">
              <w:rPr>
                <w:rFonts w:ascii="Arial" w:hAnsi="Arial" w:cs="Arial"/>
                <w:b/>
                <w:sz w:val="20"/>
                <w:szCs w:val="20"/>
                <w:lang w:val="es-ES_tradnl"/>
              </w:rPr>
              <w:t>Línea de Base</w:t>
            </w:r>
            <w:r w:rsidR="00486618" w:rsidRPr="009F13DF">
              <w:rPr>
                <w:rFonts w:ascii="Arial" w:hAnsi="Arial" w:cs="Arial"/>
                <w:b/>
                <w:sz w:val="20"/>
                <w:szCs w:val="20"/>
                <w:lang w:val="es-ES_tradnl"/>
              </w:rPr>
              <w:t>:</w:t>
            </w:r>
          </w:p>
          <w:p w14:paraId="68E8628C" w14:textId="77777777" w:rsidR="00F0756F" w:rsidRPr="009F13DF" w:rsidRDefault="00F0756F" w:rsidP="00F0756F">
            <w:pPr>
              <w:spacing w:after="0" w:line="240" w:lineRule="auto"/>
              <w:rPr>
                <w:rFonts w:ascii="Arial" w:hAnsi="Arial" w:cs="Arial"/>
                <w:sz w:val="20"/>
                <w:szCs w:val="20"/>
                <w:lang w:val="es-ES_tradnl"/>
              </w:rPr>
            </w:pPr>
            <w:r w:rsidRPr="009F13DF">
              <w:rPr>
                <w:rFonts w:ascii="Arial" w:hAnsi="Arial" w:cs="Arial"/>
                <w:sz w:val="20"/>
                <w:szCs w:val="20"/>
                <w:lang w:val="es-ES_tradnl"/>
              </w:rPr>
              <w:t xml:space="preserve">De un total de 77 entidades del GC, </w:t>
            </w:r>
            <w:r w:rsidR="00E33CDF" w:rsidRPr="009F13DF">
              <w:rPr>
                <w:rFonts w:ascii="Arial" w:hAnsi="Arial" w:cs="Arial"/>
                <w:sz w:val="20"/>
                <w:szCs w:val="20"/>
                <w:lang w:val="es-ES_tradnl"/>
              </w:rPr>
              <w:t xml:space="preserve">en 2015, </w:t>
            </w:r>
            <w:r w:rsidRPr="009F13DF">
              <w:rPr>
                <w:rFonts w:ascii="Arial" w:hAnsi="Arial" w:cs="Arial"/>
                <w:sz w:val="20"/>
                <w:szCs w:val="20"/>
                <w:lang w:val="es-ES_tradnl"/>
              </w:rPr>
              <w:t xml:space="preserve">5 </w:t>
            </w:r>
            <w:r w:rsidR="00E33CDF" w:rsidRPr="009F13DF">
              <w:rPr>
                <w:rFonts w:ascii="Arial" w:hAnsi="Arial" w:cs="Arial"/>
                <w:sz w:val="20"/>
                <w:szCs w:val="20"/>
                <w:lang w:val="es-ES_tradnl"/>
              </w:rPr>
              <w:t xml:space="preserve">ya </w:t>
            </w:r>
            <w:r w:rsidRPr="009F13DF">
              <w:rPr>
                <w:rFonts w:ascii="Arial" w:hAnsi="Arial" w:cs="Arial"/>
                <w:sz w:val="20"/>
                <w:szCs w:val="20"/>
                <w:lang w:val="es-ES_tradnl"/>
              </w:rPr>
              <w:t>están utilizando el MGMP en forma piloto.</w:t>
            </w:r>
          </w:p>
        </w:tc>
      </w:tr>
      <w:tr w:rsidR="007A50FF" w:rsidRPr="009F13DF" w14:paraId="7B1912AE" w14:textId="77777777" w:rsidTr="004B4913">
        <w:trPr>
          <w:jc w:val="center"/>
        </w:trPr>
        <w:tc>
          <w:tcPr>
            <w:tcW w:w="14162" w:type="dxa"/>
            <w:gridSpan w:val="13"/>
            <w:tcBorders>
              <w:bottom w:val="single" w:sz="4" w:space="0" w:color="000000"/>
            </w:tcBorders>
            <w:shd w:val="clear" w:color="auto" w:fill="FBD4B4"/>
            <w:vAlign w:val="center"/>
          </w:tcPr>
          <w:p w14:paraId="0D3666F9" w14:textId="77777777" w:rsidR="007A50FF" w:rsidRPr="009F13DF" w:rsidRDefault="002636F8" w:rsidP="00757371">
            <w:pPr>
              <w:keepNext/>
              <w:spacing w:after="0" w:line="240" w:lineRule="auto"/>
              <w:rPr>
                <w:rFonts w:ascii="Arial" w:hAnsi="Arial" w:cs="Arial"/>
                <w:b/>
                <w:sz w:val="20"/>
                <w:lang w:val="es-ES_tradnl"/>
              </w:rPr>
            </w:pPr>
            <w:r w:rsidRPr="009F13DF">
              <w:rPr>
                <w:rFonts w:ascii="Arial" w:hAnsi="Arial" w:cs="Arial"/>
                <w:b/>
                <w:sz w:val="20"/>
              </w:rPr>
              <w:t>4</w:t>
            </w:r>
            <w:r w:rsidR="0067049A" w:rsidRPr="009F13DF">
              <w:rPr>
                <w:rFonts w:ascii="Arial" w:hAnsi="Arial" w:cs="Arial"/>
                <w:b/>
                <w:sz w:val="20"/>
                <w:lang w:val="es-ES_tradnl"/>
              </w:rPr>
              <w:t>.</w:t>
            </w:r>
            <w:r w:rsidRPr="009F13DF">
              <w:rPr>
                <w:rFonts w:ascii="Arial" w:hAnsi="Arial" w:cs="Arial"/>
                <w:b/>
                <w:sz w:val="20"/>
                <w:lang w:val="es-ES_tradnl"/>
              </w:rPr>
              <w:t>2</w:t>
            </w:r>
            <w:r w:rsidR="006707B7" w:rsidRPr="009F13DF">
              <w:rPr>
                <w:rFonts w:ascii="Arial" w:hAnsi="Arial" w:cs="Arial"/>
                <w:b/>
                <w:sz w:val="20"/>
                <w:lang w:val="es-ES_tradnl"/>
              </w:rPr>
              <w:t xml:space="preserve"> </w:t>
            </w:r>
            <w:r w:rsidR="006E3700" w:rsidRPr="009F13DF">
              <w:rPr>
                <w:rFonts w:ascii="Arial" w:hAnsi="Arial" w:cs="Arial"/>
                <w:b/>
                <w:sz w:val="20"/>
                <w:lang w:val="es-ES_tradnl"/>
              </w:rPr>
              <w:t xml:space="preserve">Disminución del gasto </w:t>
            </w:r>
            <w:r w:rsidR="00757371" w:rsidRPr="009F13DF">
              <w:rPr>
                <w:rFonts w:ascii="Arial" w:hAnsi="Arial" w:cs="Arial"/>
                <w:b/>
                <w:sz w:val="20"/>
                <w:lang w:val="es-ES_tradnl"/>
              </w:rPr>
              <w:t>e</w:t>
            </w:r>
            <w:r w:rsidR="006E3700" w:rsidRPr="009F13DF">
              <w:rPr>
                <w:rFonts w:ascii="Arial" w:hAnsi="Arial" w:cs="Arial"/>
                <w:b/>
                <w:sz w:val="20"/>
                <w:lang w:val="es-ES_tradnl"/>
              </w:rPr>
              <w:t xml:space="preserve">n la nómina del </w:t>
            </w:r>
            <w:r w:rsidR="00345269" w:rsidRPr="009F13DF">
              <w:rPr>
                <w:rFonts w:ascii="Arial" w:hAnsi="Arial" w:cs="Arial"/>
                <w:b/>
                <w:sz w:val="20"/>
                <w:lang w:val="es-ES_tradnl"/>
              </w:rPr>
              <w:t>GC</w:t>
            </w:r>
            <w:r w:rsidR="006E3700" w:rsidRPr="009F13DF">
              <w:rPr>
                <w:rFonts w:ascii="Arial" w:hAnsi="Arial" w:cs="Arial"/>
                <w:b/>
                <w:sz w:val="20"/>
                <w:lang w:val="es-ES_tradnl"/>
              </w:rPr>
              <w:t xml:space="preserve"> combinado en relación al PIB</w:t>
            </w:r>
          </w:p>
        </w:tc>
      </w:tr>
      <w:tr w:rsidR="00EE78E1" w:rsidRPr="00AD239E" w14:paraId="4A402679" w14:textId="77777777" w:rsidTr="004B4913">
        <w:trPr>
          <w:trHeight w:val="1079"/>
          <w:jc w:val="center"/>
        </w:trPr>
        <w:tc>
          <w:tcPr>
            <w:tcW w:w="2338" w:type="dxa"/>
            <w:tcBorders>
              <w:bottom w:val="single" w:sz="4" w:space="0" w:color="000000"/>
            </w:tcBorders>
            <w:vAlign w:val="center"/>
          </w:tcPr>
          <w:p w14:paraId="0BEE8E35" w14:textId="77777777" w:rsidR="007A50FF" w:rsidRPr="009F13DF" w:rsidRDefault="006E3700" w:rsidP="00757371">
            <w:pPr>
              <w:tabs>
                <w:tab w:val="left" w:pos="432"/>
              </w:tabs>
              <w:spacing w:after="0" w:line="240" w:lineRule="auto"/>
              <w:ind w:left="-63"/>
              <w:rPr>
                <w:rFonts w:ascii="Arial" w:hAnsi="Arial" w:cs="Arial"/>
                <w:sz w:val="20"/>
                <w:szCs w:val="20"/>
                <w:lang w:val="es-ES_tradnl"/>
              </w:rPr>
            </w:pPr>
            <w:r w:rsidRPr="009F13DF">
              <w:rPr>
                <w:rFonts w:ascii="Arial" w:hAnsi="Arial" w:cs="Arial"/>
                <w:sz w:val="20"/>
                <w:szCs w:val="20"/>
                <w:lang w:val="es-ES_tradnl"/>
              </w:rPr>
              <w:t xml:space="preserve">Gasto </w:t>
            </w:r>
            <w:r w:rsidR="00757371" w:rsidRPr="009F13DF">
              <w:rPr>
                <w:rFonts w:ascii="Arial" w:hAnsi="Arial" w:cs="Arial"/>
                <w:sz w:val="20"/>
                <w:szCs w:val="20"/>
                <w:lang w:val="es-ES_tradnl"/>
              </w:rPr>
              <w:t>en</w:t>
            </w:r>
            <w:r w:rsidRPr="009F13DF">
              <w:rPr>
                <w:rFonts w:ascii="Arial" w:hAnsi="Arial" w:cs="Arial"/>
                <w:sz w:val="20"/>
                <w:szCs w:val="20"/>
                <w:lang w:val="es-ES_tradnl"/>
              </w:rPr>
              <w:t xml:space="preserve"> la nómina / PIB</w:t>
            </w:r>
          </w:p>
        </w:tc>
        <w:tc>
          <w:tcPr>
            <w:tcW w:w="942" w:type="dxa"/>
            <w:tcBorders>
              <w:bottom w:val="single" w:sz="4" w:space="0" w:color="000000"/>
            </w:tcBorders>
            <w:vAlign w:val="center"/>
          </w:tcPr>
          <w:p w14:paraId="59D2376E" w14:textId="77777777" w:rsidR="007A50FF" w:rsidRPr="009F13DF" w:rsidRDefault="00FF3BAB" w:rsidP="00E4159A">
            <w:pPr>
              <w:spacing w:after="0"/>
              <w:jc w:val="center"/>
              <w:rPr>
                <w:rFonts w:ascii="Arial" w:hAnsi="Arial" w:cs="Arial"/>
                <w:sz w:val="20"/>
                <w:szCs w:val="20"/>
                <w:lang w:val="es-ES_tradnl"/>
              </w:rPr>
            </w:pPr>
            <w:r w:rsidRPr="009F13DF">
              <w:rPr>
                <w:rFonts w:ascii="Arial" w:hAnsi="Arial" w:cs="Arial"/>
                <w:sz w:val="20"/>
                <w:szCs w:val="20"/>
                <w:lang w:val="es-ES_tradnl"/>
              </w:rPr>
              <w:t>%</w:t>
            </w:r>
          </w:p>
        </w:tc>
        <w:tc>
          <w:tcPr>
            <w:tcW w:w="900" w:type="dxa"/>
            <w:gridSpan w:val="2"/>
            <w:tcBorders>
              <w:bottom w:val="single" w:sz="4" w:space="0" w:color="000000"/>
            </w:tcBorders>
            <w:vAlign w:val="center"/>
          </w:tcPr>
          <w:p w14:paraId="70A56F4B" w14:textId="01C48F7E" w:rsidR="007A50FF" w:rsidRPr="009F13DF" w:rsidRDefault="00E33CDF" w:rsidP="00F42864">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9</w:t>
            </w:r>
            <w:r w:rsidR="00AD239E">
              <w:rPr>
                <w:rFonts w:ascii="Arial" w:hAnsi="Arial" w:cs="Arial"/>
                <w:sz w:val="20"/>
                <w:szCs w:val="20"/>
                <w:lang w:val="es-ES_tradnl"/>
              </w:rPr>
              <w:t>,</w:t>
            </w:r>
            <w:r w:rsidRPr="009F13DF">
              <w:rPr>
                <w:rFonts w:ascii="Arial" w:hAnsi="Arial" w:cs="Arial"/>
                <w:sz w:val="20"/>
                <w:szCs w:val="20"/>
                <w:lang w:val="es-ES_tradnl"/>
              </w:rPr>
              <w:t>1</w:t>
            </w:r>
          </w:p>
        </w:tc>
        <w:tc>
          <w:tcPr>
            <w:tcW w:w="725" w:type="dxa"/>
            <w:tcBorders>
              <w:bottom w:val="single" w:sz="4" w:space="0" w:color="000000"/>
            </w:tcBorders>
            <w:vAlign w:val="center"/>
          </w:tcPr>
          <w:p w14:paraId="15AB8583" w14:textId="77777777" w:rsidR="007A50FF" w:rsidRPr="009F13DF" w:rsidRDefault="00FF3BAB" w:rsidP="00840DF5">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2014</w:t>
            </w:r>
          </w:p>
        </w:tc>
        <w:tc>
          <w:tcPr>
            <w:tcW w:w="880" w:type="dxa"/>
            <w:tcBorders>
              <w:bottom w:val="single" w:sz="4" w:space="0" w:color="000000"/>
            </w:tcBorders>
            <w:vAlign w:val="center"/>
          </w:tcPr>
          <w:p w14:paraId="702DB067" w14:textId="77777777" w:rsidR="007A50FF" w:rsidRPr="009F13DF" w:rsidRDefault="006E3700" w:rsidP="00840DF5">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w:t>
            </w:r>
          </w:p>
        </w:tc>
        <w:tc>
          <w:tcPr>
            <w:tcW w:w="1048" w:type="dxa"/>
            <w:tcBorders>
              <w:bottom w:val="single" w:sz="4" w:space="0" w:color="000000"/>
            </w:tcBorders>
            <w:shd w:val="clear" w:color="auto" w:fill="auto"/>
            <w:vAlign w:val="center"/>
          </w:tcPr>
          <w:p w14:paraId="23D55A01" w14:textId="6CC18B18" w:rsidR="007A50FF" w:rsidRPr="009F13DF" w:rsidRDefault="00345269" w:rsidP="00840DF5">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8</w:t>
            </w:r>
            <w:r w:rsidR="00AD239E">
              <w:rPr>
                <w:rFonts w:ascii="Arial" w:hAnsi="Arial" w:cs="Arial"/>
                <w:sz w:val="20"/>
                <w:szCs w:val="20"/>
                <w:lang w:val="es-ES_tradnl"/>
              </w:rPr>
              <w:t>,</w:t>
            </w:r>
            <w:r w:rsidRPr="009F13DF">
              <w:rPr>
                <w:rFonts w:ascii="Arial" w:hAnsi="Arial" w:cs="Arial"/>
                <w:sz w:val="20"/>
                <w:szCs w:val="20"/>
                <w:lang w:val="es-ES_tradnl"/>
              </w:rPr>
              <w:t>6</w:t>
            </w:r>
          </w:p>
        </w:tc>
        <w:tc>
          <w:tcPr>
            <w:tcW w:w="754" w:type="dxa"/>
            <w:tcBorders>
              <w:bottom w:val="single" w:sz="4" w:space="0" w:color="000000"/>
            </w:tcBorders>
            <w:shd w:val="clear" w:color="auto" w:fill="auto"/>
            <w:vAlign w:val="center"/>
          </w:tcPr>
          <w:p w14:paraId="4AEA9222" w14:textId="77777777" w:rsidR="007A50FF" w:rsidRPr="009F13DF" w:rsidRDefault="007A50FF" w:rsidP="00E33CDF">
            <w:pPr>
              <w:spacing w:after="0" w:line="240" w:lineRule="auto"/>
              <w:rPr>
                <w:rFonts w:ascii="Arial" w:hAnsi="Arial" w:cs="Arial"/>
                <w:sz w:val="20"/>
                <w:szCs w:val="20"/>
                <w:lang w:val="es-ES_tradnl"/>
              </w:rPr>
            </w:pPr>
          </w:p>
        </w:tc>
        <w:tc>
          <w:tcPr>
            <w:tcW w:w="1083" w:type="dxa"/>
            <w:tcBorders>
              <w:bottom w:val="single" w:sz="4" w:space="0" w:color="000000"/>
            </w:tcBorders>
            <w:shd w:val="clear" w:color="auto" w:fill="auto"/>
            <w:vAlign w:val="center"/>
          </w:tcPr>
          <w:p w14:paraId="23F4FDEA" w14:textId="77777777" w:rsidR="007A50FF" w:rsidRPr="009F13DF" w:rsidRDefault="007A50FF" w:rsidP="00840DF5">
            <w:pPr>
              <w:spacing w:after="0" w:line="240" w:lineRule="auto"/>
              <w:jc w:val="center"/>
              <w:rPr>
                <w:rFonts w:ascii="Arial" w:hAnsi="Arial" w:cs="Arial"/>
                <w:sz w:val="20"/>
                <w:szCs w:val="20"/>
                <w:lang w:val="es-ES_tradnl"/>
              </w:rPr>
            </w:pPr>
          </w:p>
        </w:tc>
        <w:tc>
          <w:tcPr>
            <w:tcW w:w="901" w:type="dxa"/>
            <w:tcBorders>
              <w:bottom w:val="single" w:sz="4" w:space="0" w:color="000000"/>
            </w:tcBorders>
            <w:shd w:val="clear" w:color="auto" w:fill="auto"/>
            <w:vAlign w:val="center"/>
          </w:tcPr>
          <w:p w14:paraId="08BDD280" w14:textId="77777777" w:rsidR="007A50FF" w:rsidRPr="009F13DF" w:rsidRDefault="007A50FF" w:rsidP="00840DF5">
            <w:pPr>
              <w:spacing w:after="0" w:line="240" w:lineRule="auto"/>
              <w:jc w:val="center"/>
              <w:rPr>
                <w:rFonts w:ascii="Arial" w:hAnsi="Arial" w:cs="Arial"/>
                <w:sz w:val="20"/>
                <w:szCs w:val="20"/>
                <w:lang w:val="es-ES_tradnl"/>
              </w:rPr>
            </w:pPr>
          </w:p>
        </w:tc>
        <w:tc>
          <w:tcPr>
            <w:tcW w:w="2167" w:type="dxa"/>
            <w:gridSpan w:val="2"/>
            <w:tcBorders>
              <w:bottom w:val="single" w:sz="4" w:space="0" w:color="000000"/>
            </w:tcBorders>
            <w:vAlign w:val="center"/>
          </w:tcPr>
          <w:p w14:paraId="75413FD4" w14:textId="77777777" w:rsidR="007A50FF" w:rsidRPr="009F13DF" w:rsidRDefault="0020603E" w:rsidP="002B5FB8">
            <w:pPr>
              <w:spacing w:after="0" w:line="240" w:lineRule="auto"/>
              <w:rPr>
                <w:rFonts w:ascii="Arial" w:hAnsi="Arial" w:cs="Arial"/>
                <w:sz w:val="20"/>
                <w:szCs w:val="20"/>
                <w:lang w:val="es-ES_tradnl"/>
              </w:rPr>
            </w:pPr>
            <w:r w:rsidRPr="009F13DF">
              <w:rPr>
                <w:rFonts w:ascii="Arial" w:hAnsi="Arial" w:cs="Arial"/>
                <w:sz w:val="20"/>
                <w:szCs w:val="20"/>
                <w:lang w:val="es-ES_tradnl"/>
              </w:rPr>
              <w:t>Informe de gestión presentado por la Dirección General del Servicio Civil (DGSC)</w:t>
            </w:r>
          </w:p>
        </w:tc>
        <w:tc>
          <w:tcPr>
            <w:tcW w:w="2424" w:type="dxa"/>
            <w:tcBorders>
              <w:bottom w:val="single" w:sz="4" w:space="0" w:color="000000"/>
            </w:tcBorders>
            <w:vAlign w:val="center"/>
          </w:tcPr>
          <w:p w14:paraId="633AA538" w14:textId="77777777" w:rsidR="006707B7" w:rsidRPr="009F13DF" w:rsidRDefault="006707B7" w:rsidP="006707B7">
            <w:pPr>
              <w:spacing w:after="0" w:line="240" w:lineRule="auto"/>
              <w:rPr>
                <w:rFonts w:ascii="Arial" w:hAnsi="Arial" w:cs="Arial"/>
                <w:b/>
                <w:sz w:val="20"/>
                <w:szCs w:val="20"/>
                <w:lang w:val="es-ES_tradnl"/>
              </w:rPr>
            </w:pPr>
            <w:r w:rsidRPr="009F13DF">
              <w:rPr>
                <w:rFonts w:ascii="Arial" w:hAnsi="Arial" w:cs="Arial"/>
                <w:b/>
                <w:sz w:val="20"/>
                <w:szCs w:val="20"/>
                <w:lang w:val="es-ES_tradnl"/>
              </w:rPr>
              <w:t>Línea de base:</w:t>
            </w:r>
          </w:p>
          <w:p w14:paraId="5BE14343" w14:textId="77777777" w:rsidR="00E33CDF" w:rsidRPr="009F13DF" w:rsidRDefault="008B7EBD" w:rsidP="00E33CDF">
            <w:pPr>
              <w:spacing w:after="0" w:line="240" w:lineRule="auto"/>
              <w:rPr>
                <w:rFonts w:ascii="Arial" w:hAnsi="Arial" w:cs="Arial"/>
                <w:sz w:val="20"/>
                <w:szCs w:val="20"/>
                <w:lang w:val="es-ES_tradnl"/>
              </w:rPr>
            </w:pPr>
            <w:r w:rsidRPr="009F13DF">
              <w:rPr>
                <w:rFonts w:ascii="Arial" w:hAnsi="Arial" w:cs="Arial"/>
                <w:sz w:val="20"/>
                <w:szCs w:val="20"/>
                <w:lang w:val="es-ES_tradnl"/>
              </w:rPr>
              <w:t xml:space="preserve">Gasto </w:t>
            </w:r>
            <w:r w:rsidR="00757371" w:rsidRPr="009F13DF">
              <w:rPr>
                <w:rFonts w:ascii="Arial" w:hAnsi="Arial" w:cs="Arial"/>
                <w:sz w:val="20"/>
                <w:szCs w:val="20"/>
                <w:lang w:val="es-ES_tradnl"/>
              </w:rPr>
              <w:t>en</w:t>
            </w:r>
            <w:r w:rsidRPr="009F13DF">
              <w:rPr>
                <w:rFonts w:ascii="Arial" w:hAnsi="Arial" w:cs="Arial"/>
                <w:sz w:val="20"/>
                <w:szCs w:val="20"/>
                <w:lang w:val="es-ES_tradnl"/>
              </w:rPr>
              <w:t xml:space="preserve"> la nómina = </w:t>
            </w:r>
            <w:r w:rsidR="00E33CDF" w:rsidRPr="009F13DF">
              <w:rPr>
                <w:rFonts w:ascii="Arial" w:hAnsi="Arial" w:cs="Arial"/>
                <w:sz w:val="20"/>
                <w:szCs w:val="20"/>
                <w:lang w:val="es-ES_tradnl"/>
              </w:rPr>
              <w:t>37</w:t>
            </w:r>
            <w:r w:rsidR="00FB5C5C" w:rsidRPr="009F13DF">
              <w:rPr>
                <w:rFonts w:ascii="Arial" w:hAnsi="Arial" w:cs="Arial"/>
                <w:sz w:val="20"/>
                <w:szCs w:val="20"/>
                <w:lang w:val="es-ES_tradnl"/>
              </w:rPr>
              <w:t>,</w:t>
            </w:r>
            <w:r w:rsidR="00E33CDF" w:rsidRPr="009F13DF">
              <w:rPr>
                <w:rFonts w:ascii="Arial" w:hAnsi="Arial" w:cs="Arial"/>
                <w:sz w:val="20"/>
                <w:szCs w:val="20"/>
                <w:lang w:val="es-ES_tradnl"/>
              </w:rPr>
              <w:t>1 mil millones</w:t>
            </w:r>
          </w:p>
          <w:p w14:paraId="6BDE4D16" w14:textId="77777777" w:rsidR="0020603E" w:rsidRPr="009F13DF" w:rsidRDefault="00E33CDF" w:rsidP="00FB5C5C">
            <w:pPr>
              <w:spacing w:after="0" w:line="240" w:lineRule="auto"/>
              <w:rPr>
                <w:rFonts w:ascii="Arial" w:hAnsi="Arial" w:cs="Arial"/>
                <w:sz w:val="20"/>
                <w:szCs w:val="20"/>
                <w:lang w:val="en-US"/>
              </w:rPr>
            </w:pPr>
            <w:r w:rsidRPr="009F13DF">
              <w:rPr>
                <w:rFonts w:ascii="Arial" w:hAnsi="Arial" w:cs="Arial"/>
                <w:sz w:val="20"/>
                <w:szCs w:val="20"/>
                <w:lang w:val="en-US"/>
              </w:rPr>
              <w:t>PIB = LP$ 409</w:t>
            </w:r>
            <w:r w:rsidR="00FB5C5C" w:rsidRPr="009F13DF">
              <w:rPr>
                <w:rFonts w:ascii="Arial" w:hAnsi="Arial" w:cs="Arial"/>
                <w:sz w:val="20"/>
                <w:szCs w:val="20"/>
                <w:lang w:val="en-US"/>
              </w:rPr>
              <w:t>.</w:t>
            </w:r>
            <w:r w:rsidRPr="009F13DF">
              <w:rPr>
                <w:rFonts w:ascii="Arial" w:hAnsi="Arial" w:cs="Arial"/>
                <w:sz w:val="20"/>
                <w:szCs w:val="20"/>
                <w:lang w:val="en-US"/>
              </w:rPr>
              <w:t>612 millones (1US$ = LP$21,</w:t>
            </w:r>
            <w:r w:rsidR="005726C7" w:rsidRPr="009F13DF">
              <w:rPr>
                <w:rFonts w:ascii="Arial" w:hAnsi="Arial" w:cs="Arial"/>
                <w:sz w:val="20"/>
                <w:szCs w:val="20"/>
                <w:lang w:val="en-US"/>
              </w:rPr>
              <w:t>5</w:t>
            </w:r>
            <w:r w:rsidRPr="009F13DF">
              <w:rPr>
                <w:rFonts w:ascii="Arial" w:hAnsi="Arial" w:cs="Arial"/>
                <w:sz w:val="20"/>
                <w:szCs w:val="20"/>
                <w:lang w:val="en-US"/>
              </w:rPr>
              <w:t>).</w:t>
            </w:r>
          </w:p>
        </w:tc>
      </w:tr>
      <w:tr w:rsidR="007A50FF" w:rsidRPr="009F13DF" w14:paraId="12EC13D5" w14:textId="77777777" w:rsidTr="004B4913">
        <w:trPr>
          <w:jc w:val="center"/>
        </w:trPr>
        <w:tc>
          <w:tcPr>
            <w:tcW w:w="14162" w:type="dxa"/>
            <w:gridSpan w:val="13"/>
            <w:tcBorders>
              <w:bottom w:val="single" w:sz="4" w:space="0" w:color="000000"/>
            </w:tcBorders>
            <w:shd w:val="clear" w:color="auto" w:fill="FBD4B4"/>
            <w:vAlign w:val="center"/>
          </w:tcPr>
          <w:p w14:paraId="1A10D5F0" w14:textId="77777777" w:rsidR="007A50FF" w:rsidRPr="009F13DF" w:rsidRDefault="002636F8" w:rsidP="00BF06FE">
            <w:pPr>
              <w:spacing w:after="0" w:line="240" w:lineRule="auto"/>
              <w:ind w:left="163" w:hanging="163"/>
              <w:rPr>
                <w:rFonts w:ascii="Arial" w:hAnsi="Arial" w:cs="Arial"/>
                <w:b/>
                <w:sz w:val="20"/>
                <w:szCs w:val="20"/>
                <w:lang w:val="es-ES_tradnl"/>
              </w:rPr>
            </w:pPr>
            <w:r w:rsidRPr="009F13DF">
              <w:rPr>
                <w:rFonts w:ascii="Arial" w:hAnsi="Arial" w:cs="Arial"/>
                <w:b/>
                <w:sz w:val="20"/>
                <w:szCs w:val="20"/>
              </w:rPr>
              <w:t>4</w:t>
            </w:r>
            <w:r w:rsidR="0067049A" w:rsidRPr="009F13DF">
              <w:rPr>
                <w:rFonts w:ascii="Arial" w:hAnsi="Arial" w:cs="Arial"/>
                <w:b/>
                <w:sz w:val="20"/>
                <w:szCs w:val="20"/>
                <w:lang w:val="es-ES_tradnl"/>
              </w:rPr>
              <w:t>.</w:t>
            </w:r>
            <w:r w:rsidR="00E33CDF" w:rsidRPr="009F13DF">
              <w:rPr>
                <w:rFonts w:ascii="Arial" w:hAnsi="Arial" w:cs="Arial"/>
                <w:b/>
                <w:sz w:val="20"/>
                <w:szCs w:val="20"/>
                <w:lang w:val="es-ES_tradnl"/>
              </w:rPr>
              <w:t>3</w:t>
            </w:r>
            <w:r w:rsidR="00FF3BAB" w:rsidRPr="009F13DF">
              <w:rPr>
                <w:rFonts w:ascii="Arial" w:hAnsi="Arial" w:cs="Arial"/>
                <w:b/>
                <w:sz w:val="20"/>
                <w:szCs w:val="20"/>
                <w:lang w:val="es-ES_tradnl"/>
              </w:rPr>
              <w:t xml:space="preserve"> </w:t>
            </w:r>
            <w:r w:rsidR="000E31D8" w:rsidRPr="009F13DF">
              <w:rPr>
                <w:rFonts w:ascii="Arial" w:hAnsi="Arial" w:cs="Arial"/>
                <w:b/>
                <w:sz w:val="20"/>
                <w:szCs w:val="20"/>
                <w:lang w:val="es-ES_tradnl"/>
              </w:rPr>
              <w:t xml:space="preserve">Aumento </w:t>
            </w:r>
            <w:r w:rsidR="00982B0B" w:rsidRPr="009F13DF">
              <w:rPr>
                <w:rFonts w:ascii="Arial" w:hAnsi="Arial" w:cs="Arial"/>
                <w:b/>
                <w:sz w:val="20"/>
                <w:szCs w:val="20"/>
                <w:lang w:val="es-ES_tradnl"/>
              </w:rPr>
              <w:t xml:space="preserve">del porcentaje </w:t>
            </w:r>
            <w:r w:rsidR="000E31D8" w:rsidRPr="009F13DF">
              <w:rPr>
                <w:rFonts w:ascii="Arial" w:hAnsi="Arial" w:cs="Arial"/>
                <w:b/>
                <w:sz w:val="20"/>
                <w:szCs w:val="20"/>
                <w:lang w:val="es-ES_tradnl"/>
              </w:rPr>
              <w:t xml:space="preserve">del </w:t>
            </w:r>
            <w:r w:rsidR="00982B0B" w:rsidRPr="009F13DF">
              <w:rPr>
                <w:rFonts w:ascii="Arial" w:hAnsi="Arial" w:cs="Arial"/>
                <w:b/>
                <w:sz w:val="20"/>
                <w:szCs w:val="20"/>
                <w:lang w:val="es-ES_tradnl"/>
              </w:rPr>
              <w:t xml:space="preserve">presupuesto </w:t>
            </w:r>
            <w:r w:rsidR="00345269" w:rsidRPr="009F13DF">
              <w:rPr>
                <w:rFonts w:ascii="Arial" w:hAnsi="Arial" w:cs="Arial"/>
                <w:b/>
                <w:sz w:val="20"/>
                <w:szCs w:val="20"/>
                <w:lang w:val="es-ES_tradnl"/>
              </w:rPr>
              <w:t xml:space="preserve">de suministro </w:t>
            </w:r>
            <w:r w:rsidR="00982B0B" w:rsidRPr="009F13DF">
              <w:rPr>
                <w:rFonts w:ascii="Arial" w:hAnsi="Arial" w:cs="Arial"/>
                <w:b/>
                <w:sz w:val="20"/>
                <w:szCs w:val="20"/>
                <w:lang w:val="es-ES_tradnl"/>
              </w:rPr>
              <w:t>ejecutado a través</w:t>
            </w:r>
            <w:r w:rsidR="000E31D8" w:rsidRPr="009F13DF">
              <w:rPr>
                <w:rFonts w:ascii="Arial" w:hAnsi="Arial" w:cs="Arial"/>
                <w:b/>
                <w:sz w:val="20"/>
                <w:szCs w:val="20"/>
                <w:lang w:val="es-ES_tradnl"/>
              </w:rPr>
              <w:t xml:space="preserve"> de </w:t>
            </w:r>
            <w:r w:rsidR="00757371" w:rsidRPr="009F13DF">
              <w:rPr>
                <w:rFonts w:ascii="Arial" w:hAnsi="Arial" w:cs="Arial"/>
                <w:b/>
                <w:sz w:val="20"/>
                <w:szCs w:val="20"/>
                <w:lang w:val="es-ES_tradnl"/>
              </w:rPr>
              <w:t xml:space="preserve">convenios marcos y catálogos electrónicos </w:t>
            </w:r>
            <w:r w:rsidR="000E31D8" w:rsidRPr="009F13DF">
              <w:rPr>
                <w:rFonts w:ascii="Arial" w:hAnsi="Arial" w:cs="Arial"/>
                <w:b/>
                <w:sz w:val="20"/>
                <w:szCs w:val="20"/>
                <w:lang w:val="es-ES_tradnl"/>
              </w:rPr>
              <w:t>en las compras pública</w:t>
            </w:r>
            <w:r w:rsidR="00757371" w:rsidRPr="009F13DF">
              <w:rPr>
                <w:rFonts w:ascii="Arial" w:hAnsi="Arial" w:cs="Arial"/>
                <w:b/>
                <w:sz w:val="20"/>
                <w:szCs w:val="20"/>
                <w:lang w:val="es-ES_tradnl"/>
              </w:rPr>
              <w:t>s</w:t>
            </w:r>
          </w:p>
        </w:tc>
      </w:tr>
      <w:tr w:rsidR="00EE78E1" w:rsidRPr="009F13DF" w14:paraId="1296CAE8" w14:textId="77777777" w:rsidTr="004B4913">
        <w:trPr>
          <w:jc w:val="center"/>
        </w:trPr>
        <w:tc>
          <w:tcPr>
            <w:tcW w:w="2338" w:type="dxa"/>
            <w:tcBorders>
              <w:bottom w:val="single" w:sz="4" w:space="0" w:color="000000"/>
            </w:tcBorders>
            <w:vAlign w:val="center"/>
          </w:tcPr>
          <w:p w14:paraId="05C19C56" w14:textId="77777777" w:rsidR="00FE61A1" w:rsidRPr="009F13DF" w:rsidRDefault="00FE61A1" w:rsidP="00982B0B">
            <w:pPr>
              <w:tabs>
                <w:tab w:val="left" w:pos="432"/>
              </w:tabs>
              <w:spacing w:after="0" w:line="240" w:lineRule="auto"/>
              <w:ind w:left="-63"/>
              <w:rPr>
                <w:rFonts w:ascii="Arial" w:hAnsi="Arial" w:cs="Arial"/>
                <w:sz w:val="20"/>
                <w:szCs w:val="20"/>
                <w:lang w:val="es-ES_tradnl"/>
              </w:rPr>
            </w:pPr>
            <w:r w:rsidRPr="009F13DF">
              <w:rPr>
                <w:rFonts w:ascii="Arial" w:hAnsi="Arial" w:cs="Arial"/>
                <w:sz w:val="20"/>
                <w:szCs w:val="20"/>
                <w:lang w:val="es-ES_tradnl"/>
              </w:rPr>
              <w:t>Presupuesto ejecutado a través de convenios marco / Presupuesto de suministro</w:t>
            </w:r>
          </w:p>
        </w:tc>
        <w:tc>
          <w:tcPr>
            <w:tcW w:w="942" w:type="dxa"/>
            <w:tcBorders>
              <w:bottom w:val="single" w:sz="4" w:space="0" w:color="000000"/>
            </w:tcBorders>
            <w:shd w:val="clear" w:color="auto" w:fill="auto"/>
            <w:vAlign w:val="center"/>
          </w:tcPr>
          <w:p w14:paraId="6F974D6E" w14:textId="77777777" w:rsidR="00FE61A1" w:rsidRPr="009F13DF" w:rsidRDefault="00FE61A1" w:rsidP="00E4159A">
            <w:pPr>
              <w:spacing w:after="0"/>
              <w:jc w:val="center"/>
              <w:rPr>
                <w:rFonts w:ascii="Arial" w:hAnsi="Arial" w:cs="Arial"/>
                <w:sz w:val="20"/>
                <w:szCs w:val="20"/>
                <w:lang w:val="es-ES_tradnl"/>
              </w:rPr>
            </w:pPr>
            <w:r w:rsidRPr="009F13DF">
              <w:rPr>
                <w:rFonts w:ascii="Arial" w:hAnsi="Arial" w:cs="Arial"/>
                <w:sz w:val="20"/>
                <w:szCs w:val="20"/>
                <w:lang w:val="es-ES_tradnl"/>
              </w:rPr>
              <w:t>%</w:t>
            </w:r>
          </w:p>
        </w:tc>
        <w:tc>
          <w:tcPr>
            <w:tcW w:w="900" w:type="dxa"/>
            <w:gridSpan w:val="2"/>
            <w:tcBorders>
              <w:bottom w:val="single" w:sz="4" w:space="0" w:color="000000"/>
            </w:tcBorders>
            <w:shd w:val="clear" w:color="auto" w:fill="auto"/>
            <w:vAlign w:val="center"/>
          </w:tcPr>
          <w:p w14:paraId="1A826C06" w14:textId="58020C02" w:rsidR="00FE61A1" w:rsidRPr="009F13DF" w:rsidRDefault="00FE61A1"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0</w:t>
            </w:r>
            <w:r w:rsidR="00AD239E">
              <w:rPr>
                <w:rFonts w:ascii="Arial" w:hAnsi="Arial" w:cs="Arial"/>
                <w:sz w:val="20"/>
                <w:szCs w:val="20"/>
                <w:lang w:val="es-ES_tradnl"/>
              </w:rPr>
              <w:t>,</w:t>
            </w:r>
            <w:r w:rsidRPr="009F13DF">
              <w:rPr>
                <w:rFonts w:ascii="Arial" w:hAnsi="Arial" w:cs="Arial"/>
                <w:sz w:val="20"/>
                <w:szCs w:val="20"/>
                <w:lang w:val="es-ES_tradnl"/>
              </w:rPr>
              <w:t>5</w:t>
            </w:r>
            <w:r w:rsidR="00FE78C2" w:rsidRPr="009F13DF">
              <w:rPr>
                <w:rFonts w:ascii="Arial" w:hAnsi="Arial" w:cs="Arial"/>
                <w:sz w:val="20"/>
                <w:szCs w:val="20"/>
                <w:lang w:val="es-ES_tradnl"/>
              </w:rPr>
              <w:t>9</w:t>
            </w:r>
          </w:p>
          <w:p w14:paraId="66CCF295" w14:textId="45ED37BA" w:rsidR="00AD239E" w:rsidRDefault="00FE61A1"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(1 con</w:t>
            </w:r>
            <w:r w:rsidR="00AD239E">
              <w:rPr>
                <w:rFonts w:ascii="Arial" w:hAnsi="Arial" w:cs="Arial"/>
                <w:sz w:val="20"/>
                <w:szCs w:val="20"/>
                <w:lang w:val="es-ES_tradnl"/>
              </w:rPr>
              <w:t>-</w:t>
            </w:r>
          </w:p>
          <w:p w14:paraId="1876EDC9" w14:textId="5F8329F3" w:rsidR="00FE61A1" w:rsidRPr="009F13DF" w:rsidRDefault="00FE61A1"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venio)</w:t>
            </w:r>
          </w:p>
        </w:tc>
        <w:tc>
          <w:tcPr>
            <w:tcW w:w="725" w:type="dxa"/>
            <w:tcBorders>
              <w:bottom w:val="single" w:sz="4" w:space="0" w:color="000000"/>
            </w:tcBorders>
            <w:shd w:val="clear" w:color="auto" w:fill="auto"/>
            <w:vAlign w:val="center"/>
          </w:tcPr>
          <w:p w14:paraId="258CF610" w14:textId="77777777" w:rsidR="00FE61A1" w:rsidRPr="009F13DF" w:rsidRDefault="00FE61A1"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 xml:space="preserve">2014 </w:t>
            </w:r>
          </w:p>
        </w:tc>
        <w:tc>
          <w:tcPr>
            <w:tcW w:w="880" w:type="dxa"/>
            <w:tcBorders>
              <w:bottom w:val="single" w:sz="4" w:space="0" w:color="000000"/>
            </w:tcBorders>
            <w:shd w:val="clear" w:color="auto" w:fill="auto"/>
            <w:vAlign w:val="center"/>
          </w:tcPr>
          <w:p w14:paraId="2BC88693" w14:textId="619395E5" w:rsidR="009966F3" w:rsidRDefault="00FE78C2" w:rsidP="00F16B0F">
            <w:pPr>
              <w:spacing w:after="0" w:line="240" w:lineRule="auto"/>
              <w:jc w:val="center"/>
              <w:rPr>
                <w:rFonts w:ascii="Arial" w:hAnsi="Arial" w:cs="Arial"/>
                <w:sz w:val="20"/>
                <w:szCs w:val="20"/>
                <w:lang w:val="es-ES_tradnl"/>
              </w:rPr>
            </w:pPr>
            <w:r w:rsidRPr="009F13DF" w:rsidDel="00FE78C2">
              <w:rPr>
                <w:rFonts w:ascii="Arial" w:hAnsi="Arial" w:cs="Arial"/>
                <w:sz w:val="20"/>
                <w:szCs w:val="20"/>
                <w:lang w:val="es-ES_tradnl"/>
              </w:rPr>
              <w:t xml:space="preserve"> </w:t>
            </w:r>
            <w:r w:rsidR="00025704">
              <w:rPr>
                <w:rFonts w:ascii="Arial" w:hAnsi="Arial" w:cs="Arial"/>
                <w:sz w:val="20"/>
                <w:szCs w:val="20"/>
                <w:lang w:val="es-ES_tradnl"/>
              </w:rPr>
              <w:t>3</w:t>
            </w:r>
            <w:r w:rsidR="00AD239E">
              <w:rPr>
                <w:rFonts w:ascii="Arial" w:hAnsi="Arial" w:cs="Arial"/>
                <w:sz w:val="20"/>
                <w:szCs w:val="20"/>
                <w:lang w:val="es-ES_tradnl"/>
              </w:rPr>
              <w:t>,</w:t>
            </w:r>
            <w:r w:rsidR="00025704">
              <w:rPr>
                <w:rFonts w:ascii="Arial" w:hAnsi="Arial" w:cs="Arial"/>
                <w:sz w:val="20"/>
                <w:szCs w:val="20"/>
                <w:lang w:val="es-ES_tradnl"/>
              </w:rPr>
              <w:t>01</w:t>
            </w:r>
          </w:p>
          <w:p w14:paraId="46DF892C" w14:textId="75EA64FB" w:rsidR="00FE61A1" w:rsidRPr="009F13DF" w:rsidRDefault="00FE61A1" w:rsidP="00025704">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w:t>
            </w:r>
            <w:r w:rsidR="00025704">
              <w:rPr>
                <w:rFonts w:ascii="Arial" w:hAnsi="Arial" w:cs="Arial"/>
                <w:sz w:val="20"/>
                <w:szCs w:val="20"/>
                <w:lang w:val="es-ES_tradnl"/>
              </w:rPr>
              <w:t>5</w:t>
            </w:r>
            <w:r w:rsidR="00AD239E">
              <w:rPr>
                <w:rFonts w:ascii="Arial" w:hAnsi="Arial" w:cs="Arial"/>
                <w:sz w:val="20"/>
                <w:szCs w:val="20"/>
                <w:lang w:val="es-ES_tradnl"/>
              </w:rPr>
              <w:t xml:space="preserve"> </w:t>
            </w:r>
            <w:r w:rsidRPr="009F13DF">
              <w:rPr>
                <w:rFonts w:ascii="Arial" w:hAnsi="Arial" w:cs="Arial"/>
                <w:sz w:val="20"/>
                <w:szCs w:val="20"/>
                <w:lang w:val="es-ES_tradnl"/>
              </w:rPr>
              <w:t>con</w:t>
            </w:r>
            <w:r w:rsidR="00AD239E">
              <w:rPr>
                <w:rFonts w:ascii="Arial" w:hAnsi="Arial" w:cs="Arial"/>
                <w:sz w:val="20"/>
                <w:szCs w:val="20"/>
                <w:lang w:val="es-ES_tradnl"/>
              </w:rPr>
              <w:t>-</w:t>
            </w:r>
            <w:r w:rsidRPr="009F13DF">
              <w:rPr>
                <w:rFonts w:ascii="Arial" w:hAnsi="Arial" w:cs="Arial"/>
                <w:sz w:val="20"/>
                <w:szCs w:val="20"/>
                <w:lang w:val="es-ES_tradnl"/>
              </w:rPr>
              <w:t>venios)</w:t>
            </w:r>
          </w:p>
        </w:tc>
        <w:tc>
          <w:tcPr>
            <w:tcW w:w="1048" w:type="dxa"/>
            <w:tcBorders>
              <w:bottom w:val="single" w:sz="4" w:space="0" w:color="000000"/>
            </w:tcBorders>
            <w:shd w:val="clear" w:color="auto" w:fill="auto"/>
            <w:vAlign w:val="center"/>
          </w:tcPr>
          <w:p w14:paraId="17EF2128" w14:textId="3C30D583" w:rsidR="00AD239E" w:rsidRDefault="00FE78C2" w:rsidP="00025704">
            <w:pPr>
              <w:spacing w:after="0" w:line="240" w:lineRule="auto"/>
              <w:jc w:val="center"/>
              <w:rPr>
                <w:rFonts w:ascii="Arial" w:hAnsi="Arial" w:cs="Arial"/>
                <w:sz w:val="20"/>
                <w:szCs w:val="20"/>
                <w:lang w:val="es-ES_tradnl"/>
              </w:rPr>
            </w:pPr>
            <w:r w:rsidRPr="009F13DF" w:rsidDel="00FE78C2">
              <w:rPr>
                <w:rFonts w:ascii="Arial" w:hAnsi="Arial" w:cs="Arial"/>
                <w:sz w:val="20"/>
                <w:szCs w:val="20"/>
                <w:lang w:val="es-ES_tradnl"/>
              </w:rPr>
              <w:t xml:space="preserve"> </w:t>
            </w:r>
            <w:r w:rsidR="00025704">
              <w:rPr>
                <w:rFonts w:ascii="Arial" w:hAnsi="Arial" w:cs="Arial"/>
                <w:sz w:val="20"/>
                <w:szCs w:val="20"/>
                <w:lang w:val="es-ES_tradnl"/>
              </w:rPr>
              <w:t>3</w:t>
            </w:r>
            <w:r w:rsidR="00AD239E">
              <w:rPr>
                <w:rFonts w:ascii="Arial" w:hAnsi="Arial" w:cs="Arial"/>
                <w:sz w:val="20"/>
                <w:szCs w:val="20"/>
                <w:lang w:val="es-ES_tradnl"/>
              </w:rPr>
              <w:t>,</w:t>
            </w:r>
            <w:r w:rsidR="00025704">
              <w:rPr>
                <w:rFonts w:ascii="Arial" w:hAnsi="Arial" w:cs="Arial"/>
                <w:sz w:val="20"/>
                <w:szCs w:val="20"/>
                <w:lang w:val="es-ES_tradnl"/>
              </w:rPr>
              <w:t>01</w:t>
            </w:r>
          </w:p>
          <w:p w14:paraId="089E39AD" w14:textId="7A660488" w:rsidR="00FE61A1" w:rsidRPr="009F13DF" w:rsidRDefault="00FE61A1" w:rsidP="00025704">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w:t>
            </w:r>
            <w:r w:rsidR="00025704">
              <w:rPr>
                <w:rFonts w:ascii="Arial" w:hAnsi="Arial" w:cs="Arial"/>
                <w:sz w:val="20"/>
                <w:szCs w:val="20"/>
                <w:lang w:val="es-ES_tradnl"/>
              </w:rPr>
              <w:t>5</w:t>
            </w:r>
            <w:r w:rsidRPr="009F13DF">
              <w:rPr>
                <w:rFonts w:ascii="Arial" w:hAnsi="Arial" w:cs="Arial"/>
                <w:sz w:val="20"/>
                <w:szCs w:val="20"/>
                <w:lang w:val="es-ES_tradnl"/>
              </w:rPr>
              <w:t xml:space="preserve"> con</w:t>
            </w:r>
            <w:r w:rsidR="00AD239E">
              <w:rPr>
                <w:rFonts w:ascii="Arial" w:hAnsi="Arial" w:cs="Arial"/>
                <w:sz w:val="20"/>
                <w:szCs w:val="20"/>
                <w:lang w:val="es-ES_tradnl"/>
              </w:rPr>
              <w:t>-</w:t>
            </w:r>
            <w:r w:rsidRPr="009F13DF">
              <w:rPr>
                <w:rFonts w:ascii="Arial" w:hAnsi="Arial" w:cs="Arial"/>
                <w:sz w:val="20"/>
                <w:szCs w:val="20"/>
                <w:lang w:val="es-ES_tradnl"/>
              </w:rPr>
              <w:t>venios)</w:t>
            </w:r>
          </w:p>
        </w:tc>
        <w:tc>
          <w:tcPr>
            <w:tcW w:w="754" w:type="dxa"/>
            <w:tcBorders>
              <w:bottom w:val="single" w:sz="4" w:space="0" w:color="000000"/>
            </w:tcBorders>
            <w:shd w:val="clear" w:color="auto" w:fill="auto"/>
            <w:vAlign w:val="center"/>
          </w:tcPr>
          <w:p w14:paraId="39174969" w14:textId="387BE4D2" w:rsidR="00FE61A1" w:rsidRPr="009F13DF" w:rsidRDefault="00FE78C2"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3</w:t>
            </w:r>
            <w:r w:rsidR="00AD239E">
              <w:rPr>
                <w:rFonts w:ascii="Arial" w:hAnsi="Arial" w:cs="Arial"/>
                <w:sz w:val="20"/>
                <w:szCs w:val="20"/>
                <w:lang w:val="es-ES_tradnl"/>
              </w:rPr>
              <w:t>,</w:t>
            </w:r>
            <w:r w:rsidRPr="009F13DF">
              <w:rPr>
                <w:rFonts w:ascii="Arial" w:hAnsi="Arial" w:cs="Arial"/>
                <w:sz w:val="20"/>
                <w:szCs w:val="20"/>
                <w:lang w:val="es-ES_tradnl"/>
              </w:rPr>
              <w:t>29</w:t>
            </w:r>
          </w:p>
          <w:p w14:paraId="4D681763" w14:textId="31C1FF25" w:rsidR="00FE61A1" w:rsidRPr="009F13DF" w:rsidRDefault="00FE61A1" w:rsidP="00FE78C2">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w:t>
            </w:r>
            <w:r w:rsidR="00FE78C2" w:rsidRPr="009F13DF">
              <w:rPr>
                <w:rFonts w:ascii="Arial" w:hAnsi="Arial" w:cs="Arial"/>
                <w:sz w:val="20"/>
                <w:szCs w:val="20"/>
                <w:lang w:val="es-ES_tradnl"/>
              </w:rPr>
              <w:t>7</w:t>
            </w:r>
            <w:r w:rsidRPr="009F13DF">
              <w:rPr>
                <w:rFonts w:ascii="Arial" w:hAnsi="Arial" w:cs="Arial"/>
                <w:sz w:val="20"/>
                <w:szCs w:val="20"/>
                <w:lang w:val="es-ES_tradnl"/>
              </w:rPr>
              <w:t xml:space="preserve"> con</w:t>
            </w:r>
            <w:r w:rsidR="00AD239E">
              <w:rPr>
                <w:rFonts w:ascii="Arial" w:hAnsi="Arial" w:cs="Arial"/>
                <w:sz w:val="20"/>
                <w:szCs w:val="20"/>
                <w:lang w:val="es-ES_tradnl"/>
              </w:rPr>
              <w:t>-</w:t>
            </w:r>
            <w:r w:rsidRPr="009F13DF">
              <w:rPr>
                <w:rFonts w:ascii="Arial" w:hAnsi="Arial" w:cs="Arial"/>
                <w:sz w:val="20"/>
                <w:szCs w:val="20"/>
                <w:lang w:val="es-ES_tradnl"/>
              </w:rPr>
              <w:t>venios)</w:t>
            </w:r>
          </w:p>
        </w:tc>
        <w:tc>
          <w:tcPr>
            <w:tcW w:w="1083" w:type="dxa"/>
            <w:tcBorders>
              <w:bottom w:val="single" w:sz="4" w:space="0" w:color="000000"/>
            </w:tcBorders>
            <w:shd w:val="clear" w:color="auto" w:fill="auto"/>
            <w:vAlign w:val="center"/>
          </w:tcPr>
          <w:p w14:paraId="59622804" w14:textId="04062B27" w:rsidR="00AD239E" w:rsidRDefault="00FE78C2"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3</w:t>
            </w:r>
            <w:r w:rsidR="00AD239E">
              <w:rPr>
                <w:rFonts w:ascii="Arial" w:hAnsi="Arial" w:cs="Arial"/>
                <w:sz w:val="20"/>
                <w:szCs w:val="20"/>
                <w:lang w:val="es-ES_tradnl"/>
              </w:rPr>
              <w:t>,</w:t>
            </w:r>
            <w:r w:rsidRPr="009F13DF">
              <w:rPr>
                <w:rFonts w:ascii="Arial" w:hAnsi="Arial" w:cs="Arial"/>
                <w:sz w:val="20"/>
                <w:szCs w:val="20"/>
                <w:lang w:val="es-ES_tradnl"/>
              </w:rPr>
              <w:t>95</w:t>
            </w:r>
          </w:p>
          <w:p w14:paraId="2D560D6E" w14:textId="7CDB9074" w:rsidR="00FE61A1" w:rsidRPr="009F13DF" w:rsidRDefault="00FE78C2"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 xml:space="preserve"> (8</w:t>
            </w:r>
            <w:r w:rsidR="00AD239E">
              <w:rPr>
                <w:rFonts w:ascii="Arial" w:hAnsi="Arial" w:cs="Arial"/>
                <w:sz w:val="20"/>
                <w:szCs w:val="20"/>
                <w:lang w:val="es-ES_tradnl"/>
              </w:rPr>
              <w:t xml:space="preserve"> </w:t>
            </w:r>
            <w:r w:rsidRPr="009F13DF">
              <w:rPr>
                <w:rFonts w:ascii="Arial" w:hAnsi="Arial" w:cs="Arial"/>
                <w:sz w:val="20"/>
                <w:szCs w:val="20"/>
                <w:lang w:val="es-ES_tradnl"/>
              </w:rPr>
              <w:t>con</w:t>
            </w:r>
            <w:r w:rsidR="00AD239E">
              <w:rPr>
                <w:rFonts w:ascii="Arial" w:hAnsi="Arial" w:cs="Arial"/>
                <w:sz w:val="20"/>
                <w:szCs w:val="20"/>
                <w:lang w:val="es-ES_tradnl"/>
              </w:rPr>
              <w:t>-</w:t>
            </w:r>
            <w:r w:rsidRPr="009F13DF">
              <w:rPr>
                <w:rFonts w:ascii="Arial" w:hAnsi="Arial" w:cs="Arial"/>
                <w:sz w:val="20"/>
                <w:szCs w:val="20"/>
                <w:lang w:val="es-ES_tradnl"/>
              </w:rPr>
              <w:t>venio)</w:t>
            </w:r>
            <w:r w:rsidR="00FE61A1" w:rsidRPr="009F13DF">
              <w:rPr>
                <w:rFonts w:ascii="Arial" w:hAnsi="Arial" w:cs="Arial"/>
                <w:sz w:val="20"/>
                <w:szCs w:val="20"/>
                <w:lang w:val="es-ES_tradnl"/>
              </w:rPr>
              <w:t xml:space="preserve"> </w:t>
            </w:r>
          </w:p>
        </w:tc>
        <w:tc>
          <w:tcPr>
            <w:tcW w:w="901" w:type="dxa"/>
            <w:tcBorders>
              <w:bottom w:val="single" w:sz="4" w:space="0" w:color="000000"/>
            </w:tcBorders>
            <w:shd w:val="clear" w:color="auto" w:fill="auto"/>
            <w:vAlign w:val="center"/>
          </w:tcPr>
          <w:p w14:paraId="594DEDFB" w14:textId="77777777" w:rsidR="00FE61A1" w:rsidRPr="009F13DF" w:rsidRDefault="00FE61A1" w:rsidP="00E34076">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 xml:space="preserve"> </w:t>
            </w:r>
          </w:p>
        </w:tc>
        <w:tc>
          <w:tcPr>
            <w:tcW w:w="2167" w:type="dxa"/>
            <w:gridSpan w:val="2"/>
            <w:tcBorders>
              <w:bottom w:val="single" w:sz="4" w:space="0" w:color="000000"/>
            </w:tcBorders>
            <w:vAlign w:val="center"/>
          </w:tcPr>
          <w:p w14:paraId="1DAF98CB" w14:textId="77777777" w:rsidR="00FE61A1" w:rsidRPr="009F13DF" w:rsidRDefault="00FE61A1" w:rsidP="00E34076">
            <w:pPr>
              <w:spacing w:after="0" w:line="240" w:lineRule="auto"/>
              <w:rPr>
                <w:rFonts w:ascii="Arial" w:hAnsi="Arial" w:cs="Arial"/>
                <w:sz w:val="20"/>
                <w:szCs w:val="20"/>
                <w:lang w:val="es-ES_tradnl"/>
              </w:rPr>
            </w:pPr>
            <w:r w:rsidRPr="009F13DF">
              <w:rPr>
                <w:rFonts w:ascii="Arial" w:hAnsi="Arial" w:cs="Arial"/>
                <w:sz w:val="20"/>
                <w:szCs w:val="20"/>
                <w:lang w:val="es-ES_tradnl"/>
              </w:rPr>
              <w:t>Informe anual de gestión de la Secretaría de Coordinación General de Gobierno y Oficina Normativa de Contrataciones y Adquisiciones  del Estado (ONCAE).</w:t>
            </w:r>
          </w:p>
        </w:tc>
        <w:tc>
          <w:tcPr>
            <w:tcW w:w="2424" w:type="dxa"/>
            <w:tcBorders>
              <w:bottom w:val="single" w:sz="4" w:space="0" w:color="000000"/>
            </w:tcBorders>
            <w:vAlign w:val="center"/>
          </w:tcPr>
          <w:p w14:paraId="5F422431" w14:textId="77777777" w:rsidR="00F52388" w:rsidRDefault="00F52388" w:rsidP="00E34076">
            <w:pPr>
              <w:spacing w:after="0" w:line="240" w:lineRule="auto"/>
              <w:rPr>
                <w:rFonts w:ascii="Arial" w:hAnsi="Arial" w:cs="Arial"/>
                <w:b/>
                <w:sz w:val="20"/>
                <w:szCs w:val="20"/>
                <w:lang w:val="es-ES_tradnl"/>
              </w:rPr>
            </w:pPr>
          </w:p>
          <w:p w14:paraId="748558B8" w14:textId="665B0CDD" w:rsidR="00FE61A1" w:rsidRPr="009F13DF" w:rsidRDefault="00FE61A1" w:rsidP="00E34076">
            <w:pPr>
              <w:spacing w:after="0" w:line="240" w:lineRule="auto"/>
              <w:rPr>
                <w:rFonts w:ascii="Arial" w:hAnsi="Arial" w:cs="Arial"/>
                <w:sz w:val="20"/>
                <w:szCs w:val="20"/>
                <w:lang w:val="es-ES_tradnl"/>
              </w:rPr>
            </w:pPr>
            <w:r w:rsidRPr="009F13DF">
              <w:rPr>
                <w:rFonts w:ascii="Arial" w:hAnsi="Arial" w:cs="Arial"/>
                <w:b/>
                <w:sz w:val="20"/>
                <w:szCs w:val="20"/>
                <w:lang w:val="es-ES_tradnl"/>
              </w:rPr>
              <w:t xml:space="preserve">Línea de Base: </w:t>
            </w:r>
            <w:r w:rsidRPr="009F13DF">
              <w:rPr>
                <w:rFonts w:ascii="Arial" w:hAnsi="Arial" w:cs="Arial"/>
                <w:sz w:val="20"/>
                <w:szCs w:val="20"/>
                <w:lang w:val="es-ES_tradnl"/>
              </w:rPr>
              <w:t>existe solamente un 1 convenio marco para útiles de oficina representando 0</w:t>
            </w:r>
            <w:r w:rsidR="00B93689">
              <w:rPr>
                <w:rFonts w:ascii="Arial" w:hAnsi="Arial" w:cs="Arial"/>
                <w:sz w:val="20"/>
                <w:szCs w:val="20"/>
                <w:lang w:val="es-ES_tradnl"/>
              </w:rPr>
              <w:t>,</w:t>
            </w:r>
            <w:r w:rsidR="008D19AD">
              <w:rPr>
                <w:rFonts w:ascii="Arial" w:hAnsi="Arial" w:cs="Arial"/>
                <w:sz w:val="20"/>
                <w:szCs w:val="20"/>
                <w:lang w:val="es-ES_tradnl"/>
              </w:rPr>
              <w:t>59</w:t>
            </w:r>
            <w:r w:rsidRPr="009F13DF">
              <w:rPr>
                <w:rFonts w:ascii="Arial" w:hAnsi="Arial" w:cs="Arial"/>
                <w:sz w:val="20"/>
                <w:szCs w:val="20"/>
                <w:lang w:val="es-ES_tradnl"/>
              </w:rPr>
              <w:t>% de suministro (bienes y servicios).</w:t>
            </w:r>
          </w:p>
          <w:p w14:paraId="3AA974CB" w14:textId="08227927" w:rsidR="00FE61A1" w:rsidRPr="009F13DF" w:rsidRDefault="00FE61A1" w:rsidP="00E34076">
            <w:pPr>
              <w:spacing w:after="0" w:line="240" w:lineRule="auto"/>
              <w:rPr>
                <w:rFonts w:ascii="Arial" w:hAnsi="Arial" w:cs="Arial"/>
                <w:sz w:val="20"/>
                <w:szCs w:val="20"/>
                <w:lang w:val="es-ES_tradnl"/>
              </w:rPr>
            </w:pPr>
            <w:r w:rsidRPr="009F13DF">
              <w:rPr>
                <w:rFonts w:ascii="Arial" w:hAnsi="Arial" w:cs="Arial"/>
                <w:sz w:val="20"/>
                <w:szCs w:val="20"/>
                <w:lang w:val="es-ES_tradnl"/>
              </w:rPr>
              <w:t>Convenio Marco Útiles de oficina) = LP</w:t>
            </w:r>
            <w:r w:rsidR="00722C7A" w:rsidRPr="009F13DF">
              <w:rPr>
                <w:rFonts w:ascii="Arial" w:hAnsi="Arial" w:cs="Arial"/>
                <w:sz w:val="20"/>
                <w:szCs w:val="20"/>
                <w:lang w:val="es-ES_tradnl"/>
              </w:rPr>
              <w:t>$</w:t>
            </w:r>
            <w:r w:rsidR="00722C7A">
              <w:rPr>
                <w:rFonts w:ascii="Arial" w:hAnsi="Arial" w:cs="Arial"/>
                <w:sz w:val="20"/>
                <w:szCs w:val="20"/>
                <w:lang w:val="es-ES_tradnl"/>
              </w:rPr>
              <w:t> </w:t>
            </w:r>
            <w:r w:rsidRPr="009F13DF">
              <w:rPr>
                <w:rFonts w:ascii="Arial" w:hAnsi="Arial" w:cs="Arial"/>
                <w:sz w:val="20"/>
                <w:szCs w:val="20"/>
                <w:lang w:val="es-ES_tradnl"/>
              </w:rPr>
              <w:t>59</w:t>
            </w:r>
            <w:r w:rsidR="00B93689">
              <w:rPr>
                <w:rFonts w:ascii="Arial" w:hAnsi="Arial" w:cs="Arial"/>
                <w:sz w:val="20"/>
                <w:szCs w:val="20"/>
                <w:lang w:val="es-ES_tradnl"/>
              </w:rPr>
              <w:t>.</w:t>
            </w:r>
            <w:r w:rsidRPr="009F13DF">
              <w:rPr>
                <w:rFonts w:ascii="Arial" w:hAnsi="Arial" w:cs="Arial"/>
                <w:sz w:val="20"/>
                <w:szCs w:val="20"/>
                <w:lang w:val="es-ES_tradnl"/>
              </w:rPr>
              <w:t>408</w:t>
            </w:r>
            <w:r w:rsidR="00B93689">
              <w:rPr>
                <w:rFonts w:ascii="Arial" w:hAnsi="Arial" w:cs="Arial"/>
                <w:sz w:val="20"/>
                <w:szCs w:val="20"/>
                <w:lang w:val="es-ES_tradnl"/>
              </w:rPr>
              <w:t>.</w:t>
            </w:r>
            <w:r w:rsidRPr="009F13DF">
              <w:rPr>
                <w:rFonts w:ascii="Arial" w:hAnsi="Arial" w:cs="Arial"/>
                <w:sz w:val="20"/>
                <w:szCs w:val="20"/>
                <w:lang w:val="es-ES_tradnl"/>
              </w:rPr>
              <w:t>569</w:t>
            </w:r>
          </w:p>
          <w:p w14:paraId="11F26372" w14:textId="2D8E84FE" w:rsidR="00FE61A1" w:rsidRDefault="00FE61A1" w:rsidP="00E34076">
            <w:pPr>
              <w:spacing w:after="0" w:line="240" w:lineRule="auto"/>
              <w:rPr>
                <w:rFonts w:ascii="Arial" w:hAnsi="Arial" w:cs="Arial"/>
                <w:sz w:val="20"/>
                <w:szCs w:val="20"/>
                <w:lang w:val="es-ES_tradnl"/>
              </w:rPr>
            </w:pPr>
            <w:r w:rsidRPr="009F13DF">
              <w:rPr>
                <w:rFonts w:ascii="Arial" w:hAnsi="Arial" w:cs="Arial"/>
                <w:sz w:val="20"/>
                <w:szCs w:val="20"/>
                <w:lang w:val="es-ES_tradnl"/>
              </w:rPr>
              <w:t>Presupuesto de Suministro – LP</w:t>
            </w:r>
            <w:r w:rsidR="00722C7A" w:rsidRPr="009F13DF">
              <w:rPr>
                <w:rFonts w:ascii="Arial" w:hAnsi="Arial" w:cs="Arial"/>
                <w:sz w:val="20"/>
                <w:szCs w:val="20"/>
                <w:lang w:val="es-ES_tradnl"/>
              </w:rPr>
              <w:t>$</w:t>
            </w:r>
            <w:r w:rsidR="00722C7A">
              <w:rPr>
                <w:rFonts w:ascii="Arial" w:hAnsi="Arial" w:cs="Arial"/>
                <w:sz w:val="20"/>
                <w:szCs w:val="20"/>
                <w:lang w:val="es-ES_tradnl"/>
              </w:rPr>
              <w:t> </w:t>
            </w:r>
            <w:r w:rsidRPr="009F13DF">
              <w:rPr>
                <w:rFonts w:ascii="Arial" w:hAnsi="Arial" w:cs="Arial"/>
                <w:sz w:val="20"/>
                <w:szCs w:val="20"/>
                <w:lang w:val="es-ES_tradnl"/>
              </w:rPr>
              <w:t>10</w:t>
            </w:r>
            <w:r w:rsidR="00B93689">
              <w:rPr>
                <w:rFonts w:ascii="Arial" w:hAnsi="Arial" w:cs="Arial"/>
                <w:sz w:val="20"/>
                <w:szCs w:val="20"/>
                <w:lang w:val="es-ES_tradnl"/>
              </w:rPr>
              <w:t>.</w:t>
            </w:r>
            <w:r w:rsidRPr="009F13DF">
              <w:rPr>
                <w:rFonts w:ascii="Arial" w:hAnsi="Arial" w:cs="Arial"/>
                <w:sz w:val="20"/>
                <w:szCs w:val="20"/>
                <w:lang w:val="es-ES_tradnl"/>
              </w:rPr>
              <w:t>155</w:t>
            </w:r>
            <w:r w:rsidR="00B93689">
              <w:rPr>
                <w:rFonts w:ascii="Arial" w:hAnsi="Arial" w:cs="Arial"/>
                <w:sz w:val="20"/>
                <w:szCs w:val="20"/>
                <w:lang w:val="es-ES_tradnl"/>
              </w:rPr>
              <w:t>.</w:t>
            </w:r>
            <w:r w:rsidRPr="009F13DF">
              <w:rPr>
                <w:rFonts w:ascii="Arial" w:hAnsi="Arial" w:cs="Arial"/>
                <w:sz w:val="20"/>
                <w:szCs w:val="20"/>
                <w:lang w:val="es-ES_tradnl"/>
              </w:rPr>
              <w:t>000</w:t>
            </w:r>
            <w:r w:rsidR="00B93689">
              <w:rPr>
                <w:rFonts w:ascii="Arial" w:hAnsi="Arial" w:cs="Arial"/>
                <w:sz w:val="20"/>
                <w:szCs w:val="20"/>
                <w:lang w:val="es-ES_tradnl"/>
              </w:rPr>
              <w:t>.</w:t>
            </w:r>
            <w:r w:rsidRPr="009F13DF">
              <w:rPr>
                <w:rFonts w:ascii="Arial" w:hAnsi="Arial" w:cs="Arial"/>
                <w:sz w:val="20"/>
                <w:szCs w:val="20"/>
                <w:lang w:val="es-ES_tradnl"/>
              </w:rPr>
              <w:t>000</w:t>
            </w:r>
            <w:r w:rsidR="00870A55">
              <w:rPr>
                <w:rFonts w:ascii="Arial" w:hAnsi="Arial" w:cs="Arial"/>
                <w:sz w:val="20"/>
                <w:szCs w:val="20"/>
                <w:lang w:val="es-ES_tradnl"/>
              </w:rPr>
              <w:t>.</w:t>
            </w:r>
          </w:p>
          <w:p w14:paraId="1B7EAE8D" w14:textId="418868FF" w:rsidR="00870A55" w:rsidRPr="009F13DF" w:rsidRDefault="00870A55" w:rsidP="00E34076">
            <w:pPr>
              <w:spacing w:after="0" w:line="240" w:lineRule="auto"/>
              <w:rPr>
                <w:rFonts w:ascii="Arial" w:hAnsi="Arial" w:cs="Arial"/>
                <w:sz w:val="20"/>
                <w:szCs w:val="20"/>
                <w:lang w:val="es-ES_tradnl"/>
              </w:rPr>
            </w:pPr>
            <w:r>
              <w:rPr>
                <w:rFonts w:ascii="Arial" w:hAnsi="Arial" w:cs="Arial"/>
                <w:sz w:val="20"/>
                <w:szCs w:val="20"/>
                <w:lang w:val="es-ES_tradnl"/>
              </w:rPr>
              <w:t>Los resultados reflejan los convenios marco de ambas operaciones.</w:t>
            </w:r>
          </w:p>
          <w:p w14:paraId="4779469D" w14:textId="77777777" w:rsidR="00EB16F2" w:rsidRPr="009F13DF" w:rsidRDefault="00EB16F2" w:rsidP="00E34076">
            <w:pPr>
              <w:spacing w:after="0" w:line="240" w:lineRule="auto"/>
              <w:rPr>
                <w:rFonts w:ascii="Arial" w:hAnsi="Arial" w:cs="Arial"/>
                <w:sz w:val="20"/>
                <w:szCs w:val="20"/>
                <w:lang w:val="es-ES_tradnl"/>
              </w:rPr>
            </w:pPr>
          </w:p>
        </w:tc>
      </w:tr>
      <w:tr w:rsidR="00967EFA" w:rsidRPr="009F13DF" w14:paraId="29846E8C" w14:textId="77777777" w:rsidTr="004B4913">
        <w:trPr>
          <w:trHeight w:val="296"/>
          <w:jc w:val="center"/>
        </w:trPr>
        <w:tc>
          <w:tcPr>
            <w:tcW w:w="14162" w:type="dxa"/>
            <w:gridSpan w:val="13"/>
            <w:shd w:val="clear" w:color="auto" w:fill="D9D9D9"/>
            <w:vAlign w:val="center"/>
          </w:tcPr>
          <w:p w14:paraId="3DF2DFE7" w14:textId="65FB0F31" w:rsidR="00967EFA" w:rsidRPr="009F13DF" w:rsidRDefault="00C65546" w:rsidP="004278DC">
            <w:pPr>
              <w:spacing w:after="0" w:line="240" w:lineRule="auto"/>
              <w:ind w:left="720"/>
              <w:jc w:val="center"/>
              <w:rPr>
                <w:rFonts w:ascii="Arial" w:hAnsi="Arial" w:cs="Arial"/>
                <w:sz w:val="20"/>
                <w:lang w:val="es-ES_tradnl"/>
              </w:rPr>
            </w:pPr>
            <w:r w:rsidRPr="009F13DF">
              <w:rPr>
                <w:rFonts w:ascii="Arial" w:hAnsi="Arial" w:cs="Arial"/>
                <w:b/>
                <w:sz w:val="20"/>
                <w:lang w:val="es-ES_tradnl"/>
              </w:rPr>
              <w:lastRenderedPageBreak/>
              <w:t xml:space="preserve">COMPONENTE </w:t>
            </w:r>
            <w:r w:rsidR="00DB40ED" w:rsidRPr="009F13DF">
              <w:rPr>
                <w:rFonts w:ascii="Arial" w:hAnsi="Arial" w:cs="Arial"/>
                <w:b/>
                <w:sz w:val="20"/>
                <w:lang w:val="es-ES_tradnl"/>
              </w:rPr>
              <w:t>V</w:t>
            </w:r>
            <w:r w:rsidR="00AE6ADE" w:rsidRPr="009F13DF">
              <w:rPr>
                <w:rFonts w:ascii="Arial" w:hAnsi="Arial" w:cs="Arial"/>
                <w:b/>
                <w:sz w:val="20"/>
                <w:lang w:val="es-ES_tradnl"/>
              </w:rPr>
              <w:t xml:space="preserve">: </w:t>
            </w:r>
            <w:r w:rsidR="00DB40ED" w:rsidRPr="009F13DF">
              <w:rPr>
                <w:rFonts w:ascii="Arial" w:hAnsi="Arial" w:cs="Arial"/>
                <w:b/>
                <w:sz w:val="20"/>
                <w:lang w:val="es-ES_tradnl"/>
              </w:rPr>
              <w:t>Fortalecimiento de la gest</w:t>
            </w:r>
            <w:r w:rsidR="00757371" w:rsidRPr="009F13DF">
              <w:rPr>
                <w:rFonts w:ascii="Arial" w:hAnsi="Arial" w:cs="Arial"/>
                <w:b/>
                <w:sz w:val="20"/>
                <w:lang w:val="es-ES_tradnl"/>
              </w:rPr>
              <w:t>ión de los pasivos contingentes</w:t>
            </w:r>
          </w:p>
        </w:tc>
      </w:tr>
      <w:tr w:rsidR="005E31E9" w:rsidRPr="009F13DF" w14:paraId="6762BD04" w14:textId="77777777" w:rsidTr="004B4913">
        <w:trPr>
          <w:jc w:val="center"/>
        </w:trPr>
        <w:tc>
          <w:tcPr>
            <w:tcW w:w="14162" w:type="dxa"/>
            <w:gridSpan w:val="13"/>
            <w:shd w:val="clear" w:color="auto" w:fill="FBD4B4"/>
          </w:tcPr>
          <w:p w14:paraId="5891AB3A" w14:textId="77777777" w:rsidR="005E31E9" w:rsidRPr="009F13DF" w:rsidRDefault="002636F8" w:rsidP="008070A0">
            <w:pPr>
              <w:spacing w:after="0" w:line="240" w:lineRule="auto"/>
              <w:rPr>
                <w:rFonts w:ascii="Arial" w:hAnsi="Arial" w:cs="Arial"/>
                <w:b/>
                <w:bCs/>
                <w:sz w:val="20"/>
                <w:szCs w:val="20"/>
                <w:lang w:val="es-ES_tradnl"/>
              </w:rPr>
            </w:pPr>
            <w:r w:rsidRPr="009F13DF">
              <w:rPr>
                <w:rFonts w:ascii="Arial" w:hAnsi="Arial" w:cs="Arial"/>
                <w:b/>
                <w:bCs/>
                <w:sz w:val="20"/>
                <w:szCs w:val="20"/>
              </w:rPr>
              <w:t>5</w:t>
            </w:r>
            <w:r w:rsidR="005E31E9" w:rsidRPr="009F13DF">
              <w:rPr>
                <w:rFonts w:ascii="Arial" w:hAnsi="Arial" w:cs="Arial"/>
                <w:b/>
                <w:bCs/>
                <w:sz w:val="20"/>
                <w:szCs w:val="20"/>
                <w:lang w:val="es-ES_tradnl"/>
              </w:rPr>
              <w:t xml:space="preserve">.1 </w:t>
            </w:r>
            <w:r w:rsidR="00FD14E9" w:rsidRPr="009F13DF">
              <w:rPr>
                <w:rFonts w:ascii="Arial" w:hAnsi="Arial" w:cs="Arial"/>
                <w:b/>
                <w:bCs/>
                <w:sz w:val="20"/>
                <w:szCs w:val="20"/>
                <w:lang w:val="es-ES_tradnl"/>
              </w:rPr>
              <w:t>Aumento</w:t>
            </w:r>
            <w:r w:rsidR="006B2C76" w:rsidRPr="009F13DF">
              <w:rPr>
                <w:rFonts w:ascii="Arial" w:hAnsi="Arial" w:cs="Arial"/>
                <w:b/>
                <w:bCs/>
                <w:sz w:val="20"/>
                <w:szCs w:val="20"/>
                <w:lang w:val="es-ES_tradnl"/>
              </w:rPr>
              <w:t xml:space="preserve"> </w:t>
            </w:r>
            <w:r w:rsidR="00352480" w:rsidRPr="009F13DF">
              <w:rPr>
                <w:rFonts w:ascii="Arial" w:hAnsi="Arial" w:cs="Arial"/>
                <w:b/>
                <w:bCs/>
                <w:sz w:val="20"/>
                <w:szCs w:val="20"/>
                <w:lang w:val="es-ES_tradnl"/>
              </w:rPr>
              <w:t xml:space="preserve">en </w:t>
            </w:r>
            <w:r w:rsidR="008070A0" w:rsidRPr="009F13DF">
              <w:rPr>
                <w:rFonts w:ascii="Arial" w:hAnsi="Arial" w:cs="Arial"/>
                <w:b/>
                <w:bCs/>
                <w:sz w:val="20"/>
                <w:szCs w:val="20"/>
                <w:lang w:val="es-ES_tradnl"/>
              </w:rPr>
              <w:t>los niveles de</w:t>
            </w:r>
            <w:r w:rsidR="006B2C76" w:rsidRPr="009F13DF">
              <w:rPr>
                <w:rFonts w:ascii="Arial" w:hAnsi="Arial" w:cs="Arial"/>
                <w:b/>
                <w:bCs/>
                <w:sz w:val="20"/>
                <w:szCs w:val="20"/>
                <w:lang w:val="es-ES_tradnl"/>
              </w:rPr>
              <w:t xml:space="preserve"> contratos de Asociación Publica Privada (APP) </w:t>
            </w:r>
            <w:r w:rsidR="008070A0" w:rsidRPr="009F13DF">
              <w:rPr>
                <w:rFonts w:ascii="Arial" w:hAnsi="Arial" w:cs="Arial"/>
                <w:b/>
                <w:bCs/>
                <w:sz w:val="20"/>
                <w:szCs w:val="20"/>
                <w:lang w:val="es-ES_tradnl"/>
              </w:rPr>
              <w:t>aprobados con registro</w:t>
            </w:r>
            <w:r w:rsidR="006B2C76" w:rsidRPr="009F13DF">
              <w:rPr>
                <w:rFonts w:ascii="Arial" w:hAnsi="Arial" w:cs="Arial"/>
                <w:b/>
                <w:bCs/>
                <w:sz w:val="20"/>
                <w:szCs w:val="20"/>
                <w:lang w:val="es-ES_tradnl"/>
              </w:rPr>
              <w:t xml:space="preserve"> en el Sistema Nacional de Inversión Pública (SNIP)</w:t>
            </w:r>
            <w:r w:rsidR="005E31E9" w:rsidRPr="009F13DF">
              <w:rPr>
                <w:rFonts w:ascii="Arial" w:hAnsi="Arial" w:cs="Arial"/>
                <w:b/>
                <w:bCs/>
                <w:sz w:val="20"/>
                <w:szCs w:val="20"/>
                <w:lang w:val="es-ES_tradnl"/>
              </w:rPr>
              <w:t xml:space="preserve"> </w:t>
            </w:r>
          </w:p>
        </w:tc>
      </w:tr>
      <w:tr w:rsidR="00EE78E1" w:rsidRPr="00722C7A" w14:paraId="34A27D89" w14:textId="77777777" w:rsidTr="004B4913">
        <w:trPr>
          <w:jc w:val="center"/>
        </w:trPr>
        <w:tc>
          <w:tcPr>
            <w:tcW w:w="2338" w:type="dxa"/>
            <w:vAlign w:val="center"/>
          </w:tcPr>
          <w:p w14:paraId="51FA2056" w14:textId="77777777" w:rsidR="005E31E9" w:rsidRPr="00722C7A" w:rsidRDefault="006B2C76" w:rsidP="00E4159A">
            <w:pPr>
              <w:tabs>
                <w:tab w:val="left" w:pos="432"/>
              </w:tabs>
              <w:spacing w:after="0" w:line="240" w:lineRule="auto"/>
              <w:ind w:left="-63"/>
              <w:rPr>
                <w:rFonts w:ascii="Arial" w:hAnsi="Arial" w:cs="Arial"/>
                <w:bCs/>
                <w:sz w:val="18"/>
                <w:szCs w:val="18"/>
                <w:lang w:val="es-ES_tradnl"/>
              </w:rPr>
            </w:pPr>
            <w:r w:rsidRPr="00722C7A">
              <w:rPr>
                <w:rFonts w:ascii="Arial" w:hAnsi="Arial" w:cs="Arial"/>
                <w:bCs/>
                <w:sz w:val="18"/>
                <w:szCs w:val="18"/>
                <w:lang w:val="es-ES_tradnl"/>
              </w:rPr>
              <w:t>Contratos de APP</w:t>
            </w:r>
            <w:r w:rsidR="008070A0" w:rsidRPr="00722C7A">
              <w:rPr>
                <w:rFonts w:ascii="Arial" w:hAnsi="Arial" w:cs="Arial"/>
                <w:bCs/>
                <w:sz w:val="18"/>
                <w:szCs w:val="18"/>
                <w:lang w:val="es-ES_tradnl"/>
              </w:rPr>
              <w:t xml:space="preserve"> </w:t>
            </w:r>
            <w:r w:rsidR="0072170F" w:rsidRPr="00722C7A">
              <w:rPr>
                <w:rFonts w:ascii="Arial" w:hAnsi="Arial" w:cs="Arial"/>
                <w:bCs/>
                <w:sz w:val="18"/>
                <w:szCs w:val="18"/>
                <w:lang w:val="es-ES_tradnl"/>
              </w:rPr>
              <w:t xml:space="preserve">aprobados </w:t>
            </w:r>
            <w:r w:rsidR="008070A0" w:rsidRPr="00722C7A">
              <w:rPr>
                <w:rFonts w:ascii="Arial" w:hAnsi="Arial" w:cs="Arial"/>
                <w:bCs/>
                <w:sz w:val="18"/>
                <w:szCs w:val="18"/>
                <w:lang w:val="es-ES_tradnl"/>
              </w:rPr>
              <w:t>con registro en el SNIP / Total de proyectos de APP aprobados</w:t>
            </w:r>
          </w:p>
        </w:tc>
        <w:tc>
          <w:tcPr>
            <w:tcW w:w="942" w:type="dxa"/>
            <w:vAlign w:val="center"/>
          </w:tcPr>
          <w:p w14:paraId="03B773F0" w14:textId="77777777" w:rsidR="005E31E9" w:rsidRPr="00722C7A" w:rsidRDefault="008070A0" w:rsidP="00E4159A">
            <w:pPr>
              <w:spacing w:after="0"/>
              <w:jc w:val="center"/>
              <w:rPr>
                <w:rFonts w:ascii="Arial" w:hAnsi="Arial" w:cs="Arial"/>
                <w:sz w:val="18"/>
                <w:szCs w:val="18"/>
                <w:lang w:val="es-ES_tradnl"/>
              </w:rPr>
            </w:pPr>
            <w:r w:rsidRPr="00722C7A">
              <w:rPr>
                <w:rFonts w:ascii="Arial" w:hAnsi="Arial" w:cs="Arial"/>
                <w:sz w:val="18"/>
                <w:szCs w:val="18"/>
                <w:lang w:val="es-ES_tradnl"/>
              </w:rPr>
              <w:t>%</w:t>
            </w:r>
          </w:p>
        </w:tc>
        <w:tc>
          <w:tcPr>
            <w:tcW w:w="883" w:type="dxa"/>
            <w:vAlign w:val="center"/>
          </w:tcPr>
          <w:p w14:paraId="2FE778DC" w14:textId="77777777" w:rsidR="005E31E9" w:rsidRPr="00722C7A" w:rsidRDefault="006B2C76" w:rsidP="00E4159A">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0</w:t>
            </w:r>
          </w:p>
        </w:tc>
        <w:tc>
          <w:tcPr>
            <w:tcW w:w="742" w:type="dxa"/>
            <w:gridSpan w:val="2"/>
            <w:vAlign w:val="center"/>
          </w:tcPr>
          <w:p w14:paraId="5E144C03" w14:textId="77777777" w:rsidR="005E31E9" w:rsidRPr="00722C7A" w:rsidRDefault="005E31E9" w:rsidP="00E4159A">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2014</w:t>
            </w:r>
          </w:p>
        </w:tc>
        <w:tc>
          <w:tcPr>
            <w:tcW w:w="880" w:type="dxa"/>
            <w:vAlign w:val="center"/>
          </w:tcPr>
          <w:p w14:paraId="4BB502DB" w14:textId="77777777" w:rsidR="005E31E9" w:rsidRPr="00722C7A" w:rsidRDefault="008070A0" w:rsidP="00E4159A">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w:t>
            </w:r>
          </w:p>
        </w:tc>
        <w:tc>
          <w:tcPr>
            <w:tcW w:w="1048" w:type="dxa"/>
            <w:vAlign w:val="center"/>
          </w:tcPr>
          <w:p w14:paraId="7A3B5762" w14:textId="77777777" w:rsidR="005E31E9" w:rsidRPr="00722C7A" w:rsidRDefault="008070A0" w:rsidP="00E4159A">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100</w:t>
            </w:r>
          </w:p>
        </w:tc>
        <w:tc>
          <w:tcPr>
            <w:tcW w:w="754" w:type="dxa"/>
            <w:vAlign w:val="center"/>
          </w:tcPr>
          <w:p w14:paraId="519443E9" w14:textId="77777777" w:rsidR="005E31E9" w:rsidRPr="00722C7A" w:rsidRDefault="005E31E9" w:rsidP="00E4159A">
            <w:pPr>
              <w:spacing w:after="0" w:line="240" w:lineRule="auto"/>
              <w:jc w:val="center"/>
              <w:rPr>
                <w:rFonts w:ascii="Arial" w:hAnsi="Arial" w:cs="Arial"/>
                <w:sz w:val="18"/>
                <w:szCs w:val="18"/>
                <w:lang w:val="es-ES_tradnl"/>
              </w:rPr>
            </w:pPr>
          </w:p>
        </w:tc>
        <w:tc>
          <w:tcPr>
            <w:tcW w:w="1083" w:type="dxa"/>
            <w:vAlign w:val="center"/>
          </w:tcPr>
          <w:p w14:paraId="3FFE1E7B" w14:textId="77777777" w:rsidR="005E31E9" w:rsidRPr="00722C7A" w:rsidRDefault="005E31E9" w:rsidP="00E4159A">
            <w:pPr>
              <w:spacing w:after="0" w:line="240" w:lineRule="auto"/>
              <w:jc w:val="center"/>
              <w:rPr>
                <w:rFonts w:ascii="Arial" w:hAnsi="Arial" w:cs="Arial"/>
                <w:sz w:val="18"/>
                <w:szCs w:val="18"/>
                <w:lang w:val="es-ES_tradnl"/>
              </w:rPr>
            </w:pPr>
          </w:p>
        </w:tc>
        <w:tc>
          <w:tcPr>
            <w:tcW w:w="901" w:type="dxa"/>
            <w:vAlign w:val="center"/>
          </w:tcPr>
          <w:p w14:paraId="12E4308C" w14:textId="77777777" w:rsidR="005E31E9" w:rsidRPr="00722C7A" w:rsidRDefault="005E31E9" w:rsidP="00E4159A">
            <w:pPr>
              <w:spacing w:after="0" w:line="240" w:lineRule="auto"/>
              <w:jc w:val="center"/>
              <w:rPr>
                <w:rFonts w:ascii="Arial" w:hAnsi="Arial" w:cs="Arial"/>
                <w:sz w:val="18"/>
                <w:szCs w:val="18"/>
                <w:lang w:val="es-ES_tradnl"/>
              </w:rPr>
            </w:pPr>
          </w:p>
        </w:tc>
        <w:tc>
          <w:tcPr>
            <w:tcW w:w="2159" w:type="dxa"/>
            <w:vAlign w:val="center"/>
          </w:tcPr>
          <w:p w14:paraId="572738DC" w14:textId="77777777" w:rsidR="005E31E9" w:rsidRPr="00722C7A" w:rsidRDefault="008070A0" w:rsidP="006469DC">
            <w:pPr>
              <w:spacing w:after="0" w:line="240" w:lineRule="auto"/>
              <w:rPr>
                <w:rFonts w:ascii="Arial" w:hAnsi="Arial" w:cs="Arial"/>
                <w:sz w:val="18"/>
                <w:szCs w:val="18"/>
                <w:lang w:val="es-ES"/>
              </w:rPr>
            </w:pPr>
            <w:r w:rsidRPr="00722C7A">
              <w:rPr>
                <w:rFonts w:ascii="Arial" w:hAnsi="Arial" w:cs="Arial"/>
                <w:sz w:val="18"/>
                <w:szCs w:val="18"/>
                <w:lang w:val="es-ES_tradnl"/>
              </w:rPr>
              <w:t xml:space="preserve">Informe de Gestión </w:t>
            </w:r>
            <w:r w:rsidR="006469DC" w:rsidRPr="00722C7A">
              <w:rPr>
                <w:rFonts w:ascii="Arial" w:hAnsi="Arial" w:cs="Arial"/>
                <w:sz w:val="18"/>
                <w:szCs w:val="18"/>
                <w:lang w:val="es-ES_tradnl"/>
              </w:rPr>
              <w:t>de la Dirección General de Inversiones Públicas</w:t>
            </w:r>
          </w:p>
        </w:tc>
        <w:tc>
          <w:tcPr>
            <w:tcW w:w="2432" w:type="dxa"/>
            <w:gridSpan w:val="2"/>
            <w:shd w:val="clear" w:color="auto" w:fill="auto"/>
            <w:vAlign w:val="center"/>
          </w:tcPr>
          <w:p w14:paraId="16BD2D23" w14:textId="77777777" w:rsidR="005E31E9" w:rsidRPr="00722C7A" w:rsidRDefault="005E31E9" w:rsidP="00E4159A">
            <w:pPr>
              <w:spacing w:after="0" w:line="240" w:lineRule="auto"/>
              <w:rPr>
                <w:rFonts w:ascii="Arial" w:hAnsi="Arial" w:cs="Arial"/>
                <w:b/>
                <w:sz w:val="18"/>
                <w:szCs w:val="18"/>
                <w:lang w:val="es-ES_tradnl"/>
              </w:rPr>
            </w:pPr>
            <w:r w:rsidRPr="00722C7A">
              <w:rPr>
                <w:rFonts w:ascii="Arial" w:hAnsi="Arial" w:cs="Arial"/>
                <w:b/>
                <w:sz w:val="18"/>
                <w:szCs w:val="18"/>
                <w:lang w:val="es-ES_tradnl"/>
              </w:rPr>
              <w:t>Línea de base:</w:t>
            </w:r>
          </w:p>
          <w:p w14:paraId="727949B0" w14:textId="77777777" w:rsidR="005E31E9" w:rsidRPr="00722C7A" w:rsidRDefault="008070A0" w:rsidP="008070A0">
            <w:pPr>
              <w:spacing w:after="0" w:line="240" w:lineRule="auto"/>
              <w:rPr>
                <w:rFonts w:ascii="Arial" w:hAnsi="Arial" w:cs="Arial"/>
                <w:bCs/>
                <w:sz w:val="18"/>
                <w:szCs w:val="18"/>
                <w:lang w:val="es-ES_tradnl"/>
              </w:rPr>
            </w:pPr>
            <w:r w:rsidRPr="00722C7A">
              <w:rPr>
                <w:rFonts w:ascii="Arial" w:hAnsi="Arial" w:cs="Arial"/>
                <w:bCs/>
                <w:sz w:val="18"/>
                <w:szCs w:val="18"/>
                <w:lang w:val="es-ES_tradnl"/>
              </w:rPr>
              <w:t xml:space="preserve">Contratos de APP aprobados </w:t>
            </w:r>
            <w:r w:rsidR="00FD14E9" w:rsidRPr="00722C7A">
              <w:rPr>
                <w:rFonts w:ascii="Arial" w:hAnsi="Arial" w:cs="Arial"/>
                <w:bCs/>
                <w:sz w:val="18"/>
                <w:szCs w:val="18"/>
                <w:lang w:val="es-ES_tradnl"/>
              </w:rPr>
              <w:t>con</w:t>
            </w:r>
            <w:r w:rsidRPr="00722C7A">
              <w:rPr>
                <w:rFonts w:ascii="Arial" w:hAnsi="Arial" w:cs="Arial"/>
                <w:bCs/>
                <w:sz w:val="18"/>
                <w:szCs w:val="18"/>
                <w:lang w:val="es-ES_tradnl"/>
              </w:rPr>
              <w:t xml:space="preserve"> registro en el SNIP = </w:t>
            </w:r>
            <w:r w:rsidR="00FD14E9" w:rsidRPr="00722C7A">
              <w:rPr>
                <w:rFonts w:ascii="Arial" w:hAnsi="Arial" w:cs="Arial"/>
                <w:bCs/>
                <w:sz w:val="18"/>
                <w:szCs w:val="18"/>
                <w:lang w:val="es-ES_tradnl"/>
              </w:rPr>
              <w:t>0</w:t>
            </w:r>
          </w:p>
          <w:p w14:paraId="320CEB0F" w14:textId="77777777" w:rsidR="00FD14E9" w:rsidRPr="00722C7A" w:rsidRDefault="008B2500" w:rsidP="008B2500">
            <w:pPr>
              <w:spacing w:after="0" w:line="240" w:lineRule="auto"/>
              <w:rPr>
                <w:rFonts w:ascii="Arial" w:hAnsi="Arial" w:cs="Arial"/>
                <w:sz w:val="18"/>
                <w:szCs w:val="18"/>
                <w:lang w:val="es-ES_tradnl"/>
              </w:rPr>
            </w:pPr>
            <w:r w:rsidRPr="00722C7A">
              <w:rPr>
                <w:rFonts w:ascii="Arial" w:hAnsi="Arial" w:cs="Arial"/>
                <w:bCs/>
                <w:sz w:val="18"/>
                <w:szCs w:val="18"/>
                <w:lang w:val="es-ES_tradnl"/>
              </w:rPr>
              <w:t>Contratos de APP aprobados =</w:t>
            </w:r>
            <w:r w:rsidR="00FD14E9" w:rsidRPr="00722C7A">
              <w:rPr>
                <w:rFonts w:ascii="Arial" w:hAnsi="Arial" w:cs="Arial"/>
                <w:bCs/>
                <w:sz w:val="18"/>
                <w:szCs w:val="18"/>
                <w:lang w:val="es-ES_tradnl"/>
              </w:rPr>
              <w:t xml:space="preserve"> </w:t>
            </w:r>
            <w:r w:rsidRPr="00722C7A">
              <w:rPr>
                <w:rFonts w:ascii="Arial" w:hAnsi="Arial" w:cs="Arial"/>
                <w:bCs/>
                <w:sz w:val="18"/>
                <w:szCs w:val="18"/>
                <w:lang w:val="es-ES_tradnl"/>
              </w:rPr>
              <w:t>7</w:t>
            </w:r>
          </w:p>
        </w:tc>
      </w:tr>
      <w:tr w:rsidR="007A4D91" w:rsidRPr="00722C7A" w14:paraId="74AA9552" w14:textId="77777777" w:rsidTr="004B4913">
        <w:trPr>
          <w:jc w:val="center"/>
        </w:trPr>
        <w:tc>
          <w:tcPr>
            <w:tcW w:w="14162" w:type="dxa"/>
            <w:gridSpan w:val="13"/>
            <w:shd w:val="clear" w:color="auto" w:fill="FBD4B4"/>
          </w:tcPr>
          <w:p w14:paraId="58B6B780" w14:textId="77777777" w:rsidR="007A4D91" w:rsidRPr="00722C7A" w:rsidRDefault="007A4D91" w:rsidP="009A3510">
            <w:pPr>
              <w:spacing w:after="0" w:line="240" w:lineRule="auto"/>
              <w:rPr>
                <w:rFonts w:ascii="Arial" w:hAnsi="Arial" w:cs="Arial"/>
                <w:b/>
                <w:bCs/>
                <w:sz w:val="20"/>
                <w:szCs w:val="20"/>
                <w:lang w:val="es-ES_tradnl"/>
              </w:rPr>
            </w:pPr>
            <w:r w:rsidRPr="00722C7A">
              <w:rPr>
                <w:rFonts w:ascii="Arial" w:hAnsi="Arial" w:cs="Arial"/>
                <w:b/>
                <w:bCs/>
                <w:sz w:val="20"/>
                <w:szCs w:val="20"/>
              </w:rPr>
              <w:t>5</w:t>
            </w:r>
            <w:r w:rsidRPr="00722C7A">
              <w:rPr>
                <w:rFonts w:ascii="Arial" w:hAnsi="Arial" w:cs="Arial"/>
                <w:b/>
                <w:bCs/>
                <w:sz w:val="20"/>
                <w:szCs w:val="20"/>
                <w:lang w:val="es-ES_tradnl"/>
              </w:rPr>
              <w:t xml:space="preserve">.2 </w:t>
            </w:r>
            <w:r w:rsidR="009A3510" w:rsidRPr="00722C7A">
              <w:rPr>
                <w:rFonts w:ascii="Arial" w:hAnsi="Arial" w:cs="Arial"/>
                <w:b/>
                <w:bCs/>
                <w:sz w:val="20"/>
                <w:szCs w:val="20"/>
                <w:lang w:val="es-ES_tradnl"/>
              </w:rPr>
              <w:t>Incremento de los nuevos</w:t>
            </w:r>
            <w:r w:rsidRPr="00722C7A">
              <w:rPr>
                <w:rFonts w:ascii="Arial" w:hAnsi="Arial" w:cs="Arial"/>
                <w:b/>
                <w:bCs/>
                <w:sz w:val="20"/>
                <w:szCs w:val="20"/>
                <w:lang w:val="es-ES_tradnl"/>
              </w:rPr>
              <w:t xml:space="preserve"> aportes que se </w:t>
            </w:r>
            <w:r w:rsidR="009A3510" w:rsidRPr="00722C7A">
              <w:rPr>
                <w:rFonts w:ascii="Arial" w:hAnsi="Arial" w:cs="Arial"/>
                <w:b/>
                <w:bCs/>
                <w:sz w:val="20"/>
                <w:szCs w:val="20"/>
                <w:lang w:val="es-ES_tradnl"/>
              </w:rPr>
              <w:t>invierten de acuerdo al nuevo</w:t>
            </w:r>
            <w:r w:rsidRPr="00722C7A">
              <w:rPr>
                <w:rFonts w:ascii="Arial" w:hAnsi="Arial" w:cs="Arial"/>
                <w:b/>
                <w:bCs/>
                <w:sz w:val="20"/>
                <w:szCs w:val="20"/>
                <w:lang w:val="es-ES_tradnl"/>
              </w:rPr>
              <w:t xml:space="preserve"> marco regulatorio de inversiones </w:t>
            </w:r>
          </w:p>
        </w:tc>
      </w:tr>
      <w:tr w:rsidR="00EE78E1" w:rsidRPr="009F13DF" w14:paraId="19D5527D" w14:textId="77777777" w:rsidTr="004B4913">
        <w:trPr>
          <w:jc w:val="center"/>
        </w:trPr>
        <w:tc>
          <w:tcPr>
            <w:tcW w:w="2338" w:type="dxa"/>
            <w:tcBorders>
              <w:top w:val="single" w:sz="4" w:space="0" w:color="000000"/>
              <w:left w:val="single" w:sz="4" w:space="0" w:color="000000"/>
              <w:bottom w:val="single" w:sz="4" w:space="0" w:color="000000"/>
              <w:right w:val="single" w:sz="4" w:space="0" w:color="000000"/>
            </w:tcBorders>
            <w:vAlign w:val="center"/>
          </w:tcPr>
          <w:p w14:paraId="4F2F533D" w14:textId="77777777" w:rsidR="00EA0BD1" w:rsidRPr="00722C7A" w:rsidRDefault="00EA0BD1" w:rsidP="00EA0BD1">
            <w:pPr>
              <w:tabs>
                <w:tab w:val="left" w:pos="432"/>
              </w:tabs>
              <w:spacing w:after="0" w:line="240" w:lineRule="auto"/>
              <w:ind w:left="-63"/>
              <w:rPr>
                <w:rFonts w:ascii="Arial" w:hAnsi="Arial" w:cs="Arial"/>
                <w:bCs/>
                <w:sz w:val="18"/>
                <w:szCs w:val="18"/>
                <w:lang w:val="es-ES_tradnl"/>
              </w:rPr>
            </w:pPr>
            <w:r w:rsidRPr="00722C7A">
              <w:rPr>
                <w:rFonts w:ascii="Arial" w:hAnsi="Arial" w:cs="Arial"/>
                <w:bCs/>
                <w:sz w:val="18"/>
                <w:szCs w:val="18"/>
                <w:lang w:val="es-ES_tradnl"/>
              </w:rPr>
              <w:t xml:space="preserve">Monto total de inversiones (del conjunto de los Institutos Previsionales) de nuevos aportes que se ajustan al marco regulatorio de inversiones emitido por la </w:t>
            </w:r>
            <w:r w:rsidR="00757371" w:rsidRPr="00722C7A">
              <w:rPr>
                <w:rFonts w:ascii="Arial" w:hAnsi="Arial" w:cs="Arial"/>
                <w:sz w:val="18"/>
                <w:szCs w:val="18"/>
                <w:lang w:val="es-ES_tradnl"/>
              </w:rPr>
              <w:t>Comisión Nacional de Bancos y Seguros</w:t>
            </w:r>
            <w:r w:rsidR="00757371" w:rsidRPr="00722C7A">
              <w:rPr>
                <w:rFonts w:ascii="Arial" w:hAnsi="Arial" w:cs="Arial"/>
                <w:bCs/>
                <w:sz w:val="18"/>
                <w:szCs w:val="18"/>
                <w:lang w:val="es-ES_tradnl"/>
              </w:rPr>
              <w:t xml:space="preserve"> (</w:t>
            </w:r>
            <w:r w:rsidRPr="00722C7A">
              <w:rPr>
                <w:rFonts w:ascii="Arial" w:hAnsi="Arial" w:cs="Arial"/>
                <w:bCs/>
                <w:sz w:val="18"/>
                <w:szCs w:val="18"/>
                <w:lang w:val="es-ES_tradnl"/>
              </w:rPr>
              <w:t>CNBS</w:t>
            </w:r>
            <w:r w:rsidR="00757371" w:rsidRPr="00722C7A">
              <w:rPr>
                <w:rFonts w:ascii="Arial" w:hAnsi="Arial" w:cs="Arial"/>
                <w:bCs/>
                <w:sz w:val="18"/>
                <w:szCs w:val="18"/>
                <w:lang w:val="es-ES_tradnl"/>
              </w:rPr>
              <w:t>)</w:t>
            </w:r>
          </w:p>
        </w:tc>
        <w:tc>
          <w:tcPr>
            <w:tcW w:w="942" w:type="dxa"/>
            <w:tcBorders>
              <w:top w:val="single" w:sz="4" w:space="0" w:color="000000"/>
              <w:left w:val="single" w:sz="4" w:space="0" w:color="000000"/>
              <w:bottom w:val="single" w:sz="4" w:space="0" w:color="000000"/>
              <w:right w:val="single" w:sz="4" w:space="0" w:color="000000"/>
            </w:tcBorders>
            <w:vAlign w:val="center"/>
          </w:tcPr>
          <w:p w14:paraId="65992CF1" w14:textId="77777777" w:rsidR="00EA0BD1" w:rsidRPr="00722C7A" w:rsidRDefault="00EA0BD1" w:rsidP="00EA0BD1">
            <w:pPr>
              <w:spacing w:after="0"/>
              <w:jc w:val="center"/>
              <w:rPr>
                <w:rFonts w:ascii="Arial" w:hAnsi="Arial" w:cs="Arial"/>
                <w:sz w:val="18"/>
                <w:szCs w:val="18"/>
                <w:lang w:val="es-ES_tradnl"/>
              </w:rPr>
            </w:pPr>
            <w:r w:rsidRPr="00722C7A">
              <w:rPr>
                <w:rFonts w:ascii="Arial" w:hAnsi="Arial" w:cs="Arial"/>
                <w:sz w:val="18"/>
                <w:szCs w:val="18"/>
                <w:lang w:val="es-ES_tradnl"/>
              </w:rPr>
              <w:t>%</w:t>
            </w:r>
          </w:p>
        </w:tc>
        <w:tc>
          <w:tcPr>
            <w:tcW w:w="900" w:type="dxa"/>
            <w:gridSpan w:val="2"/>
            <w:tcBorders>
              <w:top w:val="single" w:sz="4" w:space="0" w:color="000000"/>
              <w:left w:val="single" w:sz="4" w:space="0" w:color="000000"/>
              <w:bottom w:val="single" w:sz="4" w:space="0" w:color="000000"/>
              <w:right w:val="single" w:sz="4" w:space="0" w:color="000000"/>
            </w:tcBorders>
            <w:vAlign w:val="center"/>
          </w:tcPr>
          <w:p w14:paraId="405DF4F7"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0</w:t>
            </w:r>
          </w:p>
        </w:tc>
        <w:tc>
          <w:tcPr>
            <w:tcW w:w="725" w:type="dxa"/>
            <w:tcBorders>
              <w:top w:val="single" w:sz="4" w:space="0" w:color="000000"/>
              <w:left w:val="single" w:sz="4" w:space="0" w:color="000000"/>
              <w:bottom w:val="single" w:sz="4" w:space="0" w:color="000000"/>
              <w:right w:val="single" w:sz="4" w:space="0" w:color="000000"/>
            </w:tcBorders>
            <w:vAlign w:val="center"/>
          </w:tcPr>
          <w:p w14:paraId="6F8B7248"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2014</w:t>
            </w:r>
          </w:p>
        </w:tc>
        <w:tc>
          <w:tcPr>
            <w:tcW w:w="880" w:type="dxa"/>
            <w:tcBorders>
              <w:top w:val="single" w:sz="4" w:space="0" w:color="000000"/>
              <w:left w:val="single" w:sz="4" w:space="0" w:color="000000"/>
              <w:bottom w:val="single" w:sz="4" w:space="0" w:color="000000"/>
              <w:right w:val="single" w:sz="4" w:space="0" w:color="000000"/>
            </w:tcBorders>
            <w:vAlign w:val="center"/>
          </w:tcPr>
          <w:p w14:paraId="53AC2A18"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0</w:t>
            </w:r>
          </w:p>
        </w:tc>
        <w:tc>
          <w:tcPr>
            <w:tcW w:w="1048" w:type="dxa"/>
            <w:tcBorders>
              <w:top w:val="single" w:sz="4" w:space="0" w:color="000000"/>
              <w:left w:val="single" w:sz="4" w:space="0" w:color="000000"/>
              <w:bottom w:val="single" w:sz="4" w:space="0" w:color="000000"/>
              <w:right w:val="single" w:sz="4" w:space="0" w:color="000000"/>
            </w:tcBorders>
            <w:vAlign w:val="center"/>
          </w:tcPr>
          <w:p w14:paraId="0ED7B0D1"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0</w:t>
            </w:r>
          </w:p>
        </w:tc>
        <w:tc>
          <w:tcPr>
            <w:tcW w:w="754" w:type="dxa"/>
            <w:tcBorders>
              <w:top w:val="single" w:sz="4" w:space="0" w:color="000000"/>
              <w:left w:val="single" w:sz="4" w:space="0" w:color="000000"/>
              <w:bottom w:val="single" w:sz="4" w:space="0" w:color="000000"/>
              <w:right w:val="single" w:sz="4" w:space="0" w:color="000000"/>
            </w:tcBorders>
            <w:vAlign w:val="center"/>
          </w:tcPr>
          <w:p w14:paraId="03A6EA17"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25</w:t>
            </w:r>
          </w:p>
        </w:tc>
        <w:tc>
          <w:tcPr>
            <w:tcW w:w="1083" w:type="dxa"/>
            <w:tcBorders>
              <w:top w:val="single" w:sz="4" w:space="0" w:color="000000"/>
              <w:left w:val="single" w:sz="4" w:space="0" w:color="000000"/>
              <w:bottom w:val="single" w:sz="4" w:space="0" w:color="000000"/>
              <w:right w:val="single" w:sz="4" w:space="0" w:color="000000"/>
            </w:tcBorders>
            <w:vAlign w:val="center"/>
          </w:tcPr>
          <w:p w14:paraId="356F359E"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50</w:t>
            </w:r>
          </w:p>
        </w:tc>
        <w:tc>
          <w:tcPr>
            <w:tcW w:w="901" w:type="dxa"/>
            <w:tcBorders>
              <w:top w:val="single" w:sz="4" w:space="0" w:color="000000"/>
              <w:left w:val="single" w:sz="4" w:space="0" w:color="000000"/>
              <w:bottom w:val="single" w:sz="4" w:space="0" w:color="000000"/>
              <w:right w:val="single" w:sz="4" w:space="0" w:color="000000"/>
            </w:tcBorders>
            <w:vAlign w:val="center"/>
          </w:tcPr>
          <w:p w14:paraId="0668D042" w14:textId="77777777" w:rsidR="00EA0BD1" w:rsidRPr="00722C7A" w:rsidRDefault="00EA0BD1" w:rsidP="00EA0BD1">
            <w:pPr>
              <w:spacing w:after="0" w:line="240" w:lineRule="auto"/>
              <w:jc w:val="center"/>
              <w:rPr>
                <w:rFonts w:ascii="Arial" w:hAnsi="Arial" w:cs="Arial"/>
                <w:sz w:val="18"/>
                <w:szCs w:val="18"/>
                <w:lang w:val="es-ES_tradnl"/>
              </w:rPr>
            </w:pPr>
            <w:r w:rsidRPr="00722C7A">
              <w:rPr>
                <w:rFonts w:ascii="Arial" w:hAnsi="Arial" w:cs="Arial"/>
                <w:sz w:val="18"/>
                <w:szCs w:val="18"/>
                <w:lang w:val="es-ES_tradnl"/>
              </w:rPr>
              <w:t>100</w:t>
            </w:r>
          </w:p>
        </w:tc>
        <w:tc>
          <w:tcPr>
            <w:tcW w:w="2167" w:type="dxa"/>
            <w:gridSpan w:val="2"/>
            <w:tcBorders>
              <w:top w:val="single" w:sz="4" w:space="0" w:color="000000"/>
              <w:left w:val="single" w:sz="4" w:space="0" w:color="000000"/>
              <w:bottom w:val="single" w:sz="4" w:space="0" w:color="000000"/>
              <w:right w:val="single" w:sz="4" w:space="0" w:color="000000"/>
            </w:tcBorders>
            <w:vAlign w:val="center"/>
          </w:tcPr>
          <w:p w14:paraId="7E0A2FFE" w14:textId="77777777" w:rsidR="00EA0BD1" w:rsidRPr="00722C7A" w:rsidRDefault="00EA0BD1" w:rsidP="00EA0BD1">
            <w:pPr>
              <w:spacing w:after="0" w:line="240" w:lineRule="auto"/>
              <w:rPr>
                <w:rFonts w:ascii="Arial" w:hAnsi="Arial" w:cs="Arial"/>
                <w:sz w:val="18"/>
                <w:szCs w:val="18"/>
                <w:lang w:val="es-ES_tradnl"/>
              </w:rPr>
            </w:pPr>
            <w:r w:rsidRPr="00722C7A">
              <w:rPr>
                <w:rFonts w:ascii="Arial" w:hAnsi="Arial" w:cs="Arial"/>
                <w:sz w:val="18"/>
                <w:szCs w:val="18"/>
                <w:lang w:val="es-ES_tradnl"/>
              </w:rPr>
              <w:t>Emisión por parte de la CNBS de informe de supervisión de las Cajas Previsionales.</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1011" w14:textId="77777777" w:rsidR="00EA0BD1" w:rsidRPr="009966F3" w:rsidRDefault="00EA0BD1" w:rsidP="00EA0BD1">
            <w:pPr>
              <w:spacing w:after="0" w:line="240" w:lineRule="auto"/>
              <w:rPr>
                <w:rFonts w:ascii="Arial" w:hAnsi="Arial" w:cs="Arial"/>
                <w:sz w:val="18"/>
                <w:szCs w:val="18"/>
                <w:lang w:val="es-ES_tradnl"/>
              </w:rPr>
            </w:pPr>
            <w:r w:rsidRPr="00722C7A">
              <w:rPr>
                <w:rFonts w:ascii="Arial" w:hAnsi="Arial" w:cs="Arial"/>
                <w:sz w:val="18"/>
                <w:szCs w:val="18"/>
                <w:lang w:val="es-ES_tradnl"/>
              </w:rPr>
              <w:t xml:space="preserve">Inversiones que provienen de los nuevos aportes de </w:t>
            </w:r>
            <w:r w:rsidR="006A3E76" w:rsidRPr="00722C7A">
              <w:rPr>
                <w:rFonts w:ascii="Arial" w:hAnsi="Arial" w:cs="Arial"/>
                <w:sz w:val="18"/>
                <w:szCs w:val="18"/>
                <w:lang w:val="es-ES_tradnl"/>
              </w:rPr>
              <w:t>l</w:t>
            </w:r>
            <w:r w:rsidRPr="00722C7A">
              <w:rPr>
                <w:rFonts w:ascii="Arial" w:hAnsi="Arial" w:cs="Arial"/>
                <w:sz w:val="18"/>
                <w:szCs w:val="18"/>
                <w:lang w:val="es-ES_tradnl"/>
              </w:rPr>
              <w:t>os participantes</w:t>
            </w:r>
          </w:p>
        </w:tc>
      </w:tr>
    </w:tbl>
    <w:p w14:paraId="27CA57FC" w14:textId="77777777" w:rsidR="004672EA" w:rsidRPr="009F13DF" w:rsidRDefault="004672EA" w:rsidP="00CD75B2">
      <w:pPr>
        <w:spacing w:after="0" w:line="240" w:lineRule="auto"/>
        <w:rPr>
          <w:rFonts w:ascii="Arial" w:hAnsi="Arial" w:cs="Arial"/>
          <w:sz w:val="20"/>
        </w:rPr>
      </w:pPr>
    </w:p>
    <w:tbl>
      <w:tblPr>
        <w:tblW w:w="14161" w:type="dxa"/>
        <w:jc w:val="center"/>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900"/>
        <w:gridCol w:w="990"/>
        <w:gridCol w:w="720"/>
        <w:gridCol w:w="690"/>
        <w:gridCol w:w="1020"/>
        <w:gridCol w:w="900"/>
        <w:gridCol w:w="1170"/>
        <w:gridCol w:w="900"/>
        <w:gridCol w:w="2160"/>
        <w:gridCol w:w="2310"/>
      </w:tblGrid>
      <w:tr w:rsidR="004672EA" w:rsidRPr="009F13DF" w14:paraId="041D76BC" w14:textId="77777777" w:rsidTr="00722C7A">
        <w:trPr>
          <w:tblHeader/>
          <w:jc w:val="center"/>
        </w:trPr>
        <w:tc>
          <w:tcPr>
            <w:tcW w:w="14161" w:type="dxa"/>
            <w:gridSpan w:val="11"/>
            <w:tcBorders>
              <w:top w:val="nil"/>
              <w:left w:val="nil"/>
              <w:bottom w:val="single" w:sz="4" w:space="0" w:color="auto"/>
              <w:right w:val="nil"/>
            </w:tcBorders>
            <w:shd w:val="clear" w:color="auto" w:fill="auto"/>
            <w:vAlign w:val="center"/>
          </w:tcPr>
          <w:p w14:paraId="189E1878"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PRODUCTOS</w:t>
            </w:r>
          </w:p>
        </w:tc>
      </w:tr>
      <w:tr w:rsidR="004672EA" w:rsidRPr="009F13DF" w14:paraId="75F45CCF" w14:textId="77777777" w:rsidTr="004B4913">
        <w:trPr>
          <w:tblHeader/>
          <w:jc w:val="center"/>
        </w:trPr>
        <w:tc>
          <w:tcPr>
            <w:tcW w:w="2401" w:type="dxa"/>
            <w:vMerge w:val="restart"/>
            <w:tcBorders>
              <w:top w:val="single" w:sz="4" w:space="0" w:color="auto"/>
              <w:left w:val="single" w:sz="4" w:space="0" w:color="auto"/>
              <w:bottom w:val="single" w:sz="4" w:space="0" w:color="auto"/>
            </w:tcBorders>
            <w:shd w:val="clear" w:color="auto" w:fill="C6D9F1"/>
            <w:vAlign w:val="center"/>
          </w:tcPr>
          <w:p w14:paraId="7960B42E"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Indicadores</w:t>
            </w:r>
          </w:p>
        </w:tc>
        <w:tc>
          <w:tcPr>
            <w:tcW w:w="900" w:type="dxa"/>
            <w:vMerge w:val="restart"/>
            <w:tcBorders>
              <w:top w:val="single" w:sz="4" w:space="0" w:color="auto"/>
              <w:bottom w:val="single" w:sz="4" w:space="0" w:color="auto"/>
            </w:tcBorders>
            <w:shd w:val="clear" w:color="auto" w:fill="C6D9F1"/>
            <w:vAlign w:val="center"/>
          </w:tcPr>
          <w:p w14:paraId="0DED3729"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 xml:space="preserve">Unidad </w:t>
            </w:r>
          </w:p>
        </w:tc>
        <w:tc>
          <w:tcPr>
            <w:tcW w:w="1710" w:type="dxa"/>
            <w:gridSpan w:val="2"/>
            <w:tcBorders>
              <w:top w:val="single" w:sz="4" w:space="0" w:color="auto"/>
              <w:bottom w:val="single" w:sz="4" w:space="0" w:color="auto"/>
            </w:tcBorders>
            <w:shd w:val="clear" w:color="auto" w:fill="C6D9F1"/>
            <w:vAlign w:val="center"/>
          </w:tcPr>
          <w:p w14:paraId="6069C954"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Línea de base</w:t>
            </w:r>
          </w:p>
        </w:tc>
        <w:tc>
          <w:tcPr>
            <w:tcW w:w="4680" w:type="dxa"/>
            <w:gridSpan w:val="5"/>
            <w:tcBorders>
              <w:top w:val="single" w:sz="4" w:space="0" w:color="auto"/>
              <w:bottom w:val="single" w:sz="4" w:space="0" w:color="auto"/>
            </w:tcBorders>
            <w:shd w:val="clear" w:color="auto" w:fill="C6D9F1"/>
            <w:vAlign w:val="center"/>
          </w:tcPr>
          <w:p w14:paraId="555D8683"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Metas</w:t>
            </w:r>
          </w:p>
        </w:tc>
        <w:tc>
          <w:tcPr>
            <w:tcW w:w="2160" w:type="dxa"/>
            <w:vMerge w:val="restart"/>
            <w:tcBorders>
              <w:top w:val="single" w:sz="4" w:space="0" w:color="auto"/>
              <w:bottom w:val="single" w:sz="4" w:space="0" w:color="auto"/>
            </w:tcBorders>
            <w:shd w:val="clear" w:color="auto" w:fill="C6D9F1"/>
            <w:vAlign w:val="center"/>
          </w:tcPr>
          <w:p w14:paraId="7FFE381C"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Fuente/Medio de verificación</w:t>
            </w:r>
          </w:p>
        </w:tc>
        <w:tc>
          <w:tcPr>
            <w:tcW w:w="2310" w:type="dxa"/>
            <w:vMerge w:val="restart"/>
            <w:tcBorders>
              <w:top w:val="single" w:sz="4" w:space="0" w:color="auto"/>
              <w:bottom w:val="single" w:sz="4" w:space="0" w:color="auto"/>
              <w:right w:val="single" w:sz="4" w:space="0" w:color="auto"/>
            </w:tcBorders>
            <w:shd w:val="clear" w:color="auto" w:fill="C6D9F1"/>
            <w:vAlign w:val="center"/>
          </w:tcPr>
          <w:p w14:paraId="56BB9949"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Observaciones</w:t>
            </w:r>
          </w:p>
        </w:tc>
      </w:tr>
      <w:tr w:rsidR="00AD239E" w:rsidRPr="009F13DF" w14:paraId="775E7619" w14:textId="77777777" w:rsidTr="004B4913">
        <w:trPr>
          <w:tblHeader/>
          <w:jc w:val="center"/>
        </w:trPr>
        <w:tc>
          <w:tcPr>
            <w:tcW w:w="2401" w:type="dxa"/>
            <w:vMerge/>
            <w:tcBorders>
              <w:top w:val="single" w:sz="4" w:space="0" w:color="auto"/>
              <w:bottom w:val="single" w:sz="4" w:space="0" w:color="000000"/>
            </w:tcBorders>
            <w:shd w:val="clear" w:color="auto" w:fill="C6D9F1"/>
          </w:tcPr>
          <w:p w14:paraId="3A99627E"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p>
        </w:tc>
        <w:tc>
          <w:tcPr>
            <w:tcW w:w="900" w:type="dxa"/>
            <w:vMerge/>
            <w:tcBorders>
              <w:top w:val="single" w:sz="4" w:space="0" w:color="auto"/>
              <w:bottom w:val="single" w:sz="4" w:space="0" w:color="000000"/>
            </w:tcBorders>
            <w:shd w:val="clear" w:color="auto" w:fill="C6D9F1"/>
          </w:tcPr>
          <w:p w14:paraId="296447D4"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p>
        </w:tc>
        <w:tc>
          <w:tcPr>
            <w:tcW w:w="990" w:type="dxa"/>
            <w:tcBorders>
              <w:top w:val="single" w:sz="4" w:space="0" w:color="auto"/>
              <w:bottom w:val="single" w:sz="4" w:space="0" w:color="000000"/>
            </w:tcBorders>
            <w:shd w:val="clear" w:color="auto" w:fill="C6D9F1"/>
            <w:vAlign w:val="center"/>
          </w:tcPr>
          <w:p w14:paraId="07245182"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Valor</w:t>
            </w:r>
          </w:p>
        </w:tc>
        <w:tc>
          <w:tcPr>
            <w:tcW w:w="720" w:type="dxa"/>
            <w:tcBorders>
              <w:top w:val="single" w:sz="4" w:space="0" w:color="auto"/>
              <w:bottom w:val="single" w:sz="4" w:space="0" w:color="000000"/>
            </w:tcBorders>
            <w:shd w:val="clear" w:color="auto" w:fill="C6D9F1"/>
            <w:vAlign w:val="center"/>
          </w:tcPr>
          <w:p w14:paraId="17579244"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Año</w:t>
            </w:r>
          </w:p>
        </w:tc>
        <w:tc>
          <w:tcPr>
            <w:tcW w:w="690" w:type="dxa"/>
            <w:tcBorders>
              <w:top w:val="single" w:sz="4" w:space="0" w:color="auto"/>
              <w:bottom w:val="single" w:sz="4" w:space="0" w:color="000000"/>
            </w:tcBorders>
            <w:shd w:val="clear" w:color="auto" w:fill="C6D9F1"/>
            <w:vAlign w:val="center"/>
          </w:tcPr>
          <w:p w14:paraId="1592EA5C"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2015</w:t>
            </w:r>
          </w:p>
        </w:tc>
        <w:tc>
          <w:tcPr>
            <w:tcW w:w="1020" w:type="dxa"/>
            <w:tcBorders>
              <w:top w:val="single" w:sz="4" w:space="0" w:color="auto"/>
              <w:bottom w:val="single" w:sz="4" w:space="0" w:color="000000"/>
            </w:tcBorders>
            <w:shd w:val="clear" w:color="auto" w:fill="C6D9F1"/>
            <w:vAlign w:val="center"/>
          </w:tcPr>
          <w:p w14:paraId="403592FB"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2016</w:t>
            </w:r>
          </w:p>
        </w:tc>
        <w:tc>
          <w:tcPr>
            <w:tcW w:w="900" w:type="dxa"/>
            <w:tcBorders>
              <w:top w:val="single" w:sz="4" w:space="0" w:color="auto"/>
              <w:bottom w:val="single" w:sz="4" w:space="0" w:color="000000"/>
            </w:tcBorders>
            <w:shd w:val="clear" w:color="auto" w:fill="C6D9F1"/>
            <w:vAlign w:val="center"/>
          </w:tcPr>
          <w:p w14:paraId="62546C91"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2017</w:t>
            </w:r>
          </w:p>
        </w:tc>
        <w:tc>
          <w:tcPr>
            <w:tcW w:w="1170" w:type="dxa"/>
            <w:tcBorders>
              <w:top w:val="single" w:sz="4" w:space="0" w:color="auto"/>
              <w:bottom w:val="single" w:sz="4" w:space="0" w:color="000000"/>
            </w:tcBorders>
            <w:shd w:val="clear" w:color="auto" w:fill="C6D9F1"/>
            <w:vAlign w:val="center"/>
          </w:tcPr>
          <w:p w14:paraId="5BD5D828"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2018</w:t>
            </w:r>
          </w:p>
        </w:tc>
        <w:tc>
          <w:tcPr>
            <w:tcW w:w="900" w:type="dxa"/>
            <w:tcBorders>
              <w:top w:val="single" w:sz="4" w:space="0" w:color="auto"/>
              <w:bottom w:val="single" w:sz="4" w:space="0" w:color="000000"/>
            </w:tcBorders>
            <w:shd w:val="clear" w:color="auto" w:fill="C6D9F1"/>
            <w:vAlign w:val="center"/>
          </w:tcPr>
          <w:p w14:paraId="35D25C6F"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2019</w:t>
            </w:r>
          </w:p>
        </w:tc>
        <w:tc>
          <w:tcPr>
            <w:tcW w:w="2160" w:type="dxa"/>
            <w:vMerge/>
            <w:tcBorders>
              <w:top w:val="single" w:sz="4" w:space="0" w:color="auto"/>
              <w:bottom w:val="single" w:sz="4" w:space="0" w:color="000000"/>
            </w:tcBorders>
            <w:shd w:val="clear" w:color="auto" w:fill="C6D9F1"/>
          </w:tcPr>
          <w:p w14:paraId="6230E95C"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p>
        </w:tc>
        <w:tc>
          <w:tcPr>
            <w:tcW w:w="2310" w:type="dxa"/>
            <w:vMerge/>
            <w:tcBorders>
              <w:top w:val="single" w:sz="4" w:space="0" w:color="auto"/>
              <w:bottom w:val="single" w:sz="4" w:space="0" w:color="000000"/>
            </w:tcBorders>
            <w:shd w:val="clear" w:color="auto" w:fill="C6D9F1"/>
          </w:tcPr>
          <w:p w14:paraId="097562DD"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p>
        </w:tc>
      </w:tr>
      <w:tr w:rsidR="004672EA" w:rsidRPr="009F13DF" w14:paraId="6BF834E3" w14:textId="77777777" w:rsidTr="00722C7A">
        <w:trPr>
          <w:jc w:val="center"/>
        </w:trPr>
        <w:tc>
          <w:tcPr>
            <w:tcW w:w="14161" w:type="dxa"/>
            <w:gridSpan w:val="11"/>
            <w:shd w:val="clear" w:color="auto" w:fill="D9D9D9"/>
          </w:tcPr>
          <w:p w14:paraId="7DE597A9" w14:textId="77777777" w:rsidR="004672EA" w:rsidRPr="009F13DF" w:rsidRDefault="004672EA" w:rsidP="00E14B99">
            <w:pPr>
              <w:spacing w:after="0" w:line="240" w:lineRule="auto"/>
              <w:ind w:left="-378" w:firstLine="378"/>
              <w:jc w:val="center"/>
              <w:rPr>
                <w:rFonts w:ascii="Arial" w:hAnsi="Arial" w:cs="Arial"/>
                <w:b/>
                <w:sz w:val="20"/>
                <w:szCs w:val="20"/>
                <w:lang w:val="es-ES_tradnl"/>
              </w:rPr>
            </w:pPr>
            <w:r w:rsidRPr="009F13DF">
              <w:rPr>
                <w:rFonts w:ascii="Arial" w:hAnsi="Arial" w:cs="Arial"/>
                <w:b/>
                <w:sz w:val="20"/>
                <w:szCs w:val="20"/>
                <w:lang w:val="es-ES_tradnl"/>
              </w:rPr>
              <w:t>COMPONENTE I</w:t>
            </w:r>
            <w:r w:rsidR="00453058" w:rsidRPr="009F13DF">
              <w:rPr>
                <w:rFonts w:ascii="Arial" w:hAnsi="Arial" w:cs="Arial"/>
                <w:b/>
                <w:sz w:val="20"/>
                <w:szCs w:val="20"/>
                <w:lang w:val="es-ES_tradnl"/>
              </w:rPr>
              <w:t>I</w:t>
            </w:r>
            <w:r w:rsidRPr="009F13DF">
              <w:rPr>
                <w:rFonts w:ascii="Arial" w:hAnsi="Arial" w:cs="Arial"/>
                <w:b/>
                <w:sz w:val="20"/>
                <w:szCs w:val="20"/>
                <w:lang w:val="es-ES_tradnl"/>
              </w:rPr>
              <w:t xml:space="preserve">: </w:t>
            </w:r>
            <w:r w:rsidR="00A970DE" w:rsidRPr="009F13DF">
              <w:rPr>
                <w:rFonts w:ascii="Arial" w:hAnsi="Arial" w:cs="Arial"/>
                <w:b/>
                <w:sz w:val="20"/>
                <w:szCs w:val="20"/>
                <w:lang w:val="es-ES_tradnl"/>
              </w:rPr>
              <w:t>Fortalecimiento de la gestión macro-fiscal</w:t>
            </w:r>
          </w:p>
        </w:tc>
      </w:tr>
      <w:tr w:rsidR="009966F3" w:rsidRPr="009F13DF" w14:paraId="2FF6B21C" w14:textId="77777777" w:rsidTr="004B4913">
        <w:trPr>
          <w:jc w:val="center"/>
        </w:trPr>
        <w:tc>
          <w:tcPr>
            <w:tcW w:w="2401" w:type="dxa"/>
            <w:tcBorders>
              <w:bottom w:val="single" w:sz="4" w:space="0" w:color="000000"/>
            </w:tcBorders>
            <w:vAlign w:val="center"/>
          </w:tcPr>
          <w:p w14:paraId="2C11EA78" w14:textId="77777777" w:rsidR="004672EA" w:rsidRPr="009966F3" w:rsidRDefault="00453058" w:rsidP="00C509D8">
            <w:pPr>
              <w:tabs>
                <w:tab w:val="left" w:pos="432"/>
              </w:tabs>
              <w:spacing w:after="0" w:line="240" w:lineRule="auto"/>
              <w:ind w:left="-63"/>
              <w:rPr>
                <w:rFonts w:ascii="Arial" w:hAnsi="Arial" w:cs="Arial"/>
                <w:spacing w:val="-2"/>
                <w:sz w:val="18"/>
                <w:szCs w:val="18"/>
                <w:lang w:val="es-ES_tradnl"/>
              </w:rPr>
            </w:pPr>
            <w:r w:rsidRPr="009966F3">
              <w:rPr>
                <w:rFonts w:ascii="Arial" w:hAnsi="Arial" w:cs="Arial"/>
                <w:spacing w:val="-2"/>
                <w:sz w:val="18"/>
                <w:szCs w:val="18"/>
                <w:lang w:val="es-ES_tradnl"/>
              </w:rPr>
              <w:t>2</w:t>
            </w:r>
            <w:r w:rsidR="00B47C8C" w:rsidRPr="009966F3">
              <w:rPr>
                <w:rFonts w:ascii="Arial" w:hAnsi="Arial" w:cs="Arial"/>
                <w:spacing w:val="-2"/>
                <w:sz w:val="18"/>
                <w:szCs w:val="18"/>
                <w:lang w:val="es-ES_tradnl"/>
              </w:rPr>
              <w:t xml:space="preserve">.1. </w:t>
            </w:r>
            <w:r w:rsidR="00C509D8" w:rsidRPr="009966F3">
              <w:rPr>
                <w:rFonts w:ascii="Arial" w:hAnsi="Arial" w:cs="Arial"/>
                <w:spacing w:val="-2"/>
                <w:sz w:val="18"/>
                <w:szCs w:val="18"/>
                <w:lang w:val="es-ES_tradnl"/>
              </w:rPr>
              <w:t xml:space="preserve">Sistematización del </w:t>
            </w:r>
            <w:r w:rsidR="007A0AFB" w:rsidRPr="009966F3">
              <w:rPr>
                <w:rFonts w:ascii="Arial" w:hAnsi="Arial" w:cs="Arial"/>
                <w:spacing w:val="-2"/>
                <w:sz w:val="18"/>
                <w:szCs w:val="18"/>
                <w:lang w:val="es-ES_tradnl"/>
              </w:rPr>
              <w:t xml:space="preserve">uso del </w:t>
            </w:r>
            <w:r w:rsidR="00A54DA9" w:rsidRPr="009966F3">
              <w:rPr>
                <w:rFonts w:ascii="Arial" w:hAnsi="Arial" w:cs="Arial"/>
                <w:spacing w:val="-2"/>
                <w:sz w:val="18"/>
                <w:szCs w:val="18"/>
                <w:lang w:val="es-ES_tradnl"/>
              </w:rPr>
              <w:t xml:space="preserve">Marco Fiscal de Mediano Plazo </w:t>
            </w:r>
            <w:r w:rsidR="006A3E76" w:rsidRPr="009966F3">
              <w:rPr>
                <w:rFonts w:ascii="Arial" w:hAnsi="Arial" w:cs="Arial"/>
                <w:spacing w:val="-2"/>
                <w:sz w:val="18"/>
                <w:szCs w:val="18"/>
                <w:lang w:val="es-ES_tradnl"/>
              </w:rPr>
              <w:t xml:space="preserve">(MFMP) </w:t>
            </w:r>
            <w:r w:rsidR="00A54DA9" w:rsidRPr="009966F3">
              <w:rPr>
                <w:rFonts w:ascii="Arial" w:hAnsi="Arial" w:cs="Arial"/>
                <w:spacing w:val="-2"/>
                <w:sz w:val="18"/>
                <w:szCs w:val="18"/>
                <w:lang w:val="es-ES_tradnl"/>
              </w:rPr>
              <w:t>implantado</w:t>
            </w:r>
          </w:p>
        </w:tc>
        <w:tc>
          <w:tcPr>
            <w:tcW w:w="900" w:type="dxa"/>
            <w:tcBorders>
              <w:bottom w:val="single" w:sz="4" w:space="0" w:color="000000"/>
            </w:tcBorders>
            <w:vAlign w:val="center"/>
          </w:tcPr>
          <w:p w14:paraId="465CB6C4" w14:textId="77777777" w:rsidR="004672EA" w:rsidRPr="009966F3" w:rsidRDefault="006F7C51" w:rsidP="00722C7A">
            <w:pPr>
              <w:spacing w:after="0"/>
              <w:rPr>
                <w:rFonts w:ascii="Arial" w:hAnsi="Arial" w:cs="Arial"/>
                <w:sz w:val="18"/>
                <w:szCs w:val="18"/>
                <w:lang w:val="es-ES_tradnl"/>
              </w:rPr>
            </w:pPr>
            <w:r w:rsidRPr="009966F3">
              <w:rPr>
                <w:rFonts w:ascii="Arial" w:hAnsi="Arial" w:cs="Arial"/>
                <w:spacing w:val="-2"/>
                <w:sz w:val="18"/>
                <w:szCs w:val="18"/>
                <w:lang w:val="es-ES_tradnl"/>
              </w:rPr>
              <w:t>Marco de Mediano Plazo</w:t>
            </w:r>
          </w:p>
        </w:tc>
        <w:tc>
          <w:tcPr>
            <w:tcW w:w="990" w:type="dxa"/>
            <w:tcBorders>
              <w:bottom w:val="single" w:sz="4" w:space="0" w:color="000000"/>
            </w:tcBorders>
            <w:vAlign w:val="center"/>
          </w:tcPr>
          <w:p w14:paraId="6DDC4761" w14:textId="77777777" w:rsidR="004672EA" w:rsidRPr="009966F3" w:rsidRDefault="00A54DA9"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tcBorders>
              <w:bottom w:val="single" w:sz="4" w:space="0" w:color="000000"/>
            </w:tcBorders>
            <w:vAlign w:val="center"/>
          </w:tcPr>
          <w:p w14:paraId="36AB4DB3" w14:textId="77777777" w:rsidR="004672EA" w:rsidRPr="009966F3" w:rsidRDefault="005B04C2"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tcBorders>
              <w:bottom w:val="single" w:sz="4" w:space="0" w:color="000000"/>
            </w:tcBorders>
            <w:vAlign w:val="center"/>
          </w:tcPr>
          <w:p w14:paraId="64D0906F" w14:textId="77777777" w:rsidR="004672EA" w:rsidRPr="009966F3" w:rsidRDefault="004F3D3B"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MFMP Piloto</w:t>
            </w:r>
          </w:p>
        </w:tc>
        <w:tc>
          <w:tcPr>
            <w:tcW w:w="1020" w:type="dxa"/>
            <w:tcBorders>
              <w:bottom w:val="single" w:sz="4" w:space="0" w:color="000000"/>
            </w:tcBorders>
            <w:vAlign w:val="center"/>
          </w:tcPr>
          <w:p w14:paraId="3041EC4F" w14:textId="77777777" w:rsidR="004F3D3B" w:rsidRPr="009966F3" w:rsidRDefault="004F3D3B" w:rsidP="004F3D3B">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6C136172" w14:textId="77777777" w:rsidR="004F3D3B" w:rsidRPr="009966F3" w:rsidRDefault="004F3D3B" w:rsidP="004F3D3B">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MFMP</w:t>
            </w:r>
          </w:p>
          <w:p w14:paraId="3E8E4EF2" w14:textId="33876E2C" w:rsidR="004672EA" w:rsidRPr="009966F3" w:rsidRDefault="00AD239E" w:rsidP="004F3D3B">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I</w:t>
            </w:r>
            <w:r w:rsidR="004F3D3B" w:rsidRPr="009966F3">
              <w:rPr>
                <w:rFonts w:ascii="Arial" w:hAnsi="Arial" w:cs="Arial"/>
                <w:sz w:val="18"/>
                <w:szCs w:val="18"/>
                <w:lang w:val="es-ES_tradnl"/>
              </w:rPr>
              <w:t>mplanta</w:t>
            </w:r>
            <w:r>
              <w:rPr>
                <w:rFonts w:ascii="Arial" w:hAnsi="Arial" w:cs="Arial"/>
                <w:sz w:val="18"/>
                <w:szCs w:val="18"/>
                <w:lang w:val="es-ES_tradnl"/>
              </w:rPr>
              <w:t>-</w:t>
            </w:r>
            <w:r w:rsidR="004F3D3B" w:rsidRPr="009966F3">
              <w:rPr>
                <w:rFonts w:ascii="Arial" w:hAnsi="Arial" w:cs="Arial"/>
                <w:sz w:val="18"/>
                <w:szCs w:val="18"/>
                <w:lang w:val="es-ES_tradnl"/>
              </w:rPr>
              <w:t>do</w:t>
            </w:r>
          </w:p>
        </w:tc>
        <w:tc>
          <w:tcPr>
            <w:tcW w:w="900" w:type="dxa"/>
            <w:tcBorders>
              <w:bottom w:val="single" w:sz="4" w:space="0" w:color="000000"/>
            </w:tcBorders>
            <w:vAlign w:val="center"/>
          </w:tcPr>
          <w:p w14:paraId="74776F68" w14:textId="77777777" w:rsidR="00E45FDE" w:rsidRPr="009966F3" w:rsidRDefault="00E45FDE" w:rsidP="004F3D3B">
            <w:pPr>
              <w:spacing w:after="0" w:line="240" w:lineRule="auto"/>
              <w:jc w:val="center"/>
              <w:rPr>
                <w:rFonts w:ascii="Arial" w:hAnsi="Arial" w:cs="Arial"/>
                <w:sz w:val="18"/>
                <w:szCs w:val="18"/>
                <w:lang w:val="es-ES_tradnl"/>
              </w:rPr>
            </w:pPr>
          </w:p>
        </w:tc>
        <w:tc>
          <w:tcPr>
            <w:tcW w:w="1170" w:type="dxa"/>
            <w:tcBorders>
              <w:bottom w:val="single" w:sz="4" w:space="0" w:color="000000"/>
            </w:tcBorders>
            <w:vAlign w:val="center"/>
          </w:tcPr>
          <w:p w14:paraId="24F9CC4A" w14:textId="77777777" w:rsidR="004672EA" w:rsidRPr="009966F3" w:rsidRDefault="004672EA" w:rsidP="00E14B99">
            <w:pPr>
              <w:spacing w:after="0" w:line="240" w:lineRule="auto"/>
              <w:jc w:val="center"/>
              <w:rPr>
                <w:rFonts w:ascii="Arial" w:hAnsi="Arial" w:cs="Arial"/>
                <w:sz w:val="18"/>
                <w:szCs w:val="18"/>
                <w:lang w:val="es-ES_tradnl"/>
              </w:rPr>
            </w:pPr>
          </w:p>
        </w:tc>
        <w:tc>
          <w:tcPr>
            <w:tcW w:w="900" w:type="dxa"/>
            <w:tcBorders>
              <w:bottom w:val="single" w:sz="4" w:space="0" w:color="000000"/>
            </w:tcBorders>
            <w:vAlign w:val="center"/>
          </w:tcPr>
          <w:p w14:paraId="1E1EEEC1" w14:textId="77777777" w:rsidR="004672EA" w:rsidRPr="009966F3" w:rsidRDefault="00A54DA9"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tcBorders>
              <w:bottom w:val="single" w:sz="4" w:space="0" w:color="000000"/>
            </w:tcBorders>
            <w:vAlign w:val="center"/>
          </w:tcPr>
          <w:p w14:paraId="23BA1A9C" w14:textId="77777777" w:rsidR="00EB16F2" w:rsidRPr="009966F3" w:rsidRDefault="00A54DA9" w:rsidP="006469DC">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Documento conteniendo los lineamientos para la formulación </w:t>
            </w:r>
            <w:r w:rsidR="004F3D3B" w:rsidRPr="009966F3">
              <w:rPr>
                <w:rFonts w:ascii="Arial" w:hAnsi="Arial" w:cs="Arial"/>
                <w:sz w:val="18"/>
                <w:szCs w:val="18"/>
                <w:lang w:val="es-ES_tradnl"/>
              </w:rPr>
              <w:t>de marco fiscal 2016</w:t>
            </w:r>
            <w:r w:rsidRPr="009966F3">
              <w:rPr>
                <w:rFonts w:ascii="Arial" w:hAnsi="Arial" w:cs="Arial"/>
                <w:sz w:val="18"/>
                <w:szCs w:val="18"/>
                <w:lang w:val="es-ES_tradnl"/>
              </w:rPr>
              <w:t xml:space="preserve"> </w:t>
            </w:r>
            <w:r w:rsidR="000102A3" w:rsidRPr="009966F3">
              <w:rPr>
                <w:rFonts w:ascii="Arial" w:hAnsi="Arial" w:cs="Arial"/>
                <w:sz w:val="18"/>
                <w:szCs w:val="18"/>
                <w:lang w:val="es-ES_tradnl"/>
              </w:rPr>
              <w:t xml:space="preserve">(con horizonte de </w:t>
            </w:r>
            <w:r w:rsidR="004F3D3B" w:rsidRPr="009966F3">
              <w:rPr>
                <w:rFonts w:ascii="Arial" w:hAnsi="Arial" w:cs="Arial"/>
                <w:sz w:val="18"/>
                <w:szCs w:val="18"/>
                <w:lang w:val="es-ES_tradnl"/>
              </w:rPr>
              <w:t>4</w:t>
            </w:r>
            <w:r w:rsidR="000102A3" w:rsidRPr="009966F3">
              <w:rPr>
                <w:rFonts w:ascii="Arial" w:hAnsi="Arial" w:cs="Arial"/>
                <w:sz w:val="18"/>
                <w:szCs w:val="18"/>
                <w:lang w:val="es-ES_tradnl"/>
              </w:rPr>
              <w:t xml:space="preserve"> años) </w:t>
            </w:r>
            <w:r w:rsidRPr="009966F3">
              <w:rPr>
                <w:rFonts w:ascii="Arial" w:hAnsi="Arial" w:cs="Arial"/>
                <w:sz w:val="18"/>
                <w:szCs w:val="18"/>
                <w:lang w:val="es-ES_tradnl"/>
              </w:rPr>
              <w:t xml:space="preserve">preparado por la </w:t>
            </w:r>
            <w:r w:rsidR="006469DC" w:rsidRPr="009966F3">
              <w:rPr>
                <w:rFonts w:ascii="Arial" w:hAnsi="Arial" w:cs="Arial"/>
                <w:sz w:val="18"/>
                <w:szCs w:val="18"/>
                <w:lang w:val="es-ES_tradnl"/>
              </w:rPr>
              <w:t>D</w:t>
            </w:r>
            <w:r w:rsidRPr="009966F3">
              <w:rPr>
                <w:rFonts w:ascii="Arial" w:hAnsi="Arial" w:cs="Arial"/>
                <w:sz w:val="18"/>
                <w:szCs w:val="18"/>
                <w:lang w:val="es-ES_tradnl"/>
              </w:rPr>
              <w:t xml:space="preserve">irección de </w:t>
            </w:r>
            <w:r w:rsidR="006F7C51" w:rsidRPr="009966F3">
              <w:rPr>
                <w:rFonts w:ascii="Arial" w:hAnsi="Arial" w:cs="Arial"/>
                <w:sz w:val="18"/>
                <w:szCs w:val="18"/>
                <w:lang w:val="es-ES_tradnl"/>
              </w:rPr>
              <w:t>Política Macro-</w:t>
            </w:r>
            <w:r w:rsidR="004F3D3B" w:rsidRPr="009966F3">
              <w:rPr>
                <w:rFonts w:ascii="Arial" w:hAnsi="Arial" w:cs="Arial"/>
                <w:sz w:val="18"/>
                <w:szCs w:val="18"/>
                <w:lang w:val="es-ES_tradnl"/>
              </w:rPr>
              <w:t>Fiscal</w:t>
            </w:r>
            <w:r w:rsidRPr="009966F3">
              <w:rPr>
                <w:rFonts w:ascii="Arial" w:hAnsi="Arial" w:cs="Arial"/>
                <w:sz w:val="18"/>
                <w:szCs w:val="18"/>
                <w:lang w:val="es-ES_tradnl"/>
              </w:rPr>
              <w:t xml:space="preserve"> de la SEFIN</w:t>
            </w:r>
          </w:p>
        </w:tc>
        <w:tc>
          <w:tcPr>
            <w:tcW w:w="2310" w:type="dxa"/>
            <w:tcBorders>
              <w:bottom w:val="single" w:sz="4" w:space="0" w:color="000000"/>
            </w:tcBorders>
            <w:vAlign w:val="center"/>
          </w:tcPr>
          <w:p w14:paraId="359BAADD" w14:textId="77777777" w:rsidR="004672EA" w:rsidRPr="009966F3" w:rsidRDefault="00A54DA9" w:rsidP="006F7C51">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w:t>
            </w:r>
            <w:r w:rsidR="000102A3" w:rsidRPr="009966F3">
              <w:rPr>
                <w:rFonts w:ascii="Arial" w:hAnsi="Arial" w:cs="Arial"/>
                <w:sz w:val="18"/>
                <w:szCs w:val="18"/>
                <w:lang w:val="es-ES_tradnl"/>
              </w:rPr>
              <w:t xml:space="preserve">producto final es que el </w:t>
            </w:r>
            <w:r w:rsidR="004F3D3B" w:rsidRPr="009966F3">
              <w:rPr>
                <w:rFonts w:ascii="Arial" w:hAnsi="Arial" w:cs="Arial"/>
                <w:sz w:val="18"/>
                <w:szCs w:val="18"/>
                <w:lang w:val="es-ES_tradnl"/>
              </w:rPr>
              <w:t>MFMP</w:t>
            </w:r>
            <w:r w:rsidRPr="009966F3">
              <w:rPr>
                <w:rFonts w:ascii="Arial" w:hAnsi="Arial" w:cs="Arial"/>
                <w:sz w:val="18"/>
                <w:szCs w:val="18"/>
                <w:lang w:val="es-ES_tradnl"/>
              </w:rPr>
              <w:t xml:space="preserve"> </w:t>
            </w:r>
            <w:r w:rsidR="004F3D3B" w:rsidRPr="009966F3">
              <w:rPr>
                <w:rFonts w:ascii="Arial" w:hAnsi="Arial" w:cs="Arial"/>
                <w:sz w:val="18"/>
                <w:szCs w:val="18"/>
                <w:lang w:val="es-ES_tradnl"/>
              </w:rPr>
              <w:t xml:space="preserve">de 2016 </w:t>
            </w:r>
            <w:r w:rsidR="000102A3" w:rsidRPr="009966F3">
              <w:rPr>
                <w:rFonts w:ascii="Arial" w:hAnsi="Arial" w:cs="Arial"/>
                <w:sz w:val="18"/>
                <w:szCs w:val="18"/>
                <w:lang w:val="es-ES_tradnl"/>
              </w:rPr>
              <w:t>se prepare</w:t>
            </w:r>
            <w:r w:rsidRPr="009966F3">
              <w:rPr>
                <w:rFonts w:ascii="Arial" w:hAnsi="Arial" w:cs="Arial"/>
                <w:sz w:val="18"/>
                <w:szCs w:val="18"/>
                <w:lang w:val="es-ES_tradnl"/>
              </w:rPr>
              <w:t xml:space="preserve"> </w:t>
            </w:r>
            <w:r w:rsidR="000102A3" w:rsidRPr="009966F3">
              <w:rPr>
                <w:rFonts w:ascii="Arial" w:hAnsi="Arial" w:cs="Arial"/>
                <w:sz w:val="18"/>
                <w:szCs w:val="18"/>
                <w:lang w:val="es-ES_tradnl"/>
              </w:rPr>
              <w:t xml:space="preserve">integralmente </w:t>
            </w:r>
            <w:r w:rsidR="006F7C51" w:rsidRPr="009966F3">
              <w:rPr>
                <w:rFonts w:ascii="Arial" w:hAnsi="Arial" w:cs="Arial"/>
                <w:sz w:val="18"/>
                <w:szCs w:val="18"/>
                <w:lang w:val="es-ES_tradnl"/>
              </w:rPr>
              <w:t>en</w:t>
            </w:r>
            <w:r w:rsidRPr="009966F3">
              <w:rPr>
                <w:rFonts w:ascii="Arial" w:hAnsi="Arial" w:cs="Arial"/>
                <w:sz w:val="18"/>
                <w:szCs w:val="18"/>
                <w:lang w:val="es-ES_tradnl"/>
              </w:rPr>
              <w:t xml:space="preserve"> base </w:t>
            </w:r>
            <w:r w:rsidR="006F7C51" w:rsidRPr="009966F3">
              <w:rPr>
                <w:rFonts w:ascii="Arial" w:hAnsi="Arial" w:cs="Arial"/>
                <w:sz w:val="18"/>
                <w:szCs w:val="18"/>
                <w:lang w:val="es-ES_tradnl"/>
              </w:rPr>
              <w:t>a</w:t>
            </w:r>
            <w:r w:rsidRPr="009966F3">
              <w:rPr>
                <w:rFonts w:ascii="Arial" w:hAnsi="Arial" w:cs="Arial"/>
                <w:sz w:val="18"/>
                <w:szCs w:val="18"/>
                <w:lang w:val="es-ES_tradnl"/>
              </w:rPr>
              <w:t xml:space="preserve"> </w:t>
            </w:r>
            <w:r w:rsidR="004F3D3B" w:rsidRPr="009966F3">
              <w:rPr>
                <w:rFonts w:ascii="Arial" w:hAnsi="Arial" w:cs="Arial"/>
                <w:sz w:val="18"/>
                <w:szCs w:val="18"/>
                <w:lang w:val="es-ES_tradnl"/>
              </w:rPr>
              <w:t>lineamientos estandarizados</w:t>
            </w:r>
            <w:r w:rsidR="000102A3" w:rsidRPr="009966F3">
              <w:rPr>
                <w:rFonts w:ascii="Arial" w:hAnsi="Arial" w:cs="Arial"/>
                <w:sz w:val="18"/>
                <w:szCs w:val="18"/>
                <w:lang w:val="es-ES_tradnl"/>
              </w:rPr>
              <w:t xml:space="preserve"> </w:t>
            </w:r>
          </w:p>
        </w:tc>
      </w:tr>
      <w:tr w:rsidR="009966F3" w:rsidRPr="009F13DF" w14:paraId="03B21BF8" w14:textId="77777777" w:rsidTr="004B4913">
        <w:trPr>
          <w:jc w:val="center"/>
        </w:trPr>
        <w:tc>
          <w:tcPr>
            <w:tcW w:w="2401" w:type="dxa"/>
            <w:tcBorders>
              <w:bottom w:val="single" w:sz="4" w:space="0" w:color="000000"/>
            </w:tcBorders>
            <w:vAlign w:val="center"/>
          </w:tcPr>
          <w:p w14:paraId="261B9D23" w14:textId="77777777" w:rsidR="004672EA" w:rsidRPr="009966F3" w:rsidRDefault="00453058" w:rsidP="00E45FDE">
            <w:pPr>
              <w:tabs>
                <w:tab w:val="left" w:pos="432"/>
              </w:tabs>
              <w:spacing w:after="0" w:line="240" w:lineRule="auto"/>
              <w:ind w:left="-63"/>
              <w:rPr>
                <w:rFonts w:ascii="Arial" w:hAnsi="Arial" w:cs="Arial"/>
                <w:spacing w:val="-2"/>
                <w:sz w:val="18"/>
                <w:szCs w:val="18"/>
                <w:lang w:val="es-ES_tradnl"/>
              </w:rPr>
            </w:pPr>
            <w:r w:rsidRPr="009966F3">
              <w:rPr>
                <w:rFonts w:ascii="Arial" w:hAnsi="Arial" w:cs="Arial"/>
                <w:spacing w:val="-2"/>
                <w:sz w:val="18"/>
                <w:szCs w:val="18"/>
                <w:lang w:val="es-ES_tradnl"/>
              </w:rPr>
              <w:t>2</w:t>
            </w:r>
            <w:r w:rsidR="00B47C8C" w:rsidRPr="009966F3">
              <w:rPr>
                <w:rFonts w:ascii="Arial" w:hAnsi="Arial" w:cs="Arial"/>
                <w:spacing w:val="-2"/>
                <w:sz w:val="18"/>
                <w:szCs w:val="18"/>
                <w:lang w:val="es-ES_tradnl"/>
              </w:rPr>
              <w:t xml:space="preserve">.2. </w:t>
            </w:r>
            <w:r w:rsidR="00A54DA9" w:rsidRPr="009966F3">
              <w:rPr>
                <w:rFonts w:ascii="Arial" w:hAnsi="Arial" w:cs="Arial"/>
                <w:spacing w:val="-2"/>
                <w:sz w:val="18"/>
                <w:szCs w:val="18"/>
                <w:lang w:val="es-ES_tradnl"/>
              </w:rPr>
              <w:t xml:space="preserve">Dirección de Política Macro-Fiscal </w:t>
            </w:r>
            <w:r w:rsidR="00E45FDE" w:rsidRPr="009966F3">
              <w:rPr>
                <w:rFonts w:ascii="Arial" w:hAnsi="Arial" w:cs="Arial"/>
                <w:spacing w:val="-2"/>
                <w:sz w:val="18"/>
                <w:szCs w:val="18"/>
                <w:lang w:val="es-ES_tradnl"/>
              </w:rPr>
              <w:t>institucionalizada</w:t>
            </w:r>
          </w:p>
        </w:tc>
        <w:tc>
          <w:tcPr>
            <w:tcW w:w="900" w:type="dxa"/>
            <w:tcBorders>
              <w:bottom w:val="single" w:sz="4" w:space="0" w:color="000000"/>
            </w:tcBorders>
            <w:vAlign w:val="center"/>
          </w:tcPr>
          <w:p w14:paraId="0C680DB4" w14:textId="77777777" w:rsidR="004672EA" w:rsidRPr="009966F3" w:rsidRDefault="00A54DA9" w:rsidP="00E4159A">
            <w:pPr>
              <w:spacing w:after="0"/>
              <w:rPr>
                <w:rFonts w:ascii="Arial" w:hAnsi="Arial" w:cs="Arial"/>
                <w:sz w:val="18"/>
                <w:szCs w:val="18"/>
                <w:lang w:val="es-ES_tradnl"/>
              </w:rPr>
            </w:pPr>
            <w:r w:rsidRPr="009966F3">
              <w:rPr>
                <w:rFonts w:ascii="Arial" w:hAnsi="Arial" w:cs="Arial"/>
                <w:sz w:val="18"/>
                <w:szCs w:val="18"/>
                <w:lang w:val="es-ES_tradnl"/>
              </w:rPr>
              <w:t>Dirección</w:t>
            </w:r>
          </w:p>
        </w:tc>
        <w:tc>
          <w:tcPr>
            <w:tcW w:w="990" w:type="dxa"/>
            <w:tcBorders>
              <w:bottom w:val="single" w:sz="4" w:space="0" w:color="000000"/>
            </w:tcBorders>
            <w:vAlign w:val="center"/>
          </w:tcPr>
          <w:p w14:paraId="0EE25888" w14:textId="77777777" w:rsidR="004672EA" w:rsidRPr="009966F3" w:rsidRDefault="005B04C2"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tcBorders>
              <w:bottom w:val="single" w:sz="4" w:space="0" w:color="000000"/>
            </w:tcBorders>
            <w:vAlign w:val="center"/>
          </w:tcPr>
          <w:p w14:paraId="1C6B1E58" w14:textId="77777777" w:rsidR="004672EA" w:rsidRPr="009966F3" w:rsidRDefault="005B04C2"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tcBorders>
              <w:bottom w:val="single" w:sz="4" w:space="0" w:color="000000"/>
            </w:tcBorders>
            <w:vAlign w:val="center"/>
          </w:tcPr>
          <w:p w14:paraId="5477CDA4" w14:textId="6D9A6BDE" w:rsidR="004672EA"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Dirección crea</w:t>
            </w:r>
            <w:r w:rsidR="00AD239E">
              <w:rPr>
                <w:rFonts w:ascii="Arial" w:hAnsi="Arial" w:cs="Arial"/>
                <w:sz w:val="18"/>
                <w:szCs w:val="18"/>
                <w:lang w:val="es-ES_tradnl"/>
              </w:rPr>
              <w:t>-</w:t>
            </w:r>
            <w:r w:rsidRPr="009966F3">
              <w:rPr>
                <w:rFonts w:ascii="Arial" w:hAnsi="Arial" w:cs="Arial"/>
                <w:sz w:val="18"/>
                <w:szCs w:val="18"/>
                <w:lang w:val="es-ES_tradnl"/>
              </w:rPr>
              <w:t>da</w:t>
            </w:r>
          </w:p>
        </w:tc>
        <w:tc>
          <w:tcPr>
            <w:tcW w:w="1020" w:type="dxa"/>
            <w:tcBorders>
              <w:bottom w:val="single" w:sz="4" w:space="0" w:color="000000"/>
            </w:tcBorders>
            <w:vAlign w:val="center"/>
          </w:tcPr>
          <w:p w14:paraId="1318E4D9" w14:textId="77777777" w:rsidR="004672EA" w:rsidRPr="009966F3" w:rsidRDefault="004672EA" w:rsidP="00E14B99">
            <w:pPr>
              <w:spacing w:after="0" w:line="240" w:lineRule="auto"/>
              <w:jc w:val="center"/>
              <w:rPr>
                <w:rFonts w:ascii="Arial" w:hAnsi="Arial" w:cs="Arial"/>
                <w:sz w:val="18"/>
                <w:szCs w:val="18"/>
                <w:lang w:val="es-ES_tradnl"/>
              </w:rPr>
            </w:pPr>
          </w:p>
        </w:tc>
        <w:tc>
          <w:tcPr>
            <w:tcW w:w="900" w:type="dxa"/>
            <w:tcBorders>
              <w:bottom w:val="single" w:sz="4" w:space="0" w:color="000000"/>
            </w:tcBorders>
            <w:vAlign w:val="center"/>
          </w:tcPr>
          <w:p w14:paraId="3D100B42" w14:textId="77777777" w:rsidR="004672EA"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2B8CC62F" w14:textId="58291457" w:rsidR="00E45FDE" w:rsidRPr="009966F3" w:rsidRDefault="00E45FDE" w:rsidP="00E45FDE">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Direc</w:t>
            </w:r>
            <w:r w:rsidR="00AD239E">
              <w:rPr>
                <w:rFonts w:ascii="Arial" w:hAnsi="Arial" w:cs="Arial"/>
                <w:sz w:val="18"/>
                <w:szCs w:val="18"/>
                <w:lang w:val="es-ES_tradnl"/>
              </w:rPr>
              <w:t>-</w:t>
            </w:r>
            <w:r w:rsidRPr="009966F3">
              <w:rPr>
                <w:rFonts w:ascii="Arial" w:hAnsi="Arial" w:cs="Arial"/>
                <w:sz w:val="18"/>
                <w:szCs w:val="18"/>
                <w:lang w:val="es-ES_tradnl"/>
              </w:rPr>
              <w:t xml:space="preserve">ción con evaluación </w:t>
            </w:r>
            <w:r w:rsidR="000102A3" w:rsidRPr="009966F3">
              <w:rPr>
                <w:rFonts w:ascii="Arial" w:hAnsi="Arial" w:cs="Arial"/>
                <w:sz w:val="18"/>
                <w:szCs w:val="18"/>
                <w:lang w:val="es-ES_tradnl"/>
              </w:rPr>
              <w:t xml:space="preserve">de desempeño </w:t>
            </w:r>
            <w:r w:rsidRPr="009966F3">
              <w:rPr>
                <w:rFonts w:ascii="Arial" w:hAnsi="Arial" w:cs="Arial"/>
                <w:sz w:val="18"/>
                <w:szCs w:val="18"/>
                <w:lang w:val="es-ES_tradnl"/>
              </w:rPr>
              <w:t xml:space="preserve">aprobada  </w:t>
            </w:r>
          </w:p>
        </w:tc>
        <w:tc>
          <w:tcPr>
            <w:tcW w:w="1170" w:type="dxa"/>
            <w:tcBorders>
              <w:bottom w:val="single" w:sz="4" w:space="0" w:color="000000"/>
            </w:tcBorders>
            <w:vAlign w:val="center"/>
          </w:tcPr>
          <w:p w14:paraId="529BBF6E" w14:textId="77777777" w:rsidR="004672EA" w:rsidRPr="009966F3" w:rsidRDefault="004672EA" w:rsidP="00E14B99">
            <w:pPr>
              <w:spacing w:after="0" w:line="240" w:lineRule="auto"/>
              <w:jc w:val="center"/>
              <w:rPr>
                <w:rFonts w:ascii="Arial" w:hAnsi="Arial" w:cs="Arial"/>
                <w:sz w:val="18"/>
                <w:szCs w:val="18"/>
                <w:lang w:val="es-ES_tradnl"/>
              </w:rPr>
            </w:pPr>
          </w:p>
        </w:tc>
        <w:tc>
          <w:tcPr>
            <w:tcW w:w="900" w:type="dxa"/>
            <w:tcBorders>
              <w:bottom w:val="single" w:sz="4" w:space="0" w:color="000000"/>
            </w:tcBorders>
            <w:vAlign w:val="center"/>
          </w:tcPr>
          <w:p w14:paraId="3C0BCE4E" w14:textId="77777777" w:rsidR="004672EA" w:rsidRPr="009966F3" w:rsidRDefault="00A54DA9"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tcBorders>
              <w:bottom w:val="single" w:sz="4" w:space="0" w:color="000000"/>
            </w:tcBorders>
            <w:vAlign w:val="center"/>
          </w:tcPr>
          <w:p w14:paraId="2BF65D08" w14:textId="77777777" w:rsidR="004672EA" w:rsidRDefault="00E45FDE" w:rsidP="0067141B">
            <w:pPr>
              <w:spacing w:after="0" w:line="240" w:lineRule="auto"/>
              <w:rPr>
                <w:rFonts w:ascii="Arial" w:hAnsi="Arial" w:cs="Arial"/>
                <w:spacing w:val="-2"/>
                <w:sz w:val="18"/>
                <w:szCs w:val="18"/>
                <w:lang w:val="es-ES_tradnl"/>
              </w:rPr>
            </w:pPr>
            <w:r w:rsidRPr="009966F3">
              <w:rPr>
                <w:rFonts w:ascii="Arial" w:hAnsi="Arial" w:cs="Arial"/>
                <w:sz w:val="18"/>
                <w:szCs w:val="18"/>
                <w:lang w:val="es-ES_tradnl"/>
              </w:rPr>
              <w:t xml:space="preserve">Evaluación de la </w:t>
            </w:r>
            <w:r w:rsidRPr="009966F3">
              <w:rPr>
                <w:rFonts w:ascii="Arial" w:hAnsi="Arial" w:cs="Arial"/>
                <w:spacing w:val="-2"/>
                <w:sz w:val="18"/>
                <w:szCs w:val="18"/>
                <w:lang w:val="es-ES_tradnl"/>
              </w:rPr>
              <w:t xml:space="preserve">Dirección de Política Macro-Fiscal demostrando que la unidad cumple con sus requerimientos institucionales </w:t>
            </w:r>
          </w:p>
          <w:p w14:paraId="255BB574" w14:textId="77777777" w:rsidR="009966F3" w:rsidRPr="009966F3" w:rsidRDefault="009966F3" w:rsidP="0067141B">
            <w:pPr>
              <w:spacing w:after="0" w:line="240" w:lineRule="auto"/>
              <w:rPr>
                <w:rFonts w:ascii="Arial" w:hAnsi="Arial" w:cs="Arial"/>
                <w:sz w:val="18"/>
                <w:szCs w:val="18"/>
                <w:lang w:val="es-ES_tradnl"/>
              </w:rPr>
            </w:pPr>
          </w:p>
        </w:tc>
        <w:tc>
          <w:tcPr>
            <w:tcW w:w="2310" w:type="dxa"/>
            <w:tcBorders>
              <w:bottom w:val="single" w:sz="4" w:space="0" w:color="000000"/>
            </w:tcBorders>
            <w:vAlign w:val="center"/>
          </w:tcPr>
          <w:p w14:paraId="4A4CE9CC" w14:textId="77777777" w:rsidR="004672EA" w:rsidRPr="009966F3" w:rsidRDefault="000102A3" w:rsidP="001305DB">
            <w:pPr>
              <w:spacing w:after="0" w:line="240" w:lineRule="auto"/>
              <w:rPr>
                <w:rFonts w:ascii="Arial" w:hAnsi="Arial" w:cs="Arial"/>
                <w:sz w:val="18"/>
                <w:szCs w:val="18"/>
                <w:lang w:val="es-ES_tradnl"/>
              </w:rPr>
            </w:pPr>
            <w:r w:rsidRPr="009966F3">
              <w:rPr>
                <w:rFonts w:ascii="Arial" w:hAnsi="Arial" w:cs="Arial"/>
                <w:sz w:val="18"/>
                <w:szCs w:val="18"/>
                <w:lang w:val="es-ES_tradnl"/>
              </w:rPr>
              <w:t>El producto final es que la Dirección de Política Macro</w:t>
            </w:r>
            <w:r w:rsidR="006F7C51" w:rsidRPr="009966F3">
              <w:rPr>
                <w:rFonts w:ascii="Arial" w:hAnsi="Arial" w:cs="Arial"/>
                <w:sz w:val="18"/>
                <w:szCs w:val="18"/>
                <w:lang w:val="es-ES_tradnl"/>
              </w:rPr>
              <w:t>-</w:t>
            </w:r>
            <w:r w:rsidRPr="009966F3">
              <w:rPr>
                <w:rFonts w:ascii="Arial" w:hAnsi="Arial" w:cs="Arial"/>
                <w:sz w:val="18"/>
                <w:szCs w:val="18"/>
                <w:lang w:val="es-ES_tradnl"/>
              </w:rPr>
              <w:t xml:space="preserve"> Fiscal esté creada y cumpliendo con su marco institucional</w:t>
            </w:r>
          </w:p>
        </w:tc>
      </w:tr>
      <w:tr w:rsidR="009966F3" w:rsidRPr="009F13DF" w14:paraId="1BD2817C" w14:textId="77777777" w:rsidTr="004B4913">
        <w:trPr>
          <w:jc w:val="center"/>
        </w:trPr>
        <w:tc>
          <w:tcPr>
            <w:tcW w:w="2401" w:type="dxa"/>
            <w:tcBorders>
              <w:bottom w:val="single" w:sz="4" w:space="0" w:color="000000"/>
            </w:tcBorders>
            <w:vAlign w:val="center"/>
          </w:tcPr>
          <w:p w14:paraId="62E798F0" w14:textId="39ECDD0F" w:rsidR="00A54DA9" w:rsidRPr="009966F3" w:rsidRDefault="00453058" w:rsidP="00E45FDE">
            <w:pPr>
              <w:tabs>
                <w:tab w:val="left" w:pos="432"/>
              </w:tabs>
              <w:spacing w:after="0" w:line="240" w:lineRule="auto"/>
              <w:ind w:left="-63"/>
              <w:rPr>
                <w:rFonts w:ascii="Arial" w:hAnsi="Arial" w:cs="Arial"/>
                <w:spacing w:val="-2"/>
                <w:sz w:val="18"/>
                <w:szCs w:val="18"/>
                <w:lang w:val="es-ES_tradnl"/>
              </w:rPr>
            </w:pPr>
            <w:r w:rsidRPr="009966F3">
              <w:rPr>
                <w:rFonts w:ascii="Arial" w:hAnsi="Arial" w:cs="Arial"/>
                <w:spacing w:val="-2"/>
                <w:sz w:val="18"/>
                <w:szCs w:val="18"/>
                <w:lang w:val="es-ES_tradnl"/>
              </w:rPr>
              <w:t>2</w:t>
            </w:r>
            <w:r w:rsidR="00A54DA9" w:rsidRPr="009966F3">
              <w:rPr>
                <w:rFonts w:ascii="Arial" w:hAnsi="Arial" w:cs="Arial"/>
                <w:spacing w:val="-2"/>
                <w:sz w:val="18"/>
                <w:szCs w:val="18"/>
                <w:lang w:val="es-ES_tradnl"/>
              </w:rPr>
              <w:t xml:space="preserve">.3 Ley de Responsabilidad y Transparencia fiscal </w:t>
            </w:r>
            <w:r w:rsidR="004F3D3B" w:rsidRPr="009966F3">
              <w:rPr>
                <w:rFonts w:ascii="Arial" w:hAnsi="Arial" w:cs="Arial"/>
                <w:spacing w:val="-2"/>
                <w:sz w:val="18"/>
                <w:szCs w:val="18"/>
                <w:lang w:val="es-ES_tradnl"/>
              </w:rPr>
              <w:t xml:space="preserve">en </w:t>
            </w:r>
            <w:r w:rsidR="00252B06">
              <w:rPr>
                <w:rFonts w:ascii="Arial" w:hAnsi="Arial" w:cs="Arial"/>
                <w:sz w:val="18"/>
                <w:szCs w:val="18"/>
                <w:lang w:val="es-ES_tradnl"/>
              </w:rPr>
              <w:t>ú</w:t>
            </w:r>
            <w:r w:rsidR="004F3D3B" w:rsidRPr="009966F3">
              <w:rPr>
                <w:rFonts w:ascii="Arial" w:hAnsi="Arial" w:cs="Arial"/>
                <w:spacing w:val="-2"/>
                <w:sz w:val="18"/>
                <w:szCs w:val="18"/>
                <w:lang w:val="es-ES_tradnl"/>
              </w:rPr>
              <w:t>vigencia</w:t>
            </w:r>
          </w:p>
        </w:tc>
        <w:tc>
          <w:tcPr>
            <w:tcW w:w="900" w:type="dxa"/>
            <w:tcBorders>
              <w:bottom w:val="single" w:sz="4" w:space="0" w:color="000000"/>
            </w:tcBorders>
            <w:vAlign w:val="center"/>
          </w:tcPr>
          <w:p w14:paraId="69E31098" w14:textId="77777777" w:rsidR="00A54DA9" w:rsidRPr="009966F3" w:rsidRDefault="00A54DA9" w:rsidP="00E4159A">
            <w:pPr>
              <w:spacing w:after="0"/>
              <w:rPr>
                <w:rFonts w:ascii="Arial" w:hAnsi="Arial" w:cs="Arial"/>
                <w:sz w:val="18"/>
                <w:szCs w:val="18"/>
                <w:lang w:val="es-ES_tradnl"/>
              </w:rPr>
            </w:pPr>
            <w:r w:rsidRPr="009966F3">
              <w:rPr>
                <w:rFonts w:ascii="Arial" w:hAnsi="Arial" w:cs="Arial"/>
                <w:sz w:val="18"/>
                <w:szCs w:val="18"/>
                <w:lang w:val="es-ES_tradnl"/>
              </w:rPr>
              <w:t>Ley</w:t>
            </w:r>
          </w:p>
        </w:tc>
        <w:tc>
          <w:tcPr>
            <w:tcW w:w="990" w:type="dxa"/>
            <w:tcBorders>
              <w:bottom w:val="single" w:sz="4" w:space="0" w:color="000000"/>
            </w:tcBorders>
            <w:vAlign w:val="center"/>
          </w:tcPr>
          <w:p w14:paraId="47007627" w14:textId="77777777" w:rsidR="00A54DA9" w:rsidRPr="009966F3" w:rsidRDefault="00A54DA9"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tcBorders>
              <w:bottom w:val="single" w:sz="4" w:space="0" w:color="000000"/>
            </w:tcBorders>
            <w:vAlign w:val="center"/>
          </w:tcPr>
          <w:p w14:paraId="77C19553" w14:textId="77777777" w:rsidR="00A54DA9" w:rsidRPr="009966F3" w:rsidRDefault="00A54DA9"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tcBorders>
              <w:bottom w:val="single" w:sz="4" w:space="0" w:color="000000"/>
            </w:tcBorders>
            <w:vAlign w:val="center"/>
          </w:tcPr>
          <w:p w14:paraId="588A8537" w14:textId="77777777" w:rsidR="00A54DA9" w:rsidRPr="009966F3" w:rsidRDefault="004F3D3B"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Ante proyecto de Ley</w:t>
            </w:r>
          </w:p>
        </w:tc>
        <w:tc>
          <w:tcPr>
            <w:tcW w:w="1020" w:type="dxa"/>
            <w:tcBorders>
              <w:bottom w:val="single" w:sz="4" w:space="0" w:color="000000"/>
            </w:tcBorders>
            <w:vAlign w:val="center"/>
          </w:tcPr>
          <w:p w14:paraId="552576C1" w14:textId="77777777" w:rsidR="00A54DA9" w:rsidRPr="009966F3" w:rsidRDefault="00E45FDE" w:rsidP="00E14B99">
            <w:pPr>
              <w:spacing w:after="0" w:line="240" w:lineRule="auto"/>
              <w:jc w:val="center"/>
              <w:rPr>
                <w:rFonts w:ascii="Arial" w:hAnsi="Arial" w:cs="Arial"/>
                <w:spacing w:val="-2"/>
                <w:sz w:val="18"/>
                <w:szCs w:val="18"/>
                <w:lang w:val="es-ES_tradnl"/>
              </w:rPr>
            </w:pPr>
            <w:r w:rsidRPr="009966F3">
              <w:rPr>
                <w:rFonts w:ascii="Arial" w:hAnsi="Arial" w:cs="Arial"/>
                <w:spacing w:val="-2"/>
                <w:sz w:val="18"/>
                <w:szCs w:val="18"/>
                <w:lang w:val="es-ES_tradnl"/>
              </w:rPr>
              <w:t>Discusión y aprobación</w:t>
            </w:r>
            <w:r w:rsidR="004F3D3B" w:rsidRPr="009966F3">
              <w:rPr>
                <w:rFonts w:ascii="Arial" w:hAnsi="Arial" w:cs="Arial"/>
                <w:spacing w:val="-2"/>
                <w:sz w:val="18"/>
                <w:szCs w:val="18"/>
                <w:lang w:val="es-ES_tradnl"/>
              </w:rPr>
              <w:t xml:space="preserve"> y entrada en vigor</w:t>
            </w:r>
          </w:p>
        </w:tc>
        <w:tc>
          <w:tcPr>
            <w:tcW w:w="900" w:type="dxa"/>
            <w:tcBorders>
              <w:bottom w:val="single" w:sz="4" w:space="0" w:color="000000"/>
            </w:tcBorders>
            <w:vAlign w:val="center"/>
          </w:tcPr>
          <w:p w14:paraId="1949B9E9" w14:textId="77777777" w:rsidR="00E45FDE" w:rsidRPr="009966F3" w:rsidRDefault="00E45FDE" w:rsidP="004F3D3B">
            <w:pPr>
              <w:spacing w:after="0" w:line="240" w:lineRule="auto"/>
              <w:jc w:val="center"/>
              <w:rPr>
                <w:rFonts w:ascii="Arial" w:hAnsi="Arial" w:cs="Arial"/>
                <w:spacing w:val="-2"/>
                <w:sz w:val="18"/>
                <w:szCs w:val="18"/>
                <w:lang w:val="es-ES_tradnl"/>
              </w:rPr>
            </w:pPr>
          </w:p>
        </w:tc>
        <w:tc>
          <w:tcPr>
            <w:tcW w:w="1170" w:type="dxa"/>
            <w:tcBorders>
              <w:bottom w:val="single" w:sz="4" w:space="0" w:color="000000"/>
            </w:tcBorders>
            <w:vAlign w:val="center"/>
          </w:tcPr>
          <w:p w14:paraId="3C6DD36C" w14:textId="77777777" w:rsidR="00A54DA9" w:rsidRPr="009966F3" w:rsidRDefault="00A54DA9" w:rsidP="00E14B99">
            <w:pPr>
              <w:spacing w:after="0" w:line="240" w:lineRule="auto"/>
              <w:jc w:val="center"/>
              <w:rPr>
                <w:rFonts w:ascii="Arial" w:hAnsi="Arial" w:cs="Arial"/>
                <w:spacing w:val="-2"/>
                <w:sz w:val="18"/>
                <w:szCs w:val="18"/>
                <w:lang w:val="es-ES_tradnl"/>
              </w:rPr>
            </w:pPr>
          </w:p>
        </w:tc>
        <w:tc>
          <w:tcPr>
            <w:tcW w:w="900" w:type="dxa"/>
            <w:tcBorders>
              <w:bottom w:val="single" w:sz="4" w:space="0" w:color="000000"/>
            </w:tcBorders>
            <w:vAlign w:val="center"/>
          </w:tcPr>
          <w:p w14:paraId="5C549D6A" w14:textId="77777777" w:rsidR="00A54DA9" w:rsidRPr="009966F3" w:rsidRDefault="00A54DA9" w:rsidP="00E14B99">
            <w:pPr>
              <w:spacing w:after="0" w:line="240" w:lineRule="auto"/>
              <w:jc w:val="center"/>
              <w:rPr>
                <w:rFonts w:ascii="Arial" w:hAnsi="Arial" w:cs="Arial"/>
                <w:spacing w:val="-2"/>
                <w:sz w:val="18"/>
                <w:szCs w:val="18"/>
                <w:lang w:val="es-ES_tradnl"/>
              </w:rPr>
            </w:pPr>
            <w:r w:rsidRPr="009966F3">
              <w:rPr>
                <w:rFonts w:ascii="Arial" w:hAnsi="Arial" w:cs="Arial"/>
                <w:spacing w:val="-2"/>
                <w:sz w:val="18"/>
                <w:szCs w:val="18"/>
                <w:lang w:val="es-ES_tradnl"/>
              </w:rPr>
              <w:t>1</w:t>
            </w:r>
          </w:p>
        </w:tc>
        <w:tc>
          <w:tcPr>
            <w:tcW w:w="2160" w:type="dxa"/>
            <w:tcBorders>
              <w:bottom w:val="single" w:sz="4" w:space="0" w:color="000000"/>
            </w:tcBorders>
            <w:vAlign w:val="center"/>
          </w:tcPr>
          <w:p w14:paraId="3527DAC7" w14:textId="77777777" w:rsidR="00A54DA9" w:rsidRPr="009966F3" w:rsidRDefault="00A54DA9" w:rsidP="006469DC">
            <w:pPr>
              <w:spacing w:after="0" w:line="240" w:lineRule="auto"/>
              <w:rPr>
                <w:rFonts w:ascii="Arial" w:hAnsi="Arial" w:cs="Arial"/>
                <w:spacing w:val="-2"/>
                <w:sz w:val="18"/>
                <w:szCs w:val="18"/>
                <w:lang w:val="es-ES_tradnl"/>
              </w:rPr>
            </w:pPr>
            <w:r w:rsidRPr="009966F3">
              <w:rPr>
                <w:rFonts w:ascii="Arial" w:hAnsi="Arial" w:cs="Arial"/>
                <w:spacing w:val="-2"/>
                <w:sz w:val="18"/>
                <w:szCs w:val="18"/>
                <w:lang w:val="es-ES_tradnl"/>
              </w:rPr>
              <w:t xml:space="preserve">Ley de Responsabilidad y Transparencia fiscal </w:t>
            </w:r>
            <w:r w:rsidR="006469DC" w:rsidRPr="009966F3">
              <w:rPr>
                <w:rFonts w:ascii="Arial" w:hAnsi="Arial" w:cs="Arial"/>
                <w:spacing w:val="-2"/>
                <w:sz w:val="18"/>
                <w:szCs w:val="18"/>
                <w:lang w:val="es-ES_tradnl"/>
              </w:rPr>
              <w:t>publicada en el Diario la Gaceta Oficial</w:t>
            </w:r>
          </w:p>
        </w:tc>
        <w:tc>
          <w:tcPr>
            <w:tcW w:w="2310" w:type="dxa"/>
            <w:tcBorders>
              <w:bottom w:val="single" w:sz="4" w:space="0" w:color="000000"/>
            </w:tcBorders>
            <w:vAlign w:val="center"/>
          </w:tcPr>
          <w:p w14:paraId="5500D404" w14:textId="77777777" w:rsidR="00A54DA9" w:rsidRPr="009966F3" w:rsidRDefault="00D05708" w:rsidP="006F7C51">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w:t>
            </w:r>
            <w:r w:rsidR="006F7C51" w:rsidRPr="009966F3">
              <w:rPr>
                <w:rFonts w:ascii="Arial" w:hAnsi="Arial" w:cs="Arial"/>
                <w:sz w:val="18"/>
                <w:szCs w:val="18"/>
                <w:lang w:val="es-ES_tradnl"/>
              </w:rPr>
              <w:t xml:space="preserve">la entrada en vigor de la </w:t>
            </w:r>
            <w:r w:rsidR="00CC03B4" w:rsidRPr="009966F3">
              <w:rPr>
                <w:rFonts w:ascii="Arial" w:hAnsi="Arial" w:cs="Arial"/>
                <w:sz w:val="18"/>
                <w:szCs w:val="18"/>
                <w:lang w:val="es-ES_tradnl"/>
              </w:rPr>
              <w:t xml:space="preserve">Ley </w:t>
            </w:r>
          </w:p>
        </w:tc>
      </w:tr>
      <w:tr w:rsidR="004672EA" w:rsidRPr="009F13DF" w14:paraId="1D83D6E5" w14:textId="77777777" w:rsidTr="00722C7A">
        <w:trPr>
          <w:trHeight w:val="305"/>
          <w:jc w:val="center"/>
        </w:trPr>
        <w:tc>
          <w:tcPr>
            <w:tcW w:w="14161" w:type="dxa"/>
            <w:gridSpan w:val="11"/>
            <w:shd w:val="clear" w:color="auto" w:fill="D9D9D9"/>
            <w:vAlign w:val="center"/>
          </w:tcPr>
          <w:p w14:paraId="75BE3854" w14:textId="77777777" w:rsidR="004672EA" w:rsidRPr="009F13DF" w:rsidRDefault="004672EA" w:rsidP="00E14B99">
            <w:pPr>
              <w:spacing w:after="0" w:line="240" w:lineRule="auto"/>
              <w:ind w:left="720"/>
              <w:jc w:val="center"/>
              <w:rPr>
                <w:rFonts w:ascii="Arial" w:hAnsi="Arial" w:cs="Arial"/>
                <w:b/>
                <w:sz w:val="20"/>
                <w:szCs w:val="20"/>
                <w:lang w:val="es-ES_tradnl"/>
              </w:rPr>
            </w:pPr>
            <w:r w:rsidRPr="009F13DF">
              <w:rPr>
                <w:rFonts w:ascii="Arial" w:hAnsi="Arial" w:cs="Arial"/>
                <w:b/>
                <w:sz w:val="20"/>
                <w:szCs w:val="20"/>
                <w:lang w:val="es-ES_tradnl"/>
              </w:rPr>
              <w:t>COMPONENTE II</w:t>
            </w:r>
            <w:r w:rsidR="00453058" w:rsidRPr="009F13DF">
              <w:rPr>
                <w:rFonts w:ascii="Arial" w:hAnsi="Arial" w:cs="Arial"/>
                <w:b/>
                <w:sz w:val="20"/>
                <w:szCs w:val="20"/>
                <w:lang w:val="es-ES_tradnl"/>
              </w:rPr>
              <w:t>I</w:t>
            </w:r>
            <w:r w:rsidRPr="009F13DF">
              <w:rPr>
                <w:rFonts w:ascii="Arial" w:hAnsi="Arial" w:cs="Arial"/>
                <w:b/>
                <w:sz w:val="20"/>
                <w:szCs w:val="20"/>
                <w:lang w:val="es-ES_tradnl"/>
              </w:rPr>
              <w:t xml:space="preserve">: </w:t>
            </w:r>
            <w:r w:rsidR="00A970DE" w:rsidRPr="009F13DF">
              <w:rPr>
                <w:rFonts w:ascii="Arial" w:hAnsi="Arial" w:cs="Arial"/>
                <w:b/>
                <w:sz w:val="20"/>
                <w:szCs w:val="20"/>
                <w:lang w:val="es-ES_tradnl"/>
              </w:rPr>
              <w:t xml:space="preserve">Mejora de la eficiencia y </w:t>
            </w:r>
            <w:r w:rsidR="00D05708" w:rsidRPr="009F13DF">
              <w:rPr>
                <w:rFonts w:ascii="Arial" w:hAnsi="Arial" w:cs="Arial"/>
                <w:b/>
                <w:sz w:val="20"/>
                <w:szCs w:val="20"/>
                <w:lang w:val="es-ES_tradnl"/>
              </w:rPr>
              <w:t>transparencia del gasto público</w:t>
            </w:r>
          </w:p>
        </w:tc>
      </w:tr>
      <w:tr w:rsidR="009966F3" w:rsidRPr="009F13DF" w14:paraId="280BF4D3" w14:textId="77777777" w:rsidTr="004B4913">
        <w:trPr>
          <w:trHeight w:val="782"/>
          <w:jc w:val="center"/>
        </w:trPr>
        <w:tc>
          <w:tcPr>
            <w:tcW w:w="2401" w:type="dxa"/>
            <w:vAlign w:val="center"/>
          </w:tcPr>
          <w:p w14:paraId="65D7C3B7" w14:textId="77777777" w:rsidR="004672EA" w:rsidRPr="009966F3" w:rsidRDefault="00453058" w:rsidP="00325782">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3</w:t>
            </w:r>
            <w:r w:rsidR="00B47C8C" w:rsidRPr="009966F3">
              <w:rPr>
                <w:rFonts w:ascii="Arial" w:hAnsi="Arial" w:cs="Arial"/>
                <w:sz w:val="18"/>
                <w:szCs w:val="18"/>
                <w:lang w:val="es-ES_tradnl"/>
              </w:rPr>
              <w:t xml:space="preserve">. 1. </w:t>
            </w:r>
            <w:r w:rsidR="00325782" w:rsidRPr="009966F3">
              <w:rPr>
                <w:rFonts w:ascii="Arial" w:hAnsi="Arial" w:cs="Arial"/>
                <w:sz w:val="18"/>
                <w:szCs w:val="18"/>
                <w:lang w:val="es-ES_tradnl"/>
              </w:rPr>
              <w:t>SAR implantado</w:t>
            </w:r>
          </w:p>
        </w:tc>
        <w:tc>
          <w:tcPr>
            <w:tcW w:w="900" w:type="dxa"/>
            <w:vAlign w:val="center"/>
          </w:tcPr>
          <w:p w14:paraId="217C29FC" w14:textId="77777777" w:rsidR="004672EA" w:rsidRPr="009966F3" w:rsidRDefault="0083236B" w:rsidP="00E4159A">
            <w:pPr>
              <w:spacing w:after="0"/>
              <w:jc w:val="center"/>
              <w:rPr>
                <w:rFonts w:ascii="Arial" w:hAnsi="Arial" w:cs="Arial"/>
                <w:sz w:val="18"/>
                <w:szCs w:val="18"/>
                <w:lang w:val="es-ES_tradnl"/>
              </w:rPr>
            </w:pPr>
            <w:r w:rsidRPr="009966F3">
              <w:rPr>
                <w:rFonts w:ascii="Arial" w:hAnsi="Arial" w:cs="Arial"/>
                <w:sz w:val="18"/>
                <w:szCs w:val="18"/>
                <w:lang w:val="es-ES_tradnl"/>
              </w:rPr>
              <w:t>Servicio</w:t>
            </w:r>
          </w:p>
        </w:tc>
        <w:tc>
          <w:tcPr>
            <w:tcW w:w="990" w:type="dxa"/>
            <w:vAlign w:val="center"/>
          </w:tcPr>
          <w:p w14:paraId="33636E9B" w14:textId="77777777" w:rsidR="004672EA" w:rsidRPr="009966F3" w:rsidRDefault="00586111"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089703C8" w14:textId="77777777" w:rsidR="004672EA" w:rsidRPr="009966F3" w:rsidRDefault="00586111"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2478D079" w14:textId="77777777" w:rsidR="004672EA"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Creación</w:t>
            </w:r>
            <w:r w:rsidR="00325782" w:rsidRPr="009966F3">
              <w:rPr>
                <w:rFonts w:ascii="Arial" w:hAnsi="Arial" w:cs="Arial"/>
                <w:sz w:val="18"/>
                <w:szCs w:val="18"/>
                <w:lang w:val="es-ES_tradnl"/>
              </w:rPr>
              <w:t xml:space="preserve"> del SAR (Decreto Presidencial)</w:t>
            </w:r>
          </w:p>
        </w:tc>
        <w:tc>
          <w:tcPr>
            <w:tcW w:w="1020" w:type="dxa"/>
            <w:vAlign w:val="center"/>
          </w:tcPr>
          <w:p w14:paraId="49E26A01" w14:textId="77777777" w:rsidR="00E45FDE" w:rsidRPr="009966F3" w:rsidRDefault="00E45FDE" w:rsidP="00E14B99">
            <w:pPr>
              <w:spacing w:after="0" w:line="240" w:lineRule="auto"/>
              <w:jc w:val="center"/>
              <w:rPr>
                <w:rFonts w:ascii="Arial" w:hAnsi="Arial" w:cs="Arial"/>
                <w:sz w:val="18"/>
                <w:szCs w:val="18"/>
                <w:lang w:val="es-ES_tradnl"/>
              </w:rPr>
            </w:pPr>
          </w:p>
        </w:tc>
        <w:tc>
          <w:tcPr>
            <w:tcW w:w="900" w:type="dxa"/>
            <w:vAlign w:val="center"/>
          </w:tcPr>
          <w:p w14:paraId="0E097D1C" w14:textId="77777777" w:rsidR="00453058" w:rsidRPr="009966F3" w:rsidRDefault="00453058" w:rsidP="0045305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1D115F5C" w14:textId="77777777" w:rsidR="004672EA" w:rsidRPr="009966F3" w:rsidRDefault="00453058" w:rsidP="0045305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Implantación</w:t>
            </w:r>
            <w:r w:rsidR="00325782" w:rsidRPr="009966F3">
              <w:rPr>
                <w:rFonts w:ascii="Arial" w:hAnsi="Arial" w:cs="Arial"/>
                <w:sz w:val="18"/>
                <w:szCs w:val="18"/>
                <w:lang w:val="es-ES_tradnl"/>
              </w:rPr>
              <w:t xml:space="preserve"> del SAR</w:t>
            </w:r>
          </w:p>
        </w:tc>
        <w:tc>
          <w:tcPr>
            <w:tcW w:w="1170" w:type="dxa"/>
            <w:vAlign w:val="center"/>
          </w:tcPr>
          <w:p w14:paraId="3E840B23" w14:textId="77777777" w:rsidR="004672EA" w:rsidRPr="009966F3" w:rsidRDefault="004672EA" w:rsidP="00E14B99">
            <w:pPr>
              <w:spacing w:after="0" w:line="240" w:lineRule="auto"/>
              <w:jc w:val="center"/>
              <w:rPr>
                <w:rFonts w:ascii="Arial" w:hAnsi="Arial" w:cs="Arial"/>
                <w:sz w:val="18"/>
                <w:szCs w:val="18"/>
                <w:lang w:val="es-ES_tradnl"/>
              </w:rPr>
            </w:pPr>
          </w:p>
        </w:tc>
        <w:tc>
          <w:tcPr>
            <w:tcW w:w="900" w:type="dxa"/>
            <w:vAlign w:val="center"/>
          </w:tcPr>
          <w:p w14:paraId="6AAC18D3" w14:textId="77777777" w:rsidR="004672EA" w:rsidRPr="009966F3" w:rsidRDefault="00586111"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vAlign w:val="center"/>
          </w:tcPr>
          <w:p w14:paraId="6741520F" w14:textId="77777777" w:rsidR="004672EA" w:rsidRPr="009966F3" w:rsidRDefault="00E45FDE" w:rsidP="0067141B">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de gestión de funcionamiento de la SAR </w:t>
            </w:r>
          </w:p>
        </w:tc>
        <w:tc>
          <w:tcPr>
            <w:tcW w:w="2310" w:type="dxa"/>
            <w:vAlign w:val="center"/>
          </w:tcPr>
          <w:p w14:paraId="4FF5E982" w14:textId="77777777" w:rsidR="00360457" w:rsidRPr="009966F3" w:rsidRDefault="00CC03B4" w:rsidP="001305DB">
            <w:pPr>
              <w:spacing w:after="0" w:line="240" w:lineRule="auto"/>
              <w:rPr>
                <w:rFonts w:ascii="Arial" w:hAnsi="Arial" w:cs="Arial"/>
                <w:sz w:val="18"/>
                <w:szCs w:val="18"/>
                <w:lang w:val="es-ES_tradnl"/>
              </w:rPr>
            </w:pPr>
            <w:r w:rsidRPr="009966F3">
              <w:rPr>
                <w:rFonts w:ascii="Arial" w:hAnsi="Arial" w:cs="Arial"/>
                <w:sz w:val="18"/>
                <w:szCs w:val="18"/>
                <w:lang w:val="es-ES_tradnl"/>
              </w:rPr>
              <w:t>El producto final es que el SAR esté en pleno funcionamiento</w:t>
            </w:r>
          </w:p>
        </w:tc>
      </w:tr>
      <w:tr w:rsidR="009966F3" w:rsidRPr="009F13DF" w14:paraId="3B133DD7" w14:textId="77777777" w:rsidTr="004B4913">
        <w:trPr>
          <w:jc w:val="center"/>
        </w:trPr>
        <w:tc>
          <w:tcPr>
            <w:tcW w:w="2401" w:type="dxa"/>
            <w:tcBorders>
              <w:bottom w:val="single" w:sz="4" w:space="0" w:color="000000"/>
            </w:tcBorders>
            <w:vAlign w:val="center"/>
          </w:tcPr>
          <w:p w14:paraId="6DBBF8E6" w14:textId="77777777" w:rsidR="00586111" w:rsidRPr="009966F3" w:rsidRDefault="00453058" w:rsidP="00E45FDE">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3</w:t>
            </w:r>
            <w:r w:rsidR="00B47C8C" w:rsidRPr="009966F3">
              <w:rPr>
                <w:rFonts w:ascii="Arial" w:hAnsi="Arial" w:cs="Arial"/>
                <w:sz w:val="18"/>
                <w:szCs w:val="18"/>
                <w:lang w:val="es-ES_tradnl"/>
              </w:rPr>
              <w:t xml:space="preserve">. 2. </w:t>
            </w:r>
            <w:r w:rsidR="00E45FDE" w:rsidRPr="009966F3">
              <w:rPr>
                <w:rFonts w:ascii="Arial" w:hAnsi="Arial" w:cs="Arial"/>
                <w:sz w:val="18"/>
                <w:szCs w:val="18"/>
                <w:lang w:val="es-ES_tradnl"/>
              </w:rPr>
              <w:t>Sistema de registro y validación de la factura electrónica implantado</w:t>
            </w:r>
            <w:r w:rsidR="00CC03B4" w:rsidRPr="009966F3">
              <w:rPr>
                <w:rFonts w:ascii="Arial" w:hAnsi="Arial" w:cs="Arial"/>
                <w:sz w:val="18"/>
                <w:szCs w:val="18"/>
                <w:lang w:val="es-ES_tradnl"/>
              </w:rPr>
              <w:t xml:space="preserve"> </w:t>
            </w:r>
          </w:p>
        </w:tc>
        <w:tc>
          <w:tcPr>
            <w:tcW w:w="900" w:type="dxa"/>
            <w:tcBorders>
              <w:bottom w:val="single" w:sz="4" w:space="0" w:color="000000"/>
            </w:tcBorders>
            <w:vAlign w:val="center"/>
          </w:tcPr>
          <w:p w14:paraId="5F487CE0" w14:textId="77777777" w:rsidR="00586111" w:rsidRPr="009966F3" w:rsidRDefault="00E45FDE" w:rsidP="00E4159A">
            <w:pPr>
              <w:spacing w:after="0"/>
              <w:jc w:val="center"/>
              <w:rPr>
                <w:rFonts w:ascii="Arial" w:hAnsi="Arial" w:cs="Arial"/>
                <w:sz w:val="18"/>
                <w:szCs w:val="18"/>
                <w:lang w:val="es-ES_tradnl"/>
              </w:rPr>
            </w:pPr>
            <w:r w:rsidRPr="009966F3">
              <w:rPr>
                <w:rFonts w:ascii="Arial" w:hAnsi="Arial" w:cs="Arial"/>
                <w:sz w:val="18"/>
                <w:szCs w:val="18"/>
                <w:lang w:val="es-ES_tradnl"/>
              </w:rPr>
              <w:t>Sistema</w:t>
            </w:r>
          </w:p>
        </w:tc>
        <w:tc>
          <w:tcPr>
            <w:tcW w:w="990" w:type="dxa"/>
            <w:tcBorders>
              <w:bottom w:val="single" w:sz="4" w:space="0" w:color="000000"/>
            </w:tcBorders>
            <w:vAlign w:val="center"/>
          </w:tcPr>
          <w:p w14:paraId="7AEB77CF" w14:textId="77777777" w:rsidR="00586111" w:rsidRPr="009966F3" w:rsidRDefault="00586111"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tcBorders>
              <w:bottom w:val="single" w:sz="4" w:space="0" w:color="000000"/>
            </w:tcBorders>
            <w:vAlign w:val="center"/>
          </w:tcPr>
          <w:p w14:paraId="3660499E" w14:textId="77777777" w:rsidR="00586111" w:rsidRPr="009966F3" w:rsidRDefault="00586111"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tcBorders>
              <w:bottom w:val="single" w:sz="4" w:space="0" w:color="000000"/>
            </w:tcBorders>
            <w:vAlign w:val="center"/>
          </w:tcPr>
          <w:p w14:paraId="26F5112F" w14:textId="77777777" w:rsidR="00586111"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Diseño</w:t>
            </w:r>
          </w:p>
        </w:tc>
        <w:tc>
          <w:tcPr>
            <w:tcW w:w="1020" w:type="dxa"/>
            <w:tcBorders>
              <w:bottom w:val="single" w:sz="4" w:space="0" w:color="000000"/>
            </w:tcBorders>
            <w:vAlign w:val="center"/>
          </w:tcPr>
          <w:p w14:paraId="22A1094C" w14:textId="77777777" w:rsidR="00586111"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Piloto</w:t>
            </w:r>
          </w:p>
        </w:tc>
        <w:tc>
          <w:tcPr>
            <w:tcW w:w="900" w:type="dxa"/>
            <w:tcBorders>
              <w:bottom w:val="single" w:sz="4" w:space="0" w:color="000000"/>
            </w:tcBorders>
            <w:vAlign w:val="center"/>
          </w:tcPr>
          <w:p w14:paraId="16EE7E8E" w14:textId="77777777" w:rsidR="00586111"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5679CE2C" w14:textId="77777777" w:rsidR="00E45FDE"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Implantación</w:t>
            </w:r>
          </w:p>
        </w:tc>
        <w:tc>
          <w:tcPr>
            <w:tcW w:w="1170" w:type="dxa"/>
            <w:tcBorders>
              <w:bottom w:val="single" w:sz="4" w:space="0" w:color="000000"/>
            </w:tcBorders>
            <w:vAlign w:val="center"/>
          </w:tcPr>
          <w:p w14:paraId="19E75DDB" w14:textId="77777777" w:rsidR="00586111" w:rsidRPr="009966F3" w:rsidRDefault="00586111" w:rsidP="00E14B99">
            <w:pPr>
              <w:spacing w:after="0" w:line="240" w:lineRule="auto"/>
              <w:jc w:val="center"/>
              <w:rPr>
                <w:rFonts w:ascii="Arial" w:hAnsi="Arial" w:cs="Arial"/>
                <w:sz w:val="18"/>
                <w:szCs w:val="18"/>
                <w:lang w:val="es-ES_tradnl"/>
              </w:rPr>
            </w:pPr>
          </w:p>
        </w:tc>
        <w:tc>
          <w:tcPr>
            <w:tcW w:w="900" w:type="dxa"/>
            <w:tcBorders>
              <w:bottom w:val="single" w:sz="4" w:space="0" w:color="000000"/>
            </w:tcBorders>
            <w:vAlign w:val="center"/>
          </w:tcPr>
          <w:p w14:paraId="5C08554D" w14:textId="77777777" w:rsidR="00586111" w:rsidRPr="009966F3" w:rsidRDefault="0039081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tcBorders>
              <w:bottom w:val="single" w:sz="4" w:space="0" w:color="000000"/>
            </w:tcBorders>
            <w:vAlign w:val="center"/>
          </w:tcPr>
          <w:p w14:paraId="46BD5466" w14:textId="77777777" w:rsidR="00586111" w:rsidRPr="009966F3" w:rsidRDefault="00586111" w:rsidP="00D05708">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anual de gestión por la gerencia de </w:t>
            </w:r>
            <w:r w:rsidR="00D05708" w:rsidRPr="009966F3">
              <w:rPr>
                <w:rFonts w:ascii="Arial" w:hAnsi="Arial" w:cs="Arial"/>
                <w:sz w:val="18"/>
                <w:szCs w:val="18"/>
                <w:lang w:val="es-ES_tradnl"/>
              </w:rPr>
              <w:t xml:space="preserve">Tecnología de la Información </w:t>
            </w:r>
            <w:r w:rsidRPr="009966F3">
              <w:rPr>
                <w:rFonts w:ascii="Arial" w:hAnsi="Arial" w:cs="Arial"/>
                <w:sz w:val="18"/>
                <w:szCs w:val="18"/>
                <w:lang w:val="es-ES_tradnl"/>
              </w:rPr>
              <w:t>del SAR</w:t>
            </w:r>
            <w:r w:rsidR="00325782" w:rsidRPr="009966F3">
              <w:rPr>
                <w:rFonts w:ascii="Arial" w:hAnsi="Arial" w:cs="Arial"/>
                <w:sz w:val="18"/>
                <w:szCs w:val="18"/>
                <w:lang w:val="es-ES_tradnl"/>
              </w:rPr>
              <w:t xml:space="preserve"> </w:t>
            </w:r>
          </w:p>
        </w:tc>
        <w:tc>
          <w:tcPr>
            <w:tcW w:w="2310" w:type="dxa"/>
            <w:tcBorders>
              <w:bottom w:val="single" w:sz="4" w:space="0" w:color="000000"/>
            </w:tcBorders>
            <w:vAlign w:val="center"/>
          </w:tcPr>
          <w:p w14:paraId="685B9655" w14:textId="311DA702" w:rsidR="00360457" w:rsidRPr="009966F3" w:rsidRDefault="00325782" w:rsidP="003B6359">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que el SAR </w:t>
            </w:r>
            <w:r w:rsidR="007A0AFB" w:rsidRPr="009966F3">
              <w:rPr>
                <w:rFonts w:ascii="Arial" w:hAnsi="Arial" w:cs="Arial"/>
                <w:sz w:val="18"/>
                <w:szCs w:val="18"/>
                <w:lang w:val="es-ES_tradnl"/>
              </w:rPr>
              <w:t xml:space="preserve">esté preparado para </w:t>
            </w:r>
            <w:r w:rsidR="00F00BF8">
              <w:rPr>
                <w:rFonts w:ascii="Arial" w:hAnsi="Arial" w:cs="Arial"/>
                <w:sz w:val="18"/>
                <w:szCs w:val="18"/>
                <w:lang w:val="es-ES_tradnl"/>
              </w:rPr>
              <w:t xml:space="preserve">ser certificador de la firma electrónica, así como para </w:t>
            </w:r>
            <w:r w:rsidR="007A0AFB" w:rsidRPr="009966F3">
              <w:rPr>
                <w:rFonts w:ascii="Arial" w:hAnsi="Arial" w:cs="Arial"/>
                <w:sz w:val="18"/>
                <w:szCs w:val="18"/>
                <w:lang w:val="es-ES_tradnl"/>
              </w:rPr>
              <w:t>recibir y procesar</w:t>
            </w:r>
            <w:r w:rsidRPr="009966F3">
              <w:rPr>
                <w:rFonts w:ascii="Arial" w:hAnsi="Arial" w:cs="Arial"/>
                <w:sz w:val="18"/>
                <w:szCs w:val="18"/>
                <w:lang w:val="es-ES_tradnl"/>
              </w:rPr>
              <w:t xml:space="preserve"> las facturas de los Grandes Contribuyentes </w:t>
            </w:r>
            <w:r w:rsidR="007A0AFB" w:rsidRPr="009966F3">
              <w:rPr>
                <w:rFonts w:ascii="Arial" w:hAnsi="Arial" w:cs="Arial"/>
                <w:sz w:val="18"/>
                <w:szCs w:val="18"/>
                <w:lang w:val="es-ES_tradnl"/>
              </w:rPr>
              <w:t xml:space="preserve">presentadas </w:t>
            </w:r>
            <w:r w:rsidR="003B6359" w:rsidRPr="009966F3">
              <w:rPr>
                <w:rFonts w:ascii="Arial" w:hAnsi="Arial" w:cs="Arial"/>
                <w:sz w:val="18"/>
                <w:szCs w:val="18"/>
                <w:lang w:val="es-ES_tradnl"/>
              </w:rPr>
              <w:t>de</w:t>
            </w:r>
            <w:r w:rsidRPr="009966F3">
              <w:rPr>
                <w:rFonts w:ascii="Arial" w:hAnsi="Arial" w:cs="Arial"/>
                <w:sz w:val="18"/>
                <w:szCs w:val="18"/>
                <w:lang w:val="es-ES_tradnl"/>
              </w:rPr>
              <w:t xml:space="preserve"> forma electrónica</w:t>
            </w:r>
          </w:p>
          <w:p w14:paraId="1CA32D72" w14:textId="77777777" w:rsidR="00EB16F2" w:rsidRPr="009966F3" w:rsidRDefault="00EB16F2" w:rsidP="003B6359">
            <w:pPr>
              <w:spacing w:after="0" w:line="240" w:lineRule="auto"/>
              <w:rPr>
                <w:rFonts w:ascii="Arial" w:hAnsi="Arial" w:cs="Arial"/>
                <w:sz w:val="18"/>
                <w:szCs w:val="18"/>
                <w:lang w:val="es-ES_tradnl"/>
              </w:rPr>
            </w:pPr>
          </w:p>
        </w:tc>
      </w:tr>
      <w:tr w:rsidR="009966F3" w:rsidRPr="009F13DF" w14:paraId="3B716B4F" w14:textId="77777777" w:rsidTr="004B4913">
        <w:trPr>
          <w:jc w:val="center"/>
        </w:trPr>
        <w:tc>
          <w:tcPr>
            <w:tcW w:w="2401" w:type="dxa"/>
            <w:tcBorders>
              <w:bottom w:val="single" w:sz="4" w:space="0" w:color="000000"/>
            </w:tcBorders>
            <w:vAlign w:val="center"/>
          </w:tcPr>
          <w:p w14:paraId="6C382942" w14:textId="77777777" w:rsidR="00586111" w:rsidRPr="009966F3" w:rsidRDefault="00453058" w:rsidP="00E45FDE">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3</w:t>
            </w:r>
            <w:r w:rsidR="00B47C8C" w:rsidRPr="009966F3">
              <w:rPr>
                <w:rFonts w:ascii="Arial" w:hAnsi="Arial" w:cs="Arial"/>
                <w:sz w:val="18"/>
                <w:szCs w:val="18"/>
                <w:lang w:val="es-ES_tradnl"/>
              </w:rPr>
              <w:t>. 3.</w:t>
            </w:r>
            <w:r w:rsidR="00E45FDE" w:rsidRPr="009966F3">
              <w:rPr>
                <w:rFonts w:ascii="Arial" w:hAnsi="Arial" w:cs="Arial"/>
                <w:sz w:val="18"/>
                <w:szCs w:val="18"/>
              </w:rPr>
              <w:t xml:space="preserve"> </w:t>
            </w:r>
            <w:r w:rsidR="00E45FDE" w:rsidRPr="009966F3">
              <w:rPr>
                <w:rFonts w:ascii="Arial" w:hAnsi="Arial" w:cs="Arial"/>
                <w:sz w:val="18"/>
                <w:szCs w:val="18"/>
                <w:lang w:val="es-ES_tradnl"/>
              </w:rPr>
              <w:t>Sistema de gestión de las exoneraciones fiscales por régimen implantada</w:t>
            </w:r>
          </w:p>
        </w:tc>
        <w:tc>
          <w:tcPr>
            <w:tcW w:w="900" w:type="dxa"/>
            <w:tcBorders>
              <w:bottom w:val="single" w:sz="4" w:space="0" w:color="000000"/>
            </w:tcBorders>
            <w:vAlign w:val="center"/>
          </w:tcPr>
          <w:p w14:paraId="4193C61B" w14:textId="77777777" w:rsidR="00586111" w:rsidRPr="009966F3" w:rsidRDefault="00A61273">
            <w:pPr>
              <w:spacing w:after="0"/>
              <w:rPr>
                <w:rFonts w:ascii="Arial" w:hAnsi="Arial" w:cs="Arial"/>
                <w:sz w:val="18"/>
                <w:szCs w:val="18"/>
                <w:lang w:val="es-ES_tradnl"/>
              </w:rPr>
            </w:pPr>
            <w:r w:rsidRPr="009966F3">
              <w:rPr>
                <w:rFonts w:ascii="Arial" w:hAnsi="Arial" w:cs="Arial"/>
                <w:sz w:val="18"/>
                <w:szCs w:val="18"/>
                <w:lang w:val="es-ES_tradnl"/>
              </w:rPr>
              <w:t>Sistema</w:t>
            </w:r>
          </w:p>
        </w:tc>
        <w:tc>
          <w:tcPr>
            <w:tcW w:w="990" w:type="dxa"/>
            <w:tcBorders>
              <w:bottom w:val="single" w:sz="4" w:space="0" w:color="000000"/>
            </w:tcBorders>
            <w:vAlign w:val="center"/>
          </w:tcPr>
          <w:p w14:paraId="5D23E0AF" w14:textId="77777777" w:rsidR="00586111" w:rsidRPr="009966F3" w:rsidRDefault="0039081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tcBorders>
              <w:bottom w:val="single" w:sz="4" w:space="0" w:color="000000"/>
            </w:tcBorders>
            <w:vAlign w:val="center"/>
          </w:tcPr>
          <w:p w14:paraId="446F8279" w14:textId="77777777" w:rsidR="00586111" w:rsidRPr="009966F3" w:rsidRDefault="0039081D"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tcBorders>
              <w:bottom w:val="single" w:sz="4" w:space="0" w:color="000000"/>
            </w:tcBorders>
            <w:vAlign w:val="center"/>
          </w:tcPr>
          <w:p w14:paraId="04ED4130" w14:textId="77777777" w:rsidR="00586111" w:rsidRPr="009966F3" w:rsidRDefault="00E45FDE"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 xml:space="preserve">Base de datos </w:t>
            </w:r>
            <w:r w:rsidR="00A61273" w:rsidRPr="009966F3">
              <w:rPr>
                <w:rFonts w:ascii="Arial" w:hAnsi="Arial" w:cs="Arial"/>
                <w:sz w:val="18"/>
                <w:szCs w:val="18"/>
                <w:lang w:val="es-ES_tradnl"/>
              </w:rPr>
              <w:t>implantada</w:t>
            </w:r>
          </w:p>
          <w:p w14:paraId="1CEA9120" w14:textId="77777777" w:rsidR="000C2562" w:rsidRPr="009966F3" w:rsidRDefault="000C2562" w:rsidP="00E14B99">
            <w:pPr>
              <w:spacing w:after="0" w:line="240" w:lineRule="auto"/>
              <w:jc w:val="center"/>
              <w:rPr>
                <w:rFonts w:ascii="Arial" w:hAnsi="Arial" w:cs="Arial"/>
                <w:sz w:val="18"/>
                <w:szCs w:val="18"/>
                <w:lang w:val="es-ES_tradnl"/>
              </w:rPr>
            </w:pPr>
          </w:p>
        </w:tc>
        <w:tc>
          <w:tcPr>
            <w:tcW w:w="1020" w:type="dxa"/>
            <w:tcBorders>
              <w:bottom w:val="single" w:sz="4" w:space="0" w:color="000000"/>
            </w:tcBorders>
            <w:vAlign w:val="center"/>
          </w:tcPr>
          <w:p w14:paraId="6DCE456D" w14:textId="77777777" w:rsidR="00586111" w:rsidRPr="009966F3" w:rsidRDefault="004F3D3B"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Piloto</w:t>
            </w:r>
          </w:p>
        </w:tc>
        <w:tc>
          <w:tcPr>
            <w:tcW w:w="900" w:type="dxa"/>
            <w:tcBorders>
              <w:bottom w:val="single" w:sz="4" w:space="0" w:color="000000"/>
            </w:tcBorders>
            <w:vAlign w:val="center"/>
          </w:tcPr>
          <w:p w14:paraId="1D4A4768" w14:textId="77777777" w:rsidR="00586111" w:rsidRPr="009966F3" w:rsidRDefault="00A61273"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45A22E55" w14:textId="77777777" w:rsidR="00A61273" w:rsidRPr="009966F3" w:rsidRDefault="00A61273"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Sistema implantado</w:t>
            </w:r>
          </w:p>
        </w:tc>
        <w:tc>
          <w:tcPr>
            <w:tcW w:w="1170" w:type="dxa"/>
            <w:tcBorders>
              <w:bottom w:val="single" w:sz="4" w:space="0" w:color="000000"/>
            </w:tcBorders>
            <w:vAlign w:val="center"/>
          </w:tcPr>
          <w:p w14:paraId="79D84CA4" w14:textId="77777777" w:rsidR="00586111" w:rsidRPr="009966F3" w:rsidRDefault="00586111" w:rsidP="00E14B99">
            <w:pPr>
              <w:spacing w:after="0" w:line="240" w:lineRule="auto"/>
              <w:jc w:val="center"/>
              <w:rPr>
                <w:rFonts w:ascii="Arial" w:hAnsi="Arial" w:cs="Arial"/>
                <w:sz w:val="18"/>
                <w:szCs w:val="18"/>
                <w:lang w:val="es-ES_tradnl"/>
              </w:rPr>
            </w:pPr>
          </w:p>
        </w:tc>
        <w:tc>
          <w:tcPr>
            <w:tcW w:w="900" w:type="dxa"/>
            <w:tcBorders>
              <w:bottom w:val="single" w:sz="4" w:space="0" w:color="000000"/>
            </w:tcBorders>
            <w:vAlign w:val="center"/>
          </w:tcPr>
          <w:p w14:paraId="7A0120A4" w14:textId="77777777" w:rsidR="00586111" w:rsidRPr="009966F3" w:rsidRDefault="004F3D3B" w:rsidP="00E14B99">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tcBorders>
              <w:bottom w:val="single" w:sz="4" w:space="0" w:color="000000"/>
            </w:tcBorders>
            <w:vAlign w:val="center"/>
          </w:tcPr>
          <w:p w14:paraId="184E3788" w14:textId="77777777" w:rsidR="00586111" w:rsidRPr="009966F3" w:rsidRDefault="002636F8" w:rsidP="0067141B">
            <w:pPr>
              <w:spacing w:after="0" w:line="240" w:lineRule="auto"/>
              <w:rPr>
                <w:rFonts w:ascii="Arial" w:hAnsi="Arial" w:cs="Arial"/>
                <w:sz w:val="18"/>
                <w:szCs w:val="18"/>
                <w:lang w:val="es-ES_tradnl"/>
              </w:rPr>
            </w:pPr>
            <w:r w:rsidRPr="009966F3">
              <w:rPr>
                <w:rFonts w:ascii="Arial" w:hAnsi="Arial" w:cs="Arial"/>
                <w:sz w:val="18"/>
                <w:szCs w:val="18"/>
                <w:lang w:val="es-ES_tradnl"/>
              </w:rPr>
              <w:t>Informe</w:t>
            </w:r>
            <w:r w:rsidR="00E45FDE" w:rsidRPr="009966F3">
              <w:rPr>
                <w:rFonts w:ascii="Arial" w:hAnsi="Arial" w:cs="Arial"/>
                <w:sz w:val="18"/>
                <w:szCs w:val="18"/>
                <w:lang w:val="es-ES_tradnl"/>
              </w:rPr>
              <w:t xml:space="preserve"> de gasto tributario integrado con la documentación de soporte del presupuesto 2017</w:t>
            </w:r>
          </w:p>
        </w:tc>
        <w:tc>
          <w:tcPr>
            <w:tcW w:w="2310" w:type="dxa"/>
            <w:tcBorders>
              <w:bottom w:val="single" w:sz="4" w:space="0" w:color="000000"/>
            </w:tcBorders>
            <w:vAlign w:val="center"/>
          </w:tcPr>
          <w:p w14:paraId="0BB50AF1" w14:textId="77777777" w:rsidR="00586111" w:rsidRPr="009966F3" w:rsidRDefault="00325782" w:rsidP="003B6359">
            <w:pPr>
              <w:spacing w:after="0" w:line="240" w:lineRule="auto"/>
              <w:rPr>
                <w:rFonts w:ascii="Arial" w:hAnsi="Arial" w:cs="Arial"/>
                <w:sz w:val="18"/>
                <w:szCs w:val="18"/>
                <w:lang w:val="es-ES_tradnl"/>
              </w:rPr>
            </w:pPr>
            <w:r w:rsidRPr="009966F3">
              <w:rPr>
                <w:rFonts w:ascii="Arial" w:hAnsi="Arial" w:cs="Arial"/>
                <w:sz w:val="18"/>
                <w:szCs w:val="18"/>
                <w:lang w:val="es-ES_tradnl"/>
              </w:rPr>
              <w:t>E producto final es que el nuevo sistema gener</w:t>
            </w:r>
            <w:r w:rsidR="003B6359" w:rsidRPr="009966F3">
              <w:rPr>
                <w:rFonts w:ascii="Arial" w:hAnsi="Arial" w:cs="Arial"/>
                <w:sz w:val="18"/>
                <w:szCs w:val="18"/>
                <w:lang w:val="es-ES_tradnl"/>
              </w:rPr>
              <w:t>e un</w:t>
            </w:r>
            <w:r w:rsidRPr="009966F3">
              <w:rPr>
                <w:rFonts w:ascii="Arial" w:hAnsi="Arial" w:cs="Arial"/>
                <w:sz w:val="18"/>
                <w:szCs w:val="18"/>
                <w:lang w:val="es-ES_tradnl"/>
              </w:rPr>
              <w:t xml:space="preserve"> informe sobre la</w:t>
            </w:r>
            <w:r w:rsidR="003B6359" w:rsidRPr="009966F3">
              <w:rPr>
                <w:rFonts w:ascii="Arial" w:hAnsi="Arial" w:cs="Arial"/>
                <w:sz w:val="18"/>
                <w:szCs w:val="18"/>
                <w:lang w:val="es-ES_tradnl"/>
              </w:rPr>
              <w:t>s</w:t>
            </w:r>
            <w:r w:rsidRPr="009966F3">
              <w:rPr>
                <w:rFonts w:ascii="Arial" w:hAnsi="Arial" w:cs="Arial"/>
                <w:sz w:val="18"/>
                <w:szCs w:val="18"/>
                <w:lang w:val="es-ES_tradnl"/>
              </w:rPr>
              <w:t xml:space="preserve"> exoneraciones fiscales anexado al presupuesto de 2017</w:t>
            </w:r>
          </w:p>
        </w:tc>
      </w:tr>
      <w:tr w:rsidR="004672EA" w:rsidRPr="009F13DF" w14:paraId="5AB86DA1" w14:textId="77777777" w:rsidTr="00722C7A">
        <w:trPr>
          <w:trHeight w:val="269"/>
          <w:jc w:val="center"/>
        </w:trPr>
        <w:tc>
          <w:tcPr>
            <w:tcW w:w="14161" w:type="dxa"/>
            <w:gridSpan w:val="11"/>
            <w:shd w:val="clear" w:color="auto" w:fill="D9D9D9"/>
            <w:vAlign w:val="center"/>
          </w:tcPr>
          <w:p w14:paraId="092E928A" w14:textId="77777777" w:rsidR="004672EA" w:rsidRPr="009F13DF" w:rsidRDefault="00453058" w:rsidP="004278DC">
            <w:pPr>
              <w:spacing w:after="0" w:line="240" w:lineRule="auto"/>
              <w:ind w:left="720"/>
              <w:jc w:val="center"/>
              <w:rPr>
                <w:rFonts w:ascii="Arial" w:hAnsi="Arial" w:cs="Arial"/>
                <w:sz w:val="20"/>
                <w:lang w:val="es-ES_tradnl"/>
              </w:rPr>
            </w:pPr>
            <w:r w:rsidRPr="009F13DF">
              <w:rPr>
                <w:rFonts w:ascii="Arial" w:hAnsi="Arial" w:cs="Arial"/>
                <w:b/>
                <w:sz w:val="20"/>
                <w:lang w:val="es-ES_tradnl"/>
              </w:rPr>
              <w:t>COMPONENTE IV</w:t>
            </w:r>
            <w:r w:rsidR="004672EA" w:rsidRPr="009F13DF">
              <w:rPr>
                <w:rFonts w:ascii="Arial" w:hAnsi="Arial" w:cs="Arial"/>
                <w:b/>
                <w:sz w:val="20"/>
                <w:lang w:val="es-ES_tradnl"/>
              </w:rPr>
              <w:t xml:space="preserve">: </w:t>
            </w:r>
            <w:r w:rsidR="00A970DE" w:rsidRPr="009F13DF">
              <w:rPr>
                <w:rFonts w:ascii="Arial" w:hAnsi="Arial" w:cs="Arial"/>
                <w:b/>
                <w:sz w:val="20"/>
                <w:szCs w:val="20"/>
                <w:lang w:val="es-ES_tradnl"/>
              </w:rPr>
              <w:t xml:space="preserve">Mejora de la eficiencia y </w:t>
            </w:r>
            <w:r w:rsidR="00D05708" w:rsidRPr="009F13DF">
              <w:rPr>
                <w:rFonts w:ascii="Arial" w:hAnsi="Arial" w:cs="Arial"/>
                <w:b/>
                <w:sz w:val="20"/>
                <w:szCs w:val="20"/>
                <w:lang w:val="es-ES_tradnl"/>
              </w:rPr>
              <w:t>transparencia del gasto público</w:t>
            </w:r>
          </w:p>
        </w:tc>
      </w:tr>
      <w:tr w:rsidR="009966F3" w:rsidRPr="009F13DF" w14:paraId="27B22EC9" w14:textId="77777777" w:rsidTr="004B4913">
        <w:trPr>
          <w:jc w:val="center"/>
        </w:trPr>
        <w:tc>
          <w:tcPr>
            <w:tcW w:w="2401" w:type="dxa"/>
          </w:tcPr>
          <w:p w14:paraId="2EE46168" w14:textId="737AB0E4" w:rsidR="009966F3" w:rsidRPr="009966F3" w:rsidRDefault="00E832D7">
            <w:pPr>
              <w:tabs>
                <w:tab w:val="left" w:pos="432"/>
              </w:tabs>
              <w:spacing w:after="0" w:line="240" w:lineRule="auto"/>
              <w:ind w:left="-63"/>
              <w:rPr>
                <w:rFonts w:ascii="Arial" w:hAnsi="Arial" w:cs="Arial"/>
                <w:bCs/>
                <w:sz w:val="18"/>
                <w:szCs w:val="18"/>
                <w:lang w:val="es-ES_tradnl"/>
              </w:rPr>
            </w:pPr>
            <w:r>
              <w:rPr>
                <w:rFonts w:ascii="Arial" w:hAnsi="Arial" w:cs="Arial"/>
                <w:sz w:val="18"/>
                <w:szCs w:val="18"/>
                <w:lang w:val="es-ES_tradnl"/>
              </w:rPr>
              <w:t xml:space="preserve"> 4.1.</w:t>
            </w:r>
            <w:r w:rsidRPr="009F13DF">
              <w:rPr>
                <w:rFonts w:ascii="Arial" w:hAnsi="Arial" w:cs="Arial"/>
                <w:sz w:val="20"/>
                <w:szCs w:val="20"/>
                <w:lang w:val="es-ES_tradnl"/>
              </w:rPr>
              <w:t xml:space="preserve"> Procedimiento para el uso del </w:t>
            </w:r>
            <w:r w:rsidRPr="009F13DF">
              <w:rPr>
                <w:rFonts w:ascii="Arial" w:hAnsi="Arial" w:cs="Arial"/>
                <w:bCs/>
                <w:sz w:val="20"/>
                <w:szCs w:val="20"/>
                <w:lang w:val="es-ES_tradnl"/>
              </w:rPr>
              <w:t>Marco de Gasto de Mediano Plazo implantado</w:t>
            </w:r>
          </w:p>
        </w:tc>
        <w:tc>
          <w:tcPr>
            <w:tcW w:w="900" w:type="dxa"/>
            <w:vAlign w:val="center"/>
          </w:tcPr>
          <w:p w14:paraId="0A79AB20" w14:textId="77777777" w:rsidR="004672EA" w:rsidRPr="009966F3" w:rsidRDefault="00521BC4" w:rsidP="00E4159A">
            <w:pPr>
              <w:spacing w:after="0"/>
              <w:jc w:val="center"/>
              <w:rPr>
                <w:rFonts w:ascii="Arial" w:hAnsi="Arial" w:cs="Arial"/>
                <w:sz w:val="18"/>
                <w:szCs w:val="18"/>
                <w:lang w:val="es-ES_tradnl"/>
              </w:rPr>
            </w:pPr>
            <w:r w:rsidRPr="009966F3">
              <w:rPr>
                <w:rFonts w:ascii="Arial" w:hAnsi="Arial" w:cs="Arial"/>
                <w:sz w:val="18"/>
                <w:szCs w:val="18"/>
                <w:lang w:val="es-ES_tradnl"/>
              </w:rPr>
              <w:t>Procedimientos</w:t>
            </w:r>
          </w:p>
        </w:tc>
        <w:tc>
          <w:tcPr>
            <w:tcW w:w="990" w:type="dxa"/>
            <w:vAlign w:val="center"/>
          </w:tcPr>
          <w:p w14:paraId="78A6A404" w14:textId="77777777" w:rsidR="004672EA" w:rsidRPr="009966F3" w:rsidRDefault="002636F8"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2BEF32E7" w14:textId="77777777" w:rsidR="004672EA" w:rsidRPr="009966F3" w:rsidRDefault="00F433A8"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181545F4" w14:textId="04913D5D" w:rsidR="004672EA" w:rsidRDefault="00521BC4"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Piloto</w:t>
            </w:r>
          </w:p>
          <w:p w14:paraId="12808EBA" w14:textId="03296741" w:rsidR="00843D80" w:rsidRPr="009966F3" w:rsidRDefault="00843D80"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(5 entidades)</w:t>
            </w:r>
          </w:p>
        </w:tc>
        <w:tc>
          <w:tcPr>
            <w:tcW w:w="1020" w:type="dxa"/>
            <w:vAlign w:val="center"/>
          </w:tcPr>
          <w:p w14:paraId="68F041FF" w14:textId="77777777" w:rsidR="00521BC4" w:rsidRPr="009966F3" w:rsidRDefault="00521BC4" w:rsidP="00521B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6420B7F7" w14:textId="77777777" w:rsidR="004672EA" w:rsidRPr="009966F3" w:rsidRDefault="00521BC4" w:rsidP="00521BC4">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Implantación</w:t>
            </w:r>
          </w:p>
        </w:tc>
        <w:tc>
          <w:tcPr>
            <w:tcW w:w="900" w:type="dxa"/>
            <w:vAlign w:val="center"/>
          </w:tcPr>
          <w:p w14:paraId="563E60E3" w14:textId="77777777" w:rsidR="002636F8" w:rsidRPr="009966F3" w:rsidRDefault="002636F8" w:rsidP="00F433A8">
            <w:pPr>
              <w:spacing w:after="0" w:line="240" w:lineRule="auto"/>
              <w:jc w:val="center"/>
              <w:rPr>
                <w:rFonts w:ascii="Arial" w:hAnsi="Arial" w:cs="Arial"/>
                <w:sz w:val="18"/>
                <w:szCs w:val="18"/>
                <w:lang w:val="es-ES_tradnl"/>
              </w:rPr>
            </w:pPr>
          </w:p>
        </w:tc>
        <w:tc>
          <w:tcPr>
            <w:tcW w:w="1170" w:type="dxa"/>
            <w:vAlign w:val="center"/>
          </w:tcPr>
          <w:p w14:paraId="3217BC5B" w14:textId="77777777" w:rsidR="004672EA" w:rsidRPr="009966F3" w:rsidRDefault="004672EA" w:rsidP="00F433A8">
            <w:pPr>
              <w:spacing w:after="0" w:line="240" w:lineRule="auto"/>
              <w:jc w:val="center"/>
              <w:rPr>
                <w:rFonts w:ascii="Arial" w:hAnsi="Arial" w:cs="Arial"/>
                <w:sz w:val="18"/>
                <w:szCs w:val="18"/>
                <w:lang w:val="es-ES_tradnl"/>
              </w:rPr>
            </w:pPr>
          </w:p>
        </w:tc>
        <w:tc>
          <w:tcPr>
            <w:tcW w:w="900" w:type="dxa"/>
            <w:vAlign w:val="center"/>
          </w:tcPr>
          <w:p w14:paraId="53A1CB5F" w14:textId="77777777" w:rsidR="004672EA" w:rsidRPr="009966F3" w:rsidRDefault="00F433A8"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vAlign w:val="center"/>
          </w:tcPr>
          <w:p w14:paraId="0103CCF7" w14:textId="77777777" w:rsidR="004672EA" w:rsidRPr="009966F3" w:rsidRDefault="002636F8" w:rsidP="003B6359">
            <w:pPr>
              <w:spacing w:after="0" w:line="240" w:lineRule="auto"/>
              <w:rPr>
                <w:rFonts w:ascii="Arial" w:hAnsi="Arial" w:cs="Arial"/>
                <w:sz w:val="18"/>
                <w:szCs w:val="18"/>
                <w:lang w:val="es-ES_tradnl"/>
              </w:rPr>
            </w:pPr>
            <w:r w:rsidRPr="009966F3">
              <w:rPr>
                <w:rFonts w:ascii="Arial" w:hAnsi="Arial" w:cs="Arial"/>
                <w:sz w:val="18"/>
                <w:szCs w:val="18"/>
                <w:lang w:val="es-ES_tradnl"/>
              </w:rPr>
              <w:t>Informe de gestión de la</w:t>
            </w:r>
            <w:r w:rsidR="0067049A" w:rsidRPr="009966F3">
              <w:rPr>
                <w:rFonts w:ascii="Arial" w:hAnsi="Arial" w:cs="Arial"/>
                <w:sz w:val="18"/>
                <w:szCs w:val="18"/>
                <w:lang w:val="es-ES_tradnl"/>
              </w:rPr>
              <w:t xml:space="preserve"> Direcció</w:t>
            </w:r>
            <w:r w:rsidR="003B6359" w:rsidRPr="009966F3">
              <w:rPr>
                <w:rFonts w:ascii="Arial" w:hAnsi="Arial" w:cs="Arial"/>
                <w:sz w:val="18"/>
                <w:szCs w:val="18"/>
                <w:lang w:val="es-ES_tradnl"/>
              </w:rPr>
              <w:t xml:space="preserve">n de Presupuesto Público de la </w:t>
            </w:r>
            <w:r w:rsidR="0067049A" w:rsidRPr="009966F3">
              <w:rPr>
                <w:rFonts w:ascii="Arial" w:hAnsi="Arial" w:cs="Arial"/>
                <w:sz w:val="18"/>
                <w:szCs w:val="18"/>
                <w:lang w:val="es-ES_tradnl"/>
              </w:rPr>
              <w:t>SEFIN</w:t>
            </w:r>
          </w:p>
        </w:tc>
        <w:tc>
          <w:tcPr>
            <w:tcW w:w="2310" w:type="dxa"/>
            <w:vAlign w:val="center"/>
          </w:tcPr>
          <w:p w14:paraId="09DABDDB" w14:textId="77777777" w:rsidR="004672EA" w:rsidRPr="009966F3" w:rsidRDefault="00325782" w:rsidP="006469DC">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que las entidades del GC cuenten con </w:t>
            </w:r>
            <w:r w:rsidR="00521BC4" w:rsidRPr="009966F3">
              <w:rPr>
                <w:rFonts w:ascii="Arial" w:hAnsi="Arial" w:cs="Arial"/>
                <w:sz w:val="18"/>
                <w:szCs w:val="18"/>
                <w:lang w:val="es-ES_tradnl"/>
              </w:rPr>
              <w:t>procedimientos estandarizados</w:t>
            </w:r>
            <w:r w:rsidRPr="009966F3">
              <w:rPr>
                <w:rFonts w:ascii="Arial" w:hAnsi="Arial" w:cs="Arial"/>
                <w:sz w:val="18"/>
                <w:szCs w:val="18"/>
                <w:lang w:val="es-ES_tradnl"/>
              </w:rPr>
              <w:t xml:space="preserve"> </w:t>
            </w:r>
            <w:r w:rsidR="006469DC" w:rsidRPr="009966F3">
              <w:rPr>
                <w:rFonts w:ascii="Arial" w:hAnsi="Arial" w:cs="Arial"/>
                <w:sz w:val="18"/>
                <w:szCs w:val="18"/>
                <w:lang w:val="es-ES_tradnl"/>
              </w:rPr>
              <w:t xml:space="preserve">implementados </w:t>
            </w:r>
            <w:r w:rsidRPr="009966F3">
              <w:rPr>
                <w:rFonts w:ascii="Arial" w:hAnsi="Arial" w:cs="Arial"/>
                <w:sz w:val="18"/>
                <w:szCs w:val="18"/>
                <w:lang w:val="es-ES_tradnl"/>
              </w:rPr>
              <w:t xml:space="preserve">para la </w:t>
            </w:r>
            <w:r w:rsidR="00521BC4" w:rsidRPr="009966F3">
              <w:rPr>
                <w:rFonts w:ascii="Arial" w:hAnsi="Arial" w:cs="Arial"/>
                <w:sz w:val="18"/>
                <w:szCs w:val="18"/>
                <w:lang w:val="es-ES_tradnl"/>
              </w:rPr>
              <w:t xml:space="preserve">elaboración del </w:t>
            </w:r>
            <w:r w:rsidR="003B6359" w:rsidRPr="009966F3">
              <w:rPr>
                <w:rFonts w:ascii="Arial" w:hAnsi="Arial" w:cs="Arial"/>
                <w:sz w:val="18"/>
                <w:szCs w:val="18"/>
                <w:lang w:val="es-ES_tradnl"/>
              </w:rPr>
              <w:t xml:space="preserve">Marco de Gasto de Mediano Plazo </w:t>
            </w:r>
            <w:r w:rsidR="00521BC4" w:rsidRPr="009966F3">
              <w:rPr>
                <w:rFonts w:ascii="Arial" w:hAnsi="Arial" w:cs="Arial"/>
                <w:sz w:val="18"/>
                <w:szCs w:val="18"/>
                <w:lang w:val="es-ES_tradnl"/>
              </w:rPr>
              <w:t>de 2016</w:t>
            </w:r>
          </w:p>
        </w:tc>
      </w:tr>
      <w:tr w:rsidR="004E61D1" w:rsidRPr="009F13DF" w14:paraId="7B37886A" w14:textId="77777777" w:rsidTr="004B4913">
        <w:trPr>
          <w:jc w:val="center"/>
        </w:trPr>
        <w:tc>
          <w:tcPr>
            <w:tcW w:w="2401" w:type="dxa"/>
          </w:tcPr>
          <w:p w14:paraId="48352A65" w14:textId="5FC32CED" w:rsidR="004E61D1" w:rsidRDefault="004E61D1">
            <w:pPr>
              <w:tabs>
                <w:tab w:val="left" w:pos="432"/>
              </w:tabs>
              <w:spacing w:after="0" w:line="240" w:lineRule="auto"/>
              <w:ind w:left="-63"/>
              <w:rPr>
                <w:rFonts w:ascii="Arial" w:hAnsi="Arial" w:cs="Arial"/>
                <w:sz w:val="18"/>
                <w:szCs w:val="18"/>
                <w:lang w:val="es-ES_tradnl"/>
              </w:rPr>
            </w:pPr>
            <w:r>
              <w:rPr>
                <w:rFonts w:ascii="Arial" w:hAnsi="Arial" w:cs="Arial"/>
                <w:sz w:val="18"/>
                <w:szCs w:val="18"/>
                <w:lang w:val="es-ES_tradnl"/>
              </w:rPr>
              <w:t xml:space="preserve">4.2. </w:t>
            </w:r>
            <w:r w:rsidR="00C03CFD">
              <w:rPr>
                <w:rFonts w:ascii="Arial" w:hAnsi="Arial" w:cs="Arial"/>
                <w:sz w:val="18"/>
                <w:szCs w:val="18"/>
                <w:lang w:val="es-ES_tradnl"/>
              </w:rPr>
              <w:t>Censo de empleados públicos consolidado</w:t>
            </w:r>
          </w:p>
        </w:tc>
        <w:tc>
          <w:tcPr>
            <w:tcW w:w="900" w:type="dxa"/>
            <w:vAlign w:val="center"/>
          </w:tcPr>
          <w:p w14:paraId="3AA851DD" w14:textId="5D9F6FE4" w:rsidR="004E61D1" w:rsidRPr="009966F3" w:rsidRDefault="00C03CFD" w:rsidP="00E4159A">
            <w:pPr>
              <w:spacing w:after="0"/>
              <w:jc w:val="center"/>
              <w:rPr>
                <w:rFonts w:ascii="Arial" w:hAnsi="Arial" w:cs="Arial"/>
                <w:sz w:val="18"/>
                <w:szCs w:val="18"/>
                <w:lang w:val="es-ES_tradnl"/>
              </w:rPr>
            </w:pPr>
            <w:r>
              <w:rPr>
                <w:rFonts w:ascii="Arial" w:hAnsi="Arial" w:cs="Arial"/>
                <w:sz w:val="18"/>
                <w:szCs w:val="18"/>
                <w:lang w:val="es-ES_tradnl"/>
              </w:rPr>
              <w:t>Censo</w:t>
            </w:r>
          </w:p>
        </w:tc>
        <w:tc>
          <w:tcPr>
            <w:tcW w:w="990" w:type="dxa"/>
            <w:vAlign w:val="center"/>
          </w:tcPr>
          <w:p w14:paraId="665957B6" w14:textId="4E1AE2A4" w:rsidR="004E61D1" w:rsidRPr="009966F3" w:rsidRDefault="00C03CFD"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0</w:t>
            </w:r>
          </w:p>
        </w:tc>
        <w:tc>
          <w:tcPr>
            <w:tcW w:w="720" w:type="dxa"/>
            <w:vAlign w:val="center"/>
          </w:tcPr>
          <w:p w14:paraId="0C86C573" w14:textId="7875841E" w:rsidR="004E61D1" w:rsidRPr="009966F3" w:rsidRDefault="00C03CFD"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2014</w:t>
            </w:r>
          </w:p>
        </w:tc>
        <w:tc>
          <w:tcPr>
            <w:tcW w:w="690" w:type="dxa"/>
            <w:vAlign w:val="center"/>
          </w:tcPr>
          <w:p w14:paraId="29518892" w14:textId="3B4E3A2F" w:rsidR="004E61D1" w:rsidRPr="009966F3" w:rsidRDefault="00252B06" w:rsidP="00722C7A">
            <w:pPr>
              <w:spacing w:after="0" w:line="240" w:lineRule="auto"/>
              <w:rPr>
                <w:rFonts w:ascii="Arial" w:hAnsi="Arial" w:cs="Arial"/>
                <w:sz w:val="18"/>
                <w:szCs w:val="18"/>
                <w:lang w:val="es-ES_tradnl"/>
              </w:rPr>
            </w:pPr>
            <w:r>
              <w:rPr>
                <w:rFonts w:ascii="Arial" w:hAnsi="Arial" w:cs="Arial"/>
                <w:sz w:val="18"/>
                <w:szCs w:val="18"/>
                <w:lang w:val="es-ES_tradnl"/>
              </w:rPr>
              <w:t>1 censo consolidado</w:t>
            </w:r>
          </w:p>
        </w:tc>
        <w:tc>
          <w:tcPr>
            <w:tcW w:w="1020" w:type="dxa"/>
            <w:vAlign w:val="center"/>
          </w:tcPr>
          <w:p w14:paraId="37F120EE" w14:textId="77777777" w:rsidR="004E61D1" w:rsidRPr="009966F3" w:rsidRDefault="004E61D1" w:rsidP="00521BC4">
            <w:pPr>
              <w:spacing w:after="0" w:line="240" w:lineRule="auto"/>
              <w:jc w:val="center"/>
              <w:rPr>
                <w:rFonts w:ascii="Arial" w:hAnsi="Arial" w:cs="Arial"/>
                <w:sz w:val="18"/>
                <w:szCs w:val="18"/>
                <w:lang w:val="es-ES_tradnl"/>
              </w:rPr>
            </w:pPr>
          </w:p>
        </w:tc>
        <w:tc>
          <w:tcPr>
            <w:tcW w:w="900" w:type="dxa"/>
            <w:vAlign w:val="center"/>
          </w:tcPr>
          <w:p w14:paraId="388926C6" w14:textId="77777777" w:rsidR="004E61D1" w:rsidRPr="009966F3" w:rsidRDefault="004E61D1" w:rsidP="00F433A8">
            <w:pPr>
              <w:spacing w:after="0" w:line="240" w:lineRule="auto"/>
              <w:jc w:val="center"/>
              <w:rPr>
                <w:rFonts w:ascii="Arial" w:hAnsi="Arial" w:cs="Arial"/>
                <w:sz w:val="18"/>
                <w:szCs w:val="18"/>
                <w:lang w:val="es-ES_tradnl"/>
              </w:rPr>
            </w:pPr>
          </w:p>
        </w:tc>
        <w:tc>
          <w:tcPr>
            <w:tcW w:w="1170" w:type="dxa"/>
            <w:vAlign w:val="center"/>
          </w:tcPr>
          <w:p w14:paraId="00A14B62" w14:textId="77777777" w:rsidR="004E61D1" w:rsidRPr="009966F3" w:rsidRDefault="004E61D1" w:rsidP="00F433A8">
            <w:pPr>
              <w:spacing w:after="0" w:line="240" w:lineRule="auto"/>
              <w:jc w:val="center"/>
              <w:rPr>
                <w:rFonts w:ascii="Arial" w:hAnsi="Arial" w:cs="Arial"/>
                <w:sz w:val="18"/>
                <w:szCs w:val="18"/>
                <w:lang w:val="es-ES_tradnl"/>
              </w:rPr>
            </w:pPr>
          </w:p>
        </w:tc>
        <w:tc>
          <w:tcPr>
            <w:tcW w:w="900" w:type="dxa"/>
            <w:vAlign w:val="center"/>
          </w:tcPr>
          <w:p w14:paraId="46D58CB9" w14:textId="543ACB15" w:rsidR="004E61D1" w:rsidRPr="009966F3" w:rsidRDefault="00C03CFD"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1</w:t>
            </w:r>
          </w:p>
        </w:tc>
        <w:tc>
          <w:tcPr>
            <w:tcW w:w="2160" w:type="dxa"/>
            <w:vAlign w:val="center"/>
          </w:tcPr>
          <w:p w14:paraId="09846FCD" w14:textId="4EEF262D" w:rsidR="004E61D1" w:rsidRPr="009966F3" w:rsidRDefault="00C03CFD" w:rsidP="003B6359">
            <w:pPr>
              <w:spacing w:after="0" w:line="240" w:lineRule="auto"/>
              <w:rPr>
                <w:rFonts w:ascii="Arial" w:hAnsi="Arial" w:cs="Arial"/>
                <w:sz w:val="18"/>
                <w:szCs w:val="18"/>
                <w:lang w:val="es-ES_tradnl"/>
              </w:rPr>
            </w:pPr>
            <w:r>
              <w:rPr>
                <w:rFonts w:ascii="Arial" w:hAnsi="Arial" w:cs="Arial"/>
                <w:sz w:val="18"/>
                <w:szCs w:val="18"/>
                <w:lang w:val="es-ES_tradnl"/>
              </w:rPr>
              <w:t>Reporte de Fichas y Registros de empleados públicos en el S</w:t>
            </w:r>
            <w:r w:rsidR="00252B06">
              <w:rPr>
                <w:rFonts w:ascii="Arial" w:hAnsi="Arial" w:cs="Arial"/>
                <w:sz w:val="18"/>
                <w:szCs w:val="18"/>
                <w:lang w:val="es-ES_tradnl"/>
              </w:rPr>
              <w:t xml:space="preserve">istema de </w:t>
            </w:r>
            <w:r>
              <w:rPr>
                <w:rFonts w:ascii="Arial" w:hAnsi="Arial" w:cs="Arial"/>
                <w:sz w:val="18"/>
                <w:szCs w:val="18"/>
                <w:lang w:val="es-ES_tradnl"/>
              </w:rPr>
              <w:t>R</w:t>
            </w:r>
            <w:r w:rsidR="00252B06">
              <w:rPr>
                <w:rFonts w:ascii="Arial" w:hAnsi="Arial" w:cs="Arial"/>
                <w:sz w:val="18"/>
                <w:szCs w:val="18"/>
                <w:lang w:val="es-ES_tradnl"/>
              </w:rPr>
              <w:t xml:space="preserve">egistro de </w:t>
            </w:r>
            <w:r>
              <w:rPr>
                <w:rFonts w:ascii="Arial" w:hAnsi="Arial" w:cs="Arial"/>
                <w:sz w:val="18"/>
                <w:szCs w:val="18"/>
                <w:lang w:val="es-ES_tradnl"/>
              </w:rPr>
              <w:t>E</w:t>
            </w:r>
            <w:r w:rsidR="00252B06">
              <w:rPr>
                <w:rFonts w:ascii="Arial" w:hAnsi="Arial" w:cs="Arial"/>
                <w:sz w:val="18"/>
                <w:szCs w:val="18"/>
                <w:lang w:val="es-ES_tradnl"/>
              </w:rPr>
              <w:t xml:space="preserve">mpleados </w:t>
            </w:r>
            <w:r>
              <w:rPr>
                <w:rFonts w:ascii="Arial" w:hAnsi="Arial" w:cs="Arial"/>
                <w:sz w:val="18"/>
                <w:szCs w:val="18"/>
                <w:lang w:val="es-ES_tradnl"/>
              </w:rPr>
              <w:t>P</w:t>
            </w:r>
            <w:r w:rsidR="00B51D86">
              <w:rPr>
                <w:rFonts w:ascii="Arial" w:hAnsi="Arial" w:cs="Arial"/>
                <w:sz w:val="18"/>
                <w:szCs w:val="18"/>
                <w:lang w:val="es-ES_tradnl"/>
              </w:rPr>
              <w:t>ú</w:t>
            </w:r>
            <w:r w:rsidR="00252B06">
              <w:rPr>
                <w:rFonts w:ascii="Arial" w:hAnsi="Arial" w:cs="Arial"/>
                <w:sz w:val="18"/>
                <w:szCs w:val="18"/>
                <w:lang w:val="es-ES_tradnl"/>
              </w:rPr>
              <w:t>blicos (SIREP)</w:t>
            </w:r>
          </w:p>
        </w:tc>
        <w:tc>
          <w:tcPr>
            <w:tcW w:w="2310" w:type="dxa"/>
            <w:vAlign w:val="center"/>
          </w:tcPr>
          <w:p w14:paraId="38C1BB34" w14:textId="050D0A36" w:rsidR="004E61D1" w:rsidRPr="009966F3" w:rsidRDefault="00252B06" w:rsidP="006469DC">
            <w:pPr>
              <w:spacing w:after="0" w:line="240" w:lineRule="auto"/>
              <w:rPr>
                <w:rFonts w:ascii="Arial" w:hAnsi="Arial" w:cs="Arial"/>
                <w:sz w:val="18"/>
                <w:szCs w:val="18"/>
                <w:lang w:val="es-ES_tradnl"/>
              </w:rPr>
            </w:pPr>
            <w:r>
              <w:rPr>
                <w:rFonts w:ascii="Arial" w:hAnsi="Arial" w:cs="Arial"/>
                <w:sz w:val="18"/>
                <w:szCs w:val="18"/>
                <w:lang w:val="es-ES_tradnl"/>
              </w:rPr>
              <w:t xml:space="preserve">El producto final es que todos los empleados públicos de la administración central y descentralizada estén registrados en el SIREP </w:t>
            </w:r>
          </w:p>
        </w:tc>
      </w:tr>
      <w:tr w:rsidR="009966F3" w:rsidRPr="009F13DF" w14:paraId="2D1F4ECA" w14:textId="77777777" w:rsidTr="004B4913">
        <w:trPr>
          <w:jc w:val="center"/>
        </w:trPr>
        <w:tc>
          <w:tcPr>
            <w:tcW w:w="2401" w:type="dxa"/>
          </w:tcPr>
          <w:p w14:paraId="79B9AB25" w14:textId="18912F93" w:rsidR="004672EA" w:rsidRDefault="00E832D7" w:rsidP="0067049A">
            <w:pPr>
              <w:tabs>
                <w:tab w:val="left" w:pos="432"/>
              </w:tabs>
              <w:spacing w:after="0" w:line="240" w:lineRule="auto"/>
              <w:ind w:left="-63"/>
              <w:rPr>
                <w:rFonts w:ascii="Arial" w:hAnsi="Arial" w:cs="Arial"/>
                <w:sz w:val="18"/>
                <w:szCs w:val="18"/>
                <w:lang w:val="es-ES_tradnl"/>
              </w:rPr>
            </w:pPr>
            <w:r w:rsidRPr="009F13DF">
              <w:rPr>
                <w:rFonts w:ascii="Arial" w:hAnsi="Arial" w:cs="Arial"/>
                <w:sz w:val="20"/>
                <w:szCs w:val="20"/>
                <w:lang w:val="es-ES_tradnl"/>
              </w:rPr>
              <w:t xml:space="preserve"> </w:t>
            </w:r>
            <w:r>
              <w:rPr>
                <w:rFonts w:ascii="Arial" w:hAnsi="Arial" w:cs="Arial"/>
                <w:sz w:val="20"/>
                <w:szCs w:val="20"/>
                <w:lang w:val="es-ES_tradnl"/>
              </w:rPr>
              <w:t>4.</w:t>
            </w:r>
            <w:r w:rsidR="004E61D1">
              <w:rPr>
                <w:rFonts w:ascii="Arial" w:hAnsi="Arial" w:cs="Arial"/>
                <w:sz w:val="20"/>
                <w:szCs w:val="20"/>
                <w:lang w:val="es-ES_tradnl"/>
              </w:rPr>
              <w:t>3.</w:t>
            </w:r>
            <w:r w:rsidRPr="009F13DF">
              <w:rPr>
                <w:rFonts w:ascii="Arial" w:hAnsi="Arial" w:cs="Arial"/>
                <w:sz w:val="20"/>
                <w:szCs w:val="20"/>
                <w:lang w:val="es-ES_tradnl"/>
              </w:rPr>
              <w:t>Recomendaciones de las auditorías externas de la nómina en instituciones priorizadas del GC implementadas</w:t>
            </w:r>
          </w:p>
          <w:p w14:paraId="62E7B5FE" w14:textId="77777777" w:rsidR="009966F3" w:rsidRPr="009966F3" w:rsidRDefault="009966F3" w:rsidP="0067049A">
            <w:pPr>
              <w:tabs>
                <w:tab w:val="left" w:pos="432"/>
              </w:tabs>
              <w:spacing w:after="0" w:line="240" w:lineRule="auto"/>
              <w:ind w:left="-63"/>
              <w:rPr>
                <w:rFonts w:ascii="Arial" w:hAnsi="Arial" w:cs="Arial"/>
                <w:bCs/>
                <w:sz w:val="18"/>
                <w:szCs w:val="18"/>
                <w:lang w:val="es-ES_tradnl"/>
              </w:rPr>
            </w:pPr>
          </w:p>
        </w:tc>
        <w:tc>
          <w:tcPr>
            <w:tcW w:w="900" w:type="dxa"/>
            <w:vAlign w:val="center"/>
          </w:tcPr>
          <w:p w14:paraId="6E3DC9FB" w14:textId="77777777" w:rsidR="004672EA" w:rsidRPr="009966F3" w:rsidRDefault="003B6359" w:rsidP="00E4159A">
            <w:pPr>
              <w:spacing w:after="0"/>
              <w:jc w:val="center"/>
              <w:rPr>
                <w:rFonts w:ascii="Arial" w:hAnsi="Arial" w:cs="Arial"/>
                <w:sz w:val="18"/>
                <w:szCs w:val="18"/>
                <w:lang w:val="es-ES_tradnl"/>
              </w:rPr>
            </w:pPr>
            <w:r w:rsidRPr="009966F3">
              <w:rPr>
                <w:rFonts w:ascii="Arial" w:hAnsi="Arial" w:cs="Arial"/>
                <w:sz w:val="18"/>
                <w:szCs w:val="18"/>
                <w:lang w:val="es-ES_tradnl"/>
              </w:rPr>
              <w:t>Auditor</w:t>
            </w:r>
            <w:r w:rsidRPr="009966F3">
              <w:rPr>
                <w:rFonts w:ascii="Arial" w:hAnsi="Arial" w:cs="Arial"/>
                <w:sz w:val="18"/>
                <w:szCs w:val="18"/>
                <w:lang w:val="en-US"/>
              </w:rPr>
              <w:t>í</w:t>
            </w:r>
            <w:r w:rsidR="0067049A" w:rsidRPr="009966F3">
              <w:rPr>
                <w:rFonts w:ascii="Arial" w:hAnsi="Arial" w:cs="Arial"/>
                <w:sz w:val="18"/>
                <w:szCs w:val="18"/>
                <w:lang w:val="es-ES_tradnl"/>
              </w:rPr>
              <w:t>as</w:t>
            </w:r>
          </w:p>
        </w:tc>
        <w:tc>
          <w:tcPr>
            <w:tcW w:w="990" w:type="dxa"/>
            <w:vAlign w:val="center"/>
          </w:tcPr>
          <w:p w14:paraId="537A93ED" w14:textId="77777777" w:rsidR="004672EA" w:rsidRPr="009966F3" w:rsidRDefault="0067049A"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2089BA99" w14:textId="77777777" w:rsidR="004672EA" w:rsidRPr="009966F3" w:rsidRDefault="002B4B63"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5EC84EB4" w14:textId="77777777" w:rsidR="0067049A" w:rsidRPr="009966F3" w:rsidRDefault="009E109C"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p w14:paraId="45804866" w14:textId="77777777" w:rsidR="0067049A" w:rsidRPr="009966F3" w:rsidRDefault="0067049A"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Auditorías realizadas</w:t>
            </w:r>
          </w:p>
        </w:tc>
        <w:tc>
          <w:tcPr>
            <w:tcW w:w="1020" w:type="dxa"/>
            <w:vAlign w:val="center"/>
          </w:tcPr>
          <w:p w14:paraId="6566584E" w14:textId="77777777" w:rsidR="00D6617A" w:rsidRPr="009966F3" w:rsidRDefault="009E109C" w:rsidP="00D6617A">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p w14:paraId="22568DB7" w14:textId="77777777" w:rsidR="004672EA" w:rsidRPr="009966F3" w:rsidRDefault="00D6617A" w:rsidP="00D6617A">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Recomendaciones implementadas</w:t>
            </w:r>
          </w:p>
        </w:tc>
        <w:tc>
          <w:tcPr>
            <w:tcW w:w="900" w:type="dxa"/>
            <w:vAlign w:val="center"/>
          </w:tcPr>
          <w:p w14:paraId="6D87761A" w14:textId="77777777" w:rsidR="0067049A" w:rsidRPr="009966F3" w:rsidRDefault="0067049A" w:rsidP="00F433A8">
            <w:pPr>
              <w:spacing w:after="0" w:line="240" w:lineRule="auto"/>
              <w:jc w:val="center"/>
              <w:rPr>
                <w:rFonts w:ascii="Arial" w:hAnsi="Arial" w:cs="Arial"/>
                <w:sz w:val="18"/>
                <w:szCs w:val="18"/>
                <w:lang w:val="es-ES_tradnl"/>
              </w:rPr>
            </w:pPr>
          </w:p>
        </w:tc>
        <w:tc>
          <w:tcPr>
            <w:tcW w:w="1170" w:type="dxa"/>
            <w:vAlign w:val="center"/>
          </w:tcPr>
          <w:p w14:paraId="00CAAE5F" w14:textId="77777777" w:rsidR="004672EA" w:rsidRPr="009966F3" w:rsidRDefault="004672EA" w:rsidP="00F433A8">
            <w:pPr>
              <w:spacing w:after="0" w:line="240" w:lineRule="auto"/>
              <w:jc w:val="center"/>
              <w:rPr>
                <w:rFonts w:ascii="Arial" w:hAnsi="Arial" w:cs="Arial"/>
                <w:sz w:val="18"/>
                <w:szCs w:val="18"/>
                <w:lang w:val="es-ES_tradnl"/>
              </w:rPr>
            </w:pPr>
          </w:p>
        </w:tc>
        <w:tc>
          <w:tcPr>
            <w:tcW w:w="900" w:type="dxa"/>
            <w:vAlign w:val="center"/>
          </w:tcPr>
          <w:p w14:paraId="7A902DC7" w14:textId="77777777" w:rsidR="004672EA" w:rsidRPr="009966F3" w:rsidRDefault="009E109C"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4</w:t>
            </w:r>
          </w:p>
        </w:tc>
        <w:tc>
          <w:tcPr>
            <w:tcW w:w="2160" w:type="dxa"/>
            <w:vAlign w:val="center"/>
          </w:tcPr>
          <w:p w14:paraId="08391F23" w14:textId="77777777" w:rsidR="004672EA" w:rsidRPr="009966F3" w:rsidRDefault="002B4B63" w:rsidP="006A3E7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anual de gestión </w:t>
            </w:r>
            <w:r w:rsidR="0067049A" w:rsidRPr="009966F3">
              <w:rPr>
                <w:rFonts w:ascii="Arial" w:hAnsi="Arial" w:cs="Arial"/>
                <w:sz w:val="18"/>
                <w:szCs w:val="18"/>
                <w:lang w:val="es-ES_tradnl"/>
              </w:rPr>
              <w:t>de la Secretaría de  Coordinación General de Gobierno y SEFIN</w:t>
            </w:r>
          </w:p>
        </w:tc>
        <w:tc>
          <w:tcPr>
            <w:tcW w:w="2310" w:type="dxa"/>
            <w:vAlign w:val="center"/>
          </w:tcPr>
          <w:p w14:paraId="126C39B0" w14:textId="390B2EE7" w:rsidR="00325782" w:rsidRPr="009966F3" w:rsidRDefault="00325782" w:rsidP="001305DB">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que </w:t>
            </w:r>
            <w:r w:rsidR="000E31D8" w:rsidRPr="009966F3">
              <w:rPr>
                <w:rFonts w:ascii="Arial" w:hAnsi="Arial" w:cs="Arial"/>
                <w:sz w:val="18"/>
                <w:szCs w:val="18"/>
                <w:lang w:val="es-ES_tradnl"/>
              </w:rPr>
              <w:t xml:space="preserve">las recomendaciones a ser realizadas en </w:t>
            </w:r>
            <w:r w:rsidR="009E109C" w:rsidRPr="009966F3">
              <w:rPr>
                <w:rFonts w:ascii="Arial" w:hAnsi="Arial" w:cs="Arial"/>
                <w:sz w:val="18"/>
                <w:szCs w:val="18"/>
                <w:lang w:val="es-ES_tradnl"/>
              </w:rPr>
              <w:t>4</w:t>
            </w:r>
            <w:r w:rsidR="000E31D8" w:rsidRPr="009966F3">
              <w:rPr>
                <w:rFonts w:ascii="Arial" w:hAnsi="Arial" w:cs="Arial"/>
                <w:sz w:val="18"/>
                <w:szCs w:val="18"/>
                <w:lang w:val="es-ES_tradnl"/>
              </w:rPr>
              <w:t xml:space="preserve"> </w:t>
            </w:r>
            <w:r w:rsidR="00EA3FC4" w:rsidRPr="009966F3">
              <w:rPr>
                <w:rFonts w:ascii="Arial" w:hAnsi="Arial" w:cs="Arial"/>
                <w:sz w:val="18"/>
                <w:szCs w:val="18"/>
                <w:lang w:val="es-ES_tradnl"/>
              </w:rPr>
              <w:t>entidades</w:t>
            </w:r>
            <w:r w:rsidR="000E31D8" w:rsidRPr="009966F3">
              <w:rPr>
                <w:rFonts w:ascii="Arial" w:hAnsi="Arial" w:cs="Arial"/>
                <w:sz w:val="18"/>
                <w:szCs w:val="18"/>
                <w:lang w:val="es-ES_tradnl"/>
              </w:rPr>
              <w:t xml:space="preserve"> del GC sean implementadas</w:t>
            </w:r>
          </w:p>
          <w:p w14:paraId="5CEDE2B6" w14:textId="77777777" w:rsidR="004672EA" w:rsidRPr="009966F3" w:rsidRDefault="0067049A" w:rsidP="009E109C">
            <w:pPr>
              <w:spacing w:after="0" w:line="240" w:lineRule="auto"/>
              <w:rPr>
                <w:rFonts w:ascii="Arial" w:hAnsi="Arial" w:cs="Arial"/>
                <w:sz w:val="18"/>
                <w:szCs w:val="18"/>
                <w:lang w:val="es-ES_tradnl"/>
              </w:rPr>
            </w:pPr>
            <w:r w:rsidRPr="009966F3">
              <w:rPr>
                <w:rFonts w:ascii="Arial" w:hAnsi="Arial" w:cs="Arial"/>
                <w:b/>
                <w:sz w:val="18"/>
                <w:szCs w:val="18"/>
                <w:lang w:val="es-ES_tradnl"/>
              </w:rPr>
              <w:t xml:space="preserve">Entidades: </w:t>
            </w:r>
            <w:r w:rsidR="009E109C" w:rsidRPr="009966F3">
              <w:rPr>
                <w:rFonts w:ascii="Arial" w:hAnsi="Arial" w:cs="Arial"/>
                <w:sz w:val="18"/>
                <w:szCs w:val="18"/>
                <w:lang w:val="es-ES_tradnl"/>
              </w:rPr>
              <w:t>Secretarías de Educación; Salud</w:t>
            </w:r>
            <w:r w:rsidRPr="009966F3">
              <w:rPr>
                <w:rFonts w:ascii="Arial" w:hAnsi="Arial" w:cs="Arial"/>
                <w:sz w:val="18"/>
                <w:szCs w:val="18"/>
                <w:lang w:val="es-ES_tradnl"/>
              </w:rPr>
              <w:t>; Finanzas; e Infraestructura y Servicios Públicos</w:t>
            </w:r>
          </w:p>
        </w:tc>
      </w:tr>
      <w:tr w:rsidR="009966F3" w:rsidRPr="009F13DF" w14:paraId="6FF1681C" w14:textId="77777777" w:rsidTr="004B4913">
        <w:trPr>
          <w:jc w:val="center"/>
        </w:trPr>
        <w:tc>
          <w:tcPr>
            <w:tcW w:w="2401" w:type="dxa"/>
          </w:tcPr>
          <w:p w14:paraId="251E59BA" w14:textId="14DADB4B" w:rsidR="00B349D3" w:rsidRPr="009966F3" w:rsidRDefault="00AA091F" w:rsidP="00D6617A">
            <w:pPr>
              <w:tabs>
                <w:tab w:val="left" w:pos="432"/>
              </w:tabs>
              <w:spacing w:after="0" w:line="240" w:lineRule="auto"/>
              <w:ind w:left="-63"/>
              <w:rPr>
                <w:rFonts w:ascii="Arial" w:hAnsi="Arial" w:cs="Arial"/>
                <w:bCs/>
                <w:sz w:val="18"/>
                <w:szCs w:val="18"/>
                <w:lang w:val="es-ES_tradnl"/>
              </w:rPr>
            </w:pPr>
            <w:r w:rsidRPr="009966F3">
              <w:rPr>
                <w:rFonts w:ascii="Arial" w:hAnsi="Arial" w:cs="Arial"/>
                <w:sz w:val="18"/>
                <w:szCs w:val="18"/>
                <w:lang w:val="es-ES_tradnl"/>
              </w:rPr>
              <w:t>4</w:t>
            </w:r>
            <w:r w:rsidR="00B47C8C" w:rsidRPr="009966F3">
              <w:rPr>
                <w:rFonts w:ascii="Arial" w:hAnsi="Arial" w:cs="Arial"/>
                <w:sz w:val="18"/>
                <w:szCs w:val="18"/>
                <w:lang w:val="es-ES_tradnl"/>
              </w:rPr>
              <w:t xml:space="preserve">. </w:t>
            </w:r>
            <w:r w:rsidR="004E61D1">
              <w:rPr>
                <w:rFonts w:ascii="Arial" w:hAnsi="Arial" w:cs="Arial"/>
                <w:sz w:val="18"/>
                <w:szCs w:val="18"/>
                <w:lang w:val="es-ES_tradnl"/>
              </w:rPr>
              <w:t>4</w:t>
            </w:r>
            <w:r w:rsidR="00B47C8C" w:rsidRPr="009966F3">
              <w:rPr>
                <w:rFonts w:ascii="Arial" w:hAnsi="Arial" w:cs="Arial"/>
                <w:sz w:val="18"/>
                <w:szCs w:val="18"/>
                <w:lang w:val="es-ES_tradnl"/>
              </w:rPr>
              <w:t xml:space="preserve">. </w:t>
            </w:r>
            <w:r w:rsidR="00D6617A" w:rsidRPr="009966F3">
              <w:rPr>
                <w:rFonts w:ascii="Arial" w:hAnsi="Arial" w:cs="Arial"/>
                <w:sz w:val="18"/>
                <w:szCs w:val="18"/>
                <w:lang w:val="es-ES_tradnl"/>
              </w:rPr>
              <w:t>Recursos de los f</w:t>
            </w:r>
            <w:r w:rsidR="00D6617A" w:rsidRPr="009966F3">
              <w:rPr>
                <w:rFonts w:ascii="Arial" w:hAnsi="Arial" w:cs="Arial"/>
                <w:bCs/>
                <w:sz w:val="18"/>
                <w:szCs w:val="18"/>
                <w:lang w:val="es-ES_tradnl"/>
              </w:rPr>
              <w:t>ide</w:t>
            </w:r>
            <w:r w:rsidR="00EA3FC4" w:rsidRPr="009966F3">
              <w:rPr>
                <w:rFonts w:ascii="Arial" w:hAnsi="Arial" w:cs="Arial"/>
                <w:bCs/>
                <w:sz w:val="18"/>
                <w:szCs w:val="18"/>
                <w:lang w:val="es-ES_tradnl"/>
              </w:rPr>
              <w:t>i</w:t>
            </w:r>
            <w:r w:rsidR="00D6617A" w:rsidRPr="009966F3">
              <w:rPr>
                <w:rFonts w:ascii="Arial" w:hAnsi="Arial" w:cs="Arial"/>
                <w:bCs/>
                <w:sz w:val="18"/>
                <w:szCs w:val="18"/>
                <w:lang w:val="es-ES_tradnl"/>
              </w:rPr>
              <w:t>comisos registrado</w:t>
            </w:r>
            <w:r w:rsidR="00EA3FC4" w:rsidRPr="009966F3">
              <w:rPr>
                <w:rFonts w:ascii="Arial" w:hAnsi="Arial" w:cs="Arial"/>
                <w:bCs/>
                <w:sz w:val="18"/>
                <w:szCs w:val="18"/>
                <w:lang w:val="es-ES_tradnl"/>
              </w:rPr>
              <w:t>s</w:t>
            </w:r>
            <w:r w:rsidR="00D6617A" w:rsidRPr="009966F3">
              <w:rPr>
                <w:rFonts w:ascii="Arial" w:hAnsi="Arial" w:cs="Arial"/>
                <w:bCs/>
                <w:sz w:val="18"/>
                <w:szCs w:val="18"/>
                <w:lang w:val="es-ES_tradnl"/>
              </w:rPr>
              <w:t xml:space="preserve"> en el presupuesto</w:t>
            </w:r>
          </w:p>
        </w:tc>
        <w:tc>
          <w:tcPr>
            <w:tcW w:w="900" w:type="dxa"/>
            <w:vAlign w:val="center"/>
          </w:tcPr>
          <w:p w14:paraId="1864ECD8" w14:textId="2B1B8B43" w:rsidR="00B349D3" w:rsidRPr="009966F3" w:rsidRDefault="004A774B" w:rsidP="004A774B">
            <w:pPr>
              <w:spacing w:after="0"/>
              <w:jc w:val="center"/>
              <w:rPr>
                <w:rFonts w:ascii="Arial" w:hAnsi="Arial" w:cs="Arial"/>
                <w:sz w:val="18"/>
                <w:szCs w:val="18"/>
                <w:lang w:val="es-ES_tradnl"/>
              </w:rPr>
            </w:pPr>
            <w:r w:rsidRPr="009966F3">
              <w:rPr>
                <w:rFonts w:ascii="Arial" w:hAnsi="Arial" w:cs="Arial"/>
                <w:sz w:val="18"/>
                <w:szCs w:val="18"/>
                <w:lang w:val="es-ES_tradnl"/>
              </w:rPr>
              <w:t>F</w:t>
            </w:r>
            <w:r w:rsidR="00D6617A" w:rsidRPr="009966F3">
              <w:rPr>
                <w:rFonts w:ascii="Arial" w:hAnsi="Arial" w:cs="Arial"/>
                <w:sz w:val="18"/>
                <w:szCs w:val="18"/>
                <w:lang w:val="es-ES_tradnl"/>
              </w:rPr>
              <w:t>ide</w:t>
            </w:r>
            <w:r w:rsidR="00EA3FC4" w:rsidRPr="009966F3">
              <w:rPr>
                <w:rFonts w:ascii="Arial" w:hAnsi="Arial" w:cs="Arial"/>
                <w:sz w:val="18"/>
                <w:szCs w:val="18"/>
                <w:lang w:val="es-ES_tradnl"/>
              </w:rPr>
              <w:t>i</w:t>
            </w:r>
            <w:r w:rsidR="00D6617A" w:rsidRPr="009966F3">
              <w:rPr>
                <w:rFonts w:ascii="Arial" w:hAnsi="Arial" w:cs="Arial"/>
                <w:sz w:val="18"/>
                <w:szCs w:val="18"/>
                <w:lang w:val="es-ES_tradnl"/>
              </w:rPr>
              <w:t>comisos</w:t>
            </w:r>
          </w:p>
        </w:tc>
        <w:tc>
          <w:tcPr>
            <w:tcW w:w="990" w:type="dxa"/>
            <w:vAlign w:val="center"/>
          </w:tcPr>
          <w:p w14:paraId="72DEDDC0" w14:textId="77777777" w:rsidR="00B349D3" w:rsidRPr="009966F3" w:rsidRDefault="00B349D3"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6AEE134C" w14:textId="77777777" w:rsidR="00B349D3" w:rsidRPr="009966F3" w:rsidRDefault="00B349D3"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4A6730E3" w14:textId="5ABA59F6" w:rsidR="00B349D3" w:rsidRPr="009966F3" w:rsidRDefault="00570032"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3</w:t>
            </w:r>
          </w:p>
        </w:tc>
        <w:tc>
          <w:tcPr>
            <w:tcW w:w="1020" w:type="dxa"/>
            <w:vAlign w:val="center"/>
          </w:tcPr>
          <w:p w14:paraId="73CB4C0E" w14:textId="77777777" w:rsidR="0067049A" w:rsidRPr="009966F3" w:rsidRDefault="00F652CE"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w:t>
            </w:r>
          </w:p>
        </w:tc>
        <w:tc>
          <w:tcPr>
            <w:tcW w:w="900" w:type="dxa"/>
            <w:vAlign w:val="center"/>
          </w:tcPr>
          <w:p w14:paraId="59319BE3" w14:textId="3A1A1D4A" w:rsidR="00B349D3" w:rsidRPr="009966F3" w:rsidRDefault="00564197" w:rsidP="00942481">
            <w:pPr>
              <w:spacing w:after="0" w:line="240" w:lineRule="auto"/>
              <w:jc w:val="center"/>
              <w:rPr>
                <w:rFonts w:ascii="Arial" w:hAnsi="Arial" w:cs="Arial"/>
                <w:sz w:val="18"/>
                <w:szCs w:val="18"/>
                <w:lang w:val="es-ES_tradnl"/>
              </w:rPr>
            </w:pPr>
            <w:r>
              <w:rPr>
                <w:rFonts w:ascii="Arial" w:hAnsi="Arial" w:cs="Arial"/>
                <w:sz w:val="18"/>
                <w:szCs w:val="18"/>
                <w:lang w:val="es-ES_tradnl"/>
              </w:rPr>
              <w:t>4</w:t>
            </w:r>
            <w:r w:rsidR="00F652CE" w:rsidRPr="009966F3">
              <w:rPr>
                <w:rFonts w:ascii="Arial" w:hAnsi="Arial" w:cs="Arial"/>
                <w:sz w:val="18"/>
                <w:szCs w:val="18"/>
                <w:lang w:val="es-ES_tradnl"/>
              </w:rPr>
              <w:t>0</w:t>
            </w:r>
          </w:p>
        </w:tc>
        <w:tc>
          <w:tcPr>
            <w:tcW w:w="1170" w:type="dxa"/>
            <w:vAlign w:val="center"/>
          </w:tcPr>
          <w:p w14:paraId="5F363565" w14:textId="77777777" w:rsidR="00B349D3" w:rsidRPr="009966F3" w:rsidRDefault="00B349D3" w:rsidP="00F433A8">
            <w:pPr>
              <w:spacing w:after="0" w:line="240" w:lineRule="auto"/>
              <w:jc w:val="center"/>
              <w:rPr>
                <w:rFonts w:ascii="Arial" w:hAnsi="Arial" w:cs="Arial"/>
                <w:sz w:val="18"/>
                <w:szCs w:val="18"/>
                <w:lang w:val="es-ES_tradnl"/>
              </w:rPr>
            </w:pPr>
          </w:p>
        </w:tc>
        <w:tc>
          <w:tcPr>
            <w:tcW w:w="900" w:type="dxa"/>
            <w:vAlign w:val="center"/>
          </w:tcPr>
          <w:p w14:paraId="3DAB4D0B" w14:textId="0A8C9290" w:rsidR="00B349D3" w:rsidRPr="009966F3" w:rsidRDefault="000B123C"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5</w:t>
            </w:r>
            <w:r w:rsidR="00F652CE" w:rsidRPr="009966F3">
              <w:rPr>
                <w:rFonts w:ascii="Arial" w:hAnsi="Arial" w:cs="Arial"/>
                <w:sz w:val="18"/>
                <w:szCs w:val="18"/>
                <w:lang w:val="es-ES_tradnl"/>
              </w:rPr>
              <w:t>0</w:t>
            </w:r>
          </w:p>
        </w:tc>
        <w:tc>
          <w:tcPr>
            <w:tcW w:w="2160" w:type="dxa"/>
            <w:vAlign w:val="center"/>
          </w:tcPr>
          <w:p w14:paraId="6FB7614E" w14:textId="77777777" w:rsidR="00B349D3" w:rsidRPr="009966F3" w:rsidRDefault="00B349D3" w:rsidP="00EA3FC4">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anual de gestión </w:t>
            </w:r>
            <w:r w:rsidR="0067049A" w:rsidRPr="009966F3">
              <w:rPr>
                <w:rFonts w:ascii="Arial" w:hAnsi="Arial" w:cs="Arial"/>
                <w:sz w:val="18"/>
                <w:szCs w:val="18"/>
                <w:lang w:val="es-ES_tradnl"/>
              </w:rPr>
              <w:t xml:space="preserve">de la SEFIN reportando la </w:t>
            </w:r>
            <w:r w:rsidR="00EA3FC4" w:rsidRPr="009966F3">
              <w:rPr>
                <w:rFonts w:ascii="Arial" w:hAnsi="Arial" w:cs="Arial"/>
                <w:sz w:val="18"/>
                <w:szCs w:val="18"/>
                <w:lang w:val="es-ES_tradnl"/>
              </w:rPr>
              <w:t xml:space="preserve">información </w:t>
            </w:r>
            <w:r w:rsidR="0067049A" w:rsidRPr="009966F3">
              <w:rPr>
                <w:rFonts w:ascii="Arial" w:hAnsi="Arial" w:cs="Arial"/>
                <w:sz w:val="18"/>
                <w:szCs w:val="18"/>
                <w:lang w:val="es-ES_tradnl"/>
              </w:rPr>
              <w:t xml:space="preserve">de los </w:t>
            </w:r>
            <w:r w:rsidR="00942481" w:rsidRPr="009966F3">
              <w:rPr>
                <w:rFonts w:ascii="Arial" w:hAnsi="Arial" w:cs="Arial"/>
                <w:bCs/>
                <w:sz w:val="18"/>
                <w:szCs w:val="18"/>
                <w:lang w:val="es-ES_tradnl"/>
              </w:rPr>
              <w:t>fideicomisos</w:t>
            </w:r>
          </w:p>
        </w:tc>
        <w:tc>
          <w:tcPr>
            <w:tcW w:w="2310" w:type="dxa"/>
            <w:vAlign w:val="center"/>
          </w:tcPr>
          <w:p w14:paraId="691CE405" w14:textId="77777777" w:rsidR="00B349D3" w:rsidRPr="009966F3" w:rsidRDefault="000E31D8" w:rsidP="00D6617A">
            <w:pPr>
              <w:spacing w:after="0" w:line="240" w:lineRule="auto"/>
              <w:rPr>
                <w:rFonts w:ascii="Arial" w:hAnsi="Arial" w:cs="Arial"/>
                <w:sz w:val="18"/>
                <w:szCs w:val="18"/>
                <w:lang w:val="es-ES_tradnl"/>
              </w:rPr>
            </w:pPr>
            <w:r w:rsidRPr="009966F3">
              <w:rPr>
                <w:rFonts w:ascii="Arial" w:hAnsi="Arial" w:cs="Arial"/>
                <w:sz w:val="18"/>
                <w:szCs w:val="18"/>
                <w:lang w:val="es-ES_tradnl"/>
              </w:rPr>
              <w:t>El producto final es que todos los fideicomisos estén registrados</w:t>
            </w:r>
            <w:r w:rsidR="00D6617A" w:rsidRPr="009966F3">
              <w:rPr>
                <w:rFonts w:ascii="Arial" w:hAnsi="Arial" w:cs="Arial"/>
                <w:sz w:val="18"/>
                <w:szCs w:val="18"/>
                <w:lang w:val="es-ES_tradnl"/>
              </w:rPr>
              <w:t xml:space="preserve"> en el presupuesto.</w:t>
            </w:r>
          </w:p>
          <w:p w14:paraId="1464893B" w14:textId="77777777" w:rsidR="00D6617A" w:rsidRPr="009966F3" w:rsidRDefault="00D6617A" w:rsidP="00D6617A">
            <w:pPr>
              <w:spacing w:after="0" w:line="240" w:lineRule="auto"/>
              <w:rPr>
                <w:rFonts w:ascii="Arial" w:hAnsi="Arial" w:cs="Arial"/>
                <w:sz w:val="18"/>
                <w:szCs w:val="18"/>
                <w:lang w:val="es-ES_tradnl"/>
              </w:rPr>
            </w:pPr>
            <w:r w:rsidRPr="009966F3">
              <w:rPr>
                <w:rFonts w:ascii="Arial" w:hAnsi="Arial" w:cs="Arial"/>
                <w:sz w:val="18"/>
                <w:szCs w:val="18"/>
                <w:lang w:val="es-ES_tradnl"/>
              </w:rPr>
              <w:t>En la actualidad hay un total de 90 fideicomisos que n</w:t>
            </w:r>
            <w:r w:rsidR="00EA3FC4" w:rsidRPr="009966F3">
              <w:rPr>
                <w:rFonts w:ascii="Arial" w:hAnsi="Arial" w:cs="Arial"/>
                <w:sz w:val="18"/>
                <w:szCs w:val="18"/>
                <w:lang w:val="es-ES_tradnl"/>
              </w:rPr>
              <w:t>o se presenta</w:t>
            </w:r>
            <w:r w:rsidR="00D24529" w:rsidRPr="009966F3">
              <w:rPr>
                <w:rFonts w:ascii="Arial" w:hAnsi="Arial" w:cs="Arial"/>
                <w:sz w:val="18"/>
                <w:szCs w:val="18"/>
                <w:lang w:val="es-ES_tradnl"/>
              </w:rPr>
              <w:t>n</w:t>
            </w:r>
            <w:r w:rsidR="00EA3FC4" w:rsidRPr="009966F3">
              <w:rPr>
                <w:rFonts w:ascii="Arial" w:hAnsi="Arial" w:cs="Arial"/>
                <w:sz w:val="18"/>
                <w:szCs w:val="18"/>
                <w:lang w:val="es-ES_tradnl"/>
              </w:rPr>
              <w:t xml:space="preserve"> en el presupuesto</w:t>
            </w:r>
            <w:r w:rsidRPr="009966F3">
              <w:rPr>
                <w:rFonts w:ascii="Arial" w:hAnsi="Arial" w:cs="Arial"/>
                <w:sz w:val="18"/>
                <w:szCs w:val="18"/>
                <w:lang w:val="es-ES_tradnl"/>
              </w:rPr>
              <w:t xml:space="preserve">. </w:t>
            </w:r>
          </w:p>
        </w:tc>
      </w:tr>
      <w:tr w:rsidR="009966F3" w:rsidRPr="009F13DF" w14:paraId="7A545AF3" w14:textId="77777777" w:rsidTr="004B4913">
        <w:trPr>
          <w:jc w:val="center"/>
        </w:trPr>
        <w:tc>
          <w:tcPr>
            <w:tcW w:w="2401" w:type="dxa"/>
          </w:tcPr>
          <w:p w14:paraId="1B33E58C" w14:textId="4DDF4EDE" w:rsidR="00942481" w:rsidRPr="009966F3" w:rsidRDefault="00942481" w:rsidP="00942481">
            <w:pPr>
              <w:tabs>
                <w:tab w:val="left" w:pos="432"/>
              </w:tabs>
              <w:spacing w:after="0" w:line="240" w:lineRule="auto"/>
              <w:ind w:left="-63"/>
              <w:rPr>
                <w:rFonts w:ascii="Arial" w:hAnsi="Arial" w:cs="Arial"/>
                <w:sz w:val="18"/>
                <w:szCs w:val="18"/>
                <w:lang w:val="es-ES_tradnl"/>
              </w:rPr>
            </w:pPr>
            <w:r w:rsidRPr="009966F3">
              <w:rPr>
                <w:rFonts w:ascii="Arial" w:hAnsi="Arial" w:cs="Arial"/>
                <w:sz w:val="18"/>
                <w:szCs w:val="18"/>
                <w:lang w:val="es-ES_tradnl"/>
              </w:rPr>
              <w:t>4.</w:t>
            </w:r>
            <w:r w:rsidR="004E61D1">
              <w:rPr>
                <w:rFonts w:ascii="Arial" w:hAnsi="Arial" w:cs="Arial"/>
                <w:sz w:val="18"/>
                <w:szCs w:val="18"/>
                <w:lang w:val="es-ES_tradnl"/>
              </w:rPr>
              <w:t>5.</w:t>
            </w:r>
            <w:r w:rsidRPr="009966F3">
              <w:rPr>
                <w:rFonts w:ascii="Arial" w:hAnsi="Arial" w:cs="Arial"/>
                <w:sz w:val="18"/>
                <w:szCs w:val="18"/>
                <w:lang w:val="es-ES_tradnl"/>
              </w:rPr>
              <w:t xml:space="preserve"> Convenios Marco para</w:t>
            </w:r>
            <w:r w:rsidR="00357949" w:rsidRPr="009966F3">
              <w:rPr>
                <w:rFonts w:ascii="Arial" w:hAnsi="Arial" w:cs="Arial"/>
                <w:sz w:val="18"/>
                <w:szCs w:val="18"/>
                <w:lang w:val="es-ES_tradnl"/>
              </w:rPr>
              <w:t xml:space="preserve"> racionalización de la</w:t>
            </w:r>
            <w:r w:rsidR="00352480" w:rsidRPr="009966F3">
              <w:rPr>
                <w:rFonts w:ascii="Arial" w:hAnsi="Arial" w:cs="Arial"/>
                <w:sz w:val="18"/>
                <w:szCs w:val="18"/>
                <w:lang w:val="es-ES_tradnl"/>
              </w:rPr>
              <w:t>s</w:t>
            </w:r>
            <w:r w:rsidRPr="009966F3">
              <w:rPr>
                <w:rFonts w:ascii="Arial" w:hAnsi="Arial" w:cs="Arial"/>
                <w:sz w:val="18"/>
                <w:szCs w:val="18"/>
                <w:lang w:val="es-ES_tradnl"/>
              </w:rPr>
              <w:t xml:space="preserve"> compras </w:t>
            </w:r>
            <w:r w:rsidR="00357949" w:rsidRPr="009966F3">
              <w:rPr>
                <w:rFonts w:ascii="Arial" w:hAnsi="Arial" w:cs="Arial"/>
                <w:sz w:val="18"/>
                <w:szCs w:val="18"/>
                <w:lang w:val="es-ES_tradnl"/>
              </w:rPr>
              <w:t xml:space="preserve">públicas </w:t>
            </w:r>
            <w:r w:rsidRPr="009966F3">
              <w:rPr>
                <w:rFonts w:ascii="Arial" w:hAnsi="Arial" w:cs="Arial"/>
                <w:sz w:val="18"/>
                <w:szCs w:val="18"/>
                <w:lang w:val="es-ES_tradnl"/>
              </w:rPr>
              <w:t>implantado</w:t>
            </w:r>
            <w:r w:rsidR="00641E96" w:rsidRPr="009966F3">
              <w:rPr>
                <w:rFonts w:ascii="Arial" w:hAnsi="Arial" w:cs="Arial"/>
                <w:sz w:val="18"/>
                <w:szCs w:val="18"/>
                <w:lang w:val="es-ES_tradnl"/>
              </w:rPr>
              <w:t>s</w:t>
            </w:r>
          </w:p>
        </w:tc>
        <w:tc>
          <w:tcPr>
            <w:tcW w:w="900" w:type="dxa"/>
            <w:vAlign w:val="center"/>
          </w:tcPr>
          <w:p w14:paraId="30F9EA93" w14:textId="77777777" w:rsidR="00942481" w:rsidRPr="009966F3" w:rsidRDefault="00942481" w:rsidP="00E4159A">
            <w:pPr>
              <w:spacing w:after="0"/>
              <w:jc w:val="center"/>
              <w:rPr>
                <w:rFonts w:ascii="Arial" w:hAnsi="Arial" w:cs="Arial"/>
                <w:sz w:val="18"/>
                <w:szCs w:val="18"/>
                <w:lang w:val="es-ES_tradnl"/>
              </w:rPr>
            </w:pPr>
            <w:r w:rsidRPr="009966F3">
              <w:rPr>
                <w:rFonts w:ascii="Arial" w:hAnsi="Arial" w:cs="Arial"/>
                <w:sz w:val="18"/>
                <w:szCs w:val="18"/>
                <w:lang w:val="es-ES_tradnl"/>
              </w:rPr>
              <w:t>Convenios</w:t>
            </w:r>
          </w:p>
        </w:tc>
        <w:tc>
          <w:tcPr>
            <w:tcW w:w="990" w:type="dxa"/>
            <w:vAlign w:val="center"/>
          </w:tcPr>
          <w:p w14:paraId="7EA8E483" w14:textId="77777777" w:rsidR="00942481" w:rsidRPr="009966F3" w:rsidRDefault="00942481"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720" w:type="dxa"/>
            <w:vAlign w:val="center"/>
          </w:tcPr>
          <w:p w14:paraId="305370FF" w14:textId="77777777" w:rsidR="00942481" w:rsidRPr="009966F3" w:rsidRDefault="00942481"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0C22C6C6" w14:textId="4E0971B8" w:rsidR="00942481" w:rsidRPr="009966F3" w:rsidRDefault="00025704" w:rsidP="00F433A8">
            <w:pPr>
              <w:spacing w:after="0" w:line="240" w:lineRule="auto"/>
              <w:jc w:val="center"/>
              <w:rPr>
                <w:rFonts w:ascii="Arial" w:hAnsi="Arial" w:cs="Arial"/>
                <w:sz w:val="18"/>
                <w:szCs w:val="18"/>
                <w:lang w:val="es-ES_tradnl"/>
              </w:rPr>
            </w:pPr>
            <w:r>
              <w:rPr>
                <w:rFonts w:ascii="Arial" w:hAnsi="Arial" w:cs="Arial"/>
                <w:sz w:val="18"/>
                <w:szCs w:val="18"/>
                <w:lang w:val="es-ES_tradnl"/>
              </w:rPr>
              <w:t>4</w:t>
            </w:r>
          </w:p>
        </w:tc>
        <w:tc>
          <w:tcPr>
            <w:tcW w:w="1020" w:type="dxa"/>
            <w:vAlign w:val="center"/>
          </w:tcPr>
          <w:p w14:paraId="2D304F21" w14:textId="77777777" w:rsidR="00942481" w:rsidRPr="009966F3" w:rsidRDefault="00942481" w:rsidP="00F433A8">
            <w:pPr>
              <w:spacing w:after="0" w:line="240" w:lineRule="auto"/>
              <w:jc w:val="center"/>
              <w:rPr>
                <w:rFonts w:ascii="Arial" w:hAnsi="Arial" w:cs="Arial"/>
                <w:sz w:val="18"/>
                <w:szCs w:val="18"/>
                <w:lang w:val="es-ES_tradnl"/>
              </w:rPr>
            </w:pPr>
          </w:p>
        </w:tc>
        <w:tc>
          <w:tcPr>
            <w:tcW w:w="900" w:type="dxa"/>
            <w:vAlign w:val="center"/>
          </w:tcPr>
          <w:p w14:paraId="31587D7B" w14:textId="5B5C8E36" w:rsidR="00942481" w:rsidRPr="009966F3" w:rsidRDefault="00025704" w:rsidP="00942481">
            <w:pPr>
              <w:spacing w:after="0" w:line="240" w:lineRule="auto"/>
              <w:jc w:val="center"/>
              <w:rPr>
                <w:rFonts w:ascii="Arial" w:hAnsi="Arial" w:cs="Arial"/>
                <w:sz w:val="18"/>
                <w:szCs w:val="18"/>
                <w:lang w:val="es-ES_tradnl"/>
              </w:rPr>
            </w:pPr>
            <w:r>
              <w:rPr>
                <w:rFonts w:ascii="Arial" w:hAnsi="Arial" w:cs="Arial"/>
                <w:sz w:val="18"/>
                <w:szCs w:val="18"/>
                <w:lang w:val="es-ES_tradnl"/>
              </w:rPr>
              <w:t>2</w:t>
            </w:r>
          </w:p>
        </w:tc>
        <w:tc>
          <w:tcPr>
            <w:tcW w:w="1170" w:type="dxa"/>
            <w:vAlign w:val="center"/>
          </w:tcPr>
          <w:p w14:paraId="2AD29F04" w14:textId="77777777" w:rsidR="00942481" w:rsidRPr="009966F3" w:rsidRDefault="00FE78C2"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900" w:type="dxa"/>
            <w:vAlign w:val="center"/>
          </w:tcPr>
          <w:p w14:paraId="6D2B334B" w14:textId="77777777" w:rsidR="00942481" w:rsidRPr="009966F3" w:rsidRDefault="004745B6" w:rsidP="00F433A8">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8</w:t>
            </w:r>
          </w:p>
        </w:tc>
        <w:tc>
          <w:tcPr>
            <w:tcW w:w="2160" w:type="dxa"/>
            <w:vAlign w:val="center"/>
          </w:tcPr>
          <w:p w14:paraId="2D5BB218" w14:textId="77777777" w:rsidR="00942481" w:rsidRPr="009966F3" w:rsidRDefault="00942481" w:rsidP="00641E9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anual de gestión de la Secretaría </w:t>
            </w:r>
            <w:r w:rsidR="00357949" w:rsidRPr="009966F3">
              <w:rPr>
                <w:rFonts w:ascii="Arial" w:hAnsi="Arial" w:cs="Arial"/>
                <w:sz w:val="18"/>
                <w:szCs w:val="18"/>
                <w:lang w:val="es-ES_tradnl"/>
              </w:rPr>
              <w:t>de Coordinación</w:t>
            </w:r>
            <w:r w:rsidRPr="009966F3">
              <w:rPr>
                <w:rFonts w:ascii="Arial" w:hAnsi="Arial" w:cs="Arial"/>
                <w:sz w:val="18"/>
                <w:szCs w:val="18"/>
                <w:lang w:val="es-ES_tradnl"/>
              </w:rPr>
              <w:t xml:space="preserve"> General de Gobierno y </w:t>
            </w:r>
            <w:r w:rsidR="00641E96" w:rsidRPr="009966F3">
              <w:rPr>
                <w:rFonts w:ascii="Arial" w:hAnsi="Arial" w:cs="Arial"/>
                <w:sz w:val="18"/>
                <w:szCs w:val="18"/>
                <w:lang w:val="es-ES_tradnl"/>
              </w:rPr>
              <w:t>la ONCAE</w:t>
            </w:r>
            <w:r w:rsidRPr="009966F3">
              <w:rPr>
                <w:rFonts w:ascii="Arial" w:hAnsi="Arial" w:cs="Arial"/>
                <w:sz w:val="18"/>
                <w:szCs w:val="18"/>
                <w:lang w:val="es-ES_tradnl"/>
              </w:rPr>
              <w:t>.</w:t>
            </w:r>
          </w:p>
        </w:tc>
        <w:tc>
          <w:tcPr>
            <w:tcW w:w="2310" w:type="dxa"/>
            <w:shd w:val="clear" w:color="auto" w:fill="auto"/>
            <w:vAlign w:val="center"/>
          </w:tcPr>
          <w:p w14:paraId="31CC0123" w14:textId="1334A052" w:rsidR="00942481" w:rsidRPr="009966F3" w:rsidRDefault="0072188D" w:rsidP="008D19AD">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implantar </w:t>
            </w:r>
            <w:r w:rsidR="004745B6" w:rsidRPr="009966F3">
              <w:rPr>
                <w:rFonts w:ascii="Arial" w:hAnsi="Arial" w:cs="Arial"/>
                <w:sz w:val="18"/>
                <w:szCs w:val="18"/>
                <w:lang w:val="es-ES_tradnl"/>
              </w:rPr>
              <w:t>8</w:t>
            </w:r>
            <w:r w:rsidRPr="009966F3">
              <w:rPr>
                <w:rFonts w:ascii="Arial" w:hAnsi="Arial" w:cs="Arial"/>
                <w:sz w:val="18"/>
                <w:szCs w:val="18"/>
                <w:lang w:val="es-ES_tradnl"/>
              </w:rPr>
              <w:t xml:space="preserve"> convenios marco representando </w:t>
            </w:r>
            <w:r w:rsidR="00641E96" w:rsidRPr="009966F3">
              <w:rPr>
                <w:rFonts w:ascii="Arial" w:hAnsi="Arial" w:cs="Arial"/>
                <w:sz w:val="18"/>
                <w:szCs w:val="18"/>
                <w:lang w:val="es-ES_tradnl"/>
              </w:rPr>
              <w:t xml:space="preserve">el </w:t>
            </w:r>
            <w:r w:rsidR="008D19AD">
              <w:rPr>
                <w:rFonts w:ascii="Arial" w:hAnsi="Arial" w:cs="Arial"/>
                <w:sz w:val="18"/>
                <w:szCs w:val="18"/>
                <w:lang w:val="es-ES_tradnl"/>
              </w:rPr>
              <w:t>3</w:t>
            </w:r>
            <w:r w:rsidR="00E9102D" w:rsidRPr="009966F3">
              <w:rPr>
                <w:rFonts w:ascii="Arial" w:hAnsi="Arial" w:cs="Arial"/>
                <w:sz w:val="18"/>
                <w:szCs w:val="18"/>
                <w:lang w:val="es-ES_tradnl"/>
              </w:rPr>
              <w:t>.</w:t>
            </w:r>
            <w:r w:rsidR="008D19AD">
              <w:rPr>
                <w:rFonts w:ascii="Arial" w:hAnsi="Arial" w:cs="Arial"/>
                <w:sz w:val="18"/>
                <w:szCs w:val="18"/>
                <w:lang w:val="es-ES_tradnl"/>
              </w:rPr>
              <w:t>9</w:t>
            </w:r>
            <w:r w:rsidR="00E9102D" w:rsidRPr="009966F3">
              <w:rPr>
                <w:rFonts w:ascii="Arial" w:hAnsi="Arial" w:cs="Arial"/>
                <w:sz w:val="18"/>
                <w:szCs w:val="18"/>
                <w:lang w:val="es-ES_tradnl"/>
              </w:rPr>
              <w:t>5</w:t>
            </w:r>
            <w:r w:rsidR="00641E96" w:rsidRPr="009966F3">
              <w:rPr>
                <w:rFonts w:ascii="Arial" w:hAnsi="Arial" w:cs="Arial"/>
                <w:sz w:val="18"/>
                <w:szCs w:val="18"/>
                <w:lang w:val="es-ES_tradnl"/>
              </w:rPr>
              <w:t xml:space="preserve">% del </w:t>
            </w:r>
            <w:r w:rsidRPr="009966F3">
              <w:rPr>
                <w:rFonts w:ascii="Arial" w:hAnsi="Arial" w:cs="Arial"/>
                <w:sz w:val="18"/>
                <w:szCs w:val="18"/>
                <w:lang w:val="es-ES_tradnl"/>
              </w:rPr>
              <w:t>presupuesto</w:t>
            </w:r>
            <w:r w:rsidR="004E5BF1" w:rsidRPr="009966F3">
              <w:rPr>
                <w:rFonts w:ascii="Arial" w:hAnsi="Arial" w:cs="Arial"/>
                <w:sz w:val="18"/>
                <w:szCs w:val="18"/>
                <w:lang w:val="es-ES_tradnl"/>
              </w:rPr>
              <w:t xml:space="preserve"> de suministro</w:t>
            </w:r>
            <w:r w:rsidRPr="009966F3">
              <w:rPr>
                <w:rFonts w:ascii="Arial" w:hAnsi="Arial" w:cs="Arial"/>
                <w:sz w:val="18"/>
                <w:szCs w:val="18"/>
                <w:lang w:val="es-ES_tradnl"/>
              </w:rPr>
              <w:t>.</w:t>
            </w:r>
          </w:p>
        </w:tc>
      </w:tr>
      <w:tr w:rsidR="00942481" w:rsidRPr="009F13DF" w14:paraId="4C3BD841" w14:textId="77777777" w:rsidTr="00722C7A">
        <w:trPr>
          <w:trHeight w:val="269"/>
          <w:jc w:val="center"/>
        </w:trPr>
        <w:tc>
          <w:tcPr>
            <w:tcW w:w="14161" w:type="dxa"/>
            <w:gridSpan w:val="11"/>
            <w:shd w:val="clear" w:color="auto" w:fill="D9D9D9"/>
            <w:vAlign w:val="center"/>
          </w:tcPr>
          <w:p w14:paraId="1132282C" w14:textId="77777777" w:rsidR="00942481" w:rsidRPr="009F13DF" w:rsidRDefault="00D8744E" w:rsidP="00966E78">
            <w:pPr>
              <w:spacing w:after="0" w:line="240" w:lineRule="auto"/>
              <w:ind w:left="720"/>
              <w:jc w:val="center"/>
              <w:rPr>
                <w:rFonts w:ascii="Arial" w:hAnsi="Arial" w:cs="Arial"/>
                <w:sz w:val="20"/>
                <w:lang w:val="es-ES_tradnl"/>
              </w:rPr>
            </w:pPr>
            <w:r w:rsidRPr="009F13DF">
              <w:rPr>
                <w:rFonts w:ascii="Arial" w:hAnsi="Arial" w:cs="Arial"/>
                <w:b/>
                <w:sz w:val="20"/>
                <w:lang w:val="es-ES_tradnl"/>
              </w:rPr>
              <w:t xml:space="preserve">COMPONENTE </w:t>
            </w:r>
            <w:r w:rsidR="00942481" w:rsidRPr="009F13DF">
              <w:rPr>
                <w:rFonts w:ascii="Arial" w:hAnsi="Arial" w:cs="Arial"/>
                <w:b/>
                <w:sz w:val="20"/>
                <w:lang w:val="es-ES_tradnl"/>
              </w:rPr>
              <w:t xml:space="preserve">V: </w:t>
            </w:r>
            <w:r w:rsidR="00942481" w:rsidRPr="009F13DF">
              <w:rPr>
                <w:rFonts w:ascii="Arial" w:hAnsi="Arial" w:cs="Arial"/>
                <w:b/>
                <w:sz w:val="20"/>
                <w:szCs w:val="20"/>
                <w:lang w:val="es-ES_tradnl"/>
              </w:rPr>
              <w:t>Fortalecimiento de la gestión de los pasivos contingentes</w:t>
            </w:r>
          </w:p>
        </w:tc>
      </w:tr>
      <w:tr w:rsidR="009966F3" w:rsidRPr="009F13DF" w14:paraId="1E87B4AA" w14:textId="77777777" w:rsidTr="004B4913">
        <w:trPr>
          <w:jc w:val="center"/>
        </w:trPr>
        <w:tc>
          <w:tcPr>
            <w:tcW w:w="2401" w:type="dxa"/>
          </w:tcPr>
          <w:p w14:paraId="2EE41F43" w14:textId="07C8F6D5" w:rsidR="00942481" w:rsidRDefault="00E832D7" w:rsidP="009069D6">
            <w:pPr>
              <w:tabs>
                <w:tab w:val="left" w:pos="432"/>
              </w:tabs>
              <w:spacing w:after="0" w:line="240" w:lineRule="auto"/>
              <w:ind w:left="-63"/>
              <w:rPr>
                <w:rFonts w:ascii="Arial" w:hAnsi="Arial" w:cs="Arial"/>
                <w:sz w:val="20"/>
                <w:szCs w:val="20"/>
              </w:rPr>
            </w:pPr>
            <w:r w:rsidRPr="009F13DF">
              <w:rPr>
                <w:rFonts w:ascii="Arial" w:hAnsi="Arial" w:cs="Arial"/>
                <w:sz w:val="20"/>
                <w:szCs w:val="20"/>
              </w:rPr>
              <w:t>5.1 Metodología de preparación de los proyectos de APP implantada</w:t>
            </w:r>
          </w:p>
          <w:p w14:paraId="00902B87" w14:textId="77777777" w:rsidR="009966F3" w:rsidRPr="009F13DF" w:rsidRDefault="009966F3" w:rsidP="009069D6">
            <w:pPr>
              <w:tabs>
                <w:tab w:val="left" w:pos="432"/>
              </w:tabs>
              <w:spacing w:after="0" w:line="240" w:lineRule="auto"/>
              <w:ind w:left="-63"/>
              <w:rPr>
                <w:rFonts w:ascii="Arial" w:hAnsi="Arial" w:cs="Arial"/>
                <w:sz w:val="20"/>
                <w:szCs w:val="20"/>
              </w:rPr>
            </w:pPr>
          </w:p>
        </w:tc>
        <w:tc>
          <w:tcPr>
            <w:tcW w:w="900" w:type="dxa"/>
            <w:vAlign w:val="center"/>
          </w:tcPr>
          <w:p w14:paraId="35E299E2" w14:textId="77777777" w:rsidR="00942481" w:rsidRPr="009F13DF" w:rsidRDefault="009069D6" w:rsidP="00E4159A">
            <w:pPr>
              <w:spacing w:after="0"/>
              <w:jc w:val="center"/>
              <w:rPr>
                <w:rFonts w:ascii="Arial" w:hAnsi="Arial" w:cs="Arial"/>
                <w:sz w:val="20"/>
                <w:szCs w:val="20"/>
              </w:rPr>
            </w:pPr>
            <w:r w:rsidRPr="009F13DF">
              <w:rPr>
                <w:rFonts w:ascii="Arial" w:hAnsi="Arial" w:cs="Arial"/>
                <w:sz w:val="20"/>
                <w:szCs w:val="20"/>
              </w:rPr>
              <w:t>Metodología</w:t>
            </w:r>
          </w:p>
        </w:tc>
        <w:tc>
          <w:tcPr>
            <w:tcW w:w="990" w:type="dxa"/>
            <w:vAlign w:val="center"/>
          </w:tcPr>
          <w:p w14:paraId="513643A6" w14:textId="77777777" w:rsidR="00942481" w:rsidRPr="009F13DF" w:rsidRDefault="00194226" w:rsidP="00F433A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0</w:t>
            </w:r>
          </w:p>
        </w:tc>
        <w:tc>
          <w:tcPr>
            <w:tcW w:w="720" w:type="dxa"/>
            <w:vAlign w:val="center"/>
          </w:tcPr>
          <w:p w14:paraId="29CE26BA" w14:textId="77777777" w:rsidR="00942481" w:rsidRPr="009F13DF" w:rsidRDefault="00194226" w:rsidP="00F433A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2014</w:t>
            </w:r>
          </w:p>
        </w:tc>
        <w:tc>
          <w:tcPr>
            <w:tcW w:w="690" w:type="dxa"/>
            <w:vAlign w:val="center"/>
          </w:tcPr>
          <w:p w14:paraId="64B064DE" w14:textId="77777777" w:rsidR="00942481" w:rsidRPr="009F13DF" w:rsidRDefault="00194226" w:rsidP="00F433A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Desarrollo</w:t>
            </w:r>
          </w:p>
        </w:tc>
        <w:tc>
          <w:tcPr>
            <w:tcW w:w="1020" w:type="dxa"/>
            <w:vAlign w:val="center"/>
          </w:tcPr>
          <w:p w14:paraId="5E1A746F" w14:textId="77777777" w:rsidR="00942481" w:rsidRPr="009F13DF" w:rsidRDefault="00194226" w:rsidP="00F433A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Piloto</w:t>
            </w:r>
          </w:p>
        </w:tc>
        <w:tc>
          <w:tcPr>
            <w:tcW w:w="900" w:type="dxa"/>
            <w:vAlign w:val="center"/>
          </w:tcPr>
          <w:p w14:paraId="37F1B3B8" w14:textId="77777777" w:rsidR="00942481" w:rsidRPr="009F13DF" w:rsidRDefault="00194226" w:rsidP="00942481">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1</w:t>
            </w:r>
          </w:p>
          <w:p w14:paraId="4E887B2D" w14:textId="77777777" w:rsidR="00194226" w:rsidRPr="009F13DF" w:rsidRDefault="00194226" w:rsidP="00942481">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Implantación</w:t>
            </w:r>
          </w:p>
        </w:tc>
        <w:tc>
          <w:tcPr>
            <w:tcW w:w="1170" w:type="dxa"/>
            <w:vAlign w:val="center"/>
          </w:tcPr>
          <w:p w14:paraId="64EA4550" w14:textId="77777777" w:rsidR="00942481" w:rsidRPr="009F13DF" w:rsidRDefault="00942481" w:rsidP="00F433A8">
            <w:pPr>
              <w:spacing w:after="0" w:line="240" w:lineRule="auto"/>
              <w:jc w:val="center"/>
              <w:rPr>
                <w:rFonts w:ascii="Arial" w:hAnsi="Arial" w:cs="Arial"/>
                <w:sz w:val="20"/>
                <w:szCs w:val="20"/>
                <w:lang w:val="es-ES_tradnl"/>
              </w:rPr>
            </w:pPr>
          </w:p>
        </w:tc>
        <w:tc>
          <w:tcPr>
            <w:tcW w:w="900" w:type="dxa"/>
            <w:vAlign w:val="center"/>
          </w:tcPr>
          <w:p w14:paraId="0A71F159" w14:textId="77777777" w:rsidR="00942481" w:rsidRPr="009F13DF" w:rsidRDefault="00194226" w:rsidP="00F433A8">
            <w:pPr>
              <w:spacing w:after="0" w:line="240" w:lineRule="auto"/>
              <w:jc w:val="center"/>
              <w:rPr>
                <w:rFonts w:ascii="Arial" w:hAnsi="Arial" w:cs="Arial"/>
                <w:sz w:val="20"/>
                <w:szCs w:val="20"/>
                <w:lang w:val="es-ES_tradnl"/>
              </w:rPr>
            </w:pPr>
            <w:r w:rsidRPr="009F13DF">
              <w:rPr>
                <w:rFonts w:ascii="Arial" w:hAnsi="Arial" w:cs="Arial"/>
                <w:sz w:val="20"/>
                <w:szCs w:val="20"/>
                <w:lang w:val="es-ES_tradnl"/>
              </w:rPr>
              <w:t>1</w:t>
            </w:r>
          </w:p>
        </w:tc>
        <w:tc>
          <w:tcPr>
            <w:tcW w:w="2160" w:type="dxa"/>
            <w:vAlign w:val="center"/>
          </w:tcPr>
          <w:p w14:paraId="50448A4B" w14:textId="77777777" w:rsidR="00942481" w:rsidRPr="009F13DF" w:rsidRDefault="00194226" w:rsidP="005F1045">
            <w:pPr>
              <w:spacing w:after="0" w:line="240" w:lineRule="auto"/>
              <w:rPr>
                <w:rFonts w:ascii="Arial" w:hAnsi="Arial" w:cs="Arial"/>
                <w:sz w:val="20"/>
                <w:szCs w:val="20"/>
                <w:lang w:val="es-ES_tradnl"/>
              </w:rPr>
            </w:pPr>
            <w:r w:rsidRPr="009F13DF">
              <w:rPr>
                <w:rFonts w:ascii="Arial" w:hAnsi="Arial" w:cs="Arial"/>
                <w:sz w:val="20"/>
                <w:szCs w:val="20"/>
                <w:lang w:val="es-ES_tradnl"/>
              </w:rPr>
              <w:t>Informe de gestión de</w:t>
            </w:r>
            <w:r w:rsidR="005F1045" w:rsidRPr="009F13DF">
              <w:rPr>
                <w:rFonts w:ascii="Arial" w:hAnsi="Arial" w:cs="Arial"/>
                <w:sz w:val="20"/>
                <w:szCs w:val="20"/>
                <w:lang w:val="es-ES_tradnl"/>
              </w:rPr>
              <w:t xml:space="preserve"> </w:t>
            </w:r>
            <w:r w:rsidRPr="009F13DF">
              <w:rPr>
                <w:rFonts w:ascii="Arial" w:hAnsi="Arial" w:cs="Arial"/>
                <w:sz w:val="20"/>
                <w:szCs w:val="20"/>
                <w:lang w:val="es-ES_tradnl"/>
              </w:rPr>
              <w:t>l</w:t>
            </w:r>
            <w:r w:rsidR="005F1045" w:rsidRPr="009F13DF">
              <w:rPr>
                <w:rFonts w:ascii="Arial" w:hAnsi="Arial" w:cs="Arial"/>
                <w:sz w:val="20"/>
                <w:szCs w:val="20"/>
                <w:lang w:val="es-ES_tradnl"/>
              </w:rPr>
              <w:t>a Unidad de Contingencias Fiscales (UCP)</w:t>
            </w:r>
            <w:r w:rsidRPr="009F13DF">
              <w:rPr>
                <w:rFonts w:ascii="Arial" w:hAnsi="Arial" w:cs="Arial"/>
                <w:sz w:val="20"/>
                <w:szCs w:val="20"/>
                <w:lang w:val="es-ES_tradnl"/>
              </w:rPr>
              <w:t xml:space="preserve"> </w:t>
            </w:r>
          </w:p>
        </w:tc>
        <w:tc>
          <w:tcPr>
            <w:tcW w:w="2310" w:type="dxa"/>
            <w:vAlign w:val="center"/>
          </w:tcPr>
          <w:p w14:paraId="707A4A77" w14:textId="77777777" w:rsidR="00942481" w:rsidRPr="009F13DF" w:rsidRDefault="0072188D" w:rsidP="0072188D">
            <w:pPr>
              <w:spacing w:after="0" w:line="240" w:lineRule="auto"/>
              <w:rPr>
                <w:rFonts w:ascii="Arial" w:hAnsi="Arial" w:cs="Arial"/>
                <w:sz w:val="20"/>
                <w:szCs w:val="20"/>
                <w:lang w:val="es-ES_tradnl"/>
              </w:rPr>
            </w:pPr>
            <w:r w:rsidRPr="009F13DF">
              <w:rPr>
                <w:rFonts w:ascii="Arial" w:hAnsi="Arial" w:cs="Arial"/>
                <w:sz w:val="20"/>
                <w:szCs w:val="20"/>
                <w:lang w:val="es-ES_tradnl"/>
              </w:rPr>
              <w:t xml:space="preserve">El producto final es tener una metodología que estandarice la </w:t>
            </w:r>
            <w:r w:rsidR="005F1045" w:rsidRPr="009F13DF">
              <w:rPr>
                <w:rFonts w:ascii="Arial" w:hAnsi="Arial" w:cs="Arial"/>
                <w:sz w:val="20"/>
                <w:szCs w:val="20"/>
                <w:lang w:val="es-ES_tradnl"/>
              </w:rPr>
              <w:t xml:space="preserve">preparación de </w:t>
            </w:r>
            <w:r w:rsidRPr="009F13DF">
              <w:rPr>
                <w:rFonts w:ascii="Arial" w:hAnsi="Arial" w:cs="Arial"/>
                <w:sz w:val="20"/>
                <w:szCs w:val="20"/>
                <w:lang w:val="es-ES_tradnl"/>
              </w:rPr>
              <w:t>los proyecto de APP</w:t>
            </w:r>
          </w:p>
        </w:tc>
      </w:tr>
      <w:tr w:rsidR="009966F3" w:rsidRPr="009966F3" w14:paraId="6FCFD6AD" w14:textId="77777777" w:rsidTr="004B4913">
        <w:trPr>
          <w:jc w:val="center"/>
        </w:trPr>
        <w:tc>
          <w:tcPr>
            <w:tcW w:w="2401" w:type="dxa"/>
          </w:tcPr>
          <w:p w14:paraId="572A93C8" w14:textId="77777777" w:rsidR="00194226" w:rsidRPr="009966F3" w:rsidRDefault="00194226" w:rsidP="00194226">
            <w:pPr>
              <w:tabs>
                <w:tab w:val="left" w:pos="432"/>
              </w:tabs>
              <w:spacing w:after="0" w:line="240" w:lineRule="auto"/>
              <w:ind w:left="-63"/>
              <w:rPr>
                <w:rFonts w:ascii="Arial" w:hAnsi="Arial" w:cs="Arial"/>
                <w:sz w:val="18"/>
                <w:szCs w:val="18"/>
              </w:rPr>
            </w:pPr>
            <w:r w:rsidRPr="009966F3">
              <w:rPr>
                <w:rFonts w:ascii="Arial" w:hAnsi="Arial" w:cs="Arial"/>
                <w:sz w:val="18"/>
                <w:szCs w:val="18"/>
              </w:rPr>
              <w:t>5.2 Metodología de Análisis de riesgo para los proyectos APP implantada</w:t>
            </w:r>
          </w:p>
        </w:tc>
        <w:tc>
          <w:tcPr>
            <w:tcW w:w="900" w:type="dxa"/>
            <w:vAlign w:val="center"/>
          </w:tcPr>
          <w:p w14:paraId="17743813" w14:textId="77777777" w:rsidR="00194226" w:rsidRPr="009966F3" w:rsidRDefault="00194226" w:rsidP="00194226">
            <w:pPr>
              <w:spacing w:after="0"/>
              <w:jc w:val="center"/>
              <w:rPr>
                <w:rFonts w:ascii="Arial" w:hAnsi="Arial" w:cs="Arial"/>
                <w:sz w:val="18"/>
                <w:szCs w:val="18"/>
              </w:rPr>
            </w:pPr>
            <w:r w:rsidRPr="009966F3">
              <w:rPr>
                <w:rFonts w:ascii="Arial" w:hAnsi="Arial" w:cs="Arial"/>
                <w:sz w:val="18"/>
                <w:szCs w:val="18"/>
              </w:rPr>
              <w:t>Metodología</w:t>
            </w:r>
          </w:p>
        </w:tc>
        <w:tc>
          <w:tcPr>
            <w:tcW w:w="990" w:type="dxa"/>
            <w:vAlign w:val="center"/>
          </w:tcPr>
          <w:p w14:paraId="6097F144"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400F98AB"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31609F3B"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Desarrollo</w:t>
            </w:r>
          </w:p>
        </w:tc>
        <w:tc>
          <w:tcPr>
            <w:tcW w:w="1020" w:type="dxa"/>
            <w:vAlign w:val="center"/>
          </w:tcPr>
          <w:p w14:paraId="62C95C5E"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Piloto</w:t>
            </w:r>
          </w:p>
        </w:tc>
        <w:tc>
          <w:tcPr>
            <w:tcW w:w="900" w:type="dxa"/>
            <w:vAlign w:val="center"/>
          </w:tcPr>
          <w:p w14:paraId="61E97C5B"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555492B6"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Implantación</w:t>
            </w:r>
          </w:p>
        </w:tc>
        <w:tc>
          <w:tcPr>
            <w:tcW w:w="1170" w:type="dxa"/>
            <w:vAlign w:val="center"/>
          </w:tcPr>
          <w:p w14:paraId="288D4049" w14:textId="77777777" w:rsidR="00194226" w:rsidRPr="009966F3" w:rsidRDefault="00194226" w:rsidP="00194226">
            <w:pPr>
              <w:spacing w:after="0" w:line="240" w:lineRule="auto"/>
              <w:jc w:val="center"/>
              <w:rPr>
                <w:rFonts w:ascii="Arial" w:hAnsi="Arial" w:cs="Arial"/>
                <w:sz w:val="18"/>
                <w:szCs w:val="18"/>
                <w:lang w:val="es-ES_tradnl"/>
              </w:rPr>
            </w:pPr>
          </w:p>
        </w:tc>
        <w:tc>
          <w:tcPr>
            <w:tcW w:w="900" w:type="dxa"/>
            <w:vAlign w:val="center"/>
          </w:tcPr>
          <w:p w14:paraId="4DE80723"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vAlign w:val="center"/>
          </w:tcPr>
          <w:p w14:paraId="5966A2A7" w14:textId="77777777" w:rsidR="00194226" w:rsidRPr="009966F3" w:rsidRDefault="005F1045" w:rsidP="005F1045">
            <w:pPr>
              <w:spacing w:after="0" w:line="240" w:lineRule="auto"/>
              <w:rPr>
                <w:rFonts w:ascii="Arial" w:hAnsi="Arial" w:cs="Arial"/>
                <w:sz w:val="18"/>
                <w:szCs w:val="18"/>
                <w:lang w:val="es-ES_tradnl"/>
              </w:rPr>
            </w:pPr>
            <w:r w:rsidRPr="009966F3">
              <w:rPr>
                <w:rFonts w:ascii="Arial" w:hAnsi="Arial" w:cs="Arial"/>
                <w:sz w:val="18"/>
                <w:szCs w:val="18"/>
                <w:lang w:val="es-ES_tradnl"/>
              </w:rPr>
              <w:t>Informe de gestión de la UCP</w:t>
            </w:r>
          </w:p>
        </w:tc>
        <w:tc>
          <w:tcPr>
            <w:tcW w:w="2310" w:type="dxa"/>
            <w:vAlign w:val="center"/>
          </w:tcPr>
          <w:p w14:paraId="517AD1CF" w14:textId="77777777" w:rsidR="00194226" w:rsidRPr="009966F3" w:rsidRDefault="0072188D" w:rsidP="0072188D">
            <w:pPr>
              <w:spacing w:after="0" w:line="240" w:lineRule="auto"/>
              <w:rPr>
                <w:rFonts w:ascii="Arial" w:hAnsi="Arial" w:cs="Arial"/>
                <w:sz w:val="18"/>
                <w:szCs w:val="18"/>
                <w:lang w:val="es-ES_tradnl"/>
              </w:rPr>
            </w:pPr>
            <w:r w:rsidRPr="009966F3">
              <w:rPr>
                <w:rFonts w:ascii="Arial" w:hAnsi="Arial" w:cs="Arial"/>
                <w:sz w:val="18"/>
                <w:szCs w:val="18"/>
                <w:lang w:val="es-ES_tradnl"/>
              </w:rPr>
              <w:t>El producto final es que la preparación de los proyectos de A</w:t>
            </w:r>
            <w:r w:rsidR="009069D6" w:rsidRPr="009966F3">
              <w:rPr>
                <w:rFonts w:ascii="Arial" w:hAnsi="Arial" w:cs="Arial"/>
                <w:sz w:val="18"/>
                <w:szCs w:val="18"/>
                <w:lang w:val="es-ES_tradnl"/>
              </w:rPr>
              <w:t>P</w:t>
            </w:r>
            <w:r w:rsidRPr="009966F3">
              <w:rPr>
                <w:rFonts w:ascii="Arial" w:hAnsi="Arial" w:cs="Arial"/>
                <w:sz w:val="18"/>
                <w:szCs w:val="18"/>
                <w:lang w:val="es-ES_tradnl"/>
              </w:rPr>
              <w:t xml:space="preserve">P también cuenten con una metodología de </w:t>
            </w:r>
            <w:r w:rsidR="009069D6" w:rsidRPr="009966F3">
              <w:rPr>
                <w:rFonts w:ascii="Arial" w:hAnsi="Arial" w:cs="Arial"/>
                <w:sz w:val="18"/>
                <w:szCs w:val="18"/>
                <w:lang w:val="es-ES_tradnl"/>
              </w:rPr>
              <w:t>identificación y</w:t>
            </w:r>
            <w:r w:rsidRPr="009966F3">
              <w:rPr>
                <w:rFonts w:ascii="Arial" w:hAnsi="Arial" w:cs="Arial"/>
                <w:sz w:val="18"/>
                <w:szCs w:val="18"/>
                <w:lang w:val="es-ES_tradnl"/>
              </w:rPr>
              <w:t xml:space="preserve"> cuantificación de riesgos</w:t>
            </w:r>
          </w:p>
        </w:tc>
      </w:tr>
      <w:tr w:rsidR="009966F3" w:rsidRPr="009966F3" w14:paraId="77E580DF" w14:textId="77777777" w:rsidTr="004B4913">
        <w:trPr>
          <w:jc w:val="center"/>
        </w:trPr>
        <w:tc>
          <w:tcPr>
            <w:tcW w:w="2401" w:type="dxa"/>
          </w:tcPr>
          <w:p w14:paraId="136B9AF2" w14:textId="43B20BC4" w:rsidR="00194226" w:rsidRDefault="00E832D7" w:rsidP="005F7596">
            <w:pPr>
              <w:tabs>
                <w:tab w:val="left" w:pos="432"/>
              </w:tabs>
              <w:spacing w:after="0" w:line="240" w:lineRule="auto"/>
              <w:ind w:left="-63"/>
              <w:rPr>
                <w:rFonts w:ascii="Arial" w:hAnsi="Arial" w:cs="Arial"/>
                <w:sz w:val="18"/>
                <w:szCs w:val="18"/>
              </w:rPr>
            </w:pPr>
            <w:r w:rsidRPr="009F13DF">
              <w:rPr>
                <w:rFonts w:ascii="Arial" w:hAnsi="Arial" w:cs="Arial"/>
                <w:sz w:val="20"/>
                <w:szCs w:val="20"/>
              </w:rPr>
              <w:t xml:space="preserve"> </w:t>
            </w:r>
            <w:r>
              <w:rPr>
                <w:rFonts w:ascii="Arial" w:hAnsi="Arial" w:cs="Arial"/>
                <w:sz w:val="20"/>
                <w:szCs w:val="20"/>
              </w:rPr>
              <w:t xml:space="preserve">5.3 </w:t>
            </w:r>
            <w:r w:rsidRPr="009F13DF">
              <w:rPr>
                <w:rFonts w:ascii="Arial" w:hAnsi="Arial" w:cs="Arial"/>
                <w:sz w:val="20"/>
                <w:szCs w:val="20"/>
              </w:rPr>
              <w:t>Marco regulatorio actualizado para las inversiones de los Institutos Previsionales en vigor</w:t>
            </w:r>
          </w:p>
          <w:p w14:paraId="2223DF34" w14:textId="77777777" w:rsidR="009966F3" w:rsidRPr="009966F3" w:rsidRDefault="009966F3" w:rsidP="005F7596">
            <w:pPr>
              <w:tabs>
                <w:tab w:val="left" w:pos="432"/>
              </w:tabs>
              <w:spacing w:after="0" w:line="240" w:lineRule="auto"/>
              <w:ind w:left="-63"/>
              <w:rPr>
                <w:rFonts w:ascii="Arial" w:hAnsi="Arial" w:cs="Arial"/>
                <w:sz w:val="18"/>
                <w:szCs w:val="18"/>
              </w:rPr>
            </w:pPr>
          </w:p>
        </w:tc>
        <w:tc>
          <w:tcPr>
            <w:tcW w:w="900" w:type="dxa"/>
            <w:vAlign w:val="center"/>
          </w:tcPr>
          <w:p w14:paraId="55368496" w14:textId="77777777" w:rsidR="00194226" w:rsidRPr="009966F3" w:rsidRDefault="00194226" w:rsidP="00194226">
            <w:pPr>
              <w:spacing w:after="0"/>
              <w:jc w:val="center"/>
              <w:rPr>
                <w:rFonts w:ascii="Arial" w:hAnsi="Arial" w:cs="Arial"/>
                <w:sz w:val="18"/>
                <w:szCs w:val="18"/>
              </w:rPr>
            </w:pPr>
            <w:r w:rsidRPr="009966F3">
              <w:rPr>
                <w:rFonts w:ascii="Arial" w:hAnsi="Arial" w:cs="Arial"/>
                <w:sz w:val="18"/>
                <w:szCs w:val="18"/>
              </w:rPr>
              <w:t>Marco Regulatorio</w:t>
            </w:r>
          </w:p>
        </w:tc>
        <w:tc>
          <w:tcPr>
            <w:tcW w:w="990" w:type="dxa"/>
            <w:vAlign w:val="center"/>
          </w:tcPr>
          <w:p w14:paraId="27895F43"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5C184EFA"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2B9AAB28" w14:textId="77777777" w:rsidR="00194226" w:rsidRPr="009966F3" w:rsidRDefault="00194226" w:rsidP="005F759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Desarrollo</w:t>
            </w:r>
          </w:p>
        </w:tc>
        <w:tc>
          <w:tcPr>
            <w:tcW w:w="1020" w:type="dxa"/>
            <w:vAlign w:val="center"/>
          </w:tcPr>
          <w:p w14:paraId="67A4EB4E" w14:textId="77777777" w:rsidR="00194226" w:rsidRPr="009966F3" w:rsidRDefault="005F759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3CE3FE01" w14:textId="77777777" w:rsidR="005F7596" w:rsidRPr="009966F3" w:rsidRDefault="005F759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Aprobación y Vigencia</w:t>
            </w:r>
          </w:p>
        </w:tc>
        <w:tc>
          <w:tcPr>
            <w:tcW w:w="900" w:type="dxa"/>
            <w:vAlign w:val="center"/>
          </w:tcPr>
          <w:p w14:paraId="11945112" w14:textId="77777777" w:rsidR="00194226" w:rsidRPr="009966F3" w:rsidRDefault="00194226" w:rsidP="00194226">
            <w:pPr>
              <w:spacing w:after="0" w:line="240" w:lineRule="auto"/>
              <w:jc w:val="center"/>
              <w:rPr>
                <w:rFonts w:ascii="Arial" w:hAnsi="Arial" w:cs="Arial"/>
                <w:sz w:val="18"/>
                <w:szCs w:val="18"/>
                <w:lang w:val="es-ES_tradnl"/>
              </w:rPr>
            </w:pPr>
          </w:p>
        </w:tc>
        <w:tc>
          <w:tcPr>
            <w:tcW w:w="1170" w:type="dxa"/>
            <w:vAlign w:val="center"/>
          </w:tcPr>
          <w:p w14:paraId="01F6D7D0" w14:textId="77777777" w:rsidR="00194226" w:rsidRPr="009966F3" w:rsidRDefault="00194226" w:rsidP="00194226">
            <w:pPr>
              <w:spacing w:after="0" w:line="240" w:lineRule="auto"/>
              <w:jc w:val="center"/>
              <w:rPr>
                <w:rFonts w:ascii="Arial" w:hAnsi="Arial" w:cs="Arial"/>
                <w:sz w:val="18"/>
                <w:szCs w:val="18"/>
                <w:lang w:val="es-ES_tradnl"/>
              </w:rPr>
            </w:pPr>
          </w:p>
        </w:tc>
        <w:tc>
          <w:tcPr>
            <w:tcW w:w="900" w:type="dxa"/>
            <w:vAlign w:val="center"/>
          </w:tcPr>
          <w:p w14:paraId="75C209D8" w14:textId="77777777" w:rsidR="00194226" w:rsidRPr="009966F3" w:rsidRDefault="00194226" w:rsidP="0019422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vAlign w:val="center"/>
          </w:tcPr>
          <w:p w14:paraId="3000A805" w14:textId="77777777" w:rsidR="00194226" w:rsidRPr="009966F3" w:rsidRDefault="00194226" w:rsidP="009069D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de gestión de la </w:t>
            </w:r>
            <w:r w:rsidR="009069D6" w:rsidRPr="009966F3">
              <w:rPr>
                <w:rFonts w:ascii="Arial" w:hAnsi="Arial" w:cs="Arial"/>
                <w:sz w:val="18"/>
                <w:szCs w:val="18"/>
                <w:lang w:val="es-ES_tradnl"/>
              </w:rPr>
              <w:t>CNBS</w:t>
            </w:r>
          </w:p>
        </w:tc>
        <w:tc>
          <w:tcPr>
            <w:tcW w:w="2310" w:type="dxa"/>
            <w:vAlign w:val="center"/>
          </w:tcPr>
          <w:p w14:paraId="243A9EA9" w14:textId="77777777" w:rsidR="00194226" w:rsidRPr="009966F3" w:rsidRDefault="00E605A4" w:rsidP="0019422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El producto final es que </w:t>
            </w:r>
            <w:r w:rsidR="006A3E76" w:rsidRPr="009966F3">
              <w:rPr>
                <w:rFonts w:ascii="Arial" w:hAnsi="Arial" w:cs="Arial"/>
                <w:sz w:val="18"/>
                <w:szCs w:val="18"/>
              </w:rPr>
              <w:t xml:space="preserve">Institutos Previsionales </w:t>
            </w:r>
            <w:r w:rsidRPr="009966F3">
              <w:rPr>
                <w:rFonts w:ascii="Arial" w:hAnsi="Arial" w:cs="Arial"/>
                <w:sz w:val="18"/>
                <w:szCs w:val="18"/>
                <w:lang w:val="es-ES_tradnl"/>
              </w:rPr>
              <w:t>tengan su funcionamiento estandarizado a través de una regulación específica</w:t>
            </w:r>
          </w:p>
        </w:tc>
      </w:tr>
      <w:tr w:rsidR="009966F3" w:rsidRPr="009966F3" w14:paraId="2138DCD5" w14:textId="77777777" w:rsidTr="004B4913">
        <w:trPr>
          <w:jc w:val="center"/>
        </w:trPr>
        <w:tc>
          <w:tcPr>
            <w:tcW w:w="2401" w:type="dxa"/>
          </w:tcPr>
          <w:p w14:paraId="3A8DF627" w14:textId="77777777" w:rsidR="005F7596" w:rsidRPr="009966F3" w:rsidRDefault="005F7596" w:rsidP="00194226">
            <w:pPr>
              <w:tabs>
                <w:tab w:val="left" w:pos="432"/>
              </w:tabs>
              <w:spacing w:after="0" w:line="240" w:lineRule="auto"/>
              <w:ind w:left="-63"/>
              <w:rPr>
                <w:rFonts w:ascii="Arial" w:hAnsi="Arial" w:cs="Arial"/>
                <w:sz w:val="18"/>
                <w:szCs w:val="18"/>
              </w:rPr>
            </w:pPr>
            <w:r w:rsidRPr="009966F3">
              <w:rPr>
                <w:rFonts w:ascii="Arial" w:hAnsi="Arial" w:cs="Arial"/>
                <w:sz w:val="18"/>
                <w:szCs w:val="18"/>
              </w:rPr>
              <w:t xml:space="preserve">5.4 Marco Regulatorio </w:t>
            </w:r>
            <w:r w:rsidR="00FE2399" w:rsidRPr="009966F3">
              <w:rPr>
                <w:rFonts w:ascii="Arial" w:hAnsi="Arial" w:cs="Arial"/>
                <w:sz w:val="18"/>
                <w:szCs w:val="18"/>
              </w:rPr>
              <w:t xml:space="preserve">actualizado </w:t>
            </w:r>
            <w:r w:rsidRPr="009966F3">
              <w:rPr>
                <w:rFonts w:ascii="Arial" w:hAnsi="Arial" w:cs="Arial"/>
                <w:sz w:val="18"/>
                <w:szCs w:val="18"/>
              </w:rPr>
              <w:t>de Gobierno Corporativo de los Institutos Previsionales en vigor</w:t>
            </w:r>
          </w:p>
        </w:tc>
        <w:tc>
          <w:tcPr>
            <w:tcW w:w="900" w:type="dxa"/>
            <w:vAlign w:val="center"/>
          </w:tcPr>
          <w:p w14:paraId="73291BD8" w14:textId="77777777" w:rsidR="005F7596" w:rsidRPr="009966F3" w:rsidRDefault="005F7596" w:rsidP="007256A0">
            <w:pPr>
              <w:spacing w:after="0"/>
              <w:jc w:val="center"/>
              <w:rPr>
                <w:rFonts w:ascii="Arial" w:hAnsi="Arial" w:cs="Arial"/>
                <w:sz w:val="18"/>
                <w:szCs w:val="18"/>
              </w:rPr>
            </w:pPr>
            <w:r w:rsidRPr="009966F3">
              <w:rPr>
                <w:rFonts w:ascii="Arial" w:hAnsi="Arial" w:cs="Arial"/>
                <w:sz w:val="18"/>
                <w:szCs w:val="18"/>
              </w:rPr>
              <w:t>Marco Regulatorio</w:t>
            </w:r>
          </w:p>
        </w:tc>
        <w:tc>
          <w:tcPr>
            <w:tcW w:w="990" w:type="dxa"/>
            <w:vAlign w:val="center"/>
          </w:tcPr>
          <w:p w14:paraId="0B1E19F8" w14:textId="77777777" w:rsidR="005F7596" w:rsidRPr="009966F3" w:rsidRDefault="005F7596" w:rsidP="007256A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0</w:t>
            </w:r>
          </w:p>
        </w:tc>
        <w:tc>
          <w:tcPr>
            <w:tcW w:w="720" w:type="dxa"/>
            <w:vAlign w:val="center"/>
          </w:tcPr>
          <w:p w14:paraId="1CD6F32C" w14:textId="77777777" w:rsidR="005F7596" w:rsidRPr="009966F3" w:rsidRDefault="005F7596" w:rsidP="007256A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2014</w:t>
            </w:r>
          </w:p>
        </w:tc>
        <w:tc>
          <w:tcPr>
            <w:tcW w:w="690" w:type="dxa"/>
            <w:vAlign w:val="center"/>
          </w:tcPr>
          <w:p w14:paraId="7D3B9BAC" w14:textId="77777777" w:rsidR="005F7596" w:rsidRPr="009966F3" w:rsidRDefault="005F7596" w:rsidP="005F7596">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Desarrollo</w:t>
            </w:r>
          </w:p>
        </w:tc>
        <w:tc>
          <w:tcPr>
            <w:tcW w:w="1020" w:type="dxa"/>
            <w:vAlign w:val="center"/>
          </w:tcPr>
          <w:p w14:paraId="72D01AA1" w14:textId="77777777" w:rsidR="005F7596" w:rsidRPr="009966F3" w:rsidRDefault="005F7596" w:rsidP="007256A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p w14:paraId="349A8A26" w14:textId="77777777" w:rsidR="005F7596" w:rsidRPr="009966F3" w:rsidRDefault="005F7596" w:rsidP="007256A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Aprobación y Vigencia</w:t>
            </w:r>
          </w:p>
        </w:tc>
        <w:tc>
          <w:tcPr>
            <w:tcW w:w="900" w:type="dxa"/>
            <w:vAlign w:val="center"/>
          </w:tcPr>
          <w:p w14:paraId="27B2B0CB" w14:textId="77777777" w:rsidR="005F7596" w:rsidRPr="009966F3" w:rsidRDefault="005F7596" w:rsidP="007256A0">
            <w:pPr>
              <w:spacing w:after="0" w:line="240" w:lineRule="auto"/>
              <w:jc w:val="center"/>
              <w:rPr>
                <w:rFonts w:ascii="Arial" w:hAnsi="Arial" w:cs="Arial"/>
                <w:sz w:val="18"/>
                <w:szCs w:val="18"/>
                <w:lang w:val="es-ES_tradnl"/>
              </w:rPr>
            </w:pPr>
          </w:p>
        </w:tc>
        <w:tc>
          <w:tcPr>
            <w:tcW w:w="1170" w:type="dxa"/>
            <w:vAlign w:val="center"/>
          </w:tcPr>
          <w:p w14:paraId="0D351F2F" w14:textId="77777777" w:rsidR="005F7596" w:rsidRPr="009966F3" w:rsidRDefault="005F7596" w:rsidP="007256A0">
            <w:pPr>
              <w:spacing w:after="0" w:line="240" w:lineRule="auto"/>
              <w:jc w:val="center"/>
              <w:rPr>
                <w:rFonts w:ascii="Arial" w:hAnsi="Arial" w:cs="Arial"/>
                <w:sz w:val="18"/>
                <w:szCs w:val="18"/>
                <w:lang w:val="es-ES_tradnl"/>
              </w:rPr>
            </w:pPr>
          </w:p>
        </w:tc>
        <w:tc>
          <w:tcPr>
            <w:tcW w:w="900" w:type="dxa"/>
            <w:vAlign w:val="center"/>
          </w:tcPr>
          <w:p w14:paraId="49FA13D5" w14:textId="77777777" w:rsidR="005F7596" w:rsidRPr="009966F3" w:rsidRDefault="005F7596" w:rsidP="007256A0">
            <w:pPr>
              <w:spacing w:after="0" w:line="240" w:lineRule="auto"/>
              <w:jc w:val="center"/>
              <w:rPr>
                <w:rFonts w:ascii="Arial" w:hAnsi="Arial" w:cs="Arial"/>
                <w:sz w:val="18"/>
                <w:szCs w:val="18"/>
                <w:lang w:val="es-ES_tradnl"/>
              </w:rPr>
            </w:pPr>
            <w:r w:rsidRPr="009966F3">
              <w:rPr>
                <w:rFonts w:ascii="Arial" w:hAnsi="Arial" w:cs="Arial"/>
                <w:sz w:val="18"/>
                <w:szCs w:val="18"/>
                <w:lang w:val="es-ES_tradnl"/>
              </w:rPr>
              <w:t>1</w:t>
            </w:r>
          </w:p>
        </w:tc>
        <w:tc>
          <w:tcPr>
            <w:tcW w:w="2160" w:type="dxa"/>
            <w:vAlign w:val="center"/>
          </w:tcPr>
          <w:p w14:paraId="19D7B057" w14:textId="77777777" w:rsidR="005F7596" w:rsidRPr="009966F3" w:rsidRDefault="005F7596" w:rsidP="00194226">
            <w:pPr>
              <w:spacing w:after="0" w:line="240" w:lineRule="auto"/>
              <w:rPr>
                <w:rFonts w:ascii="Arial" w:hAnsi="Arial" w:cs="Arial"/>
                <w:sz w:val="18"/>
                <w:szCs w:val="18"/>
                <w:lang w:val="es-ES_tradnl"/>
              </w:rPr>
            </w:pPr>
            <w:r w:rsidRPr="009966F3">
              <w:rPr>
                <w:rFonts w:ascii="Arial" w:hAnsi="Arial" w:cs="Arial"/>
                <w:sz w:val="18"/>
                <w:szCs w:val="18"/>
                <w:lang w:val="es-ES_tradnl"/>
              </w:rPr>
              <w:t xml:space="preserve">Informe de gestión de la </w:t>
            </w:r>
            <w:r w:rsidR="009069D6" w:rsidRPr="009966F3">
              <w:rPr>
                <w:rFonts w:ascii="Arial" w:hAnsi="Arial" w:cs="Arial"/>
                <w:sz w:val="18"/>
                <w:szCs w:val="18"/>
                <w:lang w:val="es-ES_tradnl"/>
              </w:rPr>
              <w:t>CNBS</w:t>
            </w:r>
          </w:p>
        </w:tc>
        <w:tc>
          <w:tcPr>
            <w:tcW w:w="2310" w:type="dxa"/>
            <w:vAlign w:val="center"/>
          </w:tcPr>
          <w:p w14:paraId="0294CAE8" w14:textId="77777777" w:rsidR="005F7596" w:rsidRPr="009966F3" w:rsidRDefault="005F7596" w:rsidP="005F7596">
            <w:pPr>
              <w:spacing w:after="0" w:line="240" w:lineRule="auto"/>
              <w:rPr>
                <w:rFonts w:ascii="Arial" w:hAnsi="Arial" w:cs="Arial"/>
                <w:sz w:val="18"/>
                <w:szCs w:val="18"/>
                <w:lang w:val="es-ES_tradnl"/>
              </w:rPr>
            </w:pPr>
            <w:r w:rsidRPr="009966F3">
              <w:rPr>
                <w:rFonts w:ascii="Arial" w:hAnsi="Arial" w:cs="Arial"/>
                <w:sz w:val="18"/>
                <w:szCs w:val="18"/>
                <w:lang w:val="es-ES_tradnl"/>
              </w:rPr>
              <w:t>El producto final es que los institutos previsionales tengan una mejor gobernanza corporativa para los comités de inversiones</w:t>
            </w:r>
          </w:p>
        </w:tc>
      </w:tr>
    </w:tbl>
    <w:p w14:paraId="1D7C93DA" w14:textId="77777777" w:rsidR="004672EA" w:rsidRPr="009966F3" w:rsidRDefault="004672EA" w:rsidP="00CD75B2">
      <w:pPr>
        <w:spacing w:after="0" w:line="240" w:lineRule="auto"/>
        <w:rPr>
          <w:rFonts w:ascii="Arial" w:hAnsi="Arial" w:cs="Arial"/>
          <w:sz w:val="18"/>
          <w:szCs w:val="18"/>
        </w:rPr>
      </w:pPr>
    </w:p>
    <w:sectPr w:rsidR="004672EA" w:rsidRPr="009966F3" w:rsidSect="008C409A">
      <w:headerReference w:type="default" r:id="rId12"/>
      <w:pgSz w:w="15840" w:h="12240" w:orient="landscape"/>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4D4E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9C6B7" w14:textId="77777777" w:rsidR="007A6989" w:rsidRDefault="007A6989" w:rsidP="009D5B0D">
      <w:pPr>
        <w:spacing w:after="0" w:line="240" w:lineRule="auto"/>
      </w:pPr>
      <w:r>
        <w:separator/>
      </w:r>
    </w:p>
  </w:endnote>
  <w:endnote w:type="continuationSeparator" w:id="0">
    <w:p w14:paraId="67FC2A0C" w14:textId="77777777" w:rsidR="007A6989" w:rsidRDefault="007A6989" w:rsidP="009D5B0D">
      <w:pPr>
        <w:spacing w:after="0" w:line="240" w:lineRule="auto"/>
      </w:pPr>
      <w:r>
        <w:continuationSeparator/>
      </w:r>
    </w:p>
  </w:endnote>
  <w:endnote w:type="continuationNotice" w:id="1">
    <w:p w14:paraId="459EB4F2" w14:textId="77777777" w:rsidR="007A6989" w:rsidRDefault="007A69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13CC7" w14:textId="77777777" w:rsidR="007A6989" w:rsidRDefault="007A6989" w:rsidP="009D5B0D">
      <w:pPr>
        <w:spacing w:after="0" w:line="240" w:lineRule="auto"/>
      </w:pPr>
      <w:r>
        <w:separator/>
      </w:r>
    </w:p>
  </w:footnote>
  <w:footnote w:type="continuationSeparator" w:id="0">
    <w:p w14:paraId="3B501C98" w14:textId="77777777" w:rsidR="007A6989" w:rsidRDefault="007A6989" w:rsidP="009D5B0D">
      <w:pPr>
        <w:spacing w:after="0" w:line="240" w:lineRule="auto"/>
      </w:pPr>
      <w:r>
        <w:continuationSeparator/>
      </w:r>
    </w:p>
  </w:footnote>
  <w:footnote w:type="continuationNotice" w:id="1">
    <w:p w14:paraId="5B9268F5" w14:textId="77777777" w:rsidR="007A6989" w:rsidRDefault="007A698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150F7" w14:textId="77777777" w:rsidR="00E14B99" w:rsidRPr="00850988" w:rsidRDefault="00C81B65" w:rsidP="00CD75B2">
    <w:pPr>
      <w:pStyle w:val="Header"/>
      <w:tabs>
        <w:tab w:val="left" w:pos="14580"/>
      </w:tabs>
      <w:ind w:right="-720"/>
      <w:jc w:val="right"/>
      <w:rPr>
        <w:rFonts w:ascii="Arial" w:hAnsi="Arial" w:cs="Arial"/>
        <w:sz w:val="20"/>
        <w:szCs w:val="20"/>
        <w:lang w:val="es-ES"/>
      </w:rPr>
    </w:pPr>
    <w:r w:rsidRPr="00850988">
      <w:rPr>
        <w:rFonts w:ascii="Arial" w:hAnsi="Arial" w:cs="Arial"/>
        <w:sz w:val="20"/>
        <w:szCs w:val="20"/>
        <w:lang w:val="es-ES"/>
      </w:rPr>
      <w:t>EER#4</w:t>
    </w:r>
    <w:r w:rsidR="00E14B99" w:rsidRPr="00850988">
      <w:rPr>
        <w:rFonts w:ascii="Arial" w:hAnsi="Arial" w:cs="Arial"/>
        <w:sz w:val="20"/>
        <w:szCs w:val="20"/>
        <w:lang w:val="es-ES"/>
      </w:rPr>
      <w:t xml:space="preserve"> – HO-L1103</w:t>
    </w:r>
  </w:p>
  <w:p w14:paraId="491BC508" w14:textId="77777777" w:rsidR="00E14B99" w:rsidRPr="00850988" w:rsidRDefault="00E14B99" w:rsidP="00CD75B2">
    <w:pPr>
      <w:pStyle w:val="Header"/>
      <w:tabs>
        <w:tab w:val="left" w:pos="14580"/>
      </w:tabs>
      <w:ind w:right="-720"/>
      <w:jc w:val="right"/>
      <w:rPr>
        <w:rFonts w:ascii="Arial" w:hAnsi="Arial" w:cs="Arial"/>
        <w:sz w:val="20"/>
        <w:szCs w:val="20"/>
        <w:lang w:val="es-ES"/>
      </w:rPr>
    </w:pPr>
    <w:r w:rsidRPr="00850988">
      <w:rPr>
        <w:rStyle w:val="textoformbold1"/>
        <w:rFonts w:ascii="Arial" w:hAnsi="Arial" w:cs="Arial"/>
        <w:b w:val="0"/>
        <w:sz w:val="20"/>
        <w:szCs w:val="20"/>
        <w:lang w:val="es-ES"/>
      </w:rPr>
      <w:t xml:space="preserve">Página </w:t>
    </w:r>
    <w:r w:rsidRPr="00850988">
      <w:rPr>
        <w:rStyle w:val="PageNumber"/>
        <w:rFonts w:ascii="Arial" w:hAnsi="Arial" w:cs="Arial"/>
        <w:sz w:val="20"/>
        <w:szCs w:val="20"/>
        <w:lang w:val="fr-FR"/>
      </w:rPr>
      <w:fldChar w:fldCharType="begin"/>
    </w:r>
    <w:r w:rsidRPr="00850988">
      <w:rPr>
        <w:rStyle w:val="PageNumber"/>
        <w:rFonts w:ascii="Arial" w:hAnsi="Arial" w:cs="Arial"/>
        <w:sz w:val="20"/>
        <w:szCs w:val="20"/>
        <w:lang w:val="es-ES"/>
      </w:rPr>
      <w:instrText xml:space="preserve"> PAGE </w:instrText>
    </w:r>
    <w:r w:rsidRPr="00850988">
      <w:rPr>
        <w:rStyle w:val="PageNumber"/>
        <w:rFonts w:ascii="Arial" w:hAnsi="Arial" w:cs="Arial"/>
        <w:sz w:val="20"/>
        <w:szCs w:val="20"/>
        <w:lang w:val="fr-FR"/>
      </w:rPr>
      <w:fldChar w:fldCharType="separate"/>
    </w:r>
    <w:r w:rsidR="004B4913">
      <w:rPr>
        <w:rStyle w:val="PageNumber"/>
        <w:rFonts w:ascii="Arial" w:hAnsi="Arial" w:cs="Arial"/>
        <w:noProof/>
        <w:sz w:val="20"/>
        <w:szCs w:val="20"/>
        <w:lang w:val="es-ES"/>
      </w:rPr>
      <w:t>2</w:t>
    </w:r>
    <w:r w:rsidRPr="00850988">
      <w:rPr>
        <w:rStyle w:val="PageNumber"/>
        <w:rFonts w:ascii="Arial" w:hAnsi="Arial" w:cs="Arial"/>
        <w:sz w:val="20"/>
        <w:szCs w:val="20"/>
        <w:lang w:val="fr-FR"/>
      </w:rPr>
      <w:fldChar w:fldCharType="end"/>
    </w:r>
    <w:r w:rsidRPr="00850988">
      <w:rPr>
        <w:rStyle w:val="PageNumber"/>
        <w:rFonts w:ascii="Arial" w:hAnsi="Arial" w:cs="Arial"/>
        <w:sz w:val="20"/>
        <w:szCs w:val="20"/>
        <w:lang w:val="es-ES"/>
      </w:rPr>
      <w:t xml:space="preserve"> de </w:t>
    </w:r>
    <w:r w:rsidRPr="00850988">
      <w:rPr>
        <w:rStyle w:val="PageNumber"/>
        <w:rFonts w:ascii="Arial" w:hAnsi="Arial" w:cs="Arial"/>
        <w:sz w:val="20"/>
        <w:szCs w:val="20"/>
        <w:lang w:val="fr-FR"/>
      </w:rPr>
      <w:fldChar w:fldCharType="begin"/>
    </w:r>
    <w:r w:rsidRPr="00850988">
      <w:rPr>
        <w:rStyle w:val="PageNumber"/>
        <w:rFonts w:ascii="Arial" w:hAnsi="Arial" w:cs="Arial"/>
        <w:sz w:val="20"/>
        <w:szCs w:val="20"/>
        <w:lang w:val="es-ES"/>
      </w:rPr>
      <w:instrText xml:space="preserve"> NUMPAGES </w:instrText>
    </w:r>
    <w:r w:rsidRPr="00850988">
      <w:rPr>
        <w:rStyle w:val="PageNumber"/>
        <w:rFonts w:ascii="Arial" w:hAnsi="Arial" w:cs="Arial"/>
        <w:sz w:val="20"/>
        <w:szCs w:val="20"/>
        <w:lang w:val="fr-FR"/>
      </w:rPr>
      <w:fldChar w:fldCharType="separate"/>
    </w:r>
    <w:r w:rsidR="004B4913">
      <w:rPr>
        <w:rStyle w:val="PageNumber"/>
        <w:rFonts w:ascii="Arial" w:hAnsi="Arial" w:cs="Arial"/>
        <w:noProof/>
        <w:sz w:val="20"/>
        <w:szCs w:val="20"/>
        <w:lang w:val="es-ES"/>
      </w:rPr>
      <w:t>7</w:t>
    </w:r>
    <w:r w:rsidRPr="00850988">
      <w:rPr>
        <w:rStyle w:val="PageNumber"/>
        <w:rFonts w:ascii="Arial" w:hAnsi="Arial" w:cs="Arial"/>
        <w:sz w:val="20"/>
        <w:szCs w:val="20"/>
        <w:lang w:val="fr-FR"/>
      </w:rPr>
      <w:fldChar w:fldCharType="end"/>
    </w:r>
  </w:p>
  <w:p w14:paraId="4962B1AD" w14:textId="77777777" w:rsidR="00E14B99" w:rsidRPr="00850988" w:rsidRDefault="00E14B99" w:rsidP="00F9459F">
    <w:pPr>
      <w:pStyle w:val="Header"/>
      <w:rPr>
        <w:rFonts w:ascii="Arial" w:hAnsi="Arial" w:cs="Arial"/>
        <w:sz w:val="20"/>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4A7D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311EC9"/>
    <w:multiLevelType w:val="multilevel"/>
    <w:tmpl w:val="8E5CF860"/>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3">
    <w:nsid w:val="084D3081"/>
    <w:multiLevelType w:val="hybridMultilevel"/>
    <w:tmpl w:val="C2629EE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B940CE"/>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EC7E87"/>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C66AD2"/>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743A9"/>
    <w:multiLevelType w:val="hybridMultilevel"/>
    <w:tmpl w:val="6778E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1376A9"/>
    <w:multiLevelType w:val="hybridMultilevel"/>
    <w:tmpl w:val="E2DCB26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34E44121"/>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C039AE"/>
    <w:multiLevelType w:val="hybridMultilevel"/>
    <w:tmpl w:val="56FC8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D25016"/>
    <w:multiLevelType w:val="hybridMultilevel"/>
    <w:tmpl w:val="4BA21E58"/>
    <w:lvl w:ilvl="0" w:tplc="0409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D0E7DD7"/>
    <w:multiLevelType w:val="hybridMultilevel"/>
    <w:tmpl w:val="3A400EAA"/>
    <w:lvl w:ilvl="0" w:tplc="695C8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3E550F"/>
    <w:multiLevelType w:val="hybridMultilevel"/>
    <w:tmpl w:val="CFE40A5E"/>
    <w:lvl w:ilvl="0" w:tplc="DB723606">
      <w:start w:val="2"/>
      <w:numFmt w:val="bullet"/>
      <w:lvlText w:val=""/>
      <w:lvlJc w:val="left"/>
      <w:pPr>
        <w:ind w:left="360" w:hanging="360"/>
      </w:pPr>
      <w:rPr>
        <w:rFonts w:ascii="Symbol" w:eastAsia="Times New Roman" w:hAnsi="Symbol" w:hint="default"/>
      </w:rPr>
    </w:lvl>
    <w:lvl w:ilvl="1" w:tplc="04090003">
      <w:start w:val="1"/>
      <w:numFmt w:val="bullet"/>
      <w:lvlText w:val="o"/>
      <w:lvlJc w:val="left"/>
      <w:pPr>
        <w:ind w:left="1305" w:hanging="360"/>
      </w:pPr>
      <w:rPr>
        <w:rFonts w:ascii="Courier New" w:hAnsi="Courier New" w:hint="default"/>
      </w:rPr>
    </w:lvl>
    <w:lvl w:ilvl="2" w:tplc="04090005">
      <w:start w:val="1"/>
      <w:numFmt w:val="bullet"/>
      <w:lvlText w:val=""/>
      <w:lvlJc w:val="left"/>
      <w:pPr>
        <w:ind w:left="2025" w:hanging="360"/>
      </w:pPr>
      <w:rPr>
        <w:rFonts w:ascii="Wingdings" w:hAnsi="Wingdings" w:hint="default"/>
      </w:rPr>
    </w:lvl>
    <w:lvl w:ilvl="3" w:tplc="04090001">
      <w:start w:val="1"/>
      <w:numFmt w:val="bullet"/>
      <w:lvlText w:val=""/>
      <w:lvlJc w:val="left"/>
      <w:pPr>
        <w:ind w:left="2745" w:hanging="360"/>
      </w:pPr>
      <w:rPr>
        <w:rFonts w:ascii="Symbol" w:hAnsi="Symbol" w:hint="default"/>
      </w:rPr>
    </w:lvl>
    <w:lvl w:ilvl="4" w:tplc="04090003">
      <w:start w:val="1"/>
      <w:numFmt w:val="bullet"/>
      <w:lvlText w:val="o"/>
      <w:lvlJc w:val="left"/>
      <w:pPr>
        <w:ind w:left="3465" w:hanging="360"/>
      </w:pPr>
      <w:rPr>
        <w:rFonts w:ascii="Courier New" w:hAnsi="Courier New" w:hint="default"/>
      </w:rPr>
    </w:lvl>
    <w:lvl w:ilvl="5" w:tplc="04090005">
      <w:start w:val="1"/>
      <w:numFmt w:val="bullet"/>
      <w:lvlText w:val=""/>
      <w:lvlJc w:val="left"/>
      <w:pPr>
        <w:ind w:left="4185" w:hanging="360"/>
      </w:pPr>
      <w:rPr>
        <w:rFonts w:ascii="Wingdings" w:hAnsi="Wingdings" w:hint="default"/>
      </w:rPr>
    </w:lvl>
    <w:lvl w:ilvl="6" w:tplc="04090001">
      <w:start w:val="1"/>
      <w:numFmt w:val="bullet"/>
      <w:lvlText w:val=""/>
      <w:lvlJc w:val="left"/>
      <w:pPr>
        <w:ind w:left="4905" w:hanging="360"/>
      </w:pPr>
      <w:rPr>
        <w:rFonts w:ascii="Symbol" w:hAnsi="Symbol" w:hint="default"/>
      </w:rPr>
    </w:lvl>
    <w:lvl w:ilvl="7" w:tplc="04090003">
      <w:start w:val="1"/>
      <w:numFmt w:val="bullet"/>
      <w:lvlText w:val="o"/>
      <w:lvlJc w:val="left"/>
      <w:pPr>
        <w:ind w:left="5625" w:hanging="360"/>
      </w:pPr>
      <w:rPr>
        <w:rFonts w:ascii="Courier New" w:hAnsi="Courier New" w:hint="default"/>
      </w:rPr>
    </w:lvl>
    <w:lvl w:ilvl="8" w:tplc="04090005">
      <w:start w:val="1"/>
      <w:numFmt w:val="bullet"/>
      <w:lvlText w:val=""/>
      <w:lvlJc w:val="left"/>
      <w:pPr>
        <w:ind w:left="6345" w:hanging="360"/>
      </w:pPr>
      <w:rPr>
        <w:rFonts w:ascii="Wingdings" w:hAnsi="Wingdings" w:hint="default"/>
      </w:rPr>
    </w:lvl>
  </w:abstractNum>
  <w:abstractNum w:abstractNumId="14">
    <w:nsid w:val="492F4AD8"/>
    <w:multiLevelType w:val="hybridMultilevel"/>
    <w:tmpl w:val="F90CE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B09506C"/>
    <w:multiLevelType w:val="hybridMultilevel"/>
    <w:tmpl w:val="B842574C"/>
    <w:lvl w:ilvl="0" w:tplc="04090001">
      <w:start w:val="8"/>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2A12963"/>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D017EA"/>
    <w:multiLevelType w:val="hybridMultilevel"/>
    <w:tmpl w:val="4BA21E58"/>
    <w:lvl w:ilvl="0" w:tplc="0409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25E6E01"/>
    <w:multiLevelType w:val="hybridMultilevel"/>
    <w:tmpl w:val="8B04A23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EF91E16"/>
    <w:multiLevelType w:val="hybridMultilevel"/>
    <w:tmpl w:val="52E2F91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844815"/>
    <w:multiLevelType w:val="hybridMultilevel"/>
    <w:tmpl w:val="BB703EB0"/>
    <w:lvl w:ilvl="0" w:tplc="32101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18"/>
  </w:num>
  <w:num w:numId="4">
    <w:abstractNumId w:val="15"/>
  </w:num>
  <w:num w:numId="5">
    <w:abstractNumId w:val="14"/>
  </w:num>
  <w:num w:numId="6">
    <w:abstractNumId w:val="17"/>
  </w:num>
  <w:num w:numId="7">
    <w:abstractNumId w:val="11"/>
  </w:num>
  <w:num w:numId="8">
    <w:abstractNumId w:val="8"/>
  </w:num>
  <w:num w:numId="9">
    <w:abstractNumId w:val="10"/>
  </w:num>
  <w:num w:numId="10">
    <w:abstractNumId w:val="12"/>
  </w:num>
  <w:num w:numId="11">
    <w:abstractNumId w:val="7"/>
  </w:num>
  <w:num w:numId="12">
    <w:abstractNumId w:val="5"/>
  </w:num>
  <w:num w:numId="13">
    <w:abstractNumId w:val="6"/>
  </w:num>
  <w:num w:numId="14">
    <w:abstractNumId w:val="16"/>
  </w:num>
  <w:num w:numId="15">
    <w:abstractNumId w:val="20"/>
  </w:num>
  <w:num w:numId="16">
    <w:abstractNumId w:val="9"/>
  </w:num>
  <w:num w:numId="17">
    <w:abstractNumId w:val="4"/>
  </w:num>
  <w:num w:numId="18">
    <w:abstractNumId w:val="0"/>
  </w:num>
  <w:num w:numId="19">
    <w:abstractNumId w:val="1"/>
  </w:num>
  <w:num w:numId="20">
    <w:abstractNumId w:val="19"/>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na Armendariz">
    <w15:presenceInfo w15:providerId="Windows Live" w15:userId="46505680789d71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20"/>
  <w:hyphenationZone w:val="425"/>
  <w:doNotHyphenateCaps/>
  <w:drawingGridHorizontalSpacing w:val="11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59"/>
    <w:rsid w:val="000030D9"/>
    <w:rsid w:val="0000317C"/>
    <w:rsid w:val="00003688"/>
    <w:rsid w:val="00004599"/>
    <w:rsid w:val="0000540D"/>
    <w:rsid w:val="00005605"/>
    <w:rsid w:val="00005853"/>
    <w:rsid w:val="000062C5"/>
    <w:rsid w:val="00006553"/>
    <w:rsid w:val="00006A73"/>
    <w:rsid w:val="00007881"/>
    <w:rsid w:val="000102A3"/>
    <w:rsid w:val="000112E4"/>
    <w:rsid w:val="00011346"/>
    <w:rsid w:val="0001192C"/>
    <w:rsid w:val="00011B47"/>
    <w:rsid w:val="00013363"/>
    <w:rsid w:val="00013773"/>
    <w:rsid w:val="0001496A"/>
    <w:rsid w:val="000159C2"/>
    <w:rsid w:val="00015E87"/>
    <w:rsid w:val="00015F58"/>
    <w:rsid w:val="000217DF"/>
    <w:rsid w:val="00023CD2"/>
    <w:rsid w:val="0002403E"/>
    <w:rsid w:val="000253A2"/>
    <w:rsid w:val="00025617"/>
    <w:rsid w:val="00025704"/>
    <w:rsid w:val="00026183"/>
    <w:rsid w:val="00031E78"/>
    <w:rsid w:val="00033762"/>
    <w:rsid w:val="00034C15"/>
    <w:rsid w:val="00035ACA"/>
    <w:rsid w:val="00036BAD"/>
    <w:rsid w:val="00037AB4"/>
    <w:rsid w:val="0004148C"/>
    <w:rsid w:val="0004151C"/>
    <w:rsid w:val="000420E7"/>
    <w:rsid w:val="00043182"/>
    <w:rsid w:val="00043615"/>
    <w:rsid w:val="000454C3"/>
    <w:rsid w:val="00045C62"/>
    <w:rsid w:val="00051020"/>
    <w:rsid w:val="00051832"/>
    <w:rsid w:val="0005287E"/>
    <w:rsid w:val="00053B0A"/>
    <w:rsid w:val="0005425C"/>
    <w:rsid w:val="000578FF"/>
    <w:rsid w:val="0006004F"/>
    <w:rsid w:val="00063202"/>
    <w:rsid w:val="0006475C"/>
    <w:rsid w:val="00066746"/>
    <w:rsid w:val="000670E0"/>
    <w:rsid w:val="00067274"/>
    <w:rsid w:val="000705F4"/>
    <w:rsid w:val="000734DF"/>
    <w:rsid w:val="00075205"/>
    <w:rsid w:val="00075349"/>
    <w:rsid w:val="00075ABA"/>
    <w:rsid w:val="00075CE7"/>
    <w:rsid w:val="00076158"/>
    <w:rsid w:val="00076322"/>
    <w:rsid w:val="00076E1D"/>
    <w:rsid w:val="00081A2D"/>
    <w:rsid w:val="00082A47"/>
    <w:rsid w:val="00083551"/>
    <w:rsid w:val="00087DF5"/>
    <w:rsid w:val="00091570"/>
    <w:rsid w:val="000917C2"/>
    <w:rsid w:val="00091AB3"/>
    <w:rsid w:val="00091E78"/>
    <w:rsid w:val="00092062"/>
    <w:rsid w:val="00092E3F"/>
    <w:rsid w:val="000935AE"/>
    <w:rsid w:val="000963FC"/>
    <w:rsid w:val="00096DF6"/>
    <w:rsid w:val="00097070"/>
    <w:rsid w:val="000978E8"/>
    <w:rsid w:val="00097C42"/>
    <w:rsid w:val="000A0069"/>
    <w:rsid w:val="000A0B0F"/>
    <w:rsid w:val="000A3675"/>
    <w:rsid w:val="000A54A4"/>
    <w:rsid w:val="000A6EB3"/>
    <w:rsid w:val="000A7821"/>
    <w:rsid w:val="000B123C"/>
    <w:rsid w:val="000B219E"/>
    <w:rsid w:val="000B3DB0"/>
    <w:rsid w:val="000B49F7"/>
    <w:rsid w:val="000B62FF"/>
    <w:rsid w:val="000B729E"/>
    <w:rsid w:val="000B7691"/>
    <w:rsid w:val="000B77CA"/>
    <w:rsid w:val="000B7939"/>
    <w:rsid w:val="000B7FEB"/>
    <w:rsid w:val="000C1CD7"/>
    <w:rsid w:val="000C2053"/>
    <w:rsid w:val="000C22D0"/>
    <w:rsid w:val="000C2562"/>
    <w:rsid w:val="000C2A2A"/>
    <w:rsid w:val="000C383C"/>
    <w:rsid w:val="000C4AF9"/>
    <w:rsid w:val="000C4B24"/>
    <w:rsid w:val="000C4B5B"/>
    <w:rsid w:val="000C56C5"/>
    <w:rsid w:val="000C6CD0"/>
    <w:rsid w:val="000C71AE"/>
    <w:rsid w:val="000D1A86"/>
    <w:rsid w:val="000D1F1A"/>
    <w:rsid w:val="000D3987"/>
    <w:rsid w:val="000D5061"/>
    <w:rsid w:val="000E11CA"/>
    <w:rsid w:val="000E31D8"/>
    <w:rsid w:val="000E45C4"/>
    <w:rsid w:val="000E5592"/>
    <w:rsid w:val="000F0BCF"/>
    <w:rsid w:val="000F0E7D"/>
    <w:rsid w:val="000F1C6C"/>
    <w:rsid w:val="000F1E23"/>
    <w:rsid w:val="000F2A63"/>
    <w:rsid w:val="000F2F96"/>
    <w:rsid w:val="000F50D9"/>
    <w:rsid w:val="000F54D3"/>
    <w:rsid w:val="000F645B"/>
    <w:rsid w:val="000F67D5"/>
    <w:rsid w:val="000F70AA"/>
    <w:rsid w:val="000F7AF4"/>
    <w:rsid w:val="001008C5"/>
    <w:rsid w:val="00104EA7"/>
    <w:rsid w:val="00105DC3"/>
    <w:rsid w:val="00107F51"/>
    <w:rsid w:val="0011022F"/>
    <w:rsid w:val="0011117D"/>
    <w:rsid w:val="001118D1"/>
    <w:rsid w:val="001119E1"/>
    <w:rsid w:val="00112C57"/>
    <w:rsid w:val="001133C7"/>
    <w:rsid w:val="0011501A"/>
    <w:rsid w:val="00117004"/>
    <w:rsid w:val="00117546"/>
    <w:rsid w:val="00117A23"/>
    <w:rsid w:val="00121BF5"/>
    <w:rsid w:val="0012244E"/>
    <w:rsid w:val="00127A18"/>
    <w:rsid w:val="001305DB"/>
    <w:rsid w:val="00131B09"/>
    <w:rsid w:val="00131E04"/>
    <w:rsid w:val="00131E78"/>
    <w:rsid w:val="00132411"/>
    <w:rsid w:val="00132742"/>
    <w:rsid w:val="001331F1"/>
    <w:rsid w:val="00134F24"/>
    <w:rsid w:val="001364D9"/>
    <w:rsid w:val="00136539"/>
    <w:rsid w:val="00136DCB"/>
    <w:rsid w:val="00136FFF"/>
    <w:rsid w:val="001370A6"/>
    <w:rsid w:val="0014024E"/>
    <w:rsid w:val="00140B4B"/>
    <w:rsid w:val="0014177B"/>
    <w:rsid w:val="001419EC"/>
    <w:rsid w:val="001426EE"/>
    <w:rsid w:val="001431FA"/>
    <w:rsid w:val="0014671C"/>
    <w:rsid w:val="00146A1D"/>
    <w:rsid w:val="00146FB2"/>
    <w:rsid w:val="00147CCA"/>
    <w:rsid w:val="0015319B"/>
    <w:rsid w:val="001532BF"/>
    <w:rsid w:val="0015402E"/>
    <w:rsid w:val="00155061"/>
    <w:rsid w:val="00155E11"/>
    <w:rsid w:val="001561C6"/>
    <w:rsid w:val="00157039"/>
    <w:rsid w:val="00157C42"/>
    <w:rsid w:val="00157DB0"/>
    <w:rsid w:val="001618AE"/>
    <w:rsid w:val="00161B3E"/>
    <w:rsid w:val="001623AD"/>
    <w:rsid w:val="0016513B"/>
    <w:rsid w:val="00170203"/>
    <w:rsid w:val="001705D2"/>
    <w:rsid w:val="00170D08"/>
    <w:rsid w:val="00170EF3"/>
    <w:rsid w:val="00171FC3"/>
    <w:rsid w:val="001721DE"/>
    <w:rsid w:val="0017258C"/>
    <w:rsid w:val="001757CA"/>
    <w:rsid w:val="00175DB7"/>
    <w:rsid w:val="00180D29"/>
    <w:rsid w:val="00181F6B"/>
    <w:rsid w:val="001822B4"/>
    <w:rsid w:val="00184D51"/>
    <w:rsid w:val="00184FC3"/>
    <w:rsid w:val="001901FE"/>
    <w:rsid w:val="00194015"/>
    <w:rsid w:val="00194226"/>
    <w:rsid w:val="00194DE8"/>
    <w:rsid w:val="00195981"/>
    <w:rsid w:val="00195AB9"/>
    <w:rsid w:val="00196810"/>
    <w:rsid w:val="00196C37"/>
    <w:rsid w:val="0019750D"/>
    <w:rsid w:val="00197B7E"/>
    <w:rsid w:val="001A1138"/>
    <w:rsid w:val="001A2953"/>
    <w:rsid w:val="001A335A"/>
    <w:rsid w:val="001A3F44"/>
    <w:rsid w:val="001B0565"/>
    <w:rsid w:val="001B10B2"/>
    <w:rsid w:val="001B4293"/>
    <w:rsid w:val="001B4479"/>
    <w:rsid w:val="001B492A"/>
    <w:rsid w:val="001B6765"/>
    <w:rsid w:val="001B7C28"/>
    <w:rsid w:val="001C0D90"/>
    <w:rsid w:val="001C39C1"/>
    <w:rsid w:val="001C5AFE"/>
    <w:rsid w:val="001C669D"/>
    <w:rsid w:val="001D246C"/>
    <w:rsid w:val="001D5359"/>
    <w:rsid w:val="001D6B2E"/>
    <w:rsid w:val="001D7A40"/>
    <w:rsid w:val="001E061B"/>
    <w:rsid w:val="001E2D7A"/>
    <w:rsid w:val="001E3113"/>
    <w:rsid w:val="001E3814"/>
    <w:rsid w:val="001E4B96"/>
    <w:rsid w:val="001E511D"/>
    <w:rsid w:val="001E63DF"/>
    <w:rsid w:val="001E66B9"/>
    <w:rsid w:val="001F543A"/>
    <w:rsid w:val="001F577D"/>
    <w:rsid w:val="001F57D3"/>
    <w:rsid w:val="001F59A5"/>
    <w:rsid w:val="001F6D97"/>
    <w:rsid w:val="001F7AB3"/>
    <w:rsid w:val="0020053A"/>
    <w:rsid w:val="00200C35"/>
    <w:rsid w:val="0020132E"/>
    <w:rsid w:val="00201EA7"/>
    <w:rsid w:val="00205784"/>
    <w:rsid w:val="0020603E"/>
    <w:rsid w:val="00206286"/>
    <w:rsid w:val="0020701B"/>
    <w:rsid w:val="00210FDA"/>
    <w:rsid w:val="00211802"/>
    <w:rsid w:val="00213120"/>
    <w:rsid w:val="00213462"/>
    <w:rsid w:val="0021415A"/>
    <w:rsid w:val="0021453C"/>
    <w:rsid w:val="00216A6C"/>
    <w:rsid w:val="00217682"/>
    <w:rsid w:val="00217C86"/>
    <w:rsid w:val="00220593"/>
    <w:rsid w:val="00220599"/>
    <w:rsid w:val="00221AD9"/>
    <w:rsid w:val="00224CE9"/>
    <w:rsid w:val="002250C0"/>
    <w:rsid w:val="0022580B"/>
    <w:rsid w:val="0022614F"/>
    <w:rsid w:val="002264CB"/>
    <w:rsid w:val="00226ECC"/>
    <w:rsid w:val="00227AD6"/>
    <w:rsid w:val="0023094B"/>
    <w:rsid w:val="00230C64"/>
    <w:rsid w:val="00230D7A"/>
    <w:rsid w:val="002347F5"/>
    <w:rsid w:val="00234AFA"/>
    <w:rsid w:val="002356E8"/>
    <w:rsid w:val="0023655B"/>
    <w:rsid w:val="00236595"/>
    <w:rsid w:val="00236C2C"/>
    <w:rsid w:val="00237D25"/>
    <w:rsid w:val="002444C7"/>
    <w:rsid w:val="002444E0"/>
    <w:rsid w:val="00246EDF"/>
    <w:rsid w:val="00247488"/>
    <w:rsid w:val="00252096"/>
    <w:rsid w:val="00252B06"/>
    <w:rsid w:val="00254089"/>
    <w:rsid w:val="00255103"/>
    <w:rsid w:val="002558E6"/>
    <w:rsid w:val="00255C8C"/>
    <w:rsid w:val="0025650E"/>
    <w:rsid w:val="00256F83"/>
    <w:rsid w:val="00257EA4"/>
    <w:rsid w:val="0026153D"/>
    <w:rsid w:val="00261F00"/>
    <w:rsid w:val="00261F79"/>
    <w:rsid w:val="00262FA2"/>
    <w:rsid w:val="002636F8"/>
    <w:rsid w:val="0026533E"/>
    <w:rsid w:val="00266DB3"/>
    <w:rsid w:val="00270417"/>
    <w:rsid w:val="00271C7B"/>
    <w:rsid w:val="002723B9"/>
    <w:rsid w:val="00274B7B"/>
    <w:rsid w:val="00274EC2"/>
    <w:rsid w:val="002754FA"/>
    <w:rsid w:val="00275AD3"/>
    <w:rsid w:val="0027700D"/>
    <w:rsid w:val="002774E0"/>
    <w:rsid w:val="002811E3"/>
    <w:rsid w:val="0028410C"/>
    <w:rsid w:val="00284512"/>
    <w:rsid w:val="00284A12"/>
    <w:rsid w:val="00286DE9"/>
    <w:rsid w:val="00287563"/>
    <w:rsid w:val="00290F8E"/>
    <w:rsid w:val="00291344"/>
    <w:rsid w:val="002937D0"/>
    <w:rsid w:val="002942DB"/>
    <w:rsid w:val="002A1170"/>
    <w:rsid w:val="002A2EA4"/>
    <w:rsid w:val="002A3D91"/>
    <w:rsid w:val="002A5108"/>
    <w:rsid w:val="002A57E6"/>
    <w:rsid w:val="002A5BBA"/>
    <w:rsid w:val="002B3174"/>
    <w:rsid w:val="002B33EF"/>
    <w:rsid w:val="002B3731"/>
    <w:rsid w:val="002B4A35"/>
    <w:rsid w:val="002B4B63"/>
    <w:rsid w:val="002B54DE"/>
    <w:rsid w:val="002B5FB8"/>
    <w:rsid w:val="002B6066"/>
    <w:rsid w:val="002C16B1"/>
    <w:rsid w:val="002C36E0"/>
    <w:rsid w:val="002C41B1"/>
    <w:rsid w:val="002C62A3"/>
    <w:rsid w:val="002C7E6C"/>
    <w:rsid w:val="002D0A0D"/>
    <w:rsid w:val="002D0CCE"/>
    <w:rsid w:val="002D28D2"/>
    <w:rsid w:val="002D33AE"/>
    <w:rsid w:val="002D4154"/>
    <w:rsid w:val="002D7C2E"/>
    <w:rsid w:val="002E0533"/>
    <w:rsid w:val="002E0A74"/>
    <w:rsid w:val="002E11C7"/>
    <w:rsid w:val="002E50FF"/>
    <w:rsid w:val="002E6C15"/>
    <w:rsid w:val="002E7650"/>
    <w:rsid w:val="002F0AC2"/>
    <w:rsid w:val="002F30D0"/>
    <w:rsid w:val="002F4328"/>
    <w:rsid w:val="002F43FD"/>
    <w:rsid w:val="002F46BE"/>
    <w:rsid w:val="002F4C00"/>
    <w:rsid w:val="002F753A"/>
    <w:rsid w:val="002F7753"/>
    <w:rsid w:val="00300153"/>
    <w:rsid w:val="00300C59"/>
    <w:rsid w:val="00301917"/>
    <w:rsid w:val="00303E96"/>
    <w:rsid w:val="00303F6D"/>
    <w:rsid w:val="00304816"/>
    <w:rsid w:val="00305B66"/>
    <w:rsid w:val="003077D2"/>
    <w:rsid w:val="00310CFA"/>
    <w:rsid w:val="00312087"/>
    <w:rsid w:val="0031377E"/>
    <w:rsid w:val="00314F32"/>
    <w:rsid w:val="003172EA"/>
    <w:rsid w:val="00317CAD"/>
    <w:rsid w:val="003202BA"/>
    <w:rsid w:val="00320A33"/>
    <w:rsid w:val="00323841"/>
    <w:rsid w:val="0032565B"/>
    <w:rsid w:val="00325782"/>
    <w:rsid w:val="00325D51"/>
    <w:rsid w:val="00325F5C"/>
    <w:rsid w:val="003265CE"/>
    <w:rsid w:val="00327693"/>
    <w:rsid w:val="003278CE"/>
    <w:rsid w:val="003300F0"/>
    <w:rsid w:val="00330D11"/>
    <w:rsid w:val="003343A0"/>
    <w:rsid w:val="0034068A"/>
    <w:rsid w:val="00342A2B"/>
    <w:rsid w:val="00342D5C"/>
    <w:rsid w:val="00345269"/>
    <w:rsid w:val="00345472"/>
    <w:rsid w:val="00345D7B"/>
    <w:rsid w:val="00346588"/>
    <w:rsid w:val="00346611"/>
    <w:rsid w:val="00346A64"/>
    <w:rsid w:val="00347236"/>
    <w:rsid w:val="003508AB"/>
    <w:rsid w:val="00350C27"/>
    <w:rsid w:val="00350EB1"/>
    <w:rsid w:val="00350EE6"/>
    <w:rsid w:val="00352480"/>
    <w:rsid w:val="00354E85"/>
    <w:rsid w:val="00354EB6"/>
    <w:rsid w:val="0035532A"/>
    <w:rsid w:val="00357949"/>
    <w:rsid w:val="00360457"/>
    <w:rsid w:val="00360523"/>
    <w:rsid w:val="00360FBC"/>
    <w:rsid w:val="0036168B"/>
    <w:rsid w:val="00362521"/>
    <w:rsid w:val="00363B3C"/>
    <w:rsid w:val="003674BB"/>
    <w:rsid w:val="00370325"/>
    <w:rsid w:val="00377204"/>
    <w:rsid w:val="00390345"/>
    <w:rsid w:val="0039081D"/>
    <w:rsid w:val="0039212A"/>
    <w:rsid w:val="0039241E"/>
    <w:rsid w:val="0039243E"/>
    <w:rsid w:val="00392BFE"/>
    <w:rsid w:val="00392F68"/>
    <w:rsid w:val="00394A87"/>
    <w:rsid w:val="00396F82"/>
    <w:rsid w:val="0039764F"/>
    <w:rsid w:val="003A0761"/>
    <w:rsid w:val="003A0978"/>
    <w:rsid w:val="003A20D6"/>
    <w:rsid w:val="003A36D0"/>
    <w:rsid w:val="003A6135"/>
    <w:rsid w:val="003A658A"/>
    <w:rsid w:val="003A6908"/>
    <w:rsid w:val="003A74C9"/>
    <w:rsid w:val="003B1123"/>
    <w:rsid w:val="003B2249"/>
    <w:rsid w:val="003B2C62"/>
    <w:rsid w:val="003B4026"/>
    <w:rsid w:val="003B54F5"/>
    <w:rsid w:val="003B6359"/>
    <w:rsid w:val="003B6A72"/>
    <w:rsid w:val="003C01D8"/>
    <w:rsid w:val="003C16D3"/>
    <w:rsid w:val="003C1E50"/>
    <w:rsid w:val="003C46E8"/>
    <w:rsid w:val="003C6318"/>
    <w:rsid w:val="003C6565"/>
    <w:rsid w:val="003D29A4"/>
    <w:rsid w:val="003D2D6E"/>
    <w:rsid w:val="003D3A37"/>
    <w:rsid w:val="003D3ACC"/>
    <w:rsid w:val="003D4B6F"/>
    <w:rsid w:val="003D5ED3"/>
    <w:rsid w:val="003D6F17"/>
    <w:rsid w:val="003D7139"/>
    <w:rsid w:val="003D73EE"/>
    <w:rsid w:val="003D77A1"/>
    <w:rsid w:val="003E1812"/>
    <w:rsid w:val="003E2B01"/>
    <w:rsid w:val="003E3F78"/>
    <w:rsid w:val="003F0CBB"/>
    <w:rsid w:val="003F1F35"/>
    <w:rsid w:val="003F5A1A"/>
    <w:rsid w:val="003F5B7E"/>
    <w:rsid w:val="003F6A81"/>
    <w:rsid w:val="003F7BA3"/>
    <w:rsid w:val="003F7EA9"/>
    <w:rsid w:val="00401D04"/>
    <w:rsid w:val="004042BD"/>
    <w:rsid w:val="0040500A"/>
    <w:rsid w:val="0040576B"/>
    <w:rsid w:val="004058FE"/>
    <w:rsid w:val="00405E44"/>
    <w:rsid w:val="00407249"/>
    <w:rsid w:val="004105F7"/>
    <w:rsid w:val="0041071B"/>
    <w:rsid w:val="004122FA"/>
    <w:rsid w:val="00412866"/>
    <w:rsid w:val="00415DA2"/>
    <w:rsid w:val="00416B41"/>
    <w:rsid w:val="00416E8B"/>
    <w:rsid w:val="00420198"/>
    <w:rsid w:val="00425664"/>
    <w:rsid w:val="004258F8"/>
    <w:rsid w:val="00426322"/>
    <w:rsid w:val="00426775"/>
    <w:rsid w:val="004278DC"/>
    <w:rsid w:val="00427C56"/>
    <w:rsid w:val="00431B50"/>
    <w:rsid w:val="00433CED"/>
    <w:rsid w:val="004342EC"/>
    <w:rsid w:val="0043496D"/>
    <w:rsid w:val="00435214"/>
    <w:rsid w:val="00435A3E"/>
    <w:rsid w:val="0043720B"/>
    <w:rsid w:val="00440097"/>
    <w:rsid w:val="00442046"/>
    <w:rsid w:val="00442159"/>
    <w:rsid w:val="00442DA2"/>
    <w:rsid w:val="0044616B"/>
    <w:rsid w:val="00446EFD"/>
    <w:rsid w:val="0044724F"/>
    <w:rsid w:val="004509D2"/>
    <w:rsid w:val="0045296E"/>
    <w:rsid w:val="00452F64"/>
    <w:rsid w:val="00453058"/>
    <w:rsid w:val="00454280"/>
    <w:rsid w:val="004542DF"/>
    <w:rsid w:val="0045610A"/>
    <w:rsid w:val="0045650D"/>
    <w:rsid w:val="004567F2"/>
    <w:rsid w:val="00456FA6"/>
    <w:rsid w:val="004577C4"/>
    <w:rsid w:val="004614CF"/>
    <w:rsid w:val="00462A1C"/>
    <w:rsid w:val="00462DC8"/>
    <w:rsid w:val="0046415F"/>
    <w:rsid w:val="004658D3"/>
    <w:rsid w:val="004672EA"/>
    <w:rsid w:val="0046771A"/>
    <w:rsid w:val="00471006"/>
    <w:rsid w:val="00473AA6"/>
    <w:rsid w:val="004745B6"/>
    <w:rsid w:val="00475641"/>
    <w:rsid w:val="0047717E"/>
    <w:rsid w:val="00483D70"/>
    <w:rsid w:val="00486618"/>
    <w:rsid w:val="00487E1D"/>
    <w:rsid w:val="00490CEB"/>
    <w:rsid w:val="004935D6"/>
    <w:rsid w:val="00494C87"/>
    <w:rsid w:val="0049698F"/>
    <w:rsid w:val="00497110"/>
    <w:rsid w:val="0049727C"/>
    <w:rsid w:val="004A0408"/>
    <w:rsid w:val="004A5564"/>
    <w:rsid w:val="004A55A3"/>
    <w:rsid w:val="004A774B"/>
    <w:rsid w:val="004A7AD9"/>
    <w:rsid w:val="004B036C"/>
    <w:rsid w:val="004B1A8E"/>
    <w:rsid w:val="004B302A"/>
    <w:rsid w:val="004B312B"/>
    <w:rsid w:val="004B4913"/>
    <w:rsid w:val="004B5EBB"/>
    <w:rsid w:val="004B6CA4"/>
    <w:rsid w:val="004C21D8"/>
    <w:rsid w:val="004C3BFD"/>
    <w:rsid w:val="004C3E7E"/>
    <w:rsid w:val="004C5574"/>
    <w:rsid w:val="004D01E0"/>
    <w:rsid w:val="004D13EB"/>
    <w:rsid w:val="004D1FE7"/>
    <w:rsid w:val="004D2295"/>
    <w:rsid w:val="004D2EE8"/>
    <w:rsid w:val="004D529E"/>
    <w:rsid w:val="004D5438"/>
    <w:rsid w:val="004D7BD1"/>
    <w:rsid w:val="004E1D18"/>
    <w:rsid w:val="004E2151"/>
    <w:rsid w:val="004E4B44"/>
    <w:rsid w:val="004E5BF1"/>
    <w:rsid w:val="004E61D1"/>
    <w:rsid w:val="004E65DF"/>
    <w:rsid w:val="004E7008"/>
    <w:rsid w:val="004F03B4"/>
    <w:rsid w:val="004F1EB9"/>
    <w:rsid w:val="004F2164"/>
    <w:rsid w:val="004F3D3B"/>
    <w:rsid w:val="004F6477"/>
    <w:rsid w:val="004F6E59"/>
    <w:rsid w:val="0050038B"/>
    <w:rsid w:val="00501679"/>
    <w:rsid w:val="005024DE"/>
    <w:rsid w:val="005039A2"/>
    <w:rsid w:val="00504555"/>
    <w:rsid w:val="0050525C"/>
    <w:rsid w:val="00506347"/>
    <w:rsid w:val="00506977"/>
    <w:rsid w:val="00507B7B"/>
    <w:rsid w:val="0051090A"/>
    <w:rsid w:val="00513D46"/>
    <w:rsid w:val="00515970"/>
    <w:rsid w:val="005175DD"/>
    <w:rsid w:val="00517F72"/>
    <w:rsid w:val="005204D4"/>
    <w:rsid w:val="005210C5"/>
    <w:rsid w:val="00521BC4"/>
    <w:rsid w:val="00522F39"/>
    <w:rsid w:val="00524560"/>
    <w:rsid w:val="00524CA9"/>
    <w:rsid w:val="005320F8"/>
    <w:rsid w:val="00532D28"/>
    <w:rsid w:val="00533D4C"/>
    <w:rsid w:val="005357C9"/>
    <w:rsid w:val="0054033A"/>
    <w:rsid w:val="005406E1"/>
    <w:rsid w:val="00540F3F"/>
    <w:rsid w:val="00541122"/>
    <w:rsid w:val="00541A42"/>
    <w:rsid w:val="005429B5"/>
    <w:rsid w:val="00546545"/>
    <w:rsid w:val="005474D8"/>
    <w:rsid w:val="00550F80"/>
    <w:rsid w:val="00552837"/>
    <w:rsid w:val="00555B15"/>
    <w:rsid w:val="00557208"/>
    <w:rsid w:val="00561AD5"/>
    <w:rsid w:val="00562CA4"/>
    <w:rsid w:val="00562F48"/>
    <w:rsid w:val="00563E7E"/>
    <w:rsid w:val="0056411B"/>
    <w:rsid w:val="00564197"/>
    <w:rsid w:val="00570032"/>
    <w:rsid w:val="00570243"/>
    <w:rsid w:val="0057074C"/>
    <w:rsid w:val="0057131F"/>
    <w:rsid w:val="00571895"/>
    <w:rsid w:val="00571CFC"/>
    <w:rsid w:val="005726C7"/>
    <w:rsid w:val="00572D5A"/>
    <w:rsid w:val="00573BE7"/>
    <w:rsid w:val="00573F08"/>
    <w:rsid w:val="00573FF5"/>
    <w:rsid w:val="005756A5"/>
    <w:rsid w:val="00576373"/>
    <w:rsid w:val="00581B1E"/>
    <w:rsid w:val="00585A03"/>
    <w:rsid w:val="00585B0C"/>
    <w:rsid w:val="00586111"/>
    <w:rsid w:val="00587AEC"/>
    <w:rsid w:val="00590652"/>
    <w:rsid w:val="00591867"/>
    <w:rsid w:val="005923C9"/>
    <w:rsid w:val="005923EA"/>
    <w:rsid w:val="00592B2B"/>
    <w:rsid w:val="00593B14"/>
    <w:rsid w:val="0059673A"/>
    <w:rsid w:val="00597A77"/>
    <w:rsid w:val="00597BC0"/>
    <w:rsid w:val="00597D93"/>
    <w:rsid w:val="005A0B04"/>
    <w:rsid w:val="005A0CD9"/>
    <w:rsid w:val="005A155A"/>
    <w:rsid w:val="005A2313"/>
    <w:rsid w:val="005A2603"/>
    <w:rsid w:val="005A4195"/>
    <w:rsid w:val="005A4D9A"/>
    <w:rsid w:val="005A7C19"/>
    <w:rsid w:val="005B0209"/>
    <w:rsid w:val="005B04C2"/>
    <w:rsid w:val="005B147A"/>
    <w:rsid w:val="005B1FF4"/>
    <w:rsid w:val="005B20A4"/>
    <w:rsid w:val="005B2436"/>
    <w:rsid w:val="005B24B4"/>
    <w:rsid w:val="005C0998"/>
    <w:rsid w:val="005C0CF9"/>
    <w:rsid w:val="005C3C7C"/>
    <w:rsid w:val="005C42F4"/>
    <w:rsid w:val="005C6136"/>
    <w:rsid w:val="005C72C8"/>
    <w:rsid w:val="005C7F6B"/>
    <w:rsid w:val="005D0047"/>
    <w:rsid w:val="005D01F0"/>
    <w:rsid w:val="005D0E54"/>
    <w:rsid w:val="005D189E"/>
    <w:rsid w:val="005D39BC"/>
    <w:rsid w:val="005D3C08"/>
    <w:rsid w:val="005D5371"/>
    <w:rsid w:val="005D5A9C"/>
    <w:rsid w:val="005D7E9A"/>
    <w:rsid w:val="005E0CE7"/>
    <w:rsid w:val="005E23F8"/>
    <w:rsid w:val="005E2803"/>
    <w:rsid w:val="005E2FEB"/>
    <w:rsid w:val="005E31E9"/>
    <w:rsid w:val="005E4A55"/>
    <w:rsid w:val="005E5C55"/>
    <w:rsid w:val="005F1045"/>
    <w:rsid w:val="005F321B"/>
    <w:rsid w:val="005F6055"/>
    <w:rsid w:val="005F731A"/>
    <w:rsid w:val="005F7596"/>
    <w:rsid w:val="005F7B47"/>
    <w:rsid w:val="00600AA1"/>
    <w:rsid w:val="00601068"/>
    <w:rsid w:val="00601272"/>
    <w:rsid w:val="00602FB4"/>
    <w:rsid w:val="00603587"/>
    <w:rsid w:val="00604309"/>
    <w:rsid w:val="00607466"/>
    <w:rsid w:val="0061311F"/>
    <w:rsid w:val="00613509"/>
    <w:rsid w:val="00613A75"/>
    <w:rsid w:val="006144BB"/>
    <w:rsid w:val="00614794"/>
    <w:rsid w:val="0061497E"/>
    <w:rsid w:val="00615735"/>
    <w:rsid w:val="00616CF4"/>
    <w:rsid w:val="00617D11"/>
    <w:rsid w:val="006212FB"/>
    <w:rsid w:val="00623A42"/>
    <w:rsid w:val="0062591F"/>
    <w:rsid w:val="0063206B"/>
    <w:rsid w:val="00632405"/>
    <w:rsid w:val="006344AB"/>
    <w:rsid w:val="00636535"/>
    <w:rsid w:val="006401EC"/>
    <w:rsid w:val="00640709"/>
    <w:rsid w:val="00641214"/>
    <w:rsid w:val="00641D84"/>
    <w:rsid w:val="00641E80"/>
    <w:rsid w:val="00641E96"/>
    <w:rsid w:val="00642DB6"/>
    <w:rsid w:val="00644DB3"/>
    <w:rsid w:val="00644EE0"/>
    <w:rsid w:val="00645405"/>
    <w:rsid w:val="006469DC"/>
    <w:rsid w:val="00646BA8"/>
    <w:rsid w:val="00647DD2"/>
    <w:rsid w:val="006526A7"/>
    <w:rsid w:val="0065476C"/>
    <w:rsid w:val="00654F29"/>
    <w:rsid w:val="006552A9"/>
    <w:rsid w:val="00655757"/>
    <w:rsid w:val="0065653C"/>
    <w:rsid w:val="00660511"/>
    <w:rsid w:val="00662E75"/>
    <w:rsid w:val="006637C4"/>
    <w:rsid w:val="006658D5"/>
    <w:rsid w:val="00666AF5"/>
    <w:rsid w:val="0067049A"/>
    <w:rsid w:val="006707B7"/>
    <w:rsid w:val="00670A32"/>
    <w:rsid w:val="0067141B"/>
    <w:rsid w:val="00675B79"/>
    <w:rsid w:val="00677FD7"/>
    <w:rsid w:val="00681853"/>
    <w:rsid w:val="00683B3C"/>
    <w:rsid w:val="00683E2A"/>
    <w:rsid w:val="00684926"/>
    <w:rsid w:val="006862C4"/>
    <w:rsid w:val="006868A5"/>
    <w:rsid w:val="006870A9"/>
    <w:rsid w:val="00687CBA"/>
    <w:rsid w:val="006959AA"/>
    <w:rsid w:val="00696812"/>
    <w:rsid w:val="006974F9"/>
    <w:rsid w:val="0069791E"/>
    <w:rsid w:val="0069795A"/>
    <w:rsid w:val="006A1621"/>
    <w:rsid w:val="006A2765"/>
    <w:rsid w:val="006A3E76"/>
    <w:rsid w:val="006A40FF"/>
    <w:rsid w:val="006A427E"/>
    <w:rsid w:val="006A43FD"/>
    <w:rsid w:val="006A571A"/>
    <w:rsid w:val="006B04C7"/>
    <w:rsid w:val="006B0884"/>
    <w:rsid w:val="006B11CC"/>
    <w:rsid w:val="006B2C76"/>
    <w:rsid w:val="006B2D84"/>
    <w:rsid w:val="006B38B0"/>
    <w:rsid w:val="006B4841"/>
    <w:rsid w:val="006B4C73"/>
    <w:rsid w:val="006B6007"/>
    <w:rsid w:val="006B750A"/>
    <w:rsid w:val="006C0846"/>
    <w:rsid w:val="006C32CF"/>
    <w:rsid w:val="006C3992"/>
    <w:rsid w:val="006C5929"/>
    <w:rsid w:val="006D0FEB"/>
    <w:rsid w:val="006D3009"/>
    <w:rsid w:val="006D49A8"/>
    <w:rsid w:val="006D4C37"/>
    <w:rsid w:val="006D4F01"/>
    <w:rsid w:val="006D5DD7"/>
    <w:rsid w:val="006D61EE"/>
    <w:rsid w:val="006E1321"/>
    <w:rsid w:val="006E2D56"/>
    <w:rsid w:val="006E3700"/>
    <w:rsid w:val="006E6637"/>
    <w:rsid w:val="006E6B73"/>
    <w:rsid w:val="006E7030"/>
    <w:rsid w:val="006F0802"/>
    <w:rsid w:val="006F3469"/>
    <w:rsid w:val="006F4400"/>
    <w:rsid w:val="006F6AA9"/>
    <w:rsid w:val="006F7C51"/>
    <w:rsid w:val="00700EC7"/>
    <w:rsid w:val="007015CF"/>
    <w:rsid w:val="00702A05"/>
    <w:rsid w:val="00703BFD"/>
    <w:rsid w:val="00704FC4"/>
    <w:rsid w:val="007051F4"/>
    <w:rsid w:val="00706BE7"/>
    <w:rsid w:val="007101E9"/>
    <w:rsid w:val="007106B7"/>
    <w:rsid w:val="007118EF"/>
    <w:rsid w:val="007126F0"/>
    <w:rsid w:val="0071777F"/>
    <w:rsid w:val="007177A7"/>
    <w:rsid w:val="00717F3F"/>
    <w:rsid w:val="0072170F"/>
    <w:rsid w:val="0072188D"/>
    <w:rsid w:val="00722384"/>
    <w:rsid w:val="00722C7A"/>
    <w:rsid w:val="00722CB8"/>
    <w:rsid w:val="00722EA6"/>
    <w:rsid w:val="0072416B"/>
    <w:rsid w:val="00724841"/>
    <w:rsid w:val="0072598A"/>
    <w:rsid w:val="00725F56"/>
    <w:rsid w:val="007262AC"/>
    <w:rsid w:val="00727A31"/>
    <w:rsid w:val="00730F55"/>
    <w:rsid w:val="00731DE0"/>
    <w:rsid w:val="007326EB"/>
    <w:rsid w:val="00732EE6"/>
    <w:rsid w:val="007335BE"/>
    <w:rsid w:val="00733F9F"/>
    <w:rsid w:val="00734033"/>
    <w:rsid w:val="00734225"/>
    <w:rsid w:val="007351EF"/>
    <w:rsid w:val="00736B55"/>
    <w:rsid w:val="00737FD4"/>
    <w:rsid w:val="00740D37"/>
    <w:rsid w:val="00741ECB"/>
    <w:rsid w:val="00742E08"/>
    <w:rsid w:val="00743406"/>
    <w:rsid w:val="00744A3C"/>
    <w:rsid w:val="00745519"/>
    <w:rsid w:val="00745FE6"/>
    <w:rsid w:val="00747F73"/>
    <w:rsid w:val="0075290B"/>
    <w:rsid w:val="00752CD8"/>
    <w:rsid w:val="00753F72"/>
    <w:rsid w:val="00756495"/>
    <w:rsid w:val="00756E03"/>
    <w:rsid w:val="00757371"/>
    <w:rsid w:val="00761393"/>
    <w:rsid w:val="00762412"/>
    <w:rsid w:val="00762979"/>
    <w:rsid w:val="00762C00"/>
    <w:rsid w:val="00763D43"/>
    <w:rsid w:val="0076507F"/>
    <w:rsid w:val="00765DFF"/>
    <w:rsid w:val="007661F2"/>
    <w:rsid w:val="00766FC6"/>
    <w:rsid w:val="0077034B"/>
    <w:rsid w:val="00770D03"/>
    <w:rsid w:val="00771441"/>
    <w:rsid w:val="00771D95"/>
    <w:rsid w:val="00772240"/>
    <w:rsid w:val="00773308"/>
    <w:rsid w:val="00773329"/>
    <w:rsid w:val="007736AD"/>
    <w:rsid w:val="00774035"/>
    <w:rsid w:val="00776F66"/>
    <w:rsid w:val="007772D5"/>
    <w:rsid w:val="00777FBC"/>
    <w:rsid w:val="007810B5"/>
    <w:rsid w:val="00781455"/>
    <w:rsid w:val="007817C0"/>
    <w:rsid w:val="00794593"/>
    <w:rsid w:val="00794D32"/>
    <w:rsid w:val="007A09E1"/>
    <w:rsid w:val="007A0AFB"/>
    <w:rsid w:val="007A0E33"/>
    <w:rsid w:val="007A0FC7"/>
    <w:rsid w:val="007A1C23"/>
    <w:rsid w:val="007A2063"/>
    <w:rsid w:val="007A2821"/>
    <w:rsid w:val="007A3498"/>
    <w:rsid w:val="007A44E3"/>
    <w:rsid w:val="007A4D91"/>
    <w:rsid w:val="007A50FF"/>
    <w:rsid w:val="007A6989"/>
    <w:rsid w:val="007A7421"/>
    <w:rsid w:val="007B3110"/>
    <w:rsid w:val="007B34F1"/>
    <w:rsid w:val="007B3558"/>
    <w:rsid w:val="007B3AF4"/>
    <w:rsid w:val="007B4487"/>
    <w:rsid w:val="007B7C28"/>
    <w:rsid w:val="007B7F9C"/>
    <w:rsid w:val="007C0D42"/>
    <w:rsid w:val="007C19C7"/>
    <w:rsid w:val="007C2369"/>
    <w:rsid w:val="007C35DE"/>
    <w:rsid w:val="007C57CC"/>
    <w:rsid w:val="007C7564"/>
    <w:rsid w:val="007D06E9"/>
    <w:rsid w:val="007D14ED"/>
    <w:rsid w:val="007D3243"/>
    <w:rsid w:val="007D38B4"/>
    <w:rsid w:val="007D4F2B"/>
    <w:rsid w:val="007D4FED"/>
    <w:rsid w:val="007D6327"/>
    <w:rsid w:val="007D6C97"/>
    <w:rsid w:val="007D7497"/>
    <w:rsid w:val="007E0DC0"/>
    <w:rsid w:val="007E36B8"/>
    <w:rsid w:val="007E3A15"/>
    <w:rsid w:val="007E49F7"/>
    <w:rsid w:val="007E5660"/>
    <w:rsid w:val="007F0017"/>
    <w:rsid w:val="007F01BA"/>
    <w:rsid w:val="007F226F"/>
    <w:rsid w:val="007F25DE"/>
    <w:rsid w:val="007F4FE1"/>
    <w:rsid w:val="007F5EDA"/>
    <w:rsid w:val="007F673E"/>
    <w:rsid w:val="007F7DC2"/>
    <w:rsid w:val="00802F5E"/>
    <w:rsid w:val="00805025"/>
    <w:rsid w:val="008070A0"/>
    <w:rsid w:val="0081076B"/>
    <w:rsid w:val="00811D03"/>
    <w:rsid w:val="00812BCF"/>
    <w:rsid w:val="00813996"/>
    <w:rsid w:val="008147DF"/>
    <w:rsid w:val="00816299"/>
    <w:rsid w:val="0081673B"/>
    <w:rsid w:val="00816A2F"/>
    <w:rsid w:val="008179FA"/>
    <w:rsid w:val="0082161F"/>
    <w:rsid w:val="00822ACE"/>
    <w:rsid w:val="00823072"/>
    <w:rsid w:val="00823228"/>
    <w:rsid w:val="00825159"/>
    <w:rsid w:val="008258B4"/>
    <w:rsid w:val="00826F6A"/>
    <w:rsid w:val="00830226"/>
    <w:rsid w:val="0083236B"/>
    <w:rsid w:val="008354DB"/>
    <w:rsid w:val="00836DC1"/>
    <w:rsid w:val="00837BFA"/>
    <w:rsid w:val="00837C7E"/>
    <w:rsid w:val="00840DF5"/>
    <w:rsid w:val="00840FE7"/>
    <w:rsid w:val="0084103A"/>
    <w:rsid w:val="00841112"/>
    <w:rsid w:val="00842A03"/>
    <w:rsid w:val="00843D06"/>
    <w:rsid w:val="00843D80"/>
    <w:rsid w:val="00844DBC"/>
    <w:rsid w:val="00846220"/>
    <w:rsid w:val="00846A2D"/>
    <w:rsid w:val="00846D36"/>
    <w:rsid w:val="00846F85"/>
    <w:rsid w:val="00850988"/>
    <w:rsid w:val="00850BDB"/>
    <w:rsid w:val="00851602"/>
    <w:rsid w:val="00852E52"/>
    <w:rsid w:val="00852F59"/>
    <w:rsid w:val="008539D5"/>
    <w:rsid w:val="0085454D"/>
    <w:rsid w:val="00854AF9"/>
    <w:rsid w:val="00855CF0"/>
    <w:rsid w:val="00860D31"/>
    <w:rsid w:val="008618CC"/>
    <w:rsid w:val="008620FA"/>
    <w:rsid w:val="008621C3"/>
    <w:rsid w:val="008638AD"/>
    <w:rsid w:val="00863C3A"/>
    <w:rsid w:val="008671FF"/>
    <w:rsid w:val="00870A55"/>
    <w:rsid w:val="008748EB"/>
    <w:rsid w:val="00875A45"/>
    <w:rsid w:val="00875BD1"/>
    <w:rsid w:val="00876699"/>
    <w:rsid w:val="0088302B"/>
    <w:rsid w:val="0088491E"/>
    <w:rsid w:val="00884A60"/>
    <w:rsid w:val="008864E8"/>
    <w:rsid w:val="00886C9F"/>
    <w:rsid w:val="00887B58"/>
    <w:rsid w:val="008917BA"/>
    <w:rsid w:val="00893488"/>
    <w:rsid w:val="00896A90"/>
    <w:rsid w:val="00896EF1"/>
    <w:rsid w:val="00897325"/>
    <w:rsid w:val="008A30B1"/>
    <w:rsid w:val="008A3199"/>
    <w:rsid w:val="008A3E39"/>
    <w:rsid w:val="008A3F59"/>
    <w:rsid w:val="008A64E0"/>
    <w:rsid w:val="008A7101"/>
    <w:rsid w:val="008B02E0"/>
    <w:rsid w:val="008B03FC"/>
    <w:rsid w:val="008B16D6"/>
    <w:rsid w:val="008B215F"/>
    <w:rsid w:val="008B2500"/>
    <w:rsid w:val="008B438B"/>
    <w:rsid w:val="008B5249"/>
    <w:rsid w:val="008B599A"/>
    <w:rsid w:val="008B5F64"/>
    <w:rsid w:val="008B64A4"/>
    <w:rsid w:val="008B7EBD"/>
    <w:rsid w:val="008C0238"/>
    <w:rsid w:val="008C1048"/>
    <w:rsid w:val="008C2763"/>
    <w:rsid w:val="008C3265"/>
    <w:rsid w:val="008C409A"/>
    <w:rsid w:val="008C4797"/>
    <w:rsid w:val="008C75B6"/>
    <w:rsid w:val="008D17C7"/>
    <w:rsid w:val="008D19AD"/>
    <w:rsid w:val="008D1E16"/>
    <w:rsid w:val="008D2426"/>
    <w:rsid w:val="008D3A63"/>
    <w:rsid w:val="008D59D6"/>
    <w:rsid w:val="008D61E2"/>
    <w:rsid w:val="008D6288"/>
    <w:rsid w:val="008D7E03"/>
    <w:rsid w:val="008E1362"/>
    <w:rsid w:val="008E2C32"/>
    <w:rsid w:val="008E51ED"/>
    <w:rsid w:val="008E5614"/>
    <w:rsid w:val="008E5995"/>
    <w:rsid w:val="008E6F03"/>
    <w:rsid w:val="008E7713"/>
    <w:rsid w:val="008F0000"/>
    <w:rsid w:val="008F3E45"/>
    <w:rsid w:val="008F64FD"/>
    <w:rsid w:val="008F67C2"/>
    <w:rsid w:val="008F774F"/>
    <w:rsid w:val="00903CA8"/>
    <w:rsid w:val="00903E97"/>
    <w:rsid w:val="009053C1"/>
    <w:rsid w:val="009069D6"/>
    <w:rsid w:val="00906A0C"/>
    <w:rsid w:val="00906A60"/>
    <w:rsid w:val="00911122"/>
    <w:rsid w:val="009114AF"/>
    <w:rsid w:val="009122AE"/>
    <w:rsid w:val="009135D0"/>
    <w:rsid w:val="00913D77"/>
    <w:rsid w:val="0091479C"/>
    <w:rsid w:val="00914C54"/>
    <w:rsid w:val="00915B99"/>
    <w:rsid w:val="00916A08"/>
    <w:rsid w:val="00920DB6"/>
    <w:rsid w:val="009212E0"/>
    <w:rsid w:val="00922991"/>
    <w:rsid w:val="00923071"/>
    <w:rsid w:val="009252BC"/>
    <w:rsid w:val="0093044F"/>
    <w:rsid w:val="00931DEA"/>
    <w:rsid w:val="009321F0"/>
    <w:rsid w:val="009323D4"/>
    <w:rsid w:val="00932D09"/>
    <w:rsid w:val="009338FA"/>
    <w:rsid w:val="009355C9"/>
    <w:rsid w:val="00935A10"/>
    <w:rsid w:val="00936928"/>
    <w:rsid w:val="00937630"/>
    <w:rsid w:val="00940806"/>
    <w:rsid w:val="009410E7"/>
    <w:rsid w:val="00941224"/>
    <w:rsid w:val="00941D8F"/>
    <w:rsid w:val="009423D9"/>
    <w:rsid w:val="00942481"/>
    <w:rsid w:val="0094291D"/>
    <w:rsid w:val="00942B75"/>
    <w:rsid w:val="00943D24"/>
    <w:rsid w:val="00944919"/>
    <w:rsid w:val="00944D50"/>
    <w:rsid w:val="00957220"/>
    <w:rsid w:val="00957706"/>
    <w:rsid w:val="00957910"/>
    <w:rsid w:val="00960268"/>
    <w:rsid w:val="009606EA"/>
    <w:rsid w:val="00960E22"/>
    <w:rsid w:val="0096385C"/>
    <w:rsid w:val="009638A2"/>
    <w:rsid w:val="00964234"/>
    <w:rsid w:val="0096457E"/>
    <w:rsid w:val="00964F54"/>
    <w:rsid w:val="00967381"/>
    <w:rsid w:val="00967EFA"/>
    <w:rsid w:val="009707D9"/>
    <w:rsid w:val="0097179A"/>
    <w:rsid w:val="00973254"/>
    <w:rsid w:val="009741BE"/>
    <w:rsid w:val="00974212"/>
    <w:rsid w:val="00974707"/>
    <w:rsid w:val="009759C0"/>
    <w:rsid w:val="00975D6F"/>
    <w:rsid w:val="00975D9E"/>
    <w:rsid w:val="0097623E"/>
    <w:rsid w:val="0097635F"/>
    <w:rsid w:val="00976863"/>
    <w:rsid w:val="009779B2"/>
    <w:rsid w:val="00980091"/>
    <w:rsid w:val="009827C4"/>
    <w:rsid w:val="00982B0B"/>
    <w:rsid w:val="009912B0"/>
    <w:rsid w:val="009924CD"/>
    <w:rsid w:val="00993919"/>
    <w:rsid w:val="009966F3"/>
    <w:rsid w:val="009A04EB"/>
    <w:rsid w:val="009A26C7"/>
    <w:rsid w:val="009A2DE0"/>
    <w:rsid w:val="009A3150"/>
    <w:rsid w:val="009A3510"/>
    <w:rsid w:val="009A51EC"/>
    <w:rsid w:val="009A5DE6"/>
    <w:rsid w:val="009B0553"/>
    <w:rsid w:val="009B0993"/>
    <w:rsid w:val="009B1919"/>
    <w:rsid w:val="009B2301"/>
    <w:rsid w:val="009B53AA"/>
    <w:rsid w:val="009B73BD"/>
    <w:rsid w:val="009C03CA"/>
    <w:rsid w:val="009C1E3B"/>
    <w:rsid w:val="009C3F01"/>
    <w:rsid w:val="009C47AB"/>
    <w:rsid w:val="009C500D"/>
    <w:rsid w:val="009C5C7F"/>
    <w:rsid w:val="009C5CA8"/>
    <w:rsid w:val="009C5D77"/>
    <w:rsid w:val="009C66F3"/>
    <w:rsid w:val="009D033F"/>
    <w:rsid w:val="009D14E5"/>
    <w:rsid w:val="009D18F5"/>
    <w:rsid w:val="009D212D"/>
    <w:rsid w:val="009D3564"/>
    <w:rsid w:val="009D3F30"/>
    <w:rsid w:val="009D43B1"/>
    <w:rsid w:val="009D4FC7"/>
    <w:rsid w:val="009D5819"/>
    <w:rsid w:val="009D5B0D"/>
    <w:rsid w:val="009D6BD2"/>
    <w:rsid w:val="009D7805"/>
    <w:rsid w:val="009E0543"/>
    <w:rsid w:val="009E109C"/>
    <w:rsid w:val="009E491F"/>
    <w:rsid w:val="009E4A94"/>
    <w:rsid w:val="009E7B79"/>
    <w:rsid w:val="009F13DF"/>
    <w:rsid w:val="009F2758"/>
    <w:rsid w:val="009F3702"/>
    <w:rsid w:val="009F55E5"/>
    <w:rsid w:val="009F63C4"/>
    <w:rsid w:val="009F6A72"/>
    <w:rsid w:val="009F6E78"/>
    <w:rsid w:val="009F789D"/>
    <w:rsid w:val="00A00533"/>
    <w:rsid w:val="00A01438"/>
    <w:rsid w:val="00A0274F"/>
    <w:rsid w:val="00A100A8"/>
    <w:rsid w:val="00A12969"/>
    <w:rsid w:val="00A1596A"/>
    <w:rsid w:val="00A161EE"/>
    <w:rsid w:val="00A16624"/>
    <w:rsid w:val="00A2028A"/>
    <w:rsid w:val="00A208BF"/>
    <w:rsid w:val="00A21C82"/>
    <w:rsid w:val="00A21DCF"/>
    <w:rsid w:val="00A2267B"/>
    <w:rsid w:val="00A22B2A"/>
    <w:rsid w:val="00A23C75"/>
    <w:rsid w:val="00A2426A"/>
    <w:rsid w:val="00A2619D"/>
    <w:rsid w:val="00A27690"/>
    <w:rsid w:val="00A30D4E"/>
    <w:rsid w:val="00A31AFF"/>
    <w:rsid w:val="00A3419A"/>
    <w:rsid w:val="00A351D2"/>
    <w:rsid w:val="00A36475"/>
    <w:rsid w:val="00A36C95"/>
    <w:rsid w:val="00A36D66"/>
    <w:rsid w:val="00A40AB5"/>
    <w:rsid w:val="00A418DA"/>
    <w:rsid w:val="00A42580"/>
    <w:rsid w:val="00A51BA8"/>
    <w:rsid w:val="00A52E32"/>
    <w:rsid w:val="00A53206"/>
    <w:rsid w:val="00A532BC"/>
    <w:rsid w:val="00A53AE6"/>
    <w:rsid w:val="00A549F0"/>
    <w:rsid w:val="00A54DA9"/>
    <w:rsid w:val="00A54F2A"/>
    <w:rsid w:val="00A5788E"/>
    <w:rsid w:val="00A57943"/>
    <w:rsid w:val="00A60ABE"/>
    <w:rsid w:val="00A61273"/>
    <w:rsid w:val="00A61E8A"/>
    <w:rsid w:val="00A64B27"/>
    <w:rsid w:val="00A674C0"/>
    <w:rsid w:val="00A73C2C"/>
    <w:rsid w:val="00A77552"/>
    <w:rsid w:val="00A80197"/>
    <w:rsid w:val="00A82307"/>
    <w:rsid w:val="00A83AFC"/>
    <w:rsid w:val="00A86375"/>
    <w:rsid w:val="00A871BE"/>
    <w:rsid w:val="00A91473"/>
    <w:rsid w:val="00A91F3E"/>
    <w:rsid w:val="00A92EA7"/>
    <w:rsid w:val="00A941FB"/>
    <w:rsid w:val="00A964FB"/>
    <w:rsid w:val="00A969A9"/>
    <w:rsid w:val="00A970DE"/>
    <w:rsid w:val="00A97B21"/>
    <w:rsid w:val="00A97E1B"/>
    <w:rsid w:val="00AA091F"/>
    <w:rsid w:val="00AA5FB7"/>
    <w:rsid w:val="00AA68E6"/>
    <w:rsid w:val="00AB11E4"/>
    <w:rsid w:val="00AB16D9"/>
    <w:rsid w:val="00AB2525"/>
    <w:rsid w:val="00AB3BE5"/>
    <w:rsid w:val="00AB47CF"/>
    <w:rsid w:val="00AB7BFA"/>
    <w:rsid w:val="00AC05B6"/>
    <w:rsid w:val="00AC0F1D"/>
    <w:rsid w:val="00AC6BFB"/>
    <w:rsid w:val="00AC6D3C"/>
    <w:rsid w:val="00AC79E6"/>
    <w:rsid w:val="00AD239E"/>
    <w:rsid w:val="00AD312C"/>
    <w:rsid w:val="00AD3353"/>
    <w:rsid w:val="00AD3CCE"/>
    <w:rsid w:val="00AD5358"/>
    <w:rsid w:val="00AD601A"/>
    <w:rsid w:val="00AE16A2"/>
    <w:rsid w:val="00AE17E4"/>
    <w:rsid w:val="00AE2C17"/>
    <w:rsid w:val="00AE3C6F"/>
    <w:rsid w:val="00AE5EB6"/>
    <w:rsid w:val="00AE6ADE"/>
    <w:rsid w:val="00AF09BC"/>
    <w:rsid w:val="00AF4651"/>
    <w:rsid w:val="00AF5146"/>
    <w:rsid w:val="00B02EB8"/>
    <w:rsid w:val="00B06E98"/>
    <w:rsid w:val="00B07D45"/>
    <w:rsid w:val="00B10390"/>
    <w:rsid w:val="00B1114B"/>
    <w:rsid w:val="00B124C1"/>
    <w:rsid w:val="00B12BD9"/>
    <w:rsid w:val="00B1490C"/>
    <w:rsid w:val="00B149B4"/>
    <w:rsid w:val="00B15CC6"/>
    <w:rsid w:val="00B20C06"/>
    <w:rsid w:val="00B20E2E"/>
    <w:rsid w:val="00B21F49"/>
    <w:rsid w:val="00B220DE"/>
    <w:rsid w:val="00B221E0"/>
    <w:rsid w:val="00B23702"/>
    <w:rsid w:val="00B24B7B"/>
    <w:rsid w:val="00B24E89"/>
    <w:rsid w:val="00B25EF6"/>
    <w:rsid w:val="00B26238"/>
    <w:rsid w:val="00B26506"/>
    <w:rsid w:val="00B2657F"/>
    <w:rsid w:val="00B27152"/>
    <w:rsid w:val="00B27B79"/>
    <w:rsid w:val="00B329D9"/>
    <w:rsid w:val="00B32C78"/>
    <w:rsid w:val="00B33E0D"/>
    <w:rsid w:val="00B349D3"/>
    <w:rsid w:val="00B35B6F"/>
    <w:rsid w:val="00B37CED"/>
    <w:rsid w:val="00B42533"/>
    <w:rsid w:val="00B42ED6"/>
    <w:rsid w:val="00B45C77"/>
    <w:rsid w:val="00B46035"/>
    <w:rsid w:val="00B47A68"/>
    <w:rsid w:val="00B47C8C"/>
    <w:rsid w:val="00B51D86"/>
    <w:rsid w:val="00B51D94"/>
    <w:rsid w:val="00B604AE"/>
    <w:rsid w:val="00B6073D"/>
    <w:rsid w:val="00B60825"/>
    <w:rsid w:val="00B63D5B"/>
    <w:rsid w:val="00B65172"/>
    <w:rsid w:val="00B66758"/>
    <w:rsid w:val="00B71484"/>
    <w:rsid w:val="00B75A1C"/>
    <w:rsid w:val="00B77401"/>
    <w:rsid w:val="00B7760D"/>
    <w:rsid w:val="00B77AD1"/>
    <w:rsid w:val="00B77D00"/>
    <w:rsid w:val="00B818C4"/>
    <w:rsid w:val="00B8214D"/>
    <w:rsid w:val="00B82282"/>
    <w:rsid w:val="00B84C8B"/>
    <w:rsid w:val="00B85AA7"/>
    <w:rsid w:val="00B85B75"/>
    <w:rsid w:val="00B86E20"/>
    <w:rsid w:val="00B91B8C"/>
    <w:rsid w:val="00B91DB2"/>
    <w:rsid w:val="00B93689"/>
    <w:rsid w:val="00B94ECE"/>
    <w:rsid w:val="00B97789"/>
    <w:rsid w:val="00BA0DA6"/>
    <w:rsid w:val="00BA13C6"/>
    <w:rsid w:val="00BA5284"/>
    <w:rsid w:val="00BA7081"/>
    <w:rsid w:val="00BB071C"/>
    <w:rsid w:val="00BB13C5"/>
    <w:rsid w:val="00BB2316"/>
    <w:rsid w:val="00BB28F8"/>
    <w:rsid w:val="00BB2F4A"/>
    <w:rsid w:val="00BB3556"/>
    <w:rsid w:val="00BB3D7A"/>
    <w:rsid w:val="00BB3E18"/>
    <w:rsid w:val="00BB7C34"/>
    <w:rsid w:val="00BC0845"/>
    <w:rsid w:val="00BC48A6"/>
    <w:rsid w:val="00BC4D9D"/>
    <w:rsid w:val="00BC597A"/>
    <w:rsid w:val="00BC62D3"/>
    <w:rsid w:val="00BC77F6"/>
    <w:rsid w:val="00BC7B25"/>
    <w:rsid w:val="00BD06EC"/>
    <w:rsid w:val="00BD2B10"/>
    <w:rsid w:val="00BD2F65"/>
    <w:rsid w:val="00BD3A73"/>
    <w:rsid w:val="00BD50F4"/>
    <w:rsid w:val="00BD5D00"/>
    <w:rsid w:val="00BD6379"/>
    <w:rsid w:val="00BD6936"/>
    <w:rsid w:val="00BD6FEB"/>
    <w:rsid w:val="00BE0F92"/>
    <w:rsid w:val="00BE225D"/>
    <w:rsid w:val="00BE245C"/>
    <w:rsid w:val="00BE362F"/>
    <w:rsid w:val="00BE4354"/>
    <w:rsid w:val="00BE445E"/>
    <w:rsid w:val="00BE56C9"/>
    <w:rsid w:val="00BE580F"/>
    <w:rsid w:val="00BE5B9B"/>
    <w:rsid w:val="00BE6D48"/>
    <w:rsid w:val="00BE733A"/>
    <w:rsid w:val="00BF06FE"/>
    <w:rsid w:val="00BF3857"/>
    <w:rsid w:val="00BF517C"/>
    <w:rsid w:val="00BF7B7B"/>
    <w:rsid w:val="00BF7CA3"/>
    <w:rsid w:val="00C00331"/>
    <w:rsid w:val="00C03798"/>
    <w:rsid w:val="00C03CFD"/>
    <w:rsid w:val="00C04082"/>
    <w:rsid w:val="00C0568F"/>
    <w:rsid w:val="00C100A0"/>
    <w:rsid w:val="00C118FE"/>
    <w:rsid w:val="00C1378B"/>
    <w:rsid w:val="00C1612E"/>
    <w:rsid w:val="00C178CC"/>
    <w:rsid w:val="00C22F4C"/>
    <w:rsid w:val="00C268C4"/>
    <w:rsid w:val="00C30ACE"/>
    <w:rsid w:val="00C32A7C"/>
    <w:rsid w:val="00C34C86"/>
    <w:rsid w:val="00C377D9"/>
    <w:rsid w:val="00C37A6A"/>
    <w:rsid w:val="00C4082B"/>
    <w:rsid w:val="00C40A64"/>
    <w:rsid w:val="00C42E5C"/>
    <w:rsid w:val="00C43907"/>
    <w:rsid w:val="00C45E5D"/>
    <w:rsid w:val="00C475BE"/>
    <w:rsid w:val="00C47E51"/>
    <w:rsid w:val="00C509D8"/>
    <w:rsid w:val="00C51B8A"/>
    <w:rsid w:val="00C5259B"/>
    <w:rsid w:val="00C54FDF"/>
    <w:rsid w:val="00C556DB"/>
    <w:rsid w:val="00C55DA5"/>
    <w:rsid w:val="00C57015"/>
    <w:rsid w:val="00C57404"/>
    <w:rsid w:val="00C62BEF"/>
    <w:rsid w:val="00C64599"/>
    <w:rsid w:val="00C65498"/>
    <w:rsid w:val="00C65546"/>
    <w:rsid w:val="00C66A45"/>
    <w:rsid w:val="00C74A50"/>
    <w:rsid w:val="00C753B6"/>
    <w:rsid w:val="00C81612"/>
    <w:rsid w:val="00C81B65"/>
    <w:rsid w:val="00C837C1"/>
    <w:rsid w:val="00C843A5"/>
    <w:rsid w:val="00C846C3"/>
    <w:rsid w:val="00C84EC4"/>
    <w:rsid w:val="00C85222"/>
    <w:rsid w:val="00C85466"/>
    <w:rsid w:val="00C87B28"/>
    <w:rsid w:val="00C9314E"/>
    <w:rsid w:val="00C94569"/>
    <w:rsid w:val="00CA06AC"/>
    <w:rsid w:val="00CA14F4"/>
    <w:rsid w:val="00CA1982"/>
    <w:rsid w:val="00CA321F"/>
    <w:rsid w:val="00CA39A9"/>
    <w:rsid w:val="00CA6F70"/>
    <w:rsid w:val="00CA7326"/>
    <w:rsid w:val="00CA7BA4"/>
    <w:rsid w:val="00CA7C4B"/>
    <w:rsid w:val="00CB2B4C"/>
    <w:rsid w:val="00CB2C4A"/>
    <w:rsid w:val="00CB3004"/>
    <w:rsid w:val="00CB3B47"/>
    <w:rsid w:val="00CB5682"/>
    <w:rsid w:val="00CC03B4"/>
    <w:rsid w:val="00CC15C6"/>
    <w:rsid w:val="00CC1E3B"/>
    <w:rsid w:val="00CC3EBA"/>
    <w:rsid w:val="00CC6D4C"/>
    <w:rsid w:val="00CC743B"/>
    <w:rsid w:val="00CC7867"/>
    <w:rsid w:val="00CD076F"/>
    <w:rsid w:val="00CD16BB"/>
    <w:rsid w:val="00CD5681"/>
    <w:rsid w:val="00CD6B46"/>
    <w:rsid w:val="00CD75B2"/>
    <w:rsid w:val="00CD7F66"/>
    <w:rsid w:val="00CE070A"/>
    <w:rsid w:val="00CE0711"/>
    <w:rsid w:val="00CE122A"/>
    <w:rsid w:val="00CE13A1"/>
    <w:rsid w:val="00CE1B3E"/>
    <w:rsid w:val="00CE29FD"/>
    <w:rsid w:val="00CE2F27"/>
    <w:rsid w:val="00CE3E2A"/>
    <w:rsid w:val="00CE6755"/>
    <w:rsid w:val="00CE7787"/>
    <w:rsid w:val="00CF0E76"/>
    <w:rsid w:val="00CF1BBA"/>
    <w:rsid w:val="00CF3E31"/>
    <w:rsid w:val="00CF4618"/>
    <w:rsid w:val="00CF4CE0"/>
    <w:rsid w:val="00CF6DF3"/>
    <w:rsid w:val="00CF7829"/>
    <w:rsid w:val="00CF79E7"/>
    <w:rsid w:val="00D05708"/>
    <w:rsid w:val="00D066D7"/>
    <w:rsid w:val="00D06E70"/>
    <w:rsid w:val="00D122AE"/>
    <w:rsid w:val="00D1783D"/>
    <w:rsid w:val="00D17F85"/>
    <w:rsid w:val="00D202B3"/>
    <w:rsid w:val="00D20FE0"/>
    <w:rsid w:val="00D22532"/>
    <w:rsid w:val="00D2392D"/>
    <w:rsid w:val="00D23FA1"/>
    <w:rsid w:val="00D24529"/>
    <w:rsid w:val="00D2462F"/>
    <w:rsid w:val="00D24AB7"/>
    <w:rsid w:val="00D24C11"/>
    <w:rsid w:val="00D25523"/>
    <w:rsid w:val="00D2646F"/>
    <w:rsid w:val="00D26BEF"/>
    <w:rsid w:val="00D26D4E"/>
    <w:rsid w:val="00D30865"/>
    <w:rsid w:val="00D313E9"/>
    <w:rsid w:val="00D3148B"/>
    <w:rsid w:val="00D31912"/>
    <w:rsid w:val="00D33EE1"/>
    <w:rsid w:val="00D367E6"/>
    <w:rsid w:val="00D36E84"/>
    <w:rsid w:val="00D4048E"/>
    <w:rsid w:val="00D409C5"/>
    <w:rsid w:val="00D42222"/>
    <w:rsid w:val="00D43869"/>
    <w:rsid w:val="00D44422"/>
    <w:rsid w:val="00D45B7D"/>
    <w:rsid w:val="00D471DD"/>
    <w:rsid w:val="00D51284"/>
    <w:rsid w:val="00D5554E"/>
    <w:rsid w:val="00D60F1A"/>
    <w:rsid w:val="00D6419C"/>
    <w:rsid w:val="00D6497F"/>
    <w:rsid w:val="00D64989"/>
    <w:rsid w:val="00D6617A"/>
    <w:rsid w:val="00D66845"/>
    <w:rsid w:val="00D67450"/>
    <w:rsid w:val="00D67F3D"/>
    <w:rsid w:val="00D71083"/>
    <w:rsid w:val="00D714B2"/>
    <w:rsid w:val="00D71F50"/>
    <w:rsid w:val="00D73378"/>
    <w:rsid w:val="00D741FE"/>
    <w:rsid w:val="00D74639"/>
    <w:rsid w:val="00D76044"/>
    <w:rsid w:val="00D80F99"/>
    <w:rsid w:val="00D82D85"/>
    <w:rsid w:val="00D8355E"/>
    <w:rsid w:val="00D85587"/>
    <w:rsid w:val="00D8675F"/>
    <w:rsid w:val="00D8744E"/>
    <w:rsid w:val="00D87683"/>
    <w:rsid w:val="00D942B9"/>
    <w:rsid w:val="00D96F9E"/>
    <w:rsid w:val="00DA0940"/>
    <w:rsid w:val="00DA3BBA"/>
    <w:rsid w:val="00DA6CF8"/>
    <w:rsid w:val="00DB0462"/>
    <w:rsid w:val="00DB0979"/>
    <w:rsid w:val="00DB110D"/>
    <w:rsid w:val="00DB161A"/>
    <w:rsid w:val="00DB40ED"/>
    <w:rsid w:val="00DB4A4A"/>
    <w:rsid w:val="00DC0257"/>
    <w:rsid w:val="00DC0C52"/>
    <w:rsid w:val="00DC13B6"/>
    <w:rsid w:val="00DC2591"/>
    <w:rsid w:val="00DC3ADC"/>
    <w:rsid w:val="00DC3E78"/>
    <w:rsid w:val="00DC54D6"/>
    <w:rsid w:val="00DC61EA"/>
    <w:rsid w:val="00DC73DF"/>
    <w:rsid w:val="00DC7458"/>
    <w:rsid w:val="00DD04DD"/>
    <w:rsid w:val="00DD0A84"/>
    <w:rsid w:val="00DD2DD5"/>
    <w:rsid w:val="00DD3761"/>
    <w:rsid w:val="00DD3E66"/>
    <w:rsid w:val="00DD4029"/>
    <w:rsid w:val="00DD40FA"/>
    <w:rsid w:val="00DD50B6"/>
    <w:rsid w:val="00DD695D"/>
    <w:rsid w:val="00DD7FC2"/>
    <w:rsid w:val="00DE207B"/>
    <w:rsid w:val="00DE29DD"/>
    <w:rsid w:val="00DE3D3B"/>
    <w:rsid w:val="00DE3E37"/>
    <w:rsid w:val="00DE4F95"/>
    <w:rsid w:val="00DE5E7E"/>
    <w:rsid w:val="00DF0693"/>
    <w:rsid w:val="00DF2575"/>
    <w:rsid w:val="00DF2818"/>
    <w:rsid w:val="00DF3B08"/>
    <w:rsid w:val="00DF4C36"/>
    <w:rsid w:val="00DF519B"/>
    <w:rsid w:val="00DF5AEB"/>
    <w:rsid w:val="00E0009E"/>
    <w:rsid w:val="00E00F80"/>
    <w:rsid w:val="00E044BF"/>
    <w:rsid w:val="00E048DC"/>
    <w:rsid w:val="00E0755C"/>
    <w:rsid w:val="00E10C68"/>
    <w:rsid w:val="00E1367A"/>
    <w:rsid w:val="00E14B99"/>
    <w:rsid w:val="00E15A0A"/>
    <w:rsid w:val="00E200A7"/>
    <w:rsid w:val="00E21933"/>
    <w:rsid w:val="00E229C6"/>
    <w:rsid w:val="00E24219"/>
    <w:rsid w:val="00E26E24"/>
    <w:rsid w:val="00E27CC0"/>
    <w:rsid w:val="00E317F8"/>
    <w:rsid w:val="00E3226B"/>
    <w:rsid w:val="00E33CDF"/>
    <w:rsid w:val="00E35195"/>
    <w:rsid w:val="00E36506"/>
    <w:rsid w:val="00E41274"/>
    <w:rsid w:val="00E4159A"/>
    <w:rsid w:val="00E42CF5"/>
    <w:rsid w:val="00E431BD"/>
    <w:rsid w:val="00E43501"/>
    <w:rsid w:val="00E45FDE"/>
    <w:rsid w:val="00E46A51"/>
    <w:rsid w:val="00E51CA7"/>
    <w:rsid w:val="00E51F32"/>
    <w:rsid w:val="00E53767"/>
    <w:rsid w:val="00E53787"/>
    <w:rsid w:val="00E56362"/>
    <w:rsid w:val="00E56E31"/>
    <w:rsid w:val="00E57E3D"/>
    <w:rsid w:val="00E605A4"/>
    <w:rsid w:val="00E620C8"/>
    <w:rsid w:val="00E63142"/>
    <w:rsid w:val="00E659F2"/>
    <w:rsid w:val="00E6622B"/>
    <w:rsid w:val="00E66B3F"/>
    <w:rsid w:val="00E66E19"/>
    <w:rsid w:val="00E706B7"/>
    <w:rsid w:val="00E71F3B"/>
    <w:rsid w:val="00E74413"/>
    <w:rsid w:val="00E752C6"/>
    <w:rsid w:val="00E77A7A"/>
    <w:rsid w:val="00E81176"/>
    <w:rsid w:val="00E81B0E"/>
    <w:rsid w:val="00E82CD6"/>
    <w:rsid w:val="00E832D7"/>
    <w:rsid w:val="00E838E2"/>
    <w:rsid w:val="00E90C47"/>
    <w:rsid w:val="00E9102D"/>
    <w:rsid w:val="00E91F5B"/>
    <w:rsid w:val="00E91FCD"/>
    <w:rsid w:val="00E923B4"/>
    <w:rsid w:val="00E924B6"/>
    <w:rsid w:val="00E92713"/>
    <w:rsid w:val="00E9286D"/>
    <w:rsid w:val="00E94175"/>
    <w:rsid w:val="00E946D5"/>
    <w:rsid w:val="00E94771"/>
    <w:rsid w:val="00E96290"/>
    <w:rsid w:val="00E96A35"/>
    <w:rsid w:val="00E96C5A"/>
    <w:rsid w:val="00E970EA"/>
    <w:rsid w:val="00EA0BD1"/>
    <w:rsid w:val="00EA1E78"/>
    <w:rsid w:val="00EA3FC4"/>
    <w:rsid w:val="00EA5EC7"/>
    <w:rsid w:val="00EB008A"/>
    <w:rsid w:val="00EB119D"/>
    <w:rsid w:val="00EB16F2"/>
    <w:rsid w:val="00EB1EB9"/>
    <w:rsid w:val="00EB23F9"/>
    <w:rsid w:val="00EB3E07"/>
    <w:rsid w:val="00EB40FA"/>
    <w:rsid w:val="00EB45C9"/>
    <w:rsid w:val="00EB5EDE"/>
    <w:rsid w:val="00EB62A3"/>
    <w:rsid w:val="00EB7F40"/>
    <w:rsid w:val="00EC036F"/>
    <w:rsid w:val="00EC11AB"/>
    <w:rsid w:val="00EC1382"/>
    <w:rsid w:val="00EC150A"/>
    <w:rsid w:val="00EC2EA6"/>
    <w:rsid w:val="00EC395A"/>
    <w:rsid w:val="00EC3ED8"/>
    <w:rsid w:val="00EC4598"/>
    <w:rsid w:val="00EC479F"/>
    <w:rsid w:val="00EC4B1E"/>
    <w:rsid w:val="00EC51ED"/>
    <w:rsid w:val="00EC6209"/>
    <w:rsid w:val="00EC739B"/>
    <w:rsid w:val="00ED0FF9"/>
    <w:rsid w:val="00ED18A1"/>
    <w:rsid w:val="00ED1B42"/>
    <w:rsid w:val="00ED6A00"/>
    <w:rsid w:val="00ED7E59"/>
    <w:rsid w:val="00EE006B"/>
    <w:rsid w:val="00EE12AA"/>
    <w:rsid w:val="00EE62D8"/>
    <w:rsid w:val="00EE672F"/>
    <w:rsid w:val="00EE67DA"/>
    <w:rsid w:val="00EE78E1"/>
    <w:rsid w:val="00EF0C2A"/>
    <w:rsid w:val="00EF5D55"/>
    <w:rsid w:val="00EF61EC"/>
    <w:rsid w:val="00F005C2"/>
    <w:rsid w:val="00F00BF8"/>
    <w:rsid w:val="00F00DC5"/>
    <w:rsid w:val="00F01472"/>
    <w:rsid w:val="00F02CD4"/>
    <w:rsid w:val="00F031ED"/>
    <w:rsid w:val="00F03394"/>
    <w:rsid w:val="00F0404F"/>
    <w:rsid w:val="00F044C1"/>
    <w:rsid w:val="00F04F32"/>
    <w:rsid w:val="00F064BF"/>
    <w:rsid w:val="00F065E4"/>
    <w:rsid w:val="00F0756F"/>
    <w:rsid w:val="00F07E63"/>
    <w:rsid w:val="00F1014D"/>
    <w:rsid w:val="00F1213B"/>
    <w:rsid w:val="00F12726"/>
    <w:rsid w:val="00F13599"/>
    <w:rsid w:val="00F14AF1"/>
    <w:rsid w:val="00F14D92"/>
    <w:rsid w:val="00F15C77"/>
    <w:rsid w:val="00F16B0F"/>
    <w:rsid w:val="00F1722A"/>
    <w:rsid w:val="00F218E5"/>
    <w:rsid w:val="00F21EA6"/>
    <w:rsid w:val="00F22544"/>
    <w:rsid w:val="00F22A3D"/>
    <w:rsid w:val="00F22D76"/>
    <w:rsid w:val="00F25916"/>
    <w:rsid w:val="00F2603F"/>
    <w:rsid w:val="00F264EE"/>
    <w:rsid w:val="00F3138D"/>
    <w:rsid w:val="00F318F4"/>
    <w:rsid w:val="00F32655"/>
    <w:rsid w:val="00F339D9"/>
    <w:rsid w:val="00F33DA6"/>
    <w:rsid w:val="00F34BFF"/>
    <w:rsid w:val="00F35F1E"/>
    <w:rsid w:val="00F363A1"/>
    <w:rsid w:val="00F36DE8"/>
    <w:rsid w:val="00F40270"/>
    <w:rsid w:val="00F419C9"/>
    <w:rsid w:val="00F41AA4"/>
    <w:rsid w:val="00F41E44"/>
    <w:rsid w:val="00F42864"/>
    <w:rsid w:val="00F4290E"/>
    <w:rsid w:val="00F42F9A"/>
    <w:rsid w:val="00F433A8"/>
    <w:rsid w:val="00F43DD8"/>
    <w:rsid w:val="00F442FC"/>
    <w:rsid w:val="00F448E3"/>
    <w:rsid w:val="00F476F3"/>
    <w:rsid w:val="00F50644"/>
    <w:rsid w:val="00F51A41"/>
    <w:rsid w:val="00F52388"/>
    <w:rsid w:val="00F5267F"/>
    <w:rsid w:val="00F54B19"/>
    <w:rsid w:val="00F56DA7"/>
    <w:rsid w:val="00F57A93"/>
    <w:rsid w:val="00F6091A"/>
    <w:rsid w:val="00F62A54"/>
    <w:rsid w:val="00F647C3"/>
    <w:rsid w:val="00F652CE"/>
    <w:rsid w:val="00F65402"/>
    <w:rsid w:val="00F65577"/>
    <w:rsid w:val="00F6600A"/>
    <w:rsid w:val="00F66146"/>
    <w:rsid w:val="00F674FE"/>
    <w:rsid w:val="00F678E3"/>
    <w:rsid w:val="00F70D3D"/>
    <w:rsid w:val="00F70E86"/>
    <w:rsid w:val="00F758C9"/>
    <w:rsid w:val="00F76BD9"/>
    <w:rsid w:val="00F803AD"/>
    <w:rsid w:val="00F814F4"/>
    <w:rsid w:val="00F82A8D"/>
    <w:rsid w:val="00F8303D"/>
    <w:rsid w:val="00F838E4"/>
    <w:rsid w:val="00F83F8F"/>
    <w:rsid w:val="00F8424B"/>
    <w:rsid w:val="00F8428A"/>
    <w:rsid w:val="00F84BF1"/>
    <w:rsid w:val="00F85533"/>
    <w:rsid w:val="00F9459F"/>
    <w:rsid w:val="00F95C36"/>
    <w:rsid w:val="00F96033"/>
    <w:rsid w:val="00F971DA"/>
    <w:rsid w:val="00F9725F"/>
    <w:rsid w:val="00FA11F6"/>
    <w:rsid w:val="00FA508A"/>
    <w:rsid w:val="00FA5D6C"/>
    <w:rsid w:val="00FA5E16"/>
    <w:rsid w:val="00FB0E21"/>
    <w:rsid w:val="00FB5AB7"/>
    <w:rsid w:val="00FB5C5C"/>
    <w:rsid w:val="00FC01C2"/>
    <w:rsid w:val="00FC02D8"/>
    <w:rsid w:val="00FC0956"/>
    <w:rsid w:val="00FC12D3"/>
    <w:rsid w:val="00FC1854"/>
    <w:rsid w:val="00FC2C21"/>
    <w:rsid w:val="00FC320A"/>
    <w:rsid w:val="00FC3F4C"/>
    <w:rsid w:val="00FC4351"/>
    <w:rsid w:val="00FC4ABE"/>
    <w:rsid w:val="00FD028A"/>
    <w:rsid w:val="00FD14E9"/>
    <w:rsid w:val="00FD4899"/>
    <w:rsid w:val="00FD48AA"/>
    <w:rsid w:val="00FD4F46"/>
    <w:rsid w:val="00FD5C22"/>
    <w:rsid w:val="00FD5C4D"/>
    <w:rsid w:val="00FD656F"/>
    <w:rsid w:val="00FD741B"/>
    <w:rsid w:val="00FD7F57"/>
    <w:rsid w:val="00FE0506"/>
    <w:rsid w:val="00FE05A8"/>
    <w:rsid w:val="00FE1053"/>
    <w:rsid w:val="00FE12A9"/>
    <w:rsid w:val="00FE2399"/>
    <w:rsid w:val="00FE2AFF"/>
    <w:rsid w:val="00FE39C0"/>
    <w:rsid w:val="00FE46D1"/>
    <w:rsid w:val="00FE61A1"/>
    <w:rsid w:val="00FE783D"/>
    <w:rsid w:val="00FE78C2"/>
    <w:rsid w:val="00FF32BE"/>
    <w:rsid w:val="00FF3BAB"/>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108"/>
    <w:pPr>
      <w:spacing w:after="200" w:line="276" w:lineRule="auto"/>
    </w:pPr>
    <w:rPr>
      <w:sz w:val="22"/>
      <w:szCs w:val="22"/>
      <w:lang w:val="es-P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rsid w:val="008E6F03"/>
    <w:rPr>
      <w:rFonts w:cs="Times New Roman"/>
      <w:sz w:val="16"/>
      <w:szCs w:val="16"/>
    </w:rPr>
  </w:style>
  <w:style w:type="paragraph" w:styleId="CommentText">
    <w:name w:val="annotation text"/>
    <w:basedOn w:val="Normal"/>
    <w:link w:val="CommentTextChar"/>
    <w:uiPriority w:val="99"/>
    <w:semiHidden/>
    <w:rsid w:val="008E6F03"/>
    <w:rPr>
      <w:rFonts w:cs="Times New Roman"/>
      <w:sz w:val="20"/>
      <w:szCs w:val="20"/>
      <w:lang w:val="x-none" w:eastAsia="x-none"/>
    </w:rPr>
  </w:style>
  <w:style w:type="character" w:customStyle="1" w:styleId="CommentTextChar">
    <w:name w:val="Comment Text Char"/>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rsid w:val="008E6F03"/>
    <w:rPr>
      <w:b/>
      <w:bCs/>
    </w:rPr>
  </w:style>
  <w:style w:type="character" w:customStyle="1" w:styleId="CommentSubjectChar">
    <w:name w:val="Comment Subject Char"/>
    <w:link w:val="CommentSubject"/>
    <w:uiPriority w:val="99"/>
    <w:semiHidden/>
    <w:locked/>
    <w:rsid w:val="008E6F03"/>
    <w:rPr>
      <w:rFonts w:cs="Times New Roman"/>
      <w:b/>
      <w:bCs/>
    </w:rPr>
  </w:style>
  <w:style w:type="paragraph" w:styleId="BalloonText">
    <w:name w:val="Balloon Text"/>
    <w:basedOn w:val="Normal"/>
    <w:link w:val="BalloonTextChar"/>
    <w:uiPriority w:val="99"/>
    <w:semiHidden/>
    <w:rsid w:val="008E6F03"/>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8E6F03"/>
    <w:rPr>
      <w:rFonts w:ascii="Tahoma" w:hAnsi="Tahoma" w:cs="Tahoma"/>
      <w:sz w:val="16"/>
      <w:szCs w:val="16"/>
    </w:rPr>
  </w:style>
  <w:style w:type="paragraph" w:styleId="FootnoteText">
    <w:name w:val="footnote text"/>
    <w:basedOn w:val="Normal"/>
    <w:link w:val="FootnoteTextChar"/>
    <w:uiPriority w:val="99"/>
    <w:semiHidden/>
    <w:rsid w:val="009D5B0D"/>
    <w:pPr>
      <w:spacing w:after="0" w:line="240" w:lineRule="auto"/>
    </w:pPr>
    <w:rPr>
      <w:rFonts w:cs="Times New Roman"/>
      <w:sz w:val="20"/>
      <w:szCs w:val="20"/>
      <w:lang w:val="x-none" w:eastAsia="x-none"/>
    </w:rPr>
  </w:style>
  <w:style w:type="character" w:customStyle="1" w:styleId="FootnoteTextChar">
    <w:name w:val="Footnote Text Char"/>
    <w:link w:val="FootnoteText"/>
    <w:uiPriority w:val="99"/>
    <w:semiHidden/>
    <w:locked/>
    <w:rsid w:val="009D5B0D"/>
    <w:rPr>
      <w:rFonts w:cs="Times New Roman"/>
    </w:rPr>
  </w:style>
  <w:style w:type="character" w:styleId="FootnoteReference">
    <w:name w:val="footnote reference"/>
    <w:uiPriority w:val="99"/>
    <w:semiHidden/>
    <w:rsid w:val="009D5B0D"/>
    <w:rPr>
      <w:rFonts w:cs="Times New Roman"/>
      <w:vertAlign w:val="superscript"/>
    </w:rPr>
  </w:style>
  <w:style w:type="paragraph" w:styleId="Header">
    <w:name w:val="header"/>
    <w:basedOn w:val="Normal"/>
    <w:link w:val="HeaderChar"/>
    <w:uiPriority w:val="99"/>
    <w:rsid w:val="008C2763"/>
    <w:pPr>
      <w:tabs>
        <w:tab w:val="center" w:pos="4680"/>
        <w:tab w:val="right" w:pos="9360"/>
      </w:tabs>
      <w:spacing w:after="0" w:line="240" w:lineRule="auto"/>
    </w:pPr>
    <w:rPr>
      <w:rFonts w:cs="Times New Roman"/>
      <w:lang w:val="x-none" w:eastAsia="x-none"/>
    </w:rPr>
  </w:style>
  <w:style w:type="character" w:customStyle="1" w:styleId="HeaderChar">
    <w:name w:val="Header Char"/>
    <w:link w:val="Header"/>
    <w:uiPriority w:val="99"/>
    <w:locked/>
    <w:rsid w:val="008C2763"/>
    <w:rPr>
      <w:rFonts w:cs="Times New Roman"/>
      <w:sz w:val="22"/>
      <w:szCs w:val="22"/>
    </w:rPr>
  </w:style>
  <w:style w:type="paragraph" w:styleId="Footer">
    <w:name w:val="footer"/>
    <w:basedOn w:val="Normal"/>
    <w:link w:val="FooterChar"/>
    <w:uiPriority w:val="99"/>
    <w:semiHidden/>
    <w:rsid w:val="008C2763"/>
    <w:pPr>
      <w:tabs>
        <w:tab w:val="center" w:pos="4680"/>
        <w:tab w:val="right" w:pos="9360"/>
      </w:tabs>
      <w:spacing w:after="0" w:line="240" w:lineRule="auto"/>
    </w:pPr>
    <w:rPr>
      <w:rFonts w:cs="Times New Roman"/>
      <w:lang w:val="x-none" w:eastAsia="x-none"/>
    </w:rPr>
  </w:style>
  <w:style w:type="character" w:customStyle="1" w:styleId="FooterChar">
    <w:name w:val="Footer Char"/>
    <w:link w:val="Footer"/>
    <w:uiPriority w:val="99"/>
    <w:semiHidden/>
    <w:locked/>
    <w:rsid w:val="008C2763"/>
    <w:rPr>
      <w:rFonts w:cs="Times New Roman"/>
      <w:sz w:val="22"/>
      <w:szCs w:val="22"/>
    </w:rPr>
  </w:style>
  <w:style w:type="character" w:styleId="PageNumber">
    <w:name w:val="page number"/>
    <w:uiPriority w:val="99"/>
    <w:rsid w:val="006B750A"/>
    <w:rPr>
      <w:rFonts w:cs="Times New Roman"/>
    </w:rPr>
  </w:style>
  <w:style w:type="character" w:customStyle="1" w:styleId="textoformbold1">
    <w:name w:val="textoformbold1"/>
    <w:rsid w:val="006B750A"/>
    <w:rPr>
      <w:rFonts w:ascii="Verdana" w:hAnsi="Verdana" w:cs="Times New Roman"/>
      <w:b/>
      <w:bCs/>
      <w:color w:val="000000"/>
      <w:sz w:val="17"/>
    </w:rPr>
  </w:style>
  <w:style w:type="character" w:customStyle="1" w:styleId="Ttulodelibro">
    <w:name w:val="Título de libro"/>
    <w:uiPriority w:val="33"/>
    <w:qFormat/>
    <w:rsid w:val="00CB2C4A"/>
    <w:rPr>
      <w:rFonts w:cs="Times New Roman"/>
      <w:b/>
      <w:bCs/>
      <w:smallCaps/>
      <w:spacing w:val="5"/>
    </w:rPr>
  </w:style>
  <w:style w:type="paragraph" w:customStyle="1" w:styleId="Chapter">
    <w:name w:val="Chapter"/>
    <w:basedOn w:val="Normal"/>
    <w:next w:val="Normal"/>
    <w:rsid w:val="00205784"/>
    <w:pPr>
      <w:keepNext/>
      <w:numPr>
        <w:numId w:val="2"/>
      </w:numPr>
      <w:tabs>
        <w:tab w:val="left" w:pos="1440"/>
      </w:tabs>
      <w:spacing w:before="240" w:after="240" w:line="240" w:lineRule="auto"/>
      <w:jc w:val="center"/>
    </w:pPr>
    <w:rPr>
      <w:rFonts w:ascii="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rsid w:val="00205784"/>
    <w:pPr>
      <w:numPr>
        <w:ilvl w:val="1"/>
        <w:numId w:val="2"/>
      </w:numPr>
      <w:tabs>
        <w:tab w:val="num" w:pos="720"/>
      </w:tabs>
      <w:spacing w:before="120" w:line="240" w:lineRule="auto"/>
      <w:ind w:left="720" w:hanging="720"/>
      <w:jc w:val="both"/>
      <w:outlineLvl w:val="1"/>
    </w:pPr>
    <w:rPr>
      <w:rFonts w:ascii="Times New Roman" w:hAnsi="Times New Roman"/>
      <w:sz w:val="24"/>
      <w:szCs w:val="20"/>
      <w:lang w:val="es-ES_tradnl" w:eastAsia="x-none"/>
    </w:rPr>
  </w:style>
  <w:style w:type="character" w:customStyle="1" w:styleId="ParagraphChar">
    <w:name w:val="Paragraph Char"/>
    <w:link w:val="Paragraph"/>
    <w:locked/>
    <w:rsid w:val="00205784"/>
    <w:rPr>
      <w:rFonts w:ascii="Times New Roman" w:hAnsi="Times New Roman"/>
      <w:sz w:val="24"/>
      <w:lang w:val="es-ES_tradnl"/>
    </w:rPr>
  </w:style>
  <w:style w:type="paragraph" w:customStyle="1" w:styleId="subpar">
    <w:name w:val="subpar"/>
    <w:basedOn w:val="BodyTextIndent3"/>
    <w:rsid w:val="00205784"/>
    <w:pPr>
      <w:numPr>
        <w:ilvl w:val="2"/>
        <w:numId w:val="2"/>
      </w:numPr>
      <w:tabs>
        <w:tab w:val="num" w:pos="1152"/>
      </w:tabs>
      <w:spacing w:before="120" w:line="240" w:lineRule="auto"/>
      <w:ind w:left="1152"/>
      <w:jc w:val="both"/>
      <w:outlineLvl w:val="2"/>
    </w:pPr>
    <w:rPr>
      <w:rFonts w:ascii="Times New Roman" w:hAnsi="Times New Roman"/>
      <w:sz w:val="24"/>
      <w:szCs w:val="24"/>
      <w:lang w:val="es-ES_tradnl"/>
    </w:rPr>
  </w:style>
  <w:style w:type="paragraph" w:customStyle="1" w:styleId="SubSubPar">
    <w:name w:val="SubSubPar"/>
    <w:basedOn w:val="subpar"/>
    <w:rsid w:val="00205784"/>
    <w:pPr>
      <w:numPr>
        <w:ilvl w:val="3"/>
      </w:numPr>
      <w:tabs>
        <w:tab w:val="left" w:pos="0"/>
        <w:tab w:val="num" w:pos="1296"/>
        <w:tab w:val="num" w:pos="2304"/>
      </w:tabs>
      <w:ind w:left="1296"/>
    </w:pPr>
  </w:style>
  <w:style w:type="paragraph" w:styleId="BodyTextIndent">
    <w:name w:val="Body Text Indent"/>
    <w:basedOn w:val="Normal"/>
    <w:link w:val="BodyTextIndentChar"/>
    <w:uiPriority w:val="99"/>
    <w:semiHidden/>
    <w:unhideWhenUsed/>
    <w:rsid w:val="00205784"/>
    <w:pPr>
      <w:spacing w:after="120"/>
      <w:ind w:left="283"/>
    </w:pPr>
    <w:rPr>
      <w:rFonts w:cs="Times New Roman"/>
    </w:rPr>
  </w:style>
  <w:style w:type="character" w:customStyle="1" w:styleId="BodyTextIndentChar">
    <w:name w:val="Body Text Indent Char"/>
    <w:link w:val="BodyTextIndent"/>
    <w:uiPriority w:val="99"/>
    <w:semiHidden/>
    <w:locked/>
    <w:rsid w:val="00205784"/>
    <w:rPr>
      <w:rFonts w:cs="Calibri"/>
      <w:sz w:val="22"/>
      <w:szCs w:val="22"/>
      <w:lang w:val="es-PY" w:eastAsia="en-US"/>
    </w:rPr>
  </w:style>
  <w:style w:type="paragraph" w:styleId="BodyTextIndent3">
    <w:name w:val="Body Text Indent 3"/>
    <w:basedOn w:val="Normal"/>
    <w:link w:val="BodyTextIndent3Char"/>
    <w:uiPriority w:val="99"/>
    <w:semiHidden/>
    <w:unhideWhenUsed/>
    <w:rsid w:val="00205784"/>
    <w:pPr>
      <w:spacing w:after="120"/>
      <w:ind w:left="283"/>
    </w:pPr>
    <w:rPr>
      <w:rFonts w:cs="Times New Roman"/>
      <w:sz w:val="16"/>
      <w:szCs w:val="16"/>
    </w:rPr>
  </w:style>
  <w:style w:type="character" w:customStyle="1" w:styleId="BodyTextIndent3Char">
    <w:name w:val="Body Text Indent 3 Char"/>
    <w:link w:val="BodyTextIndent3"/>
    <w:uiPriority w:val="99"/>
    <w:semiHidden/>
    <w:locked/>
    <w:rsid w:val="00205784"/>
    <w:rPr>
      <w:rFonts w:cs="Calibri"/>
      <w:sz w:val="16"/>
      <w:szCs w:val="16"/>
      <w:lang w:val="es-PY" w:eastAsia="en-US"/>
    </w:rPr>
  </w:style>
  <w:style w:type="paragraph" w:customStyle="1" w:styleId="ColorfulShading-Accent11">
    <w:name w:val="Colorful Shading - Accent 11"/>
    <w:hidden/>
    <w:uiPriority w:val="99"/>
    <w:semiHidden/>
    <w:rsid w:val="00F8303D"/>
    <w:rPr>
      <w:sz w:val="22"/>
      <w:szCs w:val="22"/>
      <w:lang w:val="es-PY"/>
    </w:rPr>
  </w:style>
  <w:style w:type="character" w:styleId="Hyperlink">
    <w:name w:val="Hyperlink"/>
    <w:uiPriority w:val="99"/>
    <w:unhideWhenUsed/>
    <w:rsid w:val="006974F9"/>
    <w:rPr>
      <w:color w:val="0000FF"/>
      <w:u w:val="single"/>
    </w:rPr>
  </w:style>
  <w:style w:type="paragraph" w:styleId="EndnoteText">
    <w:name w:val="endnote text"/>
    <w:basedOn w:val="Normal"/>
    <w:link w:val="EndnoteTextChar"/>
    <w:uiPriority w:val="99"/>
    <w:unhideWhenUsed/>
    <w:rsid w:val="00964F54"/>
    <w:pPr>
      <w:spacing w:after="0" w:line="240" w:lineRule="auto"/>
    </w:pPr>
    <w:rPr>
      <w:rFonts w:eastAsia="Calibri" w:cs="Times New Roman"/>
      <w:sz w:val="20"/>
      <w:szCs w:val="20"/>
      <w:lang w:val="es-ES"/>
    </w:rPr>
  </w:style>
  <w:style w:type="character" w:customStyle="1" w:styleId="EndnoteTextChar">
    <w:name w:val="Endnote Text Char"/>
    <w:link w:val="EndnoteText"/>
    <w:uiPriority w:val="99"/>
    <w:rsid w:val="00964F54"/>
    <w:rPr>
      <w:rFonts w:eastAsia="Calibri" w:cs="Times New Roman"/>
      <w:lang w:val="es-ES"/>
    </w:rPr>
  </w:style>
  <w:style w:type="character" w:styleId="EndnoteReference">
    <w:name w:val="endnote reference"/>
    <w:uiPriority w:val="99"/>
    <w:semiHidden/>
    <w:unhideWhenUsed/>
    <w:rsid w:val="00964F54"/>
    <w:rPr>
      <w:vertAlign w:val="superscript"/>
    </w:rPr>
  </w:style>
  <w:style w:type="paragraph" w:customStyle="1" w:styleId="Default">
    <w:name w:val="Default"/>
    <w:rsid w:val="00D20FE0"/>
    <w:pPr>
      <w:autoSpaceDE w:val="0"/>
      <w:autoSpaceDN w:val="0"/>
      <w:adjustRightInd w:val="0"/>
    </w:pPr>
    <w:rPr>
      <w:rFonts w:ascii="Times New Roman" w:eastAsia="Calibri" w:hAnsi="Times New Roman" w:cs="Times New Roman"/>
      <w:color w:val="000000"/>
      <w:sz w:val="24"/>
      <w:szCs w:val="24"/>
      <w:lang w:val="es-ES"/>
    </w:rPr>
  </w:style>
  <w:style w:type="paragraph" w:customStyle="1" w:styleId="ColorfulList-Accent11">
    <w:name w:val="Colorful List - Accent 11"/>
    <w:basedOn w:val="Normal"/>
    <w:uiPriority w:val="34"/>
    <w:qFormat/>
    <w:rsid w:val="00EB23F9"/>
    <w:pPr>
      <w:ind w:left="720"/>
      <w:contextualSpacing/>
    </w:pPr>
    <w:rPr>
      <w:rFonts w:eastAsia="Calibri" w:cs="Times New Roman"/>
      <w:lang w:val="es-ES"/>
    </w:rPr>
  </w:style>
  <w:style w:type="paragraph" w:styleId="Revision">
    <w:name w:val="Revision"/>
    <w:hidden/>
    <w:uiPriority w:val="99"/>
    <w:semiHidden/>
    <w:rsid w:val="0096385C"/>
    <w:rPr>
      <w:sz w:val="22"/>
      <w:szCs w:val="22"/>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108"/>
    <w:pPr>
      <w:spacing w:after="200" w:line="276" w:lineRule="auto"/>
    </w:pPr>
    <w:rPr>
      <w:sz w:val="22"/>
      <w:szCs w:val="22"/>
      <w:lang w:val="es-P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rsid w:val="008E6F03"/>
    <w:rPr>
      <w:rFonts w:cs="Times New Roman"/>
      <w:sz w:val="16"/>
      <w:szCs w:val="16"/>
    </w:rPr>
  </w:style>
  <w:style w:type="paragraph" w:styleId="CommentText">
    <w:name w:val="annotation text"/>
    <w:basedOn w:val="Normal"/>
    <w:link w:val="CommentTextChar"/>
    <w:uiPriority w:val="99"/>
    <w:semiHidden/>
    <w:rsid w:val="008E6F03"/>
    <w:rPr>
      <w:rFonts w:cs="Times New Roman"/>
      <w:sz w:val="20"/>
      <w:szCs w:val="20"/>
      <w:lang w:val="x-none" w:eastAsia="x-none"/>
    </w:rPr>
  </w:style>
  <w:style w:type="character" w:customStyle="1" w:styleId="CommentTextChar">
    <w:name w:val="Comment Text Char"/>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rsid w:val="008E6F03"/>
    <w:rPr>
      <w:b/>
      <w:bCs/>
    </w:rPr>
  </w:style>
  <w:style w:type="character" w:customStyle="1" w:styleId="CommentSubjectChar">
    <w:name w:val="Comment Subject Char"/>
    <w:link w:val="CommentSubject"/>
    <w:uiPriority w:val="99"/>
    <w:semiHidden/>
    <w:locked/>
    <w:rsid w:val="008E6F03"/>
    <w:rPr>
      <w:rFonts w:cs="Times New Roman"/>
      <w:b/>
      <w:bCs/>
    </w:rPr>
  </w:style>
  <w:style w:type="paragraph" w:styleId="BalloonText">
    <w:name w:val="Balloon Text"/>
    <w:basedOn w:val="Normal"/>
    <w:link w:val="BalloonTextChar"/>
    <w:uiPriority w:val="99"/>
    <w:semiHidden/>
    <w:rsid w:val="008E6F03"/>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8E6F03"/>
    <w:rPr>
      <w:rFonts w:ascii="Tahoma" w:hAnsi="Tahoma" w:cs="Tahoma"/>
      <w:sz w:val="16"/>
      <w:szCs w:val="16"/>
    </w:rPr>
  </w:style>
  <w:style w:type="paragraph" w:styleId="FootnoteText">
    <w:name w:val="footnote text"/>
    <w:basedOn w:val="Normal"/>
    <w:link w:val="FootnoteTextChar"/>
    <w:uiPriority w:val="99"/>
    <w:semiHidden/>
    <w:rsid w:val="009D5B0D"/>
    <w:pPr>
      <w:spacing w:after="0" w:line="240" w:lineRule="auto"/>
    </w:pPr>
    <w:rPr>
      <w:rFonts w:cs="Times New Roman"/>
      <w:sz w:val="20"/>
      <w:szCs w:val="20"/>
      <w:lang w:val="x-none" w:eastAsia="x-none"/>
    </w:rPr>
  </w:style>
  <w:style w:type="character" w:customStyle="1" w:styleId="FootnoteTextChar">
    <w:name w:val="Footnote Text Char"/>
    <w:link w:val="FootnoteText"/>
    <w:uiPriority w:val="99"/>
    <w:semiHidden/>
    <w:locked/>
    <w:rsid w:val="009D5B0D"/>
    <w:rPr>
      <w:rFonts w:cs="Times New Roman"/>
    </w:rPr>
  </w:style>
  <w:style w:type="character" w:styleId="FootnoteReference">
    <w:name w:val="footnote reference"/>
    <w:uiPriority w:val="99"/>
    <w:semiHidden/>
    <w:rsid w:val="009D5B0D"/>
    <w:rPr>
      <w:rFonts w:cs="Times New Roman"/>
      <w:vertAlign w:val="superscript"/>
    </w:rPr>
  </w:style>
  <w:style w:type="paragraph" w:styleId="Header">
    <w:name w:val="header"/>
    <w:basedOn w:val="Normal"/>
    <w:link w:val="HeaderChar"/>
    <w:uiPriority w:val="99"/>
    <w:rsid w:val="008C2763"/>
    <w:pPr>
      <w:tabs>
        <w:tab w:val="center" w:pos="4680"/>
        <w:tab w:val="right" w:pos="9360"/>
      </w:tabs>
      <w:spacing w:after="0" w:line="240" w:lineRule="auto"/>
    </w:pPr>
    <w:rPr>
      <w:rFonts w:cs="Times New Roman"/>
      <w:lang w:val="x-none" w:eastAsia="x-none"/>
    </w:rPr>
  </w:style>
  <w:style w:type="character" w:customStyle="1" w:styleId="HeaderChar">
    <w:name w:val="Header Char"/>
    <w:link w:val="Header"/>
    <w:uiPriority w:val="99"/>
    <w:locked/>
    <w:rsid w:val="008C2763"/>
    <w:rPr>
      <w:rFonts w:cs="Times New Roman"/>
      <w:sz w:val="22"/>
      <w:szCs w:val="22"/>
    </w:rPr>
  </w:style>
  <w:style w:type="paragraph" w:styleId="Footer">
    <w:name w:val="footer"/>
    <w:basedOn w:val="Normal"/>
    <w:link w:val="FooterChar"/>
    <w:uiPriority w:val="99"/>
    <w:semiHidden/>
    <w:rsid w:val="008C2763"/>
    <w:pPr>
      <w:tabs>
        <w:tab w:val="center" w:pos="4680"/>
        <w:tab w:val="right" w:pos="9360"/>
      </w:tabs>
      <w:spacing w:after="0" w:line="240" w:lineRule="auto"/>
    </w:pPr>
    <w:rPr>
      <w:rFonts w:cs="Times New Roman"/>
      <w:lang w:val="x-none" w:eastAsia="x-none"/>
    </w:rPr>
  </w:style>
  <w:style w:type="character" w:customStyle="1" w:styleId="FooterChar">
    <w:name w:val="Footer Char"/>
    <w:link w:val="Footer"/>
    <w:uiPriority w:val="99"/>
    <w:semiHidden/>
    <w:locked/>
    <w:rsid w:val="008C2763"/>
    <w:rPr>
      <w:rFonts w:cs="Times New Roman"/>
      <w:sz w:val="22"/>
      <w:szCs w:val="22"/>
    </w:rPr>
  </w:style>
  <w:style w:type="character" w:styleId="PageNumber">
    <w:name w:val="page number"/>
    <w:uiPriority w:val="99"/>
    <w:rsid w:val="006B750A"/>
    <w:rPr>
      <w:rFonts w:cs="Times New Roman"/>
    </w:rPr>
  </w:style>
  <w:style w:type="character" w:customStyle="1" w:styleId="textoformbold1">
    <w:name w:val="textoformbold1"/>
    <w:rsid w:val="006B750A"/>
    <w:rPr>
      <w:rFonts w:ascii="Verdana" w:hAnsi="Verdana" w:cs="Times New Roman"/>
      <w:b/>
      <w:bCs/>
      <w:color w:val="000000"/>
      <w:sz w:val="17"/>
    </w:rPr>
  </w:style>
  <w:style w:type="character" w:customStyle="1" w:styleId="Ttulodelibro">
    <w:name w:val="Título de libro"/>
    <w:uiPriority w:val="33"/>
    <w:qFormat/>
    <w:rsid w:val="00CB2C4A"/>
    <w:rPr>
      <w:rFonts w:cs="Times New Roman"/>
      <w:b/>
      <w:bCs/>
      <w:smallCaps/>
      <w:spacing w:val="5"/>
    </w:rPr>
  </w:style>
  <w:style w:type="paragraph" w:customStyle="1" w:styleId="Chapter">
    <w:name w:val="Chapter"/>
    <w:basedOn w:val="Normal"/>
    <w:next w:val="Normal"/>
    <w:rsid w:val="00205784"/>
    <w:pPr>
      <w:keepNext/>
      <w:numPr>
        <w:numId w:val="2"/>
      </w:numPr>
      <w:tabs>
        <w:tab w:val="left" w:pos="1440"/>
      </w:tabs>
      <w:spacing w:before="240" w:after="240" w:line="240" w:lineRule="auto"/>
      <w:jc w:val="center"/>
    </w:pPr>
    <w:rPr>
      <w:rFonts w:ascii="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rsid w:val="00205784"/>
    <w:pPr>
      <w:numPr>
        <w:ilvl w:val="1"/>
        <w:numId w:val="2"/>
      </w:numPr>
      <w:tabs>
        <w:tab w:val="num" w:pos="720"/>
      </w:tabs>
      <w:spacing w:before="120" w:line="240" w:lineRule="auto"/>
      <w:ind w:left="720" w:hanging="720"/>
      <w:jc w:val="both"/>
      <w:outlineLvl w:val="1"/>
    </w:pPr>
    <w:rPr>
      <w:rFonts w:ascii="Times New Roman" w:hAnsi="Times New Roman"/>
      <w:sz w:val="24"/>
      <w:szCs w:val="20"/>
      <w:lang w:val="es-ES_tradnl" w:eastAsia="x-none"/>
    </w:rPr>
  </w:style>
  <w:style w:type="character" w:customStyle="1" w:styleId="ParagraphChar">
    <w:name w:val="Paragraph Char"/>
    <w:link w:val="Paragraph"/>
    <w:locked/>
    <w:rsid w:val="00205784"/>
    <w:rPr>
      <w:rFonts w:ascii="Times New Roman" w:hAnsi="Times New Roman"/>
      <w:sz w:val="24"/>
      <w:lang w:val="es-ES_tradnl"/>
    </w:rPr>
  </w:style>
  <w:style w:type="paragraph" w:customStyle="1" w:styleId="subpar">
    <w:name w:val="subpar"/>
    <w:basedOn w:val="BodyTextIndent3"/>
    <w:rsid w:val="00205784"/>
    <w:pPr>
      <w:numPr>
        <w:ilvl w:val="2"/>
        <w:numId w:val="2"/>
      </w:numPr>
      <w:tabs>
        <w:tab w:val="num" w:pos="1152"/>
      </w:tabs>
      <w:spacing w:before="120" w:line="240" w:lineRule="auto"/>
      <w:ind w:left="1152"/>
      <w:jc w:val="both"/>
      <w:outlineLvl w:val="2"/>
    </w:pPr>
    <w:rPr>
      <w:rFonts w:ascii="Times New Roman" w:hAnsi="Times New Roman"/>
      <w:sz w:val="24"/>
      <w:szCs w:val="24"/>
      <w:lang w:val="es-ES_tradnl"/>
    </w:rPr>
  </w:style>
  <w:style w:type="paragraph" w:customStyle="1" w:styleId="SubSubPar">
    <w:name w:val="SubSubPar"/>
    <w:basedOn w:val="subpar"/>
    <w:rsid w:val="00205784"/>
    <w:pPr>
      <w:numPr>
        <w:ilvl w:val="3"/>
      </w:numPr>
      <w:tabs>
        <w:tab w:val="left" w:pos="0"/>
        <w:tab w:val="num" w:pos="1296"/>
        <w:tab w:val="num" w:pos="2304"/>
      </w:tabs>
      <w:ind w:left="1296"/>
    </w:pPr>
  </w:style>
  <w:style w:type="paragraph" w:styleId="BodyTextIndent">
    <w:name w:val="Body Text Indent"/>
    <w:basedOn w:val="Normal"/>
    <w:link w:val="BodyTextIndentChar"/>
    <w:uiPriority w:val="99"/>
    <w:semiHidden/>
    <w:unhideWhenUsed/>
    <w:rsid w:val="00205784"/>
    <w:pPr>
      <w:spacing w:after="120"/>
      <w:ind w:left="283"/>
    </w:pPr>
    <w:rPr>
      <w:rFonts w:cs="Times New Roman"/>
    </w:rPr>
  </w:style>
  <w:style w:type="character" w:customStyle="1" w:styleId="BodyTextIndentChar">
    <w:name w:val="Body Text Indent Char"/>
    <w:link w:val="BodyTextIndent"/>
    <w:uiPriority w:val="99"/>
    <w:semiHidden/>
    <w:locked/>
    <w:rsid w:val="00205784"/>
    <w:rPr>
      <w:rFonts w:cs="Calibri"/>
      <w:sz w:val="22"/>
      <w:szCs w:val="22"/>
      <w:lang w:val="es-PY" w:eastAsia="en-US"/>
    </w:rPr>
  </w:style>
  <w:style w:type="paragraph" w:styleId="BodyTextIndent3">
    <w:name w:val="Body Text Indent 3"/>
    <w:basedOn w:val="Normal"/>
    <w:link w:val="BodyTextIndent3Char"/>
    <w:uiPriority w:val="99"/>
    <w:semiHidden/>
    <w:unhideWhenUsed/>
    <w:rsid w:val="00205784"/>
    <w:pPr>
      <w:spacing w:after="120"/>
      <w:ind w:left="283"/>
    </w:pPr>
    <w:rPr>
      <w:rFonts w:cs="Times New Roman"/>
      <w:sz w:val="16"/>
      <w:szCs w:val="16"/>
    </w:rPr>
  </w:style>
  <w:style w:type="character" w:customStyle="1" w:styleId="BodyTextIndent3Char">
    <w:name w:val="Body Text Indent 3 Char"/>
    <w:link w:val="BodyTextIndent3"/>
    <w:uiPriority w:val="99"/>
    <w:semiHidden/>
    <w:locked/>
    <w:rsid w:val="00205784"/>
    <w:rPr>
      <w:rFonts w:cs="Calibri"/>
      <w:sz w:val="16"/>
      <w:szCs w:val="16"/>
      <w:lang w:val="es-PY" w:eastAsia="en-US"/>
    </w:rPr>
  </w:style>
  <w:style w:type="paragraph" w:customStyle="1" w:styleId="ColorfulShading-Accent11">
    <w:name w:val="Colorful Shading - Accent 11"/>
    <w:hidden/>
    <w:uiPriority w:val="99"/>
    <w:semiHidden/>
    <w:rsid w:val="00F8303D"/>
    <w:rPr>
      <w:sz w:val="22"/>
      <w:szCs w:val="22"/>
      <w:lang w:val="es-PY"/>
    </w:rPr>
  </w:style>
  <w:style w:type="character" w:styleId="Hyperlink">
    <w:name w:val="Hyperlink"/>
    <w:uiPriority w:val="99"/>
    <w:unhideWhenUsed/>
    <w:rsid w:val="006974F9"/>
    <w:rPr>
      <w:color w:val="0000FF"/>
      <w:u w:val="single"/>
    </w:rPr>
  </w:style>
  <w:style w:type="paragraph" w:styleId="EndnoteText">
    <w:name w:val="endnote text"/>
    <w:basedOn w:val="Normal"/>
    <w:link w:val="EndnoteTextChar"/>
    <w:uiPriority w:val="99"/>
    <w:unhideWhenUsed/>
    <w:rsid w:val="00964F54"/>
    <w:pPr>
      <w:spacing w:after="0" w:line="240" w:lineRule="auto"/>
    </w:pPr>
    <w:rPr>
      <w:rFonts w:eastAsia="Calibri" w:cs="Times New Roman"/>
      <w:sz w:val="20"/>
      <w:szCs w:val="20"/>
      <w:lang w:val="es-ES"/>
    </w:rPr>
  </w:style>
  <w:style w:type="character" w:customStyle="1" w:styleId="EndnoteTextChar">
    <w:name w:val="Endnote Text Char"/>
    <w:link w:val="EndnoteText"/>
    <w:uiPriority w:val="99"/>
    <w:rsid w:val="00964F54"/>
    <w:rPr>
      <w:rFonts w:eastAsia="Calibri" w:cs="Times New Roman"/>
      <w:lang w:val="es-ES"/>
    </w:rPr>
  </w:style>
  <w:style w:type="character" w:styleId="EndnoteReference">
    <w:name w:val="endnote reference"/>
    <w:uiPriority w:val="99"/>
    <w:semiHidden/>
    <w:unhideWhenUsed/>
    <w:rsid w:val="00964F54"/>
    <w:rPr>
      <w:vertAlign w:val="superscript"/>
    </w:rPr>
  </w:style>
  <w:style w:type="paragraph" w:customStyle="1" w:styleId="Default">
    <w:name w:val="Default"/>
    <w:rsid w:val="00D20FE0"/>
    <w:pPr>
      <w:autoSpaceDE w:val="0"/>
      <w:autoSpaceDN w:val="0"/>
      <w:adjustRightInd w:val="0"/>
    </w:pPr>
    <w:rPr>
      <w:rFonts w:ascii="Times New Roman" w:eastAsia="Calibri" w:hAnsi="Times New Roman" w:cs="Times New Roman"/>
      <w:color w:val="000000"/>
      <w:sz w:val="24"/>
      <w:szCs w:val="24"/>
      <w:lang w:val="es-ES"/>
    </w:rPr>
  </w:style>
  <w:style w:type="paragraph" w:customStyle="1" w:styleId="ColorfulList-Accent11">
    <w:name w:val="Colorful List - Accent 11"/>
    <w:basedOn w:val="Normal"/>
    <w:uiPriority w:val="34"/>
    <w:qFormat/>
    <w:rsid w:val="00EB23F9"/>
    <w:pPr>
      <w:ind w:left="720"/>
      <w:contextualSpacing/>
    </w:pPr>
    <w:rPr>
      <w:rFonts w:eastAsia="Calibri" w:cs="Times New Roman"/>
      <w:lang w:val="es-ES"/>
    </w:rPr>
  </w:style>
  <w:style w:type="paragraph" w:styleId="Revision">
    <w:name w:val="Revision"/>
    <w:hidden/>
    <w:uiPriority w:val="99"/>
    <w:semiHidden/>
    <w:rsid w:val="0096385C"/>
    <w:rPr>
      <w:sz w:val="22"/>
      <w:szCs w:val="22"/>
      <w:lang w:val="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407945">
      <w:bodyDiv w:val="1"/>
      <w:marLeft w:val="0"/>
      <w:marRight w:val="0"/>
      <w:marTop w:val="0"/>
      <w:marBottom w:val="0"/>
      <w:divBdr>
        <w:top w:val="none" w:sz="0" w:space="0" w:color="auto"/>
        <w:left w:val="none" w:sz="0" w:space="0" w:color="auto"/>
        <w:bottom w:val="none" w:sz="0" w:space="0" w:color="auto"/>
        <w:right w:val="none" w:sz="0" w:space="0" w:color="auto"/>
      </w:divBdr>
    </w:div>
    <w:div w:id="715083903">
      <w:bodyDiv w:val="1"/>
      <w:marLeft w:val="0"/>
      <w:marRight w:val="0"/>
      <w:marTop w:val="0"/>
      <w:marBottom w:val="0"/>
      <w:divBdr>
        <w:top w:val="none" w:sz="0" w:space="0" w:color="auto"/>
        <w:left w:val="none" w:sz="0" w:space="0" w:color="auto"/>
        <w:bottom w:val="none" w:sz="0" w:space="0" w:color="auto"/>
        <w:right w:val="none" w:sz="0" w:space="0" w:color="auto"/>
      </w:divBdr>
    </w:div>
    <w:div w:id="945386964">
      <w:bodyDiv w:val="1"/>
      <w:marLeft w:val="0"/>
      <w:marRight w:val="0"/>
      <w:marTop w:val="0"/>
      <w:marBottom w:val="0"/>
      <w:divBdr>
        <w:top w:val="none" w:sz="0" w:space="0" w:color="auto"/>
        <w:left w:val="none" w:sz="0" w:space="0" w:color="auto"/>
        <w:bottom w:val="none" w:sz="0" w:space="0" w:color="auto"/>
        <w:right w:val="none" w:sz="0" w:space="0" w:color="auto"/>
      </w:divBdr>
    </w:div>
    <w:div w:id="1266041771">
      <w:bodyDiv w:val="1"/>
      <w:marLeft w:val="0"/>
      <w:marRight w:val="0"/>
      <w:marTop w:val="0"/>
      <w:marBottom w:val="0"/>
      <w:divBdr>
        <w:top w:val="none" w:sz="0" w:space="0" w:color="auto"/>
        <w:left w:val="none" w:sz="0" w:space="0" w:color="auto"/>
        <w:bottom w:val="none" w:sz="0" w:space="0" w:color="auto"/>
        <w:right w:val="none" w:sz="0" w:space="0" w:color="auto"/>
      </w:divBdr>
    </w:div>
    <w:div w:id="1816333730">
      <w:marLeft w:val="0"/>
      <w:marRight w:val="0"/>
      <w:marTop w:val="0"/>
      <w:marBottom w:val="0"/>
      <w:divBdr>
        <w:top w:val="none" w:sz="0" w:space="0" w:color="auto"/>
        <w:left w:val="none" w:sz="0" w:space="0" w:color="auto"/>
        <w:bottom w:val="none" w:sz="0" w:space="0" w:color="auto"/>
        <w:right w:val="none" w:sz="0" w:space="0" w:color="auto"/>
      </w:divBdr>
      <w:divsChild>
        <w:div w:id="1816333719">
          <w:marLeft w:val="0"/>
          <w:marRight w:val="0"/>
          <w:marTop w:val="0"/>
          <w:marBottom w:val="0"/>
          <w:divBdr>
            <w:top w:val="none" w:sz="0" w:space="0" w:color="auto"/>
            <w:left w:val="none" w:sz="0" w:space="0" w:color="auto"/>
            <w:bottom w:val="none" w:sz="0" w:space="0" w:color="auto"/>
            <w:right w:val="none" w:sz="0" w:space="0" w:color="auto"/>
          </w:divBdr>
        </w:div>
        <w:div w:id="1816333720">
          <w:marLeft w:val="0"/>
          <w:marRight w:val="0"/>
          <w:marTop w:val="0"/>
          <w:marBottom w:val="0"/>
          <w:divBdr>
            <w:top w:val="none" w:sz="0" w:space="0" w:color="auto"/>
            <w:left w:val="none" w:sz="0" w:space="0" w:color="auto"/>
            <w:bottom w:val="none" w:sz="0" w:space="0" w:color="auto"/>
            <w:right w:val="none" w:sz="0" w:space="0" w:color="auto"/>
          </w:divBdr>
        </w:div>
        <w:div w:id="1816333721">
          <w:marLeft w:val="0"/>
          <w:marRight w:val="0"/>
          <w:marTop w:val="0"/>
          <w:marBottom w:val="0"/>
          <w:divBdr>
            <w:top w:val="none" w:sz="0" w:space="0" w:color="auto"/>
            <w:left w:val="none" w:sz="0" w:space="0" w:color="auto"/>
            <w:bottom w:val="none" w:sz="0" w:space="0" w:color="auto"/>
            <w:right w:val="none" w:sz="0" w:space="0" w:color="auto"/>
          </w:divBdr>
        </w:div>
        <w:div w:id="1816333722">
          <w:marLeft w:val="0"/>
          <w:marRight w:val="0"/>
          <w:marTop w:val="0"/>
          <w:marBottom w:val="0"/>
          <w:divBdr>
            <w:top w:val="none" w:sz="0" w:space="0" w:color="auto"/>
            <w:left w:val="none" w:sz="0" w:space="0" w:color="auto"/>
            <w:bottom w:val="none" w:sz="0" w:space="0" w:color="auto"/>
            <w:right w:val="none" w:sz="0" w:space="0" w:color="auto"/>
          </w:divBdr>
        </w:div>
        <w:div w:id="1816333723">
          <w:marLeft w:val="0"/>
          <w:marRight w:val="0"/>
          <w:marTop w:val="0"/>
          <w:marBottom w:val="0"/>
          <w:divBdr>
            <w:top w:val="none" w:sz="0" w:space="0" w:color="auto"/>
            <w:left w:val="none" w:sz="0" w:space="0" w:color="auto"/>
            <w:bottom w:val="none" w:sz="0" w:space="0" w:color="auto"/>
            <w:right w:val="none" w:sz="0" w:space="0" w:color="auto"/>
          </w:divBdr>
        </w:div>
        <w:div w:id="1816333724">
          <w:marLeft w:val="0"/>
          <w:marRight w:val="0"/>
          <w:marTop w:val="0"/>
          <w:marBottom w:val="0"/>
          <w:divBdr>
            <w:top w:val="none" w:sz="0" w:space="0" w:color="auto"/>
            <w:left w:val="none" w:sz="0" w:space="0" w:color="auto"/>
            <w:bottom w:val="none" w:sz="0" w:space="0" w:color="auto"/>
            <w:right w:val="none" w:sz="0" w:space="0" w:color="auto"/>
          </w:divBdr>
        </w:div>
        <w:div w:id="1816333725">
          <w:marLeft w:val="0"/>
          <w:marRight w:val="0"/>
          <w:marTop w:val="0"/>
          <w:marBottom w:val="0"/>
          <w:divBdr>
            <w:top w:val="none" w:sz="0" w:space="0" w:color="auto"/>
            <w:left w:val="none" w:sz="0" w:space="0" w:color="auto"/>
            <w:bottom w:val="none" w:sz="0" w:space="0" w:color="auto"/>
            <w:right w:val="none" w:sz="0" w:space="0" w:color="auto"/>
          </w:divBdr>
        </w:div>
        <w:div w:id="1816333726">
          <w:marLeft w:val="0"/>
          <w:marRight w:val="0"/>
          <w:marTop w:val="0"/>
          <w:marBottom w:val="0"/>
          <w:divBdr>
            <w:top w:val="none" w:sz="0" w:space="0" w:color="auto"/>
            <w:left w:val="none" w:sz="0" w:space="0" w:color="auto"/>
            <w:bottom w:val="none" w:sz="0" w:space="0" w:color="auto"/>
            <w:right w:val="none" w:sz="0" w:space="0" w:color="auto"/>
          </w:divBdr>
        </w:div>
        <w:div w:id="1816333727">
          <w:marLeft w:val="0"/>
          <w:marRight w:val="0"/>
          <w:marTop w:val="0"/>
          <w:marBottom w:val="0"/>
          <w:divBdr>
            <w:top w:val="none" w:sz="0" w:space="0" w:color="auto"/>
            <w:left w:val="none" w:sz="0" w:space="0" w:color="auto"/>
            <w:bottom w:val="none" w:sz="0" w:space="0" w:color="auto"/>
            <w:right w:val="none" w:sz="0" w:space="0" w:color="auto"/>
          </w:divBdr>
        </w:div>
        <w:div w:id="1816333728">
          <w:marLeft w:val="0"/>
          <w:marRight w:val="0"/>
          <w:marTop w:val="0"/>
          <w:marBottom w:val="0"/>
          <w:divBdr>
            <w:top w:val="none" w:sz="0" w:space="0" w:color="auto"/>
            <w:left w:val="none" w:sz="0" w:space="0" w:color="auto"/>
            <w:bottom w:val="none" w:sz="0" w:space="0" w:color="auto"/>
            <w:right w:val="none" w:sz="0" w:space="0" w:color="auto"/>
          </w:divBdr>
        </w:div>
        <w:div w:id="1816333729">
          <w:marLeft w:val="0"/>
          <w:marRight w:val="0"/>
          <w:marTop w:val="0"/>
          <w:marBottom w:val="0"/>
          <w:divBdr>
            <w:top w:val="none" w:sz="0" w:space="0" w:color="auto"/>
            <w:left w:val="none" w:sz="0" w:space="0" w:color="auto"/>
            <w:bottom w:val="none" w:sz="0" w:space="0" w:color="auto"/>
            <w:right w:val="none" w:sz="0" w:space="0" w:color="auto"/>
          </w:divBdr>
        </w:div>
        <w:div w:id="1816333731">
          <w:marLeft w:val="0"/>
          <w:marRight w:val="0"/>
          <w:marTop w:val="0"/>
          <w:marBottom w:val="0"/>
          <w:divBdr>
            <w:top w:val="none" w:sz="0" w:space="0" w:color="auto"/>
            <w:left w:val="none" w:sz="0" w:space="0" w:color="auto"/>
            <w:bottom w:val="none" w:sz="0" w:space="0" w:color="auto"/>
            <w:right w:val="none" w:sz="0" w:space="0" w:color="auto"/>
          </w:divBdr>
        </w:div>
        <w:div w:id="1816333732">
          <w:marLeft w:val="0"/>
          <w:marRight w:val="0"/>
          <w:marTop w:val="0"/>
          <w:marBottom w:val="0"/>
          <w:divBdr>
            <w:top w:val="none" w:sz="0" w:space="0" w:color="auto"/>
            <w:left w:val="none" w:sz="0" w:space="0" w:color="auto"/>
            <w:bottom w:val="none" w:sz="0" w:space="0" w:color="auto"/>
            <w:right w:val="none" w:sz="0" w:space="0" w:color="auto"/>
          </w:divBdr>
        </w:div>
        <w:div w:id="1816333733">
          <w:marLeft w:val="0"/>
          <w:marRight w:val="0"/>
          <w:marTop w:val="0"/>
          <w:marBottom w:val="0"/>
          <w:divBdr>
            <w:top w:val="none" w:sz="0" w:space="0" w:color="auto"/>
            <w:left w:val="none" w:sz="0" w:space="0" w:color="auto"/>
            <w:bottom w:val="none" w:sz="0" w:space="0" w:color="auto"/>
            <w:right w:val="none" w:sz="0" w:space="0" w:color="auto"/>
          </w:divBdr>
        </w:div>
        <w:div w:id="1816333734">
          <w:marLeft w:val="0"/>
          <w:marRight w:val="0"/>
          <w:marTop w:val="0"/>
          <w:marBottom w:val="0"/>
          <w:divBdr>
            <w:top w:val="none" w:sz="0" w:space="0" w:color="auto"/>
            <w:left w:val="none" w:sz="0" w:space="0" w:color="auto"/>
            <w:bottom w:val="none" w:sz="0" w:space="0" w:color="auto"/>
            <w:right w:val="none" w:sz="0" w:space="0" w:color="auto"/>
          </w:divBdr>
        </w:div>
        <w:div w:id="1816333735">
          <w:marLeft w:val="0"/>
          <w:marRight w:val="0"/>
          <w:marTop w:val="0"/>
          <w:marBottom w:val="0"/>
          <w:divBdr>
            <w:top w:val="none" w:sz="0" w:space="0" w:color="auto"/>
            <w:left w:val="none" w:sz="0" w:space="0" w:color="auto"/>
            <w:bottom w:val="none" w:sz="0" w:space="0" w:color="auto"/>
            <w:right w:val="none" w:sz="0" w:space="0" w:color="auto"/>
          </w:divBdr>
        </w:div>
        <w:div w:id="1816333736">
          <w:marLeft w:val="0"/>
          <w:marRight w:val="0"/>
          <w:marTop w:val="0"/>
          <w:marBottom w:val="0"/>
          <w:divBdr>
            <w:top w:val="none" w:sz="0" w:space="0" w:color="auto"/>
            <w:left w:val="none" w:sz="0" w:space="0" w:color="auto"/>
            <w:bottom w:val="none" w:sz="0" w:space="0" w:color="auto"/>
            <w:right w:val="none" w:sz="0" w:space="0" w:color="auto"/>
          </w:divBdr>
        </w:div>
      </w:divsChild>
    </w:div>
    <w:div w:id="20572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customXml" Target="../customXml/item3.xml"/><Relationship Id="rId21" Type="http://schemas.openxmlformats.org/officeDocument/2006/relationships/customXml" Target="../customXml/item7.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commentsExtended" Target="commentsExtended.xml"/><Relationship Id="rId25" Type="http://schemas.openxmlformats.org/officeDocument/2006/relationships/customXml" Target="../customXml/item11.xml"/><Relationship Id="rId2"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customXml" Target="../customXml/item10.xml"/><Relationship Id="rId5" Type="http://schemas.openxmlformats.org/officeDocument/2006/relationships/numbering" Target="numbering.xml"/><Relationship Id="rId23" Type="http://schemas.openxmlformats.org/officeDocument/2006/relationships/customXml" Target="../customXml/item9.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92268D03C29A47A7B31CF069818E23" ma:contentTypeVersion="21" ma:contentTypeDescription="The base project type from which other project content types inherit their information." ma:contentTypeScope="" ma:versionID="fffe8b52b64911b6786d9b1e81b925e9">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SharedContentType xmlns="Microsoft.SharePoint.Taxonomy.ContentTypeSync" SourceId="ae61f9b1-e23d-4f49-b3d7-56b991556c4b" ContentTypeId="0x010100ACF722E9F6B0B149B0CD8BE2560A6672" PreviousValue="false"/>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39838309</IDBDocs_x0020_Number>
    <Document_x0020_Author xmlns="cdc7663a-08f0-4737-9e8c-148ce897a09c">Armendariz, Edna</Document_x0020_Author>
    <Operation_x0020_Type xmlns="cdc7663a-08f0-4737-9e8c-148ce897a09c" xsi:nil="true"/>
    <TaxCatchAll xmlns="cdc7663a-08f0-4737-9e8c-148ce897a09c">
      <Value>26</Value>
      <Value>10</Value>
      <Value>1</Value>
    </TaxCatchAll>
    <Fiscal_x0020_Year_x0020_IDB xmlns="cdc7663a-08f0-4737-9e8c-148ce897a09c">2015</Fiscal_x0020_Year_x0020_IDB>
    <Project_x0020_Number xmlns="cdc7663a-08f0-4737-9e8c-148ce897a09c">HO-L1103</Project_x0020_Number>
    <Package_x0020_Code xmlns="cdc7663a-08f0-4737-9e8c-148ce897a09c" xsi:nil="true"/>
    <Migration_x0020_Info xmlns="cdc7663a-08f0-4737-9e8c-148ce897a09c">MS WORDLPLoan Proposal0N</Migration_x0020_Info>
    <Approval_x0020_Number xmlns="cdc7663a-08f0-4737-9e8c-148ce897a09c">3590/BL-HO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EZSHARE-2089386612-51</_dlc_DocId>
    <From_x003a_ xmlns="cdc7663a-08f0-4737-9e8c-148ce897a09c" xsi:nil="true"/>
    <To_x003a_ xmlns="cdc7663a-08f0-4737-9e8c-148ce897a09c" xsi:nil="true"/>
    <_dlc_DocIdUrl xmlns="cdc7663a-08f0-4737-9e8c-148ce897a09c">
      <Url>https://idbg.sharepoint.com/teams/EZ-HO-LON/HO-L1103/_layouts/15/DocIdRedir.aspx?ID=EZSHARE-2089386612-51</Url>
      <Description>EZSHARE-2089386612-51</Description>
    </_dlc_DocIdUrl>
  </documentManagement>
</p:properties>
</file>

<file path=customXml/itemProps1.xml><?xml version="1.0" encoding="utf-8"?>
<ds:datastoreItem xmlns:ds="http://schemas.openxmlformats.org/officeDocument/2006/customXml" ds:itemID="{89305143-EB30-4864-A3E0-AE4F4402025E}"/>
</file>

<file path=customXml/itemProps10.xml><?xml version="1.0" encoding="utf-8"?>
<ds:datastoreItem xmlns:ds="http://schemas.openxmlformats.org/officeDocument/2006/customXml" ds:itemID="{3E60A1C1-6D5A-43C3-B2F9-DE7970367257}"/>
</file>

<file path=customXml/itemProps11.xml><?xml version="1.0" encoding="utf-8"?>
<ds:datastoreItem xmlns:ds="http://schemas.openxmlformats.org/officeDocument/2006/customXml" ds:itemID="{41ED42CB-0AF3-44D2-96A8-4FCF73E8C459}"/>
</file>

<file path=customXml/itemProps2.xml><?xml version="1.0" encoding="utf-8"?>
<ds:datastoreItem xmlns:ds="http://schemas.openxmlformats.org/officeDocument/2006/customXml" ds:itemID="{0F0D4F67-1508-40C6-9A53-2D502746CC15}"/>
</file>

<file path=customXml/itemProps3.xml><?xml version="1.0" encoding="utf-8"?>
<ds:datastoreItem xmlns:ds="http://schemas.openxmlformats.org/officeDocument/2006/customXml" ds:itemID="{C2B42489-C84F-4EEB-AD60-01BAB1D8641E}"/>
</file>

<file path=customXml/itemProps4.xml><?xml version="1.0" encoding="utf-8"?>
<ds:datastoreItem xmlns:ds="http://schemas.openxmlformats.org/officeDocument/2006/customXml" ds:itemID="{06242060-A324-49FC-B295-EA730F01D386}"/>
</file>

<file path=customXml/itemProps5.xml><?xml version="1.0" encoding="utf-8"?>
<ds:datastoreItem xmlns:ds="http://schemas.openxmlformats.org/officeDocument/2006/customXml" ds:itemID="{19D3A33E-A63F-44B4-9188-CD1DDC6238CD}"/>
</file>

<file path=customXml/itemProps6.xml><?xml version="1.0" encoding="utf-8"?>
<ds:datastoreItem xmlns:ds="http://schemas.openxmlformats.org/officeDocument/2006/customXml" ds:itemID="{26E6098D-5F69-42C6-AD7E-A29E2ABABC6B}"/>
</file>

<file path=customXml/itemProps7.xml><?xml version="1.0" encoding="utf-8"?>
<ds:datastoreItem xmlns:ds="http://schemas.openxmlformats.org/officeDocument/2006/customXml" ds:itemID="{31402625-80A3-4C69-8932-7D6C4CDCBFB3}"/>
</file>

<file path=customXml/itemProps8.xml><?xml version="1.0" encoding="utf-8"?>
<ds:datastoreItem xmlns:ds="http://schemas.openxmlformats.org/officeDocument/2006/customXml" ds:itemID="{6AED29D1-EAB2-434A-984B-FE8087AC150F}"/>
</file>

<file path=customXml/itemProps9.xml><?xml version="1.0" encoding="utf-8"?>
<ds:datastoreItem xmlns:ds="http://schemas.openxmlformats.org/officeDocument/2006/customXml" ds:itemID="{82DEE9FC-8E59-4A0F-9964-569653473F1B}"/>
</file>

<file path=docProps/app.xml><?xml version="1.0" encoding="utf-8"?>
<Properties xmlns="http://schemas.openxmlformats.org/officeDocument/2006/extended-properties" xmlns:vt="http://schemas.openxmlformats.org/officeDocument/2006/docPropsVTypes">
  <Template>Normal.dotm</Template>
  <TotalTime>45</TotalTime>
  <Pages>7</Pages>
  <Words>1674</Words>
  <Characters>9544</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Anexo II</vt:lpstr>
      <vt:lpstr>Anexo II</vt:lpstr>
    </vt:vector>
  </TitlesOfParts>
  <Company>Inter-American Development Bank</Company>
  <LinksUpToDate>false</LinksUpToDate>
  <CharactersWithSpaces>11196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Resultados</dc:title>
  <dc:creator>TeodoroZ</dc:creator>
  <cp:lastModifiedBy>IADB</cp:lastModifiedBy>
  <cp:revision>6</cp:revision>
  <cp:lastPrinted>2015-11-06T21:39:00Z</cp:lastPrinted>
  <dcterms:created xsi:type="dcterms:W3CDTF">2015-11-03T16:14:00Z</dcterms:created>
  <dcterms:modified xsi:type="dcterms:W3CDTF">2016-05-09T21:43:00Z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0x010100ACF722E9F6B0B149B0CD8BE2560A667200A592268D03C29A47A7B31CF069818E23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26;#Honduras|0dd9f989-602d-4742-8212-5c1b8b0b74d5</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Fiscal Issues and Public 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73d76a04-f48f-4887-8669-e57a5e4eff38</vt:lpwstr>
  </property>
</Properties>
</file>