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AAC" w:rsidRDefault="006A4AAC">
      <w:pPr>
        <w:spacing w:after="240"/>
        <w:jc w:val="center"/>
        <w:rPr>
          <w:smallCaps/>
        </w:rPr>
      </w:pPr>
      <w:r w:rsidRPr="00930960">
        <w:rPr>
          <w:smallCaps/>
        </w:rPr>
        <w:t>DOCUMENTO DEL BANCO INTERAMERICANO DE DESARROLLO</w:t>
      </w: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sz w:val="19"/>
          <w:szCs w:val="19"/>
        </w:rPr>
      </w:pPr>
    </w:p>
    <w:p w:rsidR="006A4AAC" w:rsidRPr="004F2AB6" w:rsidRDefault="006A4AAC" w:rsidP="00205107">
      <w:pPr>
        <w:jc w:val="center"/>
        <w:rPr>
          <w:b/>
          <w:bCs/>
        </w:rPr>
      </w:pPr>
      <w:r w:rsidRPr="004F2AB6">
        <w:rPr>
          <w:b/>
          <w:bCs/>
        </w:rPr>
        <w:t>PANAMÁ</w:t>
      </w:r>
    </w:p>
    <w:p w:rsidR="006A4AAC" w:rsidRPr="004F2AB6" w:rsidRDefault="006A4AAC" w:rsidP="00205107">
      <w:pPr>
        <w:jc w:val="center"/>
        <w:rPr>
          <w:b/>
          <w:bCs/>
        </w:rPr>
      </w:pPr>
    </w:p>
    <w:p w:rsidR="006A4AAC" w:rsidRPr="004F2AB6" w:rsidRDefault="006A4AAC" w:rsidP="00205107">
      <w:pPr>
        <w:jc w:val="center"/>
        <w:rPr>
          <w:b/>
          <w:bCs/>
        </w:rPr>
      </w:pPr>
    </w:p>
    <w:p w:rsidR="006A4AAC" w:rsidRPr="004F2AB6" w:rsidRDefault="006A4AAC" w:rsidP="00205107">
      <w:pPr>
        <w:jc w:val="center"/>
        <w:rPr>
          <w:b/>
          <w:bCs/>
        </w:rPr>
      </w:pPr>
    </w:p>
    <w:p w:rsidR="006A4AAC" w:rsidRPr="004F2AB6" w:rsidRDefault="006A4AAC" w:rsidP="00205107">
      <w:pPr>
        <w:jc w:val="center"/>
        <w:rPr>
          <w:b/>
          <w:bCs/>
        </w:rPr>
      </w:pPr>
    </w:p>
    <w:p w:rsidR="006A4AAC" w:rsidRPr="004F2AB6" w:rsidRDefault="006A4AAC">
      <w:pPr>
        <w:jc w:val="center"/>
      </w:pPr>
      <w:r w:rsidRPr="004F2AB6">
        <w:rPr>
          <w:b/>
          <w:smallCaps/>
        </w:rPr>
        <w:t>Programa de Fortalecimiento de la Gestión Fiscal</w:t>
      </w:r>
    </w:p>
    <w:p w:rsidR="006A4AAC" w:rsidRPr="004F2AB6" w:rsidRDefault="006A4AAC" w:rsidP="00205107"/>
    <w:p w:rsidR="006A4AAC" w:rsidRPr="004F2AB6" w:rsidRDefault="006A4AAC">
      <w:pPr>
        <w:jc w:val="center"/>
      </w:pPr>
      <w:r w:rsidRPr="004F2AB6">
        <w:t>(</w:t>
      </w:r>
      <w:r w:rsidRPr="004F2AB6">
        <w:rPr>
          <w:b/>
        </w:rPr>
        <w:t>PN-L1066)</w:t>
      </w:r>
    </w:p>
    <w:p w:rsidR="006A4AAC" w:rsidRPr="004F2AB6" w:rsidRDefault="006A4AAC">
      <w:pPr>
        <w:rPr>
          <w:b/>
        </w:rPr>
      </w:pPr>
    </w:p>
    <w:p w:rsidR="006A4AAC" w:rsidRPr="004F2AB6" w:rsidRDefault="006A4AAC">
      <w:pPr>
        <w:rPr>
          <w:b/>
        </w:rPr>
      </w:pPr>
    </w:p>
    <w:p w:rsidR="006A4AAC" w:rsidRPr="004F2AB6" w:rsidRDefault="006A4AAC">
      <w:pPr>
        <w:rPr>
          <w:b/>
        </w:rPr>
      </w:pPr>
    </w:p>
    <w:p w:rsidR="006A4AAC" w:rsidRPr="004F2AB6" w:rsidRDefault="006A4AAC">
      <w:pPr>
        <w:rPr>
          <w:b/>
        </w:rPr>
      </w:pPr>
    </w:p>
    <w:p w:rsidR="006A4AAC" w:rsidRPr="004F2AB6" w:rsidRDefault="006A4AAC">
      <w:pPr>
        <w:rPr>
          <w:b/>
        </w:rPr>
      </w:pPr>
    </w:p>
    <w:p w:rsidR="006A4AAC" w:rsidRPr="004F2AB6" w:rsidRDefault="006A4AAC" w:rsidP="00205107">
      <w:pPr>
        <w:jc w:val="center"/>
        <w:rPr>
          <w:b/>
          <w:bCs/>
        </w:rPr>
      </w:pPr>
      <w:r w:rsidRPr="004F2AB6">
        <w:rPr>
          <w:b/>
          <w:bCs/>
        </w:rPr>
        <w:t>PLAN DE SEGUIMIENTO Y EVALUACIÓN</w:t>
      </w:r>
    </w:p>
    <w:p w:rsidR="006A4AAC" w:rsidRPr="004F2AB6" w:rsidRDefault="006A4AAC" w:rsidP="00205107">
      <w:pPr>
        <w:jc w:val="center"/>
        <w:rPr>
          <w:b/>
          <w:bCs/>
        </w:rPr>
      </w:pPr>
    </w:p>
    <w:p w:rsidR="006A4AAC" w:rsidRPr="004F2AB6" w:rsidRDefault="006A4AAC" w:rsidP="00205107">
      <w:pPr>
        <w:jc w:val="center"/>
        <w:rPr>
          <w:b/>
          <w:bCs/>
          <w:sz w:val="19"/>
          <w:szCs w:val="19"/>
        </w:rPr>
      </w:pPr>
    </w:p>
    <w:p w:rsidR="006A4AAC" w:rsidRPr="004F2AB6" w:rsidRDefault="006A4AAC" w:rsidP="00205107">
      <w:pPr>
        <w:jc w:val="center"/>
        <w:rPr>
          <w:b/>
          <w:bCs/>
          <w:sz w:val="19"/>
          <w:szCs w:val="19"/>
        </w:rPr>
      </w:pPr>
    </w:p>
    <w:p w:rsidR="006A4AAC" w:rsidRPr="004F2AB6" w:rsidRDefault="006A4AAC" w:rsidP="00205107">
      <w:pPr>
        <w:jc w:val="center"/>
        <w:rPr>
          <w:b/>
          <w:bCs/>
          <w:sz w:val="19"/>
          <w:szCs w:val="19"/>
        </w:rPr>
      </w:pPr>
    </w:p>
    <w:p w:rsidR="006A4AAC" w:rsidRPr="004F2AB6" w:rsidRDefault="006A4AAC" w:rsidP="00205107">
      <w:pPr>
        <w:jc w:val="center"/>
        <w:rPr>
          <w:b/>
          <w:bCs/>
          <w:sz w:val="19"/>
          <w:szCs w:val="19"/>
        </w:rPr>
      </w:pPr>
    </w:p>
    <w:p w:rsidR="006A4AAC" w:rsidRPr="004F2AB6" w:rsidRDefault="006A4AAC" w:rsidP="00205107">
      <w:pPr>
        <w:jc w:val="center"/>
        <w:rPr>
          <w:b/>
          <w:bCs/>
          <w:sz w:val="19"/>
          <w:szCs w:val="19"/>
        </w:rPr>
      </w:pPr>
    </w:p>
    <w:p w:rsidR="006A4AAC" w:rsidRPr="004F2AB6" w:rsidRDefault="006A4AAC" w:rsidP="00205107">
      <w:pPr>
        <w:jc w:val="center"/>
        <w:rPr>
          <w:b/>
          <w:bCs/>
          <w:sz w:val="19"/>
          <w:szCs w:val="19"/>
        </w:rPr>
      </w:pPr>
    </w:p>
    <w:p w:rsidR="006A4AAC" w:rsidRPr="004F2AB6" w:rsidRDefault="006A4AAC" w:rsidP="00205107">
      <w:pPr>
        <w:jc w:val="center"/>
        <w:rPr>
          <w:b/>
          <w:bCs/>
          <w:sz w:val="19"/>
          <w:szCs w:val="19"/>
        </w:rPr>
      </w:pPr>
    </w:p>
    <w:p w:rsidR="006A4AAC" w:rsidRPr="004F2AB6" w:rsidRDefault="006A4AAC" w:rsidP="00205107">
      <w:pPr>
        <w:jc w:val="center"/>
        <w:rPr>
          <w:b/>
          <w:bCs/>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6A4AAC" w:rsidRPr="004F2AB6" w:rsidTr="008A3382">
        <w:trPr>
          <w:trHeight w:val="1034"/>
        </w:trPr>
        <w:tc>
          <w:tcPr>
            <w:tcW w:w="8856" w:type="dxa"/>
          </w:tcPr>
          <w:p w:rsidR="006A4AAC" w:rsidRPr="004F2AB6" w:rsidRDefault="006A4AAC" w:rsidP="00F04F14">
            <w:pPr>
              <w:jc w:val="both"/>
            </w:pPr>
            <w:r w:rsidRPr="004F2AB6">
              <w:t>Este documento fue elaborado por: Gilberto Chona (ICF/FMM), Jefe de Equipo; Félix Alderete, Marcio Cracel, Cateryn Vucina (ICF/FMM); Juan Carlos Dugand y Karina Díaz Briones (PDP/CPN); Andrés Consuegra (LEG/SGO); Susana Román Sánchez (ICF/FMM).</w:t>
            </w:r>
          </w:p>
        </w:tc>
      </w:tr>
    </w:tbl>
    <w:p w:rsidR="006A4AAC" w:rsidRPr="004F2AB6" w:rsidRDefault="006A4AAC">
      <w:pPr>
        <w:rPr>
          <w:b/>
          <w:bCs/>
          <w:sz w:val="19"/>
          <w:szCs w:val="19"/>
        </w:rPr>
      </w:pPr>
      <w:r w:rsidRPr="004F2AB6">
        <w:rPr>
          <w:b/>
          <w:bCs/>
          <w:sz w:val="19"/>
          <w:szCs w:val="19"/>
        </w:rPr>
        <w:br w:type="page"/>
      </w:r>
    </w:p>
    <w:p w:rsidR="006A4AAC" w:rsidRPr="004F2AB6" w:rsidRDefault="006A4AAC" w:rsidP="00827A2B">
      <w:pPr>
        <w:jc w:val="center"/>
        <w:rPr>
          <w:sz w:val="22"/>
          <w:szCs w:val="22"/>
        </w:rPr>
      </w:pPr>
      <w:r w:rsidRPr="004F2AB6">
        <w:rPr>
          <w:b/>
          <w:bCs/>
          <w:sz w:val="22"/>
          <w:szCs w:val="22"/>
        </w:rPr>
        <w:t>ÍNDICE</w:t>
      </w:r>
    </w:p>
    <w:p w:rsidR="006A4AAC" w:rsidRPr="004F2AB6" w:rsidRDefault="006A4AAC" w:rsidP="00205107">
      <w:pPr>
        <w:autoSpaceDE w:val="0"/>
        <w:autoSpaceDN w:val="0"/>
        <w:adjustRightInd w:val="0"/>
        <w:jc w:val="center"/>
        <w:rPr>
          <w:sz w:val="19"/>
          <w:szCs w:val="19"/>
        </w:rPr>
      </w:pPr>
    </w:p>
    <w:p w:rsidR="006A4AAC" w:rsidRDefault="00F14514">
      <w:pPr>
        <w:pStyle w:val="TOC1"/>
        <w:rPr>
          <w:rFonts w:ascii="Calibri" w:hAnsi="Calibri"/>
          <w:smallCaps w:val="0"/>
          <w:sz w:val="22"/>
          <w:szCs w:val="22"/>
          <w:lang w:val="es-ES" w:eastAsia="es-ES"/>
        </w:rPr>
      </w:pPr>
      <w:r w:rsidRPr="00F14514">
        <w:rPr>
          <w:smallCaps w:val="0"/>
          <w:sz w:val="22"/>
          <w:szCs w:val="22"/>
          <w:lang w:val="es-ES"/>
        </w:rPr>
        <w:fldChar w:fldCharType="begin"/>
      </w:r>
      <w:r w:rsidR="006A4AAC" w:rsidRPr="004F2AB6">
        <w:rPr>
          <w:smallCaps w:val="0"/>
          <w:sz w:val="22"/>
          <w:szCs w:val="22"/>
          <w:lang w:val="es-ES"/>
        </w:rPr>
        <w:instrText xml:space="preserve"> TOC \f \t "Chapter,1,FirstHeading,2,SecHeading,3" </w:instrText>
      </w:r>
      <w:r w:rsidRPr="00F14514">
        <w:rPr>
          <w:smallCaps w:val="0"/>
          <w:sz w:val="22"/>
          <w:szCs w:val="22"/>
          <w:lang w:val="es-ES"/>
        </w:rPr>
        <w:fldChar w:fldCharType="separate"/>
      </w:r>
      <w:r w:rsidR="006A4AAC" w:rsidRPr="00807F23">
        <w:rPr>
          <w:b/>
        </w:rPr>
        <w:t>I</w:t>
      </w:r>
      <w:r w:rsidR="006A4AAC" w:rsidRPr="00807F23">
        <w:rPr>
          <w:rFonts w:ascii="Calibri" w:hAnsi="Calibri"/>
          <w:b/>
          <w:smallCaps w:val="0"/>
          <w:sz w:val="22"/>
          <w:szCs w:val="22"/>
          <w:lang w:val="es-ES" w:eastAsia="es-ES"/>
        </w:rPr>
        <w:tab/>
      </w:r>
      <w:r w:rsidR="006A4AAC" w:rsidRPr="00807F23">
        <w:rPr>
          <w:b/>
        </w:rPr>
        <w:t>Introducción</w:t>
      </w:r>
      <w:r w:rsidR="006A4AAC">
        <w:tab/>
      </w:r>
      <w:r w:rsidRPr="00807F23">
        <w:fldChar w:fldCharType="begin"/>
      </w:r>
      <w:r w:rsidR="006A4AAC" w:rsidRPr="00807F23">
        <w:instrText xml:space="preserve"> PAGEREF _Toc294613696 \h </w:instrText>
      </w:r>
      <w:r w:rsidRPr="00807F23">
        <w:fldChar w:fldCharType="separate"/>
      </w:r>
      <w:r w:rsidR="006A4AAC">
        <w:t>4</w:t>
      </w:r>
      <w:r w:rsidRPr="00807F23">
        <w:fldChar w:fldCharType="end"/>
      </w:r>
    </w:p>
    <w:p w:rsidR="006A4AAC" w:rsidRDefault="006A4AAC">
      <w:pPr>
        <w:pStyle w:val="TOC1"/>
        <w:rPr>
          <w:rFonts w:ascii="Calibri" w:hAnsi="Calibri"/>
          <w:smallCaps w:val="0"/>
          <w:sz w:val="22"/>
          <w:szCs w:val="22"/>
          <w:lang w:val="es-ES" w:eastAsia="es-ES"/>
        </w:rPr>
      </w:pPr>
      <w:r w:rsidRPr="00807F23">
        <w:rPr>
          <w:b/>
        </w:rPr>
        <w:t>II</w:t>
      </w:r>
      <w:r w:rsidRPr="00807F23">
        <w:rPr>
          <w:rFonts w:ascii="Calibri" w:hAnsi="Calibri"/>
          <w:b/>
          <w:smallCaps w:val="0"/>
          <w:sz w:val="22"/>
          <w:szCs w:val="22"/>
          <w:lang w:val="es-ES" w:eastAsia="es-ES"/>
        </w:rPr>
        <w:tab/>
      </w:r>
      <w:r w:rsidRPr="00807F23">
        <w:rPr>
          <w:b/>
        </w:rPr>
        <w:t>Seguimiento</w:t>
      </w:r>
      <w:r>
        <w:tab/>
      </w:r>
      <w:r w:rsidR="00F14514" w:rsidRPr="00807F23">
        <w:fldChar w:fldCharType="begin"/>
      </w:r>
      <w:r w:rsidRPr="00807F23">
        <w:instrText xml:space="preserve"> PAGEREF _Toc294613697 \h </w:instrText>
      </w:r>
      <w:r w:rsidR="00F14514" w:rsidRPr="00807F23">
        <w:fldChar w:fldCharType="separate"/>
      </w:r>
      <w:r>
        <w:t>5</w:t>
      </w:r>
      <w:r w:rsidR="00F14514" w:rsidRPr="00807F23">
        <w:fldChar w:fldCharType="end"/>
      </w:r>
    </w:p>
    <w:p w:rsidR="006A4AAC" w:rsidRDefault="006A4AAC">
      <w:pPr>
        <w:pStyle w:val="TOC2"/>
        <w:rPr>
          <w:rFonts w:ascii="Calibri" w:hAnsi="Calibri"/>
          <w:sz w:val="22"/>
          <w:szCs w:val="22"/>
          <w:lang w:val="es-ES" w:eastAsia="es-ES"/>
        </w:rPr>
      </w:pPr>
      <w:r>
        <w:t>A.</w:t>
      </w:r>
      <w:r>
        <w:rPr>
          <w:rFonts w:ascii="Calibri" w:hAnsi="Calibri"/>
          <w:sz w:val="22"/>
          <w:szCs w:val="22"/>
          <w:lang w:val="es-ES" w:eastAsia="es-ES"/>
        </w:rPr>
        <w:tab/>
      </w:r>
      <w:r>
        <w:t>Indicadores</w:t>
      </w:r>
      <w:r>
        <w:tab/>
      </w:r>
      <w:r w:rsidR="00F14514">
        <w:fldChar w:fldCharType="begin"/>
      </w:r>
      <w:r>
        <w:instrText xml:space="preserve"> PAGEREF _Toc294613698 \h </w:instrText>
      </w:r>
      <w:r w:rsidR="00F14514">
        <w:fldChar w:fldCharType="separate"/>
      </w:r>
      <w:r>
        <w:t>5</w:t>
      </w:r>
      <w:r w:rsidR="00F14514">
        <w:fldChar w:fldCharType="end"/>
      </w:r>
    </w:p>
    <w:p w:rsidR="006A4AAC" w:rsidRDefault="006A4AAC">
      <w:pPr>
        <w:pStyle w:val="TOC2"/>
        <w:rPr>
          <w:rFonts w:ascii="Calibri" w:hAnsi="Calibri"/>
          <w:sz w:val="22"/>
          <w:szCs w:val="22"/>
          <w:lang w:val="es-ES" w:eastAsia="es-ES"/>
        </w:rPr>
      </w:pPr>
      <w:r>
        <w:t>B.</w:t>
      </w:r>
      <w:r>
        <w:rPr>
          <w:rFonts w:ascii="Calibri" w:hAnsi="Calibri"/>
          <w:sz w:val="22"/>
          <w:szCs w:val="22"/>
          <w:lang w:val="es-ES" w:eastAsia="es-ES"/>
        </w:rPr>
        <w:tab/>
      </w:r>
      <w:r>
        <w:t>Recopilación de datos e instrumentos</w:t>
      </w:r>
      <w:r>
        <w:tab/>
      </w:r>
      <w:r w:rsidR="00F14514">
        <w:fldChar w:fldCharType="begin"/>
      </w:r>
      <w:r>
        <w:instrText xml:space="preserve"> PAGEREF _Toc294613699 \h </w:instrText>
      </w:r>
      <w:r w:rsidR="00F14514">
        <w:fldChar w:fldCharType="separate"/>
      </w:r>
      <w:r>
        <w:t>8</w:t>
      </w:r>
      <w:r w:rsidR="00F14514">
        <w:fldChar w:fldCharType="end"/>
      </w:r>
    </w:p>
    <w:p w:rsidR="006A4AAC" w:rsidRDefault="006A4AAC">
      <w:pPr>
        <w:pStyle w:val="TOC2"/>
        <w:rPr>
          <w:rFonts w:ascii="Calibri" w:hAnsi="Calibri"/>
          <w:sz w:val="22"/>
          <w:szCs w:val="22"/>
          <w:lang w:val="es-ES" w:eastAsia="es-ES"/>
        </w:rPr>
      </w:pPr>
      <w:r>
        <w:t>C.</w:t>
      </w:r>
      <w:r>
        <w:rPr>
          <w:rFonts w:ascii="Calibri" w:hAnsi="Calibri"/>
          <w:sz w:val="22"/>
          <w:szCs w:val="22"/>
          <w:lang w:val="es-ES" w:eastAsia="es-ES"/>
        </w:rPr>
        <w:tab/>
      </w:r>
      <w:r>
        <w:t>Presentación de informes</w:t>
      </w:r>
      <w:r>
        <w:tab/>
      </w:r>
      <w:r w:rsidR="00F14514">
        <w:fldChar w:fldCharType="begin"/>
      </w:r>
      <w:r>
        <w:instrText xml:space="preserve"> PAGEREF _Toc294613700 \h </w:instrText>
      </w:r>
      <w:r w:rsidR="00F14514">
        <w:fldChar w:fldCharType="separate"/>
      </w:r>
      <w:r>
        <w:t>8</w:t>
      </w:r>
      <w:r w:rsidR="00F14514">
        <w:fldChar w:fldCharType="end"/>
      </w:r>
    </w:p>
    <w:p w:rsidR="006A4AAC" w:rsidRDefault="006A4AAC">
      <w:pPr>
        <w:pStyle w:val="TOC2"/>
        <w:rPr>
          <w:rFonts w:ascii="Calibri" w:hAnsi="Calibri"/>
          <w:sz w:val="22"/>
          <w:szCs w:val="22"/>
          <w:lang w:val="es-ES" w:eastAsia="es-ES"/>
        </w:rPr>
      </w:pPr>
      <w:r>
        <w:t>D.</w:t>
      </w:r>
      <w:r>
        <w:rPr>
          <w:rFonts w:ascii="Calibri" w:hAnsi="Calibri"/>
          <w:sz w:val="22"/>
          <w:szCs w:val="22"/>
          <w:lang w:val="es-ES" w:eastAsia="es-ES"/>
        </w:rPr>
        <w:tab/>
      </w:r>
      <w:r>
        <w:t>Coordinación, plan de trabajo y presupuesto de seguimiento</w:t>
      </w:r>
      <w:r>
        <w:tab/>
      </w:r>
      <w:r w:rsidR="00F14514">
        <w:fldChar w:fldCharType="begin"/>
      </w:r>
      <w:r>
        <w:instrText xml:space="preserve"> PAGEREF _Toc294613701 \h </w:instrText>
      </w:r>
      <w:r w:rsidR="00F14514">
        <w:fldChar w:fldCharType="separate"/>
      </w:r>
      <w:r>
        <w:t>9</w:t>
      </w:r>
      <w:r w:rsidR="00F14514">
        <w:fldChar w:fldCharType="end"/>
      </w:r>
    </w:p>
    <w:p w:rsidR="006A4AAC" w:rsidRDefault="006A4AAC">
      <w:pPr>
        <w:pStyle w:val="TOC1"/>
        <w:rPr>
          <w:rFonts w:ascii="Calibri" w:hAnsi="Calibri"/>
          <w:smallCaps w:val="0"/>
          <w:sz w:val="22"/>
          <w:szCs w:val="22"/>
          <w:lang w:val="es-ES" w:eastAsia="es-ES"/>
        </w:rPr>
      </w:pPr>
      <w:r w:rsidRPr="00807F23">
        <w:rPr>
          <w:b/>
        </w:rPr>
        <w:t>III</w:t>
      </w:r>
      <w:r w:rsidRPr="00807F23">
        <w:rPr>
          <w:rFonts w:ascii="Calibri" w:hAnsi="Calibri"/>
          <w:b/>
          <w:smallCaps w:val="0"/>
          <w:sz w:val="22"/>
          <w:szCs w:val="22"/>
          <w:lang w:val="es-ES" w:eastAsia="es-ES"/>
        </w:rPr>
        <w:tab/>
      </w:r>
      <w:r w:rsidRPr="00807F23">
        <w:rPr>
          <w:b/>
        </w:rPr>
        <w:t>Evaluación</w:t>
      </w:r>
      <w:r>
        <w:tab/>
      </w:r>
      <w:r w:rsidR="00F14514">
        <w:fldChar w:fldCharType="begin"/>
      </w:r>
      <w:r>
        <w:instrText xml:space="preserve"> PAGEREF _Toc294613702 \h </w:instrText>
      </w:r>
      <w:r w:rsidR="00F14514">
        <w:fldChar w:fldCharType="separate"/>
      </w:r>
      <w:r>
        <w:t>14</w:t>
      </w:r>
      <w:r w:rsidR="00F14514">
        <w:fldChar w:fldCharType="end"/>
      </w:r>
    </w:p>
    <w:p w:rsidR="006A4AAC" w:rsidRDefault="006A4AAC">
      <w:pPr>
        <w:pStyle w:val="TOC2"/>
        <w:rPr>
          <w:rFonts w:ascii="Calibri" w:hAnsi="Calibri"/>
          <w:sz w:val="22"/>
          <w:szCs w:val="22"/>
          <w:lang w:val="es-ES" w:eastAsia="es-ES"/>
        </w:rPr>
      </w:pPr>
      <w:r>
        <w:t>A.</w:t>
      </w:r>
      <w:r>
        <w:rPr>
          <w:rFonts w:ascii="Calibri" w:hAnsi="Calibri"/>
          <w:sz w:val="22"/>
          <w:szCs w:val="22"/>
          <w:lang w:val="es-ES" w:eastAsia="es-ES"/>
        </w:rPr>
        <w:tab/>
      </w:r>
      <w:r>
        <w:t>Principales preguntas de evaluación</w:t>
      </w:r>
      <w:r>
        <w:tab/>
      </w:r>
      <w:r w:rsidR="00F14514">
        <w:fldChar w:fldCharType="begin"/>
      </w:r>
      <w:r>
        <w:instrText xml:space="preserve"> PAGEREF _Toc294613703 \h </w:instrText>
      </w:r>
      <w:r w:rsidR="00F14514">
        <w:fldChar w:fldCharType="separate"/>
      </w:r>
      <w:r>
        <w:t>14</w:t>
      </w:r>
      <w:r w:rsidR="00F14514">
        <w:fldChar w:fldCharType="end"/>
      </w:r>
    </w:p>
    <w:p w:rsidR="006A4AAC" w:rsidRDefault="006A4AAC">
      <w:pPr>
        <w:pStyle w:val="TOC2"/>
        <w:rPr>
          <w:rFonts w:ascii="Calibri" w:hAnsi="Calibri"/>
          <w:sz w:val="22"/>
          <w:szCs w:val="22"/>
          <w:lang w:val="es-ES" w:eastAsia="es-ES"/>
        </w:rPr>
      </w:pPr>
      <w:r>
        <w:t>B.</w:t>
      </w:r>
      <w:r>
        <w:rPr>
          <w:rFonts w:ascii="Calibri" w:hAnsi="Calibri"/>
          <w:sz w:val="22"/>
          <w:szCs w:val="22"/>
          <w:lang w:val="es-ES" w:eastAsia="es-ES"/>
        </w:rPr>
        <w:tab/>
      </w:r>
      <w:r>
        <w:t>Conocimiento existente (evaluaciones previas, análisis económico ex ante)</w:t>
      </w:r>
      <w:r>
        <w:tab/>
      </w:r>
      <w:r w:rsidR="00F14514">
        <w:fldChar w:fldCharType="begin"/>
      </w:r>
      <w:r>
        <w:instrText xml:space="preserve"> PAGEREF _Toc294613704 \h </w:instrText>
      </w:r>
      <w:r w:rsidR="00F14514">
        <w:fldChar w:fldCharType="separate"/>
      </w:r>
      <w:r>
        <w:t>14</w:t>
      </w:r>
      <w:r w:rsidR="00F14514">
        <w:fldChar w:fldCharType="end"/>
      </w:r>
    </w:p>
    <w:p w:rsidR="006A4AAC" w:rsidRDefault="006A4AAC">
      <w:pPr>
        <w:pStyle w:val="TOC2"/>
        <w:rPr>
          <w:rFonts w:ascii="Calibri" w:hAnsi="Calibri"/>
          <w:sz w:val="22"/>
          <w:szCs w:val="22"/>
          <w:lang w:val="es-ES" w:eastAsia="es-ES"/>
        </w:rPr>
      </w:pPr>
      <w:r>
        <w:t>C.</w:t>
      </w:r>
      <w:r>
        <w:rPr>
          <w:rFonts w:ascii="Calibri" w:hAnsi="Calibri"/>
          <w:sz w:val="22"/>
          <w:szCs w:val="22"/>
          <w:lang w:val="es-ES" w:eastAsia="es-ES"/>
        </w:rPr>
        <w:tab/>
      </w:r>
      <w:r>
        <w:t>Principales indicadores de efectos directos</w:t>
      </w:r>
      <w:r>
        <w:tab/>
      </w:r>
      <w:r w:rsidR="00F14514">
        <w:fldChar w:fldCharType="begin"/>
      </w:r>
      <w:r>
        <w:instrText xml:space="preserve"> PAGEREF _Toc294613705 \h </w:instrText>
      </w:r>
      <w:r w:rsidR="00F14514">
        <w:fldChar w:fldCharType="separate"/>
      </w:r>
      <w:r>
        <w:t>15</w:t>
      </w:r>
      <w:r w:rsidR="00F14514">
        <w:fldChar w:fldCharType="end"/>
      </w:r>
    </w:p>
    <w:p w:rsidR="006A4AAC" w:rsidRDefault="006A4AAC">
      <w:pPr>
        <w:pStyle w:val="TOC2"/>
        <w:rPr>
          <w:rFonts w:ascii="Calibri" w:hAnsi="Calibri"/>
          <w:sz w:val="22"/>
          <w:szCs w:val="22"/>
          <w:lang w:val="es-ES" w:eastAsia="es-ES"/>
        </w:rPr>
      </w:pPr>
      <w:r>
        <w:t>D.</w:t>
      </w:r>
      <w:r>
        <w:rPr>
          <w:rFonts w:ascii="Calibri" w:hAnsi="Calibri"/>
          <w:sz w:val="22"/>
          <w:szCs w:val="22"/>
          <w:lang w:val="es-ES" w:eastAsia="es-ES"/>
        </w:rPr>
        <w:tab/>
      </w:r>
      <w:r>
        <w:t>Metodología de la evaluación</w:t>
      </w:r>
      <w:r>
        <w:tab/>
      </w:r>
      <w:r w:rsidR="00F14514">
        <w:fldChar w:fldCharType="begin"/>
      </w:r>
      <w:r>
        <w:instrText xml:space="preserve"> PAGEREF _Toc294613706 \h </w:instrText>
      </w:r>
      <w:r w:rsidR="00F14514">
        <w:fldChar w:fldCharType="separate"/>
      </w:r>
      <w:r>
        <w:t>15</w:t>
      </w:r>
      <w:r w:rsidR="00F14514">
        <w:fldChar w:fldCharType="end"/>
      </w:r>
    </w:p>
    <w:p w:rsidR="006A4AAC" w:rsidRDefault="006A4AAC">
      <w:pPr>
        <w:pStyle w:val="TOC2"/>
        <w:rPr>
          <w:rFonts w:ascii="Calibri" w:hAnsi="Calibri"/>
          <w:sz w:val="22"/>
          <w:szCs w:val="22"/>
          <w:lang w:val="es-ES" w:eastAsia="es-ES"/>
        </w:rPr>
      </w:pPr>
      <w:r>
        <w:t>E.</w:t>
      </w:r>
      <w:r>
        <w:rPr>
          <w:rFonts w:ascii="Calibri" w:hAnsi="Calibri"/>
          <w:sz w:val="22"/>
          <w:szCs w:val="22"/>
          <w:lang w:val="es-ES" w:eastAsia="es-ES"/>
        </w:rPr>
        <w:tab/>
      </w:r>
      <w:r>
        <w:t>Aspectos técnicos de la metodología seleccionada</w:t>
      </w:r>
      <w:r>
        <w:tab/>
      </w:r>
      <w:r w:rsidR="00F14514">
        <w:fldChar w:fldCharType="begin"/>
      </w:r>
      <w:r>
        <w:instrText xml:space="preserve"> PAGEREF _Toc294613707 \h </w:instrText>
      </w:r>
      <w:r w:rsidR="00F14514">
        <w:fldChar w:fldCharType="separate"/>
      </w:r>
      <w:r>
        <w:t>16</w:t>
      </w:r>
      <w:r w:rsidR="00F14514">
        <w:fldChar w:fldCharType="end"/>
      </w:r>
    </w:p>
    <w:p w:rsidR="006A4AAC" w:rsidRDefault="006A4AAC">
      <w:pPr>
        <w:pStyle w:val="TOC2"/>
        <w:rPr>
          <w:rFonts w:ascii="Calibri" w:hAnsi="Calibri"/>
          <w:sz w:val="22"/>
          <w:szCs w:val="22"/>
          <w:lang w:val="es-ES" w:eastAsia="es-ES"/>
        </w:rPr>
      </w:pPr>
      <w:r>
        <w:t>F.</w:t>
      </w:r>
      <w:r>
        <w:rPr>
          <w:rFonts w:ascii="Calibri" w:hAnsi="Calibri"/>
          <w:sz w:val="22"/>
          <w:szCs w:val="22"/>
          <w:lang w:val="es-ES" w:eastAsia="es-ES"/>
        </w:rPr>
        <w:tab/>
      </w:r>
      <w:r>
        <w:t>Información de los resultados</w:t>
      </w:r>
      <w:r>
        <w:tab/>
      </w:r>
      <w:r w:rsidR="00F14514">
        <w:fldChar w:fldCharType="begin"/>
      </w:r>
      <w:r>
        <w:instrText xml:space="preserve"> PAGEREF _Toc294613708 \h </w:instrText>
      </w:r>
      <w:r w:rsidR="00F14514">
        <w:fldChar w:fldCharType="separate"/>
      </w:r>
      <w:r>
        <w:t>16</w:t>
      </w:r>
      <w:r w:rsidR="00F14514">
        <w:fldChar w:fldCharType="end"/>
      </w:r>
    </w:p>
    <w:p w:rsidR="006A4AAC" w:rsidRDefault="006A4AAC">
      <w:pPr>
        <w:pStyle w:val="TOC2"/>
      </w:pPr>
      <w:r>
        <w:t>G</w:t>
      </w:r>
      <w:r>
        <w:rPr>
          <w:rFonts w:ascii="Calibri" w:hAnsi="Calibri"/>
          <w:sz w:val="22"/>
          <w:szCs w:val="22"/>
          <w:lang w:val="es-ES" w:eastAsia="es-ES"/>
        </w:rPr>
        <w:tab/>
      </w:r>
      <w:r>
        <w:t>Coordinación, plan de trabajo y presupuesto de la evaluación</w:t>
      </w:r>
      <w:r>
        <w:tab/>
      </w:r>
      <w:r w:rsidR="00F14514">
        <w:fldChar w:fldCharType="begin"/>
      </w:r>
      <w:r>
        <w:instrText xml:space="preserve"> PAGEREF _Toc294613709 \h </w:instrText>
      </w:r>
      <w:r w:rsidR="00F14514">
        <w:fldChar w:fldCharType="separate"/>
      </w:r>
      <w:r>
        <w:t>17</w:t>
      </w:r>
      <w:r w:rsidR="00F14514">
        <w:fldChar w:fldCharType="end"/>
      </w:r>
    </w:p>
    <w:p w:rsidR="006A4AAC" w:rsidRDefault="006A4AAC" w:rsidP="00807F23">
      <w:pPr>
        <w:rPr>
          <w:lang w:val="es-ES_tradnl"/>
        </w:rPr>
      </w:pPr>
    </w:p>
    <w:p w:rsidR="006A4AAC" w:rsidRPr="00807F23" w:rsidRDefault="006A4AAC" w:rsidP="00807F23">
      <w:pPr>
        <w:rPr>
          <w:rFonts w:ascii="Times New Roman Bold" w:hAnsi="Times New Roman Bold"/>
          <w:b/>
          <w:smallCaps/>
          <w:lang w:val="es-ES_tradnl"/>
        </w:rPr>
      </w:pPr>
      <w:r w:rsidRPr="00807F23">
        <w:rPr>
          <w:rFonts w:ascii="Times New Roman Bold" w:hAnsi="Times New Roman Bold"/>
          <w:b/>
          <w:smallCaps/>
          <w:lang w:val="es-ES_tradnl"/>
        </w:rPr>
        <w:t>Anexos</w:t>
      </w:r>
    </w:p>
    <w:p w:rsidR="006A4AAC" w:rsidRPr="00807F23" w:rsidRDefault="006A4AAC" w:rsidP="00807F23">
      <w:pPr>
        <w:rPr>
          <w:rFonts w:ascii="Times New Roman Bold" w:hAnsi="Times New Roman Bold"/>
          <w:b/>
          <w:smallCaps/>
          <w:lang w:val="es-ES_tradnl"/>
        </w:rPr>
      </w:pPr>
    </w:p>
    <w:p w:rsidR="006A4AAC" w:rsidRPr="00807F23" w:rsidRDefault="006A4AAC" w:rsidP="00807F23">
      <w:pPr>
        <w:rPr>
          <w:rFonts w:ascii="Times New Roman Bold" w:hAnsi="Times New Roman Bold"/>
          <w:b/>
          <w:smallCaps/>
          <w:lang w:val="es-ES_tradnl"/>
        </w:rPr>
      </w:pPr>
      <w:r w:rsidRPr="00807F23">
        <w:rPr>
          <w:rFonts w:ascii="Times New Roman Bold" w:hAnsi="Times New Roman Bold"/>
          <w:b/>
          <w:smallCaps/>
          <w:lang w:val="es-ES_tradnl"/>
        </w:rPr>
        <w:t>Glosario De Términos</w:t>
      </w:r>
    </w:p>
    <w:p w:rsidR="006A4AAC" w:rsidRDefault="006A4AAC" w:rsidP="00807F23">
      <w:pPr>
        <w:rPr>
          <w:b/>
          <w:lang w:val="es-ES_tradnl"/>
        </w:rPr>
      </w:pPr>
    </w:p>
    <w:p w:rsidR="006A4AAC" w:rsidRPr="00807F23" w:rsidRDefault="006A4AAC" w:rsidP="00807F23">
      <w:pPr>
        <w:rPr>
          <w:b/>
          <w:lang w:val="es-ES_tradnl"/>
        </w:rPr>
      </w:pPr>
      <w:r>
        <w:rPr>
          <w:b/>
          <w:lang w:val="es-ES_tradnl"/>
        </w:rPr>
        <w:t>R</w:t>
      </w:r>
      <w:r w:rsidRPr="00807F23">
        <w:rPr>
          <w:rFonts w:ascii="Times New Roman Bold" w:hAnsi="Times New Roman Bold"/>
          <w:b/>
          <w:smallCaps/>
          <w:lang w:val="es-ES_tradnl"/>
        </w:rPr>
        <w:t>eferencias</w:t>
      </w:r>
    </w:p>
    <w:p w:rsidR="006A4AAC" w:rsidRPr="004F2AB6" w:rsidRDefault="00F14514" w:rsidP="00E8285C">
      <w:pPr>
        <w:pStyle w:val="TOC3"/>
        <w:ind w:left="0" w:firstLine="0"/>
        <w:jc w:val="both"/>
        <w:rPr>
          <w:sz w:val="22"/>
          <w:szCs w:val="22"/>
          <w:lang w:val="es-ES"/>
        </w:rPr>
      </w:pPr>
      <w:r w:rsidRPr="004F2AB6">
        <w:rPr>
          <w:smallCaps/>
          <w:sz w:val="22"/>
          <w:szCs w:val="22"/>
          <w:lang w:val="es-ES"/>
        </w:rPr>
        <w:fldChar w:fldCharType="end"/>
      </w:r>
    </w:p>
    <w:p w:rsidR="006A4AAC" w:rsidRPr="004F2AB6" w:rsidRDefault="006A4AAC" w:rsidP="00E8285C">
      <w:pPr>
        <w:pStyle w:val="Newpage"/>
        <w:jc w:val="both"/>
        <w:rPr>
          <w:sz w:val="22"/>
          <w:szCs w:val="22"/>
          <w:lang w:val="es-ES"/>
        </w:rPr>
        <w:sectPr w:rsidR="006A4AAC" w:rsidRPr="004F2AB6" w:rsidSect="004C767D">
          <w:headerReference w:type="default" r:id="rId8"/>
          <w:footerReference w:type="default" r:id="rId9"/>
          <w:headerReference w:type="first" r:id="rId10"/>
          <w:pgSz w:w="12240" w:h="15840" w:code="1"/>
          <w:pgMar w:top="1440" w:right="1800" w:bottom="1440" w:left="1800" w:header="706" w:footer="706" w:gutter="0"/>
          <w:pgNumType w:fmt="lowerRoman" w:start="1"/>
          <w:cols w:space="720"/>
          <w:formProt w:val="0"/>
          <w:titlePg/>
        </w:sectPr>
      </w:pPr>
    </w:p>
    <w:p w:rsidR="006A4AAC" w:rsidRPr="004F2AB6" w:rsidRDefault="006A4AAC" w:rsidP="00C319B6">
      <w:pPr>
        <w:jc w:val="center"/>
        <w:rPr>
          <w:b/>
          <w:bCs/>
          <w:sz w:val="19"/>
          <w:szCs w:val="19"/>
        </w:rPr>
      </w:pPr>
      <w:r w:rsidRPr="004F2AB6">
        <w:rPr>
          <w:b/>
          <w:bCs/>
        </w:rPr>
        <w:lastRenderedPageBreak/>
        <w:t>S</w:t>
      </w:r>
      <w:r w:rsidRPr="004F2AB6">
        <w:rPr>
          <w:b/>
          <w:bCs/>
          <w:sz w:val="19"/>
          <w:szCs w:val="19"/>
        </w:rPr>
        <w:t xml:space="preserve">IGLAS Y </w:t>
      </w:r>
      <w:r w:rsidRPr="004F2AB6">
        <w:rPr>
          <w:b/>
          <w:bCs/>
        </w:rPr>
        <w:t>A</w:t>
      </w:r>
      <w:r w:rsidRPr="004F2AB6">
        <w:rPr>
          <w:b/>
          <w:bCs/>
          <w:sz w:val="19"/>
          <w:szCs w:val="19"/>
        </w:rPr>
        <w:t>BREVIATURAS</w:t>
      </w:r>
    </w:p>
    <w:p w:rsidR="006A4AAC" w:rsidRPr="004F2AB6" w:rsidRDefault="006A4AAC" w:rsidP="00C319B6">
      <w:pPr>
        <w:jc w:val="center"/>
        <w:rPr>
          <w:b/>
          <w:bCs/>
          <w:sz w:val="19"/>
          <w:szCs w:val="19"/>
        </w:rPr>
      </w:pPr>
    </w:p>
    <w:tbl>
      <w:tblPr>
        <w:tblW w:w="0" w:type="auto"/>
        <w:tblLook w:val="01E0"/>
      </w:tblPr>
      <w:tblGrid>
        <w:gridCol w:w="1548"/>
        <w:gridCol w:w="7308"/>
      </w:tblGrid>
      <w:tr w:rsidR="006A4AAC" w:rsidRPr="004F2AB6" w:rsidTr="00B57AAE">
        <w:trPr>
          <w:trHeight w:val="356"/>
        </w:trPr>
        <w:tc>
          <w:tcPr>
            <w:tcW w:w="1548" w:type="dxa"/>
          </w:tcPr>
          <w:p w:rsidR="006A4AAC" w:rsidRPr="004F2AB6" w:rsidRDefault="006A4AAC" w:rsidP="00CA13BB">
            <w:r w:rsidRPr="004F2AB6">
              <w:t>AFP</w:t>
            </w:r>
          </w:p>
        </w:tc>
        <w:tc>
          <w:tcPr>
            <w:tcW w:w="7308" w:type="dxa"/>
          </w:tcPr>
          <w:p w:rsidR="006A4AAC" w:rsidRPr="004F2AB6" w:rsidRDefault="006A4AAC" w:rsidP="00CA13BB">
            <w:r w:rsidRPr="004F2AB6">
              <w:t>Administración Financiera Pública</w:t>
            </w:r>
          </w:p>
        </w:tc>
      </w:tr>
      <w:tr w:rsidR="006A4AAC" w:rsidRPr="004F2AB6" w:rsidTr="00B57AAE">
        <w:trPr>
          <w:trHeight w:val="356"/>
        </w:trPr>
        <w:tc>
          <w:tcPr>
            <w:tcW w:w="1548" w:type="dxa"/>
          </w:tcPr>
          <w:p w:rsidR="006A4AAC" w:rsidRPr="004F2AB6" w:rsidRDefault="006A4AAC" w:rsidP="00CA13BB">
            <w:r w:rsidRPr="004F2AB6">
              <w:t>BID</w:t>
            </w:r>
          </w:p>
        </w:tc>
        <w:tc>
          <w:tcPr>
            <w:tcW w:w="7308" w:type="dxa"/>
          </w:tcPr>
          <w:p w:rsidR="006A4AAC" w:rsidRPr="004F2AB6" w:rsidRDefault="006A4AAC" w:rsidP="00CA13BB">
            <w:r w:rsidRPr="004F2AB6">
              <w:t>Banco Interamericano de Desarrollo</w:t>
            </w:r>
          </w:p>
        </w:tc>
      </w:tr>
      <w:tr w:rsidR="006A4AAC" w:rsidRPr="004F2AB6" w:rsidTr="00B57AAE">
        <w:trPr>
          <w:trHeight w:val="356"/>
        </w:trPr>
        <w:tc>
          <w:tcPr>
            <w:tcW w:w="1548" w:type="dxa"/>
          </w:tcPr>
          <w:p w:rsidR="006A4AAC" w:rsidRPr="004F2AB6" w:rsidRDefault="006A4AAC" w:rsidP="00CA13BB">
            <w:r>
              <w:t>CIAT</w:t>
            </w:r>
          </w:p>
        </w:tc>
        <w:tc>
          <w:tcPr>
            <w:tcW w:w="7308" w:type="dxa"/>
          </w:tcPr>
          <w:p w:rsidR="006A4AAC" w:rsidRPr="004F2AB6" w:rsidRDefault="006A4AAC" w:rsidP="00CA13BB">
            <w:r>
              <w:t>Centro Interamerciano de Desarrollo</w:t>
            </w:r>
          </w:p>
        </w:tc>
      </w:tr>
      <w:tr w:rsidR="006A4AAC" w:rsidRPr="004F2AB6" w:rsidTr="00B57AAE">
        <w:trPr>
          <w:trHeight w:val="356"/>
        </w:trPr>
        <w:tc>
          <w:tcPr>
            <w:tcW w:w="1548" w:type="dxa"/>
          </w:tcPr>
          <w:p w:rsidR="006A4AAC" w:rsidRPr="004F2AB6" w:rsidRDefault="006A4AAC" w:rsidP="00CA13BB">
            <w:r w:rsidRPr="004F2AB6">
              <w:t>CUT</w:t>
            </w:r>
          </w:p>
        </w:tc>
        <w:tc>
          <w:tcPr>
            <w:tcW w:w="7308" w:type="dxa"/>
          </w:tcPr>
          <w:p w:rsidR="006A4AAC" w:rsidRPr="004F2AB6" w:rsidRDefault="006A4AAC" w:rsidP="00CA13BB">
            <w:r w:rsidRPr="004F2AB6">
              <w:t>Cuenta Única del Tesoro</w:t>
            </w:r>
          </w:p>
        </w:tc>
      </w:tr>
      <w:tr w:rsidR="006A4AAC" w:rsidRPr="004F2AB6" w:rsidTr="00B57AAE">
        <w:trPr>
          <w:trHeight w:val="356"/>
        </w:trPr>
        <w:tc>
          <w:tcPr>
            <w:tcW w:w="1548" w:type="dxa"/>
          </w:tcPr>
          <w:p w:rsidR="006A4AAC" w:rsidRPr="008A3382" w:rsidRDefault="006A4AAC" w:rsidP="008A3382">
            <w:pPr>
              <w:pStyle w:val="ABBR"/>
              <w:spacing w:before="20" w:after="60"/>
              <w:rPr>
                <w:iCs/>
                <w:caps w:val="0"/>
              </w:rPr>
            </w:pPr>
            <w:r>
              <w:rPr>
                <w:iCs/>
                <w:caps w:val="0"/>
              </w:rPr>
              <w:t>DAF</w:t>
            </w:r>
          </w:p>
        </w:tc>
        <w:tc>
          <w:tcPr>
            <w:tcW w:w="7308" w:type="dxa"/>
          </w:tcPr>
          <w:p w:rsidR="006A4AAC" w:rsidRPr="008A3382" w:rsidRDefault="006A4AAC" w:rsidP="008A3382">
            <w:pPr>
              <w:pStyle w:val="ABBR"/>
              <w:spacing w:before="20" w:after="60"/>
              <w:rPr>
                <w:iCs/>
                <w:caps w:val="0"/>
              </w:rPr>
            </w:pPr>
            <w:r>
              <w:rPr>
                <w:iCs/>
                <w:caps w:val="0"/>
              </w:rPr>
              <w:t>Dirección de Administración y Finanzas</w:t>
            </w:r>
          </w:p>
        </w:tc>
      </w:tr>
      <w:tr w:rsidR="006A4AAC" w:rsidRPr="004F2AB6" w:rsidTr="00B57AAE">
        <w:trPr>
          <w:trHeight w:val="356"/>
        </w:trPr>
        <w:tc>
          <w:tcPr>
            <w:tcW w:w="1548" w:type="dxa"/>
          </w:tcPr>
          <w:p w:rsidR="006A4AAC" w:rsidRPr="008A3382" w:rsidRDefault="006A4AAC" w:rsidP="008A3382">
            <w:pPr>
              <w:pStyle w:val="ABBR"/>
              <w:spacing w:before="20" w:after="60"/>
              <w:rPr>
                <w:iCs/>
                <w:caps w:val="0"/>
              </w:rPr>
            </w:pPr>
            <w:r w:rsidRPr="008A3382">
              <w:rPr>
                <w:iCs/>
                <w:caps w:val="0"/>
              </w:rPr>
              <w:t>DGI</w:t>
            </w:r>
          </w:p>
        </w:tc>
        <w:tc>
          <w:tcPr>
            <w:tcW w:w="7308" w:type="dxa"/>
          </w:tcPr>
          <w:p w:rsidR="006A4AAC" w:rsidRPr="008A3382" w:rsidRDefault="006A4AAC" w:rsidP="008A3382">
            <w:pPr>
              <w:pStyle w:val="ABBR"/>
              <w:spacing w:before="20" w:after="60"/>
              <w:rPr>
                <w:iCs/>
                <w:caps w:val="0"/>
              </w:rPr>
            </w:pPr>
            <w:r w:rsidRPr="008A3382">
              <w:rPr>
                <w:iCs/>
                <w:caps w:val="0"/>
              </w:rPr>
              <w:t>Dirección General de Ingresos</w:t>
            </w:r>
          </w:p>
        </w:tc>
      </w:tr>
      <w:tr w:rsidR="006A4AAC" w:rsidRPr="004F2AB6" w:rsidTr="00B57AAE">
        <w:trPr>
          <w:trHeight w:val="356"/>
        </w:trPr>
        <w:tc>
          <w:tcPr>
            <w:tcW w:w="1548" w:type="dxa"/>
          </w:tcPr>
          <w:p w:rsidR="006A4AAC" w:rsidRPr="008A3382" w:rsidRDefault="006A4AAC" w:rsidP="008A3382">
            <w:pPr>
              <w:pStyle w:val="ABBR"/>
              <w:spacing w:before="20" w:after="60"/>
              <w:rPr>
                <w:iCs/>
                <w:caps w:val="0"/>
              </w:rPr>
            </w:pPr>
            <w:r w:rsidRPr="008A3382">
              <w:rPr>
                <w:iCs/>
                <w:caps w:val="0"/>
              </w:rPr>
              <w:t>DGT</w:t>
            </w:r>
          </w:p>
        </w:tc>
        <w:tc>
          <w:tcPr>
            <w:tcW w:w="7308" w:type="dxa"/>
          </w:tcPr>
          <w:p w:rsidR="006A4AAC" w:rsidRPr="008A3382" w:rsidRDefault="006A4AAC" w:rsidP="008A3382">
            <w:pPr>
              <w:pStyle w:val="ABBR"/>
              <w:spacing w:before="20" w:after="60"/>
              <w:rPr>
                <w:iCs/>
                <w:caps w:val="0"/>
              </w:rPr>
            </w:pPr>
            <w:r w:rsidRPr="008A3382">
              <w:rPr>
                <w:iCs/>
                <w:caps w:val="0"/>
              </w:rPr>
              <w:t>Dirección General de Tesorería</w:t>
            </w:r>
          </w:p>
        </w:tc>
      </w:tr>
      <w:tr w:rsidR="006A4AAC" w:rsidRPr="004F2AB6" w:rsidTr="00B57AAE">
        <w:trPr>
          <w:trHeight w:val="356"/>
        </w:trPr>
        <w:tc>
          <w:tcPr>
            <w:tcW w:w="1548" w:type="dxa"/>
          </w:tcPr>
          <w:p w:rsidR="006A4AAC" w:rsidRPr="008A3382" w:rsidRDefault="006A4AAC" w:rsidP="008A3382">
            <w:pPr>
              <w:pStyle w:val="ABBR"/>
              <w:spacing w:before="20" w:after="60"/>
              <w:rPr>
                <w:iCs/>
                <w:caps w:val="0"/>
              </w:rPr>
            </w:pPr>
            <w:r w:rsidRPr="008A3382">
              <w:rPr>
                <w:iCs/>
                <w:caps w:val="0"/>
              </w:rPr>
              <w:t>DIPRENA</w:t>
            </w:r>
          </w:p>
        </w:tc>
        <w:tc>
          <w:tcPr>
            <w:tcW w:w="7308" w:type="dxa"/>
          </w:tcPr>
          <w:p w:rsidR="006A4AAC" w:rsidRPr="008A3382" w:rsidRDefault="006A4AAC" w:rsidP="008A3382">
            <w:pPr>
              <w:pStyle w:val="ABBR"/>
              <w:spacing w:before="20" w:after="60"/>
              <w:rPr>
                <w:iCs/>
                <w:caps w:val="0"/>
              </w:rPr>
            </w:pPr>
            <w:r w:rsidRPr="008A3382">
              <w:rPr>
                <w:iCs/>
                <w:caps w:val="0"/>
              </w:rPr>
              <w:t>Dirección de Presupuesto Nacional</w:t>
            </w:r>
          </w:p>
        </w:tc>
      </w:tr>
      <w:tr w:rsidR="006A4AAC" w:rsidRPr="004F2AB6" w:rsidTr="00B57AAE">
        <w:trPr>
          <w:trHeight w:val="356"/>
        </w:trPr>
        <w:tc>
          <w:tcPr>
            <w:tcW w:w="1548" w:type="dxa"/>
          </w:tcPr>
          <w:p w:rsidR="006A4AAC" w:rsidRPr="008A3382" w:rsidRDefault="006A4AAC" w:rsidP="008A3382">
            <w:pPr>
              <w:pStyle w:val="ABBR"/>
              <w:spacing w:before="20" w:after="60"/>
              <w:rPr>
                <w:iCs/>
                <w:caps w:val="0"/>
              </w:rPr>
            </w:pPr>
            <w:r w:rsidRPr="008A3382">
              <w:rPr>
                <w:iCs/>
                <w:caps w:val="0"/>
              </w:rPr>
              <w:t>DNC</w:t>
            </w:r>
          </w:p>
        </w:tc>
        <w:tc>
          <w:tcPr>
            <w:tcW w:w="7308" w:type="dxa"/>
          </w:tcPr>
          <w:p w:rsidR="006A4AAC" w:rsidRPr="008A3382" w:rsidRDefault="006A4AAC" w:rsidP="008A3382">
            <w:pPr>
              <w:pStyle w:val="ABBR"/>
              <w:spacing w:before="20" w:after="60"/>
              <w:rPr>
                <w:iCs/>
                <w:caps w:val="0"/>
              </w:rPr>
            </w:pPr>
            <w:r w:rsidRPr="008A3382">
              <w:rPr>
                <w:iCs/>
                <w:caps w:val="0"/>
              </w:rPr>
              <w:t>Dirección Nacional de Contabilidad</w:t>
            </w:r>
          </w:p>
        </w:tc>
      </w:tr>
      <w:tr w:rsidR="006A4AAC" w:rsidRPr="004F2AB6" w:rsidTr="00B57AAE">
        <w:trPr>
          <w:trHeight w:val="356"/>
        </w:trPr>
        <w:tc>
          <w:tcPr>
            <w:tcW w:w="1548" w:type="dxa"/>
          </w:tcPr>
          <w:p w:rsidR="006A4AAC" w:rsidRPr="004F2AB6" w:rsidRDefault="006A4AAC" w:rsidP="00CA13BB">
            <w:r w:rsidRPr="004F2AB6">
              <w:t>DPI</w:t>
            </w:r>
          </w:p>
        </w:tc>
        <w:tc>
          <w:tcPr>
            <w:tcW w:w="7308" w:type="dxa"/>
          </w:tcPr>
          <w:p w:rsidR="006A4AAC" w:rsidRPr="004F2AB6" w:rsidRDefault="006A4AAC" w:rsidP="00CA13BB">
            <w:r w:rsidRPr="004F2AB6">
              <w:t>Dirección de Programación de Inversiones</w:t>
            </w:r>
          </w:p>
        </w:tc>
      </w:tr>
      <w:tr w:rsidR="006A4AAC" w:rsidRPr="004F2AB6" w:rsidTr="00B57AAE">
        <w:trPr>
          <w:trHeight w:val="356"/>
        </w:trPr>
        <w:tc>
          <w:tcPr>
            <w:tcW w:w="1548" w:type="dxa"/>
          </w:tcPr>
          <w:p w:rsidR="006A4AAC" w:rsidRPr="004F2AB6" w:rsidRDefault="006A4AAC" w:rsidP="00CA13BB">
            <w:r>
              <w:t>DPP</w:t>
            </w:r>
          </w:p>
        </w:tc>
        <w:tc>
          <w:tcPr>
            <w:tcW w:w="7308" w:type="dxa"/>
          </w:tcPr>
          <w:p w:rsidR="006A4AAC" w:rsidRPr="004F2AB6" w:rsidRDefault="006A4AAC" w:rsidP="00CA13BB">
            <w:r>
              <w:t>Dirección de Políticas Públicas</w:t>
            </w:r>
          </w:p>
        </w:tc>
      </w:tr>
      <w:tr w:rsidR="006A4AAC" w:rsidRPr="004F2AB6" w:rsidTr="00B57AAE">
        <w:trPr>
          <w:trHeight w:val="356"/>
        </w:trPr>
        <w:tc>
          <w:tcPr>
            <w:tcW w:w="1548" w:type="dxa"/>
          </w:tcPr>
          <w:p w:rsidR="006A4AAC" w:rsidRPr="004F2AB6" w:rsidRDefault="006A4AAC" w:rsidP="00CA13BB">
            <w:r w:rsidRPr="004F2AB6">
              <w:t>DTI</w:t>
            </w:r>
          </w:p>
        </w:tc>
        <w:tc>
          <w:tcPr>
            <w:tcW w:w="7308" w:type="dxa"/>
          </w:tcPr>
          <w:p w:rsidR="006A4AAC" w:rsidRPr="004F2AB6" w:rsidRDefault="006A4AAC" w:rsidP="00CA13BB">
            <w:r w:rsidRPr="004F2AB6">
              <w:t>Dirección de Tecnología e Informática</w:t>
            </w:r>
          </w:p>
        </w:tc>
      </w:tr>
      <w:tr w:rsidR="006A4AAC" w:rsidRPr="004F2AB6" w:rsidTr="00B57AAE">
        <w:trPr>
          <w:trHeight w:val="356"/>
        </w:trPr>
        <w:tc>
          <w:tcPr>
            <w:tcW w:w="1548" w:type="dxa"/>
          </w:tcPr>
          <w:p w:rsidR="006A4AAC" w:rsidRPr="004F2AB6" w:rsidRDefault="006A4AAC" w:rsidP="00CA13BB">
            <w:r w:rsidRPr="004F2AB6">
              <w:t>EFA</w:t>
            </w:r>
          </w:p>
        </w:tc>
        <w:tc>
          <w:tcPr>
            <w:tcW w:w="7308" w:type="dxa"/>
          </w:tcPr>
          <w:p w:rsidR="006A4AAC" w:rsidRPr="004F2AB6" w:rsidRDefault="006A4AAC" w:rsidP="00CA13BB">
            <w:r w:rsidRPr="004F2AB6">
              <w:t>Estados Financieros Auditados</w:t>
            </w:r>
          </w:p>
        </w:tc>
      </w:tr>
      <w:tr w:rsidR="006A4AAC" w:rsidRPr="004F2AB6" w:rsidTr="00B57AAE">
        <w:trPr>
          <w:trHeight w:val="356"/>
        </w:trPr>
        <w:tc>
          <w:tcPr>
            <w:tcW w:w="1548" w:type="dxa"/>
          </w:tcPr>
          <w:p w:rsidR="006A4AAC" w:rsidRPr="004F2AB6" w:rsidRDefault="006A4AAC" w:rsidP="00CA13BB">
            <w:r w:rsidRPr="004F2AB6">
              <w:t>FMI</w:t>
            </w:r>
          </w:p>
        </w:tc>
        <w:tc>
          <w:tcPr>
            <w:tcW w:w="7308" w:type="dxa"/>
          </w:tcPr>
          <w:p w:rsidR="006A4AAC" w:rsidRPr="004F2AB6" w:rsidRDefault="006A4AAC" w:rsidP="00CA13BB">
            <w:r w:rsidRPr="004F2AB6">
              <w:t>Fondo Monetario Internacional</w:t>
            </w:r>
          </w:p>
        </w:tc>
      </w:tr>
      <w:tr w:rsidR="006A4AAC" w:rsidRPr="004F2AB6" w:rsidTr="00B57AAE">
        <w:trPr>
          <w:trHeight w:val="356"/>
        </w:trPr>
        <w:tc>
          <w:tcPr>
            <w:tcW w:w="1548" w:type="dxa"/>
          </w:tcPr>
          <w:p w:rsidR="006A4AAC" w:rsidRPr="004F2AB6" w:rsidRDefault="006A4AAC" w:rsidP="00CA13BB">
            <w:r>
              <w:t>GC</w:t>
            </w:r>
          </w:p>
        </w:tc>
        <w:tc>
          <w:tcPr>
            <w:tcW w:w="7308" w:type="dxa"/>
          </w:tcPr>
          <w:p w:rsidR="006A4AAC" w:rsidRPr="004F2AB6" w:rsidRDefault="006A4AAC" w:rsidP="00CA13BB">
            <w:r>
              <w:t>Gobierno Central</w:t>
            </w:r>
          </w:p>
        </w:tc>
      </w:tr>
      <w:tr w:rsidR="006A4AAC" w:rsidRPr="004F2AB6" w:rsidTr="00B57AAE">
        <w:trPr>
          <w:trHeight w:val="356"/>
        </w:trPr>
        <w:tc>
          <w:tcPr>
            <w:tcW w:w="1548" w:type="dxa"/>
          </w:tcPr>
          <w:p w:rsidR="006A4AAC" w:rsidRDefault="006A4AAC" w:rsidP="00CA13BB">
            <w:r>
              <w:t>ITBMS</w:t>
            </w:r>
          </w:p>
        </w:tc>
        <w:tc>
          <w:tcPr>
            <w:tcW w:w="7308" w:type="dxa"/>
          </w:tcPr>
          <w:p w:rsidR="006A4AAC" w:rsidRDefault="006A4AAC" w:rsidP="00CA13BB">
            <w:r>
              <w:t>Impuesto de Transacciones de Bienes Corporales Muebles y la Prestación de Servicios</w:t>
            </w:r>
          </w:p>
        </w:tc>
      </w:tr>
      <w:tr w:rsidR="006A4AAC" w:rsidRPr="004F2AB6" w:rsidTr="00B57AAE">
        <w:trPr>
          <w:trHeight w:val="356"/>
        </w:trPr>
        <w:tc>
          <w:tcPr>
            <w:tcW w:w="1548" w:type="dxa"/>
          </w:tcPr>
          <w:p w:rsidR="006A4AAC" w:rsidRPr="004F2AB6" w:rsidRDefault="006A4AAC" w:rsidP="00CA13BB">
            <w:r>
              <w:t>LAF</w:t>
            </w:r>
          </w:p>
        </w:tc>
        <w:tc>
          <w:tcPr>
            <w:tcW w:w="7308" w:type="dxa"/>
          </w:tcPr>
          <w:p w:rsidR="006A4AAC" w:rsidRPr="004F2AB6" w:rsidRDefault="006A4AAC" w:rsidP="00CA13BB">
            <w:r>
              <w:t>Ley de Administración Financiera</w:t>
            </w:r>
          </w:p>
        </w:tc>
      </w:tr>
      <w:tr w:rsidR="006A4AAC" w:rsidRPr="004F2AB6" w:rsidTr="00B57AAE">
        <w:trPr>
          <w:trHeight w:val="356"/>
        </w:trPr>
        <w:tc>
          <w:tcPr>
            <w:tcW w:w="1548" w:type="dxa"/>
          </w:tcPr>
          <w:p w:rsidR="006A4AAC" w:rsidRPr="004F2AB6" w:rsidRDefault="006A4AAC" w:rsidP="00CA13BB">
            <w:r>
              <w:t>LOP</w:t>
            </w:r>
          </w:p>
        </w:tc>
        <w:tc>
          <w:tcPr>
            <w:tcW w:w="7308" w:type="dxa"/>
          </w:tcPr>
          <w:p w:rsidR="006A4AAC" w:rsidRPr="004F2AB6" w:rsidRDefault="006A4AAC" w:rsidP="00CA13BB">
            <w:r>
              <w:t>Ley Orgánica de Presupuesto</w:t>
            </w:r>
          </w:p>
        </w:tc>
      </w:tr>
      <w:tr w:rsidR="006A4AAC" w:rsidRPr="004F2AB6" w:rsidTr="00B57AAE">
        <w:trPr>
          <w:trHeight w:val="356"/>
        </w:trPr>
        <w:tc>
          <w:tcPr>
            <w:tcW w:w="1548" w:type="dxa"/>
          </w:tcPr>
          <w:p w:rsidR="006A4AAC" w:rsidRPr="004F2AB6" w:rsidRDefault="006A4AAC" w:rsidP="00CA13BB">
            <w:r w:rsidRPr="004F2AB6">
              <w:t>MEF</w:t>
            </w:r>
          </w:p>
        </w:tc>
        <w:tc>
          <w:tcPr>
            <w:tcW w:w="7308" w:type="dxa"/>
          </w:tcPr>
          <w:p w:rsidR="006A4AAC" w:rsidRPr="004F2AB6" w:rsidRDefault="006A4AAC" w:rsidP="00CA13BB">
            <w:r w:rsidRPr="008A3382">
              <w:rPr>
                <w:color w:val="000000"/>
              </w:rPr>
              <w:t>Ministerio de Economía y Finanzas</w:t>
            </w:r>
          </w:p>
        </w:tc>
      </w:tr>
      <w:tr w:rsidR="006A4AAC" w:rsidRPr="004F2AB6" w:rsidTr="00B57AAE">
        <w:trPr>
          <w:trHeight w:val="356"/>
        </w:trPr>
        <w:tc>
          <w:tcPr>
            <w:tcW w:w="1548" w:type="dxa"/>
          </w:tcPr>
          <w:p w:rsidR="006A4AAC" w:rsidRPr="004F2AB6" w:rsidDel="00683DBE" w:rsidRDefault="006A4AAC" w:rsidP="00CA13BB">
            <w:r w:rsidRPr="004F2AB6">
              <w:t>MR</w:t>
            </w:r>
          </w:p>
        </w:tc>
        <w:tc>
          <w:tcPr>
            <w:tcW w:w="7308" w:type="dxa"/>
          </w:tcPr>
          <w:p w:rsidR="006A4AAC" w:rsidRPr="004F2AB6" w:rsidDel="00683DBE" w:rsidRDefault="006A4AAC" w:rsidP="00CA13BB">
            <w:r w:rsidRPr="004F2AB6">
              <w:t>Matriz de Resultados</w:t>
            </w:r>
          </w:p>
        </w:tc>
      </w:tr>
      <w:tr w:rsidR="006A4AAC" w:rsidRPr="004F2AB6" w:rsidTr="00B57AAE">
        <w:trPr>
          <w:trHeight w:val="356"/>
        </w:trPr>
        <w:tc>
          <w:tcPr>
            <w:tcW w:w="1548" w:type="dxa"/>
          </w:tcPr>
          <w:p w:rsidR="006A4AAC" w:rsidRDefault="006A4AAC" w:rsidP="00CA13BB">
            <w:r>
              <w:t>MMR</w:t>
            </w:r>
          </w:p>
        </w:tc>
        <w:tc>
          <w:tcPr>
            <w:tcW w:w="7308" w:type="dxa"/>
          </w:tcPr>
          <w:p w:rsidR="006A4AAC" w:rsidRDefault="006A4AAC" w:rsidP="00CA13BB">
            <w:r>
              <w:t>Matriz de Mitigación de Riesgos</w:t>
            </w:r>
          </w:p>
        </w:tc>
      </w:tr>
      <w:tr w:rsidR="006A4AAC" w:rsidRPr="004F2AB6" w:rsidTr="00B57AAE">
        <w:trPr>
          <w:trHeight w:val="356"/>
        </w:trPr>
        <w:tc>
          <w:tcPr>
            <w:tcW w:w="1548" w:type="dxa"/>
          </w:tcPr>
          <w:p w:rsidR="006A4AAC" w:rsidRPr="004F2AB6" w:rsidRDefault="006A4AAC" w:rsidP="00CA13BB">
            <w:r>
              <w:t>PEG</w:t>
            </w:r>
          </w:p>
        </w:tc>
        <w:tc>
          <w:tcPr>
            <w:tcW w:w="7308" w:type="dxa"/>
          </w:tcPr>
          <w:p w:rsidR="006A4AAC" w:rsidRPr="004F2AB6" w:rsidRDefault="006A4AAC" w:rsidP="00CA13BB">
            <w:r>
              <w:t>Plan Estratégico de Gobierno</w:t>
            </w:r>
          </w:p>
        </w:tc>
      </w:tr>
      <w:tr w:rsidR="006A4AAC" w:rsidRPr="004F2AB6" w:rsidTr="00B57AAE">
        <w:trPr>
          <w:trHeight w:val="356"/>
        </w:trPr>
        <w:tc>
          <w:tcPr>
            <w:tcW w:w="1548" w:type="dxa"/>
          </w:tcPr>
          <w:p w:rsidR="006A4AAC" w:rsidRPr="004F2AB6" w:rsidRDefault="006A4AAC" w:rsidP="00CA13BB">
            <w:r w:rsidRPr="004F2AB6">
              <w:t>PEP</w:t>
            </w:r>
          </w:p>
        </w:tc>
        <w:tc>
          <w:tcPr>
            <w:tcW w:w="7308" w:type="dxa"/>
          </w:tcPr>
          <w:p w:rsidR="006A4AAC" w:rsidRPr="004F2AB6" w:rsidRDefault="006A4AAC" w:rsidP="00CA13BB">
            <w:r w:rsidRPr="004F2AB6">
              <w:t>Plan de Ejecución Plurianual</w:t>
            </w:r>
          </w:p>
        </w:tc>
      </w:tr>
      <w:tr w:rsidR="006A4AAC" w:rsidRPr="004F2AB6" w:rsidTr="00B57AAE">
        <w:trPr>
          <w:trHeight w:val="356"/>
        </w:trPr>
        <w:tc>
          <w:tcPr>
            <w:tcW w:w="1548" w:type="dxa"/>
          </w:tcPr>
          <w:p w:rsidR="006A4AAC" w:rsidRPr="004F2AB6" w:rsidRDefault="006A4AAC" w:rsidP="00CA13BB">
            <w:r>
              <w:t>PIB</w:t>
            </w:r>
          </w:p>
        </w:tc>
        <w:tc>
          <w:tcPr>
            <w:tcW w:w="7308" w:type="dxa"/>
          </w:tcPr>
          <w:p w:rsidR="006A4AAC" w:rsidRPr="008B3957" w:rsidRDefault="006A4AAC" w:rsidP="00CA13BB">
            <w:r>
              <w:t>Producto Interno Bruto</w:t>
            </w:r>
          </w:p>
        </w:tc>
      </w:tr>
      <w:tr w:rsidR="006A4AAC" w:rsidRPr="004F2AB6" w:rsidTr="00B57AAE">
        <w:trPr>
          <w:trHeight w:val="356"/>
        </w:trPr>
        <w:tc>
          <w:tcPr>
            <w:tcW w:w="1548" w:type="dxa"/>
          </w:tcPr>
          <w:p w:rsidR="006A4AAC" w:rsidRPr="004F2AB6" w:rsidRDefault="006A4AAC" w:rsidP="00CA13BB">
            <w:r w:rsidRPr="004F2AB6">
              <w:t>PMR</w:t>
            </w:r>
          </w:p>
        </w:tc>
        <w:tc>
          <w:tcPr>
            <w:tcW w:w="7308" w:type="dxa"/>
          </w:tcPr>
          <w:p w:rsidR="006A4AAC" w:rsidRPr="008B3957" w:rsidRDefault="006A4AAC" w:rsidP="00CA13BB">
            <w:r w:rsidRPr="008B3957">
              <w:t>Project Monitoring Report</w:t>
            </w:r>
          </w:p>
        </w:tc>
      </w:tr>
      <w:tr w:rsidR="006A4AAC" w:rsidRPr="004F2AB6" w:rsidTr="00B57AAE">
        <w:trPr>
          <w:trHeight w:val="356"/>
        </w:trPr>
        <w:tc>
          <w:tcPr>
            <w:tcW w:w="1548" w:type="dxa"/>
          </w:tcPr>
          <w:p w:rsidR="006A4AAC" w:rsidRPr="004F2AB6" w:rsidRDefault="006A4AAC" w:rsidP="00CA13BB">
            <w:r w:rsidRPr="004F2AB6">
              <w:t>POA</w:t>
            </w:r>
          </w:p>
        </w:tc>
        <w:tc>
          <w:tcPr>
            <w:tcW w:w="7308" w:type="dxa"/>
          </w:tcPr>
          <w:p w:rsidR="006A4AAC" w:rsidRPr="004F2AB6" w:rsidRDefault="006A4AAC" w:rsidP="00CA13BB">
            <w:r w:rsidRPr="004F2AB6">
              <w:t>Planes Operativos Anuales</w:t>
            </w:r>
          </w:p>
        </w:tc>
      </w:tr>
      <w:tr w:rsidR="006A4AAC" w:rsidRPr="004F2AB6" w:rsidTr="00B57AAE">
        <w:trPr>
          <w:trHeight w:val="356"/>
        </w:trPr>
        <w:tc>
          <w:tcPr>
            <w:tcW w:w="1548" w:type="dxa"/>
          </w:tcPr>
          <w:p w:rsidR="006A4AAC" w:rsidRPr="004F2AB6" w:rsidRDefault="006A4AAC" w:rsidP="00CA13BB">
            <w:r>
              <w:t>SEPA</w:t>
            </w:r>
          </w:p>
        </w:tc>
        <w:tc>
          <w:tcPr>
            <w:tcW w:w="7308" w:type="dxa"/>
          </w:tcPr>
          <w:p w:rsidR="006A4AAC" w:rsidRPr="004F2AB6" w:rsidRDefault="006A4AAC" w:rsidP="00CA13BB">
            <w:r>
              <w:t>Sistema de Ejecución de Planes de Adquisición</w:t>
            </w:r>
          </w:p>
        </w:tc>
      </w:tr>
      <w:tr w:rsidR="006A4AAC" w:rsidRPr="004F2AB6" w:rsidTr="00B57AAE">
        <w:trPr>
          <w:trHeight w:val="356"/>
        </w:trPr>
        <w:tc>
          <w:tcPr>
            <w:tcW w:w="1548" w:type="dxa"/>
          </w:tcPr>
          <w:p w:rsidR="006A4AAC" w:rsidRPr="004F2AB6" w:rsidRDefault="006A4AAC" w:rsidP="00CA13BB">
            <w:r w:rsidRPr="004F2AB6">
              <w:t>SIAFPA</w:t>
            </w:r>
          </w:p>
        </w:tc>
        <w:tc>
          <w:tcPr>
            <w:tcW w:w="7308" w:type="dxa"/>
          </w:tcPr>
          <w:p w:rsidR="006A4AAC" w:rsidRPr="008A3382" w:rsidRDefault="006A4AAC" w:rsidP="00CA13BB">
            <w:pPr>
              <w:rPr>
                <w:color w:val="000000"/>
              </w:rPr>
            </w:pPr>
            <w:r w:rsidRPr="004F2AB6">
              <w:t>Sistema Integrado de Administración Financiera Integrada de Panamá</w:t>
            </w:r>
          </w:p>
        </w:tc>
      </w:tr>
      <w:tr w:rsidR="006A4AAC" w:rsidRPr="004F2AB6" w:rsidTr="00B57AAE">
        <w:trPr>
          <w:trHeight w:val="356"/>
        </w:trPr>
        <w:tc>
          <w:tcPr>
            <w:tcW w:w="1548" w:type="dxa"/>
          </w:tcPr>
          <w:p w:rsidR="006A4AAC" w:rsidRPr="004F2AB6" w:rsidRDefault="006A4AAC" w:rsidP="00CA13BB">
            <w:r w:rsidRPr="004F2AB6">
              <w:t>SINIP</w:t>
            </w:r>
          </w:p>
        </w:tc>
        <w:tc>
          <w:tcPr>
            <w:tcW w:w="7308" w:type="dxa"/>
          </w:tcPr>
          <w:p w:rsidR="006A4AAC" w:rsidRPr="008A3382" w:rsidRDefault="006A4AAC" w:rsidP="00CA13BB">
            <w:pPr>
              <w:rPr>
                <w:color w:val="000000"/>
              </w:rPr>
            </w:pPr>
            <w:r w:rsidRPr="004F2AB6">
              <w:t>Sistema Nacional de Inversión Pública</w:t>
            </w:r>
          </w:p>
        </w:tc>
      </w:tr>
      <w:tr w:rsidR="006A4AAC" w:rsidRPr="004F2AB6" w:rsidTr="00B57AAE">
        <w:trPr>
          <w:trHeight w:val="356"/>
        </w:trPr>
        <w:tc>
          <w:tcPr>
            <w:tcW w:w="1548" w:type="dxa"/>
          </w:tcPr>
          <w:p w:rsidR="006A4AAC" w:rsidRPr="004F2AB6" w:rsidRDefault="006A4AAC" w:rsidP="00CA13BB">
            <w:r>
              <w:t>SPNF</w:t>
            </w:r>
          </w:p>
        </w:tc>
        <w:tc>
          <w:tcPr>
            <w:tcW w:w="7308" w:type="dxa"/>
          </w:tcPr>
          <w:p w:rsidR="006A4AAC" w:rsidRPr="004F2AB6" w:rsidRDefault="006A4AAC" w:rsidP="00CA13BB">
            <w:r>
              <w:t>Sector Público No Financiero</w:t>
            </w:r>
          </w:p>
        </w:tc>
      </w:tr>
      <w:tr w:rsidR="006A4AAC" w:rsidRPr="004F2AB6" w:rsidTr="00B57AAE">
        <w:trPr>
          <w:trHeight w:val="356"/>
        </w:trPr>
        <w:tc>
          <w:tcPr>
            <w:tcW w:w="1548" w:type="dxa"/>
          </w:tcPr>
          <w:p w:rsidR="006A4AAC" w:rsidRPr="004F2AB6" w:rsidRDefault="006A4AAC" w:rsidP="00CA13BB">
            <w:r w:rsidRPr="004F2AB6">
              <w:t>UCP</w:t>
            </w:r>
          </w:p>
        </w:tc>
        <w:tc>
          <w:tcPr>
            <w:tcW w:w="7308" w:type="dxa"/>
          </w:tcPr>
          <w:p w:rsidR="006A4AAC" w:rsidRPr="004F2AB6" w:rsidRDefault="006A4AAC" w:rsidP="00CA13BB">
            <w:r w:rsidRPr="008A3382">
              <w:rPr>
                <w:color w:val="000000"/>
              </w:rPr>
              <w:t>Unidad Coordinadora del Programa</w:t>
            </w:r>
          </w:p>
        </w:tc>
      </w:tr>
      <w:tr w:rsidR="006A4AAC" w:rsidRPr="004F2AB6" w:rsidTr="00B57AAE">
        <w:trPr>
          <w:trHeight w:val="356"/>
        </w:trPr>
        <w:tc>
          <w:tcPr>
            <w:tcW w:w="1548" w:type="dxa"/>
          </w:tcPr>
          <w:p w:rsidR="006A4AAC" w:rsidRPr="004F2AB6" w:rsidRDefault="006A4AAC" w:rsidP="00CA13BB">
            <w:r w:rsidRPr="004F2AB6">
              <w:t>UM</w:t>
            </w:r>
          </w:p>
        </w:tc>
        <w:tc>
          <w:tcPr>
            <w:tcW w:w="7308" w:type="dxa"/>
          </w:tcPr>
          <w:p w:rsidR="006A4AAC" w:rsidRPr="004F2AB6" w:rsidRDefault="006A4AAC" w:rsidP="00CA13BB">
            <w:r w:rsidRPr="008A3382">
              <w:rPr>
                <w:color w:val="000000"/>
              </w:rPr>
              <w:t>Unidad de Monitoreo</w:t>
            </w:r>
          </w:p>
        </w:tc>
      </w:tr>
      <w:tr w:rsidR="006A4AAC" w:rsidRPr="004F2AB6" w:rsidTr="00B57AAE">
        <w:trPr>
          <w:trHeight w:val="356"/>
        </w:trPr>
        <w:tc>
          <w:tcPr>
            <w:tcW w:w="1548" w:type="dxa"/>
          </w:tcPr>
          <w:p w:rsidR="006A4AAC" w:rsidRPr="004F2AB6" w:rsidRDefault="006A4AAC" w:rsidP="00CA13BB">
            <w:r w:rsidRPr="004F2AB6">
              <w:t>UTI</w:t>
            </w:r>
          </w:p>
        </w:tc>
        <w:tc>
          <w:tcPr>
            <w:tcW w:w="7308" w:type="dxa"/>
          </w:tcPr>
          <w:p w:rsidR="006A4AAC" w:rsidRPr="004F2AB6" w:rsidRDefault="006A4AAC" w:rsidP="00CA13BB">
            <w:r w:rsidRPr="008A3382">
              <w:rPr>
                <w:color w:val="000000"/>
              </w:rPr>
              <w:t>Unidad de Tributación Internacional</w:t>
            </w:r>
          </w:p>
        </w:tc>
      </w:tr>
    </w:tbl>
    <w:p w:rsidR="006A4AAC" w:rsidRDefault="006A4AAC" w:rsidP="00F04F14">
      <w:pPr>
        <w:pStyle w:val="Paragraph"/>
        <w:tabs>
          <w:tab w:val="clear" w:pos="720"/>
        </w:tabs>
        <w:ind w:left="360" w:firstLine="0"/>
        <w:rPr>
          <w:rFonts w:ascii="Times New Roman Bold" w:hAnsi="Times New Roman Bold"/>
          <w:b/>
          <w:smallCaps/>
        </w:rPr>
        <w:sectPr w:rsidR="006A4AAC" w:rsidSect="004C767D">
          <w:pgSz w:w="12240" w:h="15840"/>
          <w:pgMar w:top="1440" w:right="1800" w:bottom="1440" w:left="1800" w:header="720" w:footer="720" w:gutter="0"/>
          <w:pgNumType w:start="4"/>
          <w:cols w:space="720"/>
          <w:docGrid w:linePitch="360"/>
        </w:sectPr>
      </w:pPr>
      <w:r w:rsidRPr="004F2AB6">
        <w:rPr>
          <w:lang w:val="es-ES"/>
        </w:rPr>
        <w:t xml:space="preserve"> </w:t>
      </w:r>
    </w:p>
    <w:p w:rsidR="006A4AAC" w:rsidRPr="004F2AB6" w:rsidRDefault="006A4AAC" w:rsidP="004F2AB6">
      <w:pPr>
        <w:pStyle w:val="Chapter"/>
        <w:numPr>
          <w:ilvl w:val="0"/>
          <w:numId w:val="0"/>
        </w:numPr>
        <w:tabs>
          <w:tab w:val="clear" w:pos="1440"/>
        </w:tabs>
      </w:pPr>
      <w:bookmarkStart w:id="0" w:name="_Toc294613696"/>
      <w:r>
        <w:lastRenderedPageBreak/>
        <w:t>I</w:t>
      </w:r>
      <w:r>
        <w:tab/>
      </w:r>
      <w:r w:rsidRPr="004F2AB6">
        <w:t>Introducción</w:t>
      </w:r>
      <w:bookmarkEnd w:id="0"/>
    </w:p>
    <w:p w:rsidR="006A4AAC" w:rsidRPr="00C35DEC" w:rsidRDefault="006A4AAC" w:rsidP="003336FB">
      <w:pPr>
        <w:pStyle w:val="Paragraph"/>
        <w:numPr>
          <w:ilvl w:val="1"/>
          <w:numId w:val="1"/>
        </w:numPr>
        <w:tabs>
          <w:tab w:val="clear" w:pos="780"/>
        </w:tabs>
        <w:ind w:left="720" w:hanging="720"/>
        <w:rPr>
          <w:szCs w:val="24"/>
        </w:rPr>
      </w:pPr>
      <w:r w:rsidRPr="00C35DEC">
        <w:rPr>
          <w:color w:val="000000"/>
          <w:szCs w:val="24"/>
        </w:rPr>
        <w:t xml:space="preserve">El objetivo </w:t>
      </w:r>
      <w:r w:rsidRPr="003336FB">
        <w:rPr>
          <w:color w:val="000000"/>
          <w:lang w:val="es-ES"/>
        </w:rPr>
        <w:t>general</w:t>
      </w:r>
      <w:r w:rsidRPr="00C35DEC">
        <w:rPr>
          <w:color w:val="000000"/>
          <w:szCs w:val="24"/>
        </w:rPr>
        <w:t xml:space="preserve"> del programa es </w:t>
      </w:r>
      <w:r>
        <w:rPr>
          <w:color w:val="000000"/>
          <w:szCs w:val="24"/>
        </w:rPr>
        <w:t xml:space="preserve">contribuir a </w:t>
      </w:r>
      <w:r w:rsidRPr="00C35DEC">
        <w:rPr>
          <w:color w:val="000000"/>
          <w:szCs w:val="24"/>
        </w:rPr>
        <w:t>elevar la inversión pública a los niveles requeridos por el Plan Estratégico de Gobierno, a través del incremento sostenible de la recaudación impositiva y la mejora de la eficiencia en el manejo del gasto público.</w:t>
      </w:r>
    </w:p>
    <w:p w:rsidR="006A4AAC" w:rsidRPr="004F2AB6" w:rsidRDefault="006A4AAC">
      <w:pPr>
        <w:pStyle w:val="Paragraph"/>
        <w:numPr>
          <w:ilvl w:val="1"/>
          <w:numId w:val="1"/>
        </w:numPr>
        <w:tabs>
          <w:tab w:val="clear" w:pos="780"/>
        </w:tabs>
        <w:ind w:left="720" w:hanging="720"/>
        <w:rPr>
          <w:color w:val="000000"/>
          <w:lang w:val="es-ES"/>
        </w:rPr>
      </w:pPr>
      <w:r w:rsidRPr="004F2AB6">
        <w:rPr>
          <w:color w:val="000000"/>
          <w:lang w:val="es-ES"/>
        </w:rPr>
        <w:t xml:space="preserve">Desde el 2002, el Banco ha acompañado los esfuerzos del </w:t>
      </w:r>
      <w:r>
        <w:rPr>
          <w:color w:val="000000"/>
          <w:lang w:val="es-ES"/>
        </w:rPr>
        <w:t>Ministerio de Economía y Finanzas (</w:t>
      </w:r>
      <w:r w:rsidRPr="004F2AB6">
        <w:rPr>
          <w:color w:val="000000"/>
          <w:lang w:val="es-ES"/>
        </w:rPr>
        <w:t>MEF</w:t>
      </w:r>
      <w:r>
        <w:rPr>
          <w:color w:val="000000"/>
          <w:lang w:val="es-ES"/>
        </w:rPr>
        <w:t>)</w:t>
      </w:r>
      <w:r w:rsidRPr="004F2AB6">
        <w:rPr>
          <w:color w:val="000000"/>
          <w:lang w:val="es-ES"/>
        </w:rPr>
        <w:t xml:space="preserve"> en fortalecer la </w:t>
      </w:r>
      <w:r>
        <w:rPr>
          <w:color w:val="000000"/>
          <w:lang w:val="es-ES"/>
        </w:rPr>
        <w:t>Administración Financiera Pública (AFP)</w:t>
      </w:r>
      <w:r w:rsidRPr="004F2AB6">
        <w:rPr>
          <w:color w:val="000000"/>
          <w:lang w:val="es-ES"/>
        </w:rPr>
        <w:t xml:space="preserve">. El Banco aprobó y ejecutó con el MEF el Programa de Gestión Fiscal II (1430/OC-PN; 2003-2009) y la Cooperación Técnica de Gestión Basada en Resultados </w:t>
      </w:r>
      <w:r>
        <w:rPr>
          <w:color w:val="000000"/>
          <w:lang w:val="es-ES"/>
        </w:rPr>
        <w:t>(</w:t>
      </w:r>
      <w:r w:rsidRPr="004F2AB6">
        <w:rPr>
          <w:color w:val="000000"/>
          <w:lang w:val="es-ES"/>
        </w:rPr>
        <w:t>ATN/OC-11401-PN</w:t>
      </w:r>
      <w:r>
        <w:rPr>
          <w:color w:val="000000"/>
          <w:lang w:val="es-ES"/>
        </w:rPr>
        <w:t xml:space="preserve">) </w:t>
      </w:r>
      <w:r w:rsidRPr="004F2AB6">
        <w:rPr>
          <w:color w:val="000000"/>
          <w:lang w:val="es-ES"/>
        </w:rPr>
        <w:t xml:space="preserve">que sentaron las bases para una consolidación de un sistema de </w:t>
      </w:r>
      <w:r>
        <w:rPr>
          <w:color w:val="000000"/>
          <w:lang w:val="es-ES"/>
        </w:rPr>
        <w:t>AFP</w:t>
      </w:r>
      <w:r w:rsidRPr="004F2AB6">
        <w:rPr>
          <w:color w:val="000000"/>
          <w:lang w:val="es-ES"/>
        </w:rPr>
        <w:t xml:space="preserve"> integrado y moderno. </w:t>
      </w:r>
    </w:p>
    <w:p w:rsidR="006A4AAC" w:rsidRPr="004F2AB6" w:rsidRDefault="006A4AAC">
      <w:pPr>
        <w:pStyle w:val="Paragraph"/>
        <w:numPr>
          <w:ilvl w:val="1"/>
          <w:numId w:val="1"/>
        </w:numPr>
        <w:tabs>
          <w:tab w:val="clear" w:pos="780"/>
        </w:tabs>
        <w:ind w:left="720" w:hanging="720"/>
        <w:rPr>
          <w:color w:val="000000"/>
          <w:lang w:val="es-ES"/>
        </w:rPr>
      </w:pPr>
      <w:r w:rsidRPr="004F2AB6">
        <w:rPr>
          <w:color w:val="000000"/>
          <w:lang w:val="es-ES"/>
        </w:rPr>
        <w:t xml:space="preserve">La experiencia en proyectos anteriores con el MEF enseña que  para alcanzar los objetivos establecidos en el </w:t>
      </w:r>
      <w:r>
        <w:rPr>
          <w:color w:val="000000"/>
          <w:lang w:val="es-ES"/>
        </w:rPr>
        <w:t>p</w:t>
      </w:r>
      <w:r w:rsidRPr="004F2AB6">
        <w:rPr>
          <w:color w:val="000000"/>
          <w:lang w:val="es-ES"/>
        </w:rPr>
        <w:t xml:space="preserve">rograma es necesario crear un mecanismo de ejecución intra-institucional que coordine las actividades entre los </w:t>
      </w:r>
      <w:r w:rsidRPr="007F6873">
        <w:rPr>
          <w:color w:val="000000"/>
          <w:lang w:val="es-ES"/>
        </w:rPr>
        <w:t>actores</w:t>
      </w:r>
      <w:r w:rsidRPr="004F2AB6">
        <w:rPr>
          <w:color w:val="000000"/>
          <w:lang w:val="es-ES"/>
        </w:rPr>
        <w:t xml:space="preserve"> clave con responsabilidades claras y definidas, y que a su vez se encargue de ejecutar el plan de seguimiento y evaluación. Por lo tanto, en el presente programa se replicarán las características que funcionaron bien y se fortalecerán aquellas donde hayan oportunidades de mejora en dos niveles: (i) ejecución de las actividades de acuerdo a los planes de trabajo; y (ii) adecuado seguimiento del desempeño del programa a nivel de resultados por los niveles gerenciales superiores del MEF.</w:t>
      </w:r>
    </w:p>
    <w:p w:rsidR="006A4AAC" w:rsidRPr="004F2AB6" w:rsidRDefault="006A4AAC">
      <w:pPr>
        <w:pStyle w:val="Paragraph"/>
        <w:numPr>
          <w:ilvl w:val="1"/>
          <w:numId w:val="1"/>
        </w:numPr>
        <w:tabs>
          <w:tab w:val="clear" w:pos="780"/>
        </w:tabs>
        <w:ind w:left="720" w:hanging="720"/>
        <w:rPr>
          <w:color w:val="000000"/>
          <w:lang w:val="es-ES"/>
        </w:rPr>
      </w:pPr>
      <w:r w:rsidRPr="004F2AB6">
        <w:rPr>
          <w:color w:val="000000"/>
          <w:lang w:val="es-ES"/>
        </w:rPr>
        <w:t>Tomando en cuenta las lecciones aprendidas, las fortalezas y debilidades del Gobierno Central</w:t>
      </w:r>
      <w:r>
        <w:rPr>
          <w:color w:val="000000"/>
          <w:lang w:val="es-ES"/>
        </w:rPr>
        <w:t xml:space="preserve"> (GC)</w:t>
      </w:r>
      <w:r w:rsidRPr="004F2AB6">
        <w:rPr>
          <w:color w:val="000000"/>
          <w:lang w:val="es-ES"/>
        </w:rPr>
        <w:t xml:space="preserve">, la estructura institucional del MEF, y el riesgo que existe de que se dificulte la coordinación entre las unidades administrativas involucradas en el </w:t>
      </w:r>
      <w:r>
        <w:rPr>
          <w:color w:val="000000"/>
          <w:lang w:val="es-ES"/>
        </w:rPr>
        <w:t>p</w:t>
      </w:r>
      <w:r w:rsidRPr="004F2AB6">
        <w:rPr>
          <w:color w:val="000000"/>
          <w:lang w:val="es-ES"/>
        </w:rPr>
        <w:t xml:space="preserve">rograma, el MEF y el Banco acordaron </w:t>
      </w:r>
      <w:r>
        <w:rPr>
          <w:color w:val="000000"/>
          <w:lang w:val="es-ES"/>
        </w:rPr>
        <w:t xml:space="preserve">reforzar </w:t>
      </w:r>
      <w:r w:rsidRPr="004F2AB6">
        <w:rPr>
          <w:color w:val="000000"/>
          <w:lang w:val="es-ES"/>
        </w:rPr>
        <w:t xml:space="preserve">la Unidad Coordinadora del Programa (UCP) </w:t>
      </w:r>
      <w:r>
        <w:rPr>
          <w:color w:val="000000"/>
          <w:lang w:val="es-ES"/>
        </w:rPr>
        <w:t xml:space="preserve">existente en el MEF para el préstamo 1430/OC-PN y la ATN/OC-11410-PN </w:t>
      </w:r>
      <w:r w:rsidRPr="004F2AB6">
        <w:rPr>
          <w:color w:val="000000"/>
          <w:lang w:val="es-ES"/>
        </w:rPr>
        <w:t xml:space="preserve">como mecanismo de coordinación intra-institucional </w:t>
      </w:r>
      <w:r w:rsidRPr="004F2AB6">
        <w:rPr>
          <w:lang w:val="es-ES"/>
        </w:rPr>
        <w:t xml:space="preserve">que será responsable de todos los aspectos de la ejecución, así como de actuar de enlace con los Viceministros de Economía y de Finanzas (coordinadores políticos y estratégicos), con el Banco y entre </w:t>
      </w:r>
      <w:r w:rsidRPr="004F2AB6">
        <w:rPr>
          <w:color w:val="000000"/>
          <w:lang w:val="es-ES"/>
        </w:rPr>
        <w:t xml:space="preserve">las mencionadas unidades administrativas, </w:t>
      </w:r>
      <w:r>
        <w:rPr>
          <w:color w:val="000000"/>
          <w:lang w:val="es-ES"/>
        </w:rPr>
        <w:t xml:space="preserve">participando de las reuniones </w:t>
      </w:r>
      <w:r w:rsidRPr="004F2AB6">
        <w:rPr>
          <w:color w:val="000000"/>
          <w:lang w:val="es-ES"/>
        </w:rPr>
        <w:t xml:space="preserve">de un </w:t>
      </w:r>
      <w:r>
        <w:rPr>
          <w:color w:val="000000"/>
          <w:lang w:val="es-ES"/>
        </w:rPr>
        <w:t>C</w:t>
      </w:r>
      <w:r w:rsidRPr="004F2AB6">
        <w:rPr>
          <w:color w:val="000000"/>
          <w:lang w:val="es-ES"/>
        </w:rPr>
        <w:t xml:space="preserve">omité </w:t>
      </w:r>
      <w:r>
        <w:rPr>
          <w:color w:val="000000"/>
          <w:lang w:val="es-ES"/>
        </w:rPr>
        <w:t>A</w:t>
      </w:r>
      <w:r w:rsidRPr="004F2AB6">
        <w:rPr>
          <w:color w:val="000000"/>
          <w:lang w:val="es-ES"/>
        </w:rPr>
        <w:t xml:space="preserve">sesor para el cambio institucional </w:t>
      </w:r>
      <w:r>
        <w:rPr>
          <w:color w:val="000000"/>
          <w:lang w:val="es-ES"/>
        </w:rPr>
        <w:t xml:space="preserve">que se creará </w:t>
      </w:r>
      <w:r w:rsidRPr="004F2AB6">
        <w:rPr>
          <w:color w:val="000000"/>
          <w:lang w:val="es-ES"/>
        </w:rPr>
        <w:t>en el MEF</w:t>
      </w:r>
      <w:r>
        <w:rPr>
          <w:color w:val="000000"/>
          <w:lang w:val="es-ES"/>
        </w:rPr>
        <w:t xml:space="preserve"> para hacer la supervisión estratégica de este programa</w:t>
      </w:r>
      <w:r w:rsidRPr="004F2AB6">
        <w:rPr>
          <w:color w:val="000000"/>
          <w:lang w:val="es-ES"/>
        </w:rPr>
        <w:t>.</w:t>
      </w:r>
      <w:r>
        <w:rPr>
          <w:color w:val="000000"/>
          <w:lang w:val="es-ES"/>
        </w:rPr>
        <w:t xml:space="preserve"> </w:t>
      </w:r>
      <w:r>
        <w:rPr>
          <w:spacing w:val="-4"/>
        </w:rPr>
        <w:t>En este sentido, c</w:t>
      </w:r>
      <w:r w:rsidRPr="006519D6">
        <w:t>ada dirección de línea deberá presentar anualmente a la UCP sus necesidades presupuestarias para el período fiscal siguiente</w:t>
      </w:r>
      <w:r>
        <w:t>.</w:t>
      </w:r>
      <w:r w:rsidRPr="006519D6">
        <w:t xml:space="preserve"> Asimismo, cada dirección de línea deberá presentar a la UCP semestralmente la información sobre la ejecución del Programa</w:t>
      </w:r>
      <w:r>
        <w:t xml:space="preserve"> a</w:t>
      </w:r>
      <w:r w:rsidRPr="006519D6">
        <w:t xml:space="preserve"> efectos de que </w:t>
      </w:r>
      <w:r>
        <w:t xml:space="preserve">ésta </w:t>
      </w:r>
      <w:r w:rsidRPr="006519D6">
        <w:t xml:space="preserve">los consolide en los informes semestrales de progreso </w:t>
      </w:r>
      <w:r>
        <w:t xml:space="preserve">a </w:t>
      </w:r>
      <w:r w:rsidRPr="006519D6">
        <w:t>presentar al Banco; así como sus requerimientos de fondos a efectos de que la UCP presente al Banco solicitudes consolidadas de desembolso para el semestre siguiente.</w:t>
      </w:r>
      <w:r>
        <w:t xml:space="preserve">  </w:t>
      </w:r>
      <w:r w:rsidRPr="004F2AB6">
        <w:rPr>
          <w:color w:val="000000"/>
          <w:lang w:val="es-ES"/>
        </w:rPr>
        <w:t xml:space="preserve">Las direcciones del MEF con la que coordinará la UCP son: Dirección General de </w:t>
      </w:r>
      <w:r w:rsidRPr="004F2AB6">
        <w:rPr>
          <w:lang w:val="es-ES"/>
        </w:rPr>
        <w:t xml:space="preserve">Ingresos (DGI), Dirección General de Tesorería (DGT), Dirección Nacional de Contabilidad (DNC), Dirección de Programación de Inversiones (DPI), Dirección de Presupuesto de la Nación (DIPRENA), Dirección de Políticas Públicas (DPP), Dirección de Tecnología </w:t>
      </w:r>
      <w:r>
        <w:rPr>
          <w:lang w:val="es-ES"/>
        </w:rPr>
        <w:t>e Informática</w:t>
      </w:r>
      <w:r w:rsidRPr="004F2AB6">
        <w:rPr>
          <w:lang w:val="es-ES"/>
        </w:rPr>
        <w:t xml:space="preserve"> (DTI) y la Dirección de Administración y Finanzas (DAF).</w:t>
      </w:r>
    </w:p>
    <w:p w:rsidR="006A4AAC" w:rsidRPr="004F2AB6" w:rsidRDefault="006A4AAC">
      <w:pPr>
        <w:pStyle w:val="Paragraph"/>
        <w:numPr>
          <w:ilvl w:val="1"/>
          <w:numId w:val="1"/>
        </w:numPr>
        <w:tabs>
          <w:tab w:val="clear" w:pos="780"/>
        </w:tabs>
        <w:ind w:left="720" w:hanging="720"/>
        <w:rPr>
          <w:lang w:val="es-ES"/>
        </w:rPr>
      </w:pPr>
      <w:r w:rsidRPr="004F2AB6">
        <w:rPr>
          <w:lang w:val="es-ES"/>
        </w:rPr>
        <w:lastRenderedPageBreak/>
        <w:t xml:space="preserve">La UCP involucra </w:t>
      </w:r>
      <w:r>
        <w:rPr>
          <w:lang w:val="es-ES"/>
        </w:rPr>
        <w:t>al</w:t>
      </w:r>
      <w:r w:rsidRPr="004F2AB6">
        <w:rPr>
          <w:lang w:val="es-ES"/>
        </w:rPr>
        <w:t xml:space="preserve"> personal de carrera del </w:t>
      </w:r>
      <w:r>
        <w:rPr>
          <w:lang w:val="es-ES"/>
        </w:rPr>
        <w:t>MEF</w:t>
      </w:r>
      <w:r w:rsidRPr="004F2AB6">
        <w:rPr>
          <w:lang w:val="es-ES"/>
        </w:rPr>
        <w:t xml:space="preserve"> así como </w:t>
      </w:r>
      <w:r>
        <w:rPr>
          <w:lang w:val="es-ES"/>
        </w:rPr>
        <w:t xml:space="preserve">al </w:t>
      </w:r>
      <w:r w:rsidRPr="004F2AB6">
        <w:rPr>
          <w:lang w:val="es-ES"/>
        </w:rPr>
        <w:t xml:space="preserve">personal bajo la modalidad de consultoría para apoyar áreas operativas específicas de ejecución del </w:t>
      </w:r>
      <w:r>
        <w:rPr>
          <w:lang w:val="es-ES"/>
        </w:rPr>
        <w:t>p</w:t>
      </w:r>
      <w:r w:rsidRPr="004F2AB6">
        <w:rPr>
          <w:lang w:val="es-ES"/>
        </w:rPr>
        <w:t xml:space="preserve">rograma (adquisiciones, seguimiento operativo, contabilidad). Este arreglo favorecerá la coordinación y coherencia de las actividades previstas para las diferentes </w:t>
      </w:r>
      <w:r>
        <w:rPr>
          <w:lang w:val="es-ES"/>
        </w:rPr>
        <w:t>d</w:t>
      </w:r>
      <w:r w:rsidRPr="004F2AB6">
        <w:rPr>
          <w:lang w:val="es-ES"/>
        </w:rPr>
        <w:t xml:space="preserve">irecciones del MEF, minimizará el tiempo de adaptación a los planes de trabajo y de gestión de riesgos, y contribuirá a la agilidad del programa. </w:t>
      </w:r>
      <w:r>
        <w:rPr>
          <w:lang w:val="es-ES"/>
        </w:rPr>
        <w:t>A</w:t>
      </w:r>
      <w:r w:rsidRPr="004F2AB6">
        <w:rPr>
          <w:lang w:val="es-ES"/>
        </w:rPr>
        <w:t xml:space="preserve">l </w:t>
      </w:r>
      <w:r>
        <w:rPr>
          <w:lang w:val="es-ES"/>
        </w:rPr>
        <w:t>culminar</w:t>
      </w:r>
      <w:r w:rsidRPr="004F2AB6">
        <w:rPr>
          <w:lang w:val="es-ES"/>
        </w:rPr>
        <w:t xml:space="preserve"> el programa</w:t>
      </w:r>
      <w:r>
        <w:rPr>
          <w:lang w:val="es-ES"/>
        </w:rPr>
        <w:t>, el personal de la UCP que se encarga de las responsabilidades fiduciarias será transferido a la Unidad de Gestión de Proyectos del MEF que inició funciones en 2011. El resto del personal de la UCP cesará en sus funciones.</w:t>
      </w:r>
    </w:p>
    <w:p w:rsidR="006A4AAC" w:rsidRPr="004F2AB6" w:rsidRDefault="006A4AAC">
      <w:pPr>
        <w:pStyle w:val="Paragraph"/>
        <w:numPr>
          <w:ilvl w:val="1"/>
          <w:numId w:val="1"/>
        </w:numPr>
        <w:tabs>
          <w:tab w:val="clear" w:pos="780"/>
        </w:tabs>
        <w:ind w:left="720" w:hanging="720"/>
        <w:rPr>
          <w:lang w:val="es-ES"/>
        </w:rPr>
      </w:pPr>
      <w:r>
        <w:rPr>
          <w:lang w:val="es-ES"/>
        </w:rPr>
        <w:t>E</w:t>
      </w:r>
      <w:r w:rsidRPr="004F2AB6">
        <w:rPr>
          <w:lang w:val="es-ES"/>
        </w:rPr>
        <w:t xml:space="preserve">l Banco realizó una evaluación de la capacidad institucional  </w:t>
      </w:r>
      <w:r>
        <w:rPr>
          <w:lang w:val="es-ES"/>
        </w:rPr>
        <w:t>del MEF</w:t>
      </w:r>
      <w:r w:rsidRPr="004F2AB6">
        <w:rPr>
          <w:lang w:val="es-ES"/>
        </w:rPr>
        <w:t>, considerando los aspectos de planificación</w:t>
      </w:r>
      <w:r>
        <w:rPr>
          <w:lang w:val="es-ES"/>
        </w:rPr>
        <w:t>,</w:t>
      </w:r>
      <w:r w:rsidRPr="004F2AB6">
        <w:rPr>
          <w:lang w:val="es-ES"/>
        </w:rPr>
        <w:t xml:space="preserve"> </w:t>
      </w:r>
      <w:r>
        <w:rPr>
          <w:lang w:val="es-ES"/>
        </w:rPr>
        <w:t>seguimiento</w:t>
      </w:r>
      <w:r w:rsidRPr="004F2AB6">
        <w:rPr>
          <w:lang w:val="es-ES"/>
        </w:rPr>
        <w:t>, fiduciario</w:t>
      </w:r>
      <w:r>
        <w:rPr>
          <w:lang w:val="es-ES"/>
        </w:rPr>
        <w:t>s</w:t>
      </w:r>
      <w:r w:rsidRPr="004F2AB6">
        <w:rPr>
          <w:lang w:val="es-ES"/>
        </w:rPr>
        <w:t xml:space="preserve">, adquisiciones y control interno. La evaluación resultó en un riesgo medio de que </w:t>
      </w:r>
      <w:r>
        <w:rPr>
          <w:lang w:val="es-ES"/>
        </w:rPr>
        <w:t xml:space="preserve">el ministerio </w:t>
      </w:r>
      <w:r w:rsidRPr="004F2AB6">
        <w:rPr>
          <w:lang w:val="es-ES"/>
        </w:rPr>
        <w:t>no sea capa</w:t>
      </w:r>
      <w:r>
        <w:rPr>
          <w:lang w:val="es-ES"/>
        </w:rPr>
        <w:t>z</w:t>
      </w:r>
      <w:r w:rsidRPr="004F2AB6">
        <w:rPr>
          <w:lang w:val="es-ES"/>
        </w:rPr>
        <w:t xml:space="preserve"> de ejecutar apropiadamente el proyecto. Con la finalidad de mitigar est</w:t>
      </w:r>
      <w:r>
        <w:rPr>
          <w:lang w:val="es-ES"/>
        </w:rPr>
        <w:t>e</w:t>
      </w:r>
      <w:r w:rsidRPr="004F2AB6">
        <w:rPr>
          <w:lang w:val="es-ES"/>
        </w:rPr>
        <w:t xml:space="preserve"> riesgo, fueron programadas actividades de capacitación para el personal involucrado en la ejecución del proyecto</w:t>
      </w:r>
      <w:r>
        <w:rPr>
          <w:lang w:val="es-ES"/>
        </w:rPr>
        <w:t xml:space="preserve"> y se </w:t>
      </w:r>
      <w:r w:rsidRPr="004F2AB6">
        <w:rPr>
          <w:lang w:val="es-ES"/>
        </w:rPr>
        <w:t xml:space="preserve"> asign</w:t>
      </w:r>
      <w:r>
        <w:rPr>
          <w:lang w:val="es-ES"/>
        </w:rPr>
        <w:t>ó</w:t>
      </w:r>
      <w:r w:rsidRPr="004F2AB6">
        <w:rPr>
          <w:lang w:val="es-ES"/>
        </w:rPr>
        <w:t xml:space="preserve"> presupuesto para la realización de estas actividades. La </w:t>
      </w:r>
      <w:r>
        <w:rPr>
          <w:lang w:val="es-ES"/>
        </w:rPr>
        <w:t>M</w:t>
      </w:r>
      <w:r w:rsidRPr="004F2AB6">
        <w:rPr>
          <w:lang w:val="es-ES"/>
        </w:rPr>
        <w:t xml:space="preserve">atriz de </w:t>
      </w:r>
      <w:r>
        <w:rPr>
          <w:lang w:val="es-ES"/>
        </w:rPr>
        <w:t>Mitigación de R</w:t>
      </w:r>
      <w:r w:rsidRPr="004F2AB6">
        <w:rPr>
          <w:lang w:val="es-ES"/>
        </w:rPr>
        <w:t>iesgo</w:t>
      </w:r>
      <w:r>
        <w:rPr>
          <w:lang w:val="es-ES"/>
        </w:rPr>
        <w:t xml:space="preserve">s (MMR) </w:t>
      </w:r>
      <w:r w:rsidRPr="004F2AB6">
        <w:rPr>
          <w:lang w:val="es-ES"/>
        </w:rPr>
        <w:t xml:space="preserve"> del proyecto presenta los detalles de las actividades mencionadas.</w:t>
      </w:r>
    </w:p>
    <w:p w:rsidR="006A4AAC" w:rsidRPr="004F2AB6" w:rsidRDefault="006A4AAC">
      <w:pPr>
        <w:pStyle w:val="Paragraph"/>
        <w:numPr>
          <w:ilvl w:val="1"/>
          <w:numId w:val="1"/>
        </w:numPr>
        <w:tabs>
          <w:tab w:val="clear" w:pos="780"/>
        </w:tabs>
        <w:ind w:left="720" w:hanging="720"/>
        <w:rPr>
          <w:color w:val="000000"/>
          <w:lang w:val="es-ES"/>
        </w:rPr>
      </w:pPr>
      <w:r w:rsidRPr="004F2AB6">
        <w:rPr>
          <w:color w:val="000000"/>
          <w:lang w:val="es-ES"/>
        </w:rPr>
        <w:t>El MEF y el Banco han acordado que para</w:t>
      </w:r>
      <w:r w:rsidRPr="004F2AB6">
        <w:rPr>
          <w:lang w:val="es-ES"/>
        </w:rPr>
        <w:t xml:space="preserve"> </w:t>
      </w:r>
      <w:r>
        <w:rPr>
          <w:lang w:val="es-ES"/>
        </w:rPr>
        <w:t xml:space="preserve">el </w:t>
      </w:r>
      <w:r w:rsidRPr="004F2AB6">
        <w:rPr>
          <w:lang w:val="es-ES"/>
        </w:rPr>
        <w:t>seguimiento del programa</w:t>
      </w:r>
      <w:r>
        <w:rPr>
          <w:lang w:val="es-ES"/>
        </w:rPr>
        <w:t>,</w:t>
      </w:r>
      <w:r w:rsidRPr="004F2AB6">
        <w:rPr>
          <w:lang w:val="es-ES"/>
        </w:rPr>
        <w:t xml:space="preserve"> </w:t>
      </w:r>
      <w:r>
        <w:rPr>
          <w:lang w:val="es-ES"/>
        </w:rPr>
        <w:t xml:space="preserve">la </w:t>
      </w:r>
      <w:r w:rsidRPr="004F2AB6">
        <w:rPr>
          <w:lang w:val="es-ES"/>
        </w:rPr>
        <w:t xml:space="preserve">UCP utilizará como instrumentos de seguimiento la Matriz de Resultados (MR), el Plan de Ejecución Plurianual (PEP), los Planes Operativos Anuales (POA), el Plan de Gestión Financiera y </w:t>
      </w:r>
      <w:r>
        <w:rPr>
          <w:lang w:val="es-ES"/>
        </w:rPr>
        <w:t>la MMR</w:t>
      </w:r>
      <w:r w:rsidRPr="004F2AB6">
        <w:rPr>
          <w:lang w:val="es-ES"/>
        </w:rPr>
        <w:t xml:space="preserve">, los cuales a su vez se consolidarán para su seguimiento por el </w:t>
      </w:r>
      <w:r>
        <w:rPr>
          <w:lang w:val="es-ES"/>
        </w:rPr>
        <w:t>c</w:t>
      </w:r>
      <w:r w:rsidRPr="004F2AB6">
        <w:rPr>
          <w:lang w:val="es-ES"/>
        </w:rPr>
        <w:t xml:space="preserve">omité </w:t>
      </w:r>
      <w:r>
        <w:rPr>
          <w:lang w:val="es-ES"/>
        </w:rPr>
        <w:t>a</w:t>
      </w:r>
      <w:r w:rsidRPr="004F2AB6">
        <w:rPr>
          <w:lang w:val="es-ES"/>
        </w:rPr>
        <w:t xml:space="preserve">sesor del MEF y el Banco en el </w:t>
      </w:r>
      <w:r w:rsidRPr="008722C2">
        <w:rPr>
          <w:i/>
          <w:lang w:val="es-ES"/>
        </w:rPr>
        <w:t>Project Monitoring Report</w:t>
      </w:r>
      <w:r w:rsidRPr="004F2AB6">
        <w:rPr>
          <w:lang w:val="es-ES"/>
        </w:rPr>
        <w:t xml:space="preserve"> (</w:t>
      </w:r>
      <w:r w:rsidRPr="008722C2">
        <w:rPr>
          <w:lang w:val="es-ES"/>
        </w:rPr>
        <w:t>PMR</w:t>
      </w:r>
      <w:r w:rsidRPr="004F2AB6">
        <w:rPr>
          <w:lang w:val="es-ES"/>
        </w:rPr>
        <w:t>).</w:t>
      </w:r>
    </w:p>
    <w:p w:rsidR="006A4AAC" w:rsidRPr="004F2AB6" w:rsidRDefault="006A4AAC">
      <w:pPr>
        <w:pStyle w:val="Paragraph"/>
        <w:numPr>
          <w:ilvl w:val="1"/>
          <w:numId w:val="1"/>
        </w:numPr>
        <w:tabs>
          <w:tab w:val="clear" w:pos="780"/>
        </w:tabs>
        <w:spacing w:before="240" w:after="240"/>
        <w:ind w:left="720" w:hanging="720"/>
        <w:rPr>
          <w:color w:val="000000"/>
          <w:lang w:val="es-ES"/>
        </w:rPr>
      </w:pPr>
      <w:r w:rsidRPr="004F2AB6">
        <w:rPr>
          <w:lang w:val="es-ES"/>
        </w:rPr>
        <w:t>La evaluación del programa será responsabilidad del MEF y utilizará como instrumentos de evaluación la</w:t>
      </w:r>
      <w:r>
        <w:rPr>
          <w:lang w:val="es-ES"/>
        </w:rPr>
        <w:t xml:space="preserve"> </w:t>
      </w:r>
      <w:r w:rsidRPr="004F2AB6">
        <w:rPr>
          <w:lang w:val="es-ES"/>
        </w:rPr>
        <w:t xml:space="preserve">MR, el PEP y POA, el </w:t>
      </w:r>
      <w:r w:rsidRPr="008722C2">
        <w:rPr>
          <w:lang w:val="es-ES"/>
        </w:rPr>
        <w:t xml:space="preserve">Plan de Gestión Financiera, </w:t>
      </w:r>
      <w:r>
        <w:rPr>
          <w:lang w:val="es-ES"/>
        </w:rPr>
        <w:t xml:space="preserve">la Matriz de Mitigación </w:t>
      </w:r>
      <w:r w:rsidRPr="008722C2">
        <w:rPr>
          <w:lang w:val="es-ES"/>
        </w:rPr>
        <w:t>de Riesgos</w:t>
      </w:r>
      <w:r w:rsidRPr="004F2AB6">
        <w:rPr>
          <w:lang w:val="es-ES"/>
        </w:rPr>
        <w:t>, una evaluación de término medio y una evaluación final. Además, para evaluar el impacto de desarrollo de las reformas institucionales</w:t>
      </w:r>
      <w:r>
        <w:rPr>
          <w:lang w:val="es-ES"/>
        </w:rPr>
        <w:t>,</w:t>
      </w:r>
      <w:r w:rsidRPr="004F2AB6">
        <w:rPr>
          <w:lang w:val="es-ES"/>
        </w:rPr>
        <w:t xml:space="preserve"> se realizará un análisis costo-beneficio ex</w:t>
      </w:r>
      <w:r>
        <w:rPr>
          <w:lang w:val="es-ES"/>
        </w:rPr>
        <w:t>-</w:t>
      </w:r>
      <w:r w:rsidRPr="004F2AB6">
        <w:rPr>
          <w:lang w:val="es-ES"/>
        </w:rPr>
        <w:t>post y un análisis financiero ex</w:t>
      </w:r>
      <w:r>
        <w:rPr>
          <w:lang w:val="es-ES"/>
        </w:rPr>
        <w:t>-</w:t>
      </w:r>
      <w:r w:rsidRPr="004F2AB6">
        <w:rPr>
          <w:lang w:val="es-ES"/>
        </w:rPr>
        <w:t>post que aplicarán un método de valuación contingente para medir los beneficios de esta operación, que conceptualmente incluyen un número de ganancias fiscales (ingresos y ahorros públicos), así como impactos económicos y sociales.</w:t>
      </w:r>
    </w:p>
    <w:p w:rsidR="006A4AAC" w:rsidRPr="004F2AB6" w:rsidRDefault="006A4AAC" w:rsidP="004F2AB6">
      <w:pPr>
        <w:pStyle w:val="Chapter"/>
        <w:numPr>
          <w:ilvl w:val="0"/>
          <w:numId w:val="0"/>
        </w:numPr>
        <w:tabs>
          <w:tab w:val="clear" w:pos="1440"/>
        </w:tabs>
      </w:pPr>
      <w:bookmarkStart w:id="1" w:name="_Toc294613697"/>
      <w:r>
        <w:t>II</w:t>
      </w:r>
      <w:r>
        <w:tab/>
        <w:t>Seguimiento</w:t>
      </w:r>
      <w:bookmarkEnd w:id="1"/>
    </w:p>
    <w:p w:rsidR="006A4AAC" w:rsidRPr="004F2AB6" w:rsidRDefault="00F14514">
      <w:pPr>
        <w:pStyle w:val="FirstHeading"/>
      </w:pPr>
      <w:r w:rsidRPr="004F2AB6">
        <w:fldChar w:fldCharType="begin"/>
      </w:r>
      <w:r w:rsidR="006A4AAC" w:rsidRPr="004F2AB6">
        <w:instrText xml:space="preserve"> SEQ "</w:instrText>
      </w:r>
      <w:fldSimple w:instr=" SECTION  \* MERGEFORMAT ">
        <w:r w:rsidR="006A4AAC">
          <w:instrText>3</w:instrText>
        </w:r>
      </w:fldSimple>
      <w:r w:rsidR="006A4AAC" w:rsidRPr="004F2AB6">
        <w:instrText xml:space="preserve">#"\* ALPHABETIC \* MERGEFORMAT </w:instrText>
      </w:r>
      <w:r w:rsidRPr="004F2AB6">
        <w:fldChar w:fldCharType="separate"/>
      </w:r>
      <w:bookmarkStart w:id="2" w:name="_Toc294613698"/>
      <w:r w:rsidR="006A4AAC">
        <w:t>A</w:t>
      </w:r>
      <w:r w:rsidRPr="004F2AB6">
        <w:fldChar w:fldCharType="end"/>
      </w:r>
      <w:r w:rsidR="006A4AAC" w:rsidRPr="004F2AB6">
        <w:t>.</w:t>
      </w:r>
      <w:r w:rsidR="006A4AAC" w:rsidRPr="004F2AB6">
        <w:tab/>
        <w:t>Indicadores</w:t>
      </w:r>
      <w:bookmarkEnd w:id="2"/>
    </w:p>
    <w:p w:rsidR="006A4AAC" w:rsidRPr="004F2AB6" w:rsidRDefault="006A4AAC" w:rsidP="003443EE">
      <w:pPr>
        <w:pStyle w:val="ListParagraph"/>
        <w:numPr>
          <w:ilvl w:val="1"/>
          <w:numId w:val="32"/>
        </w:numPr>
        <w:ind w:hanging="1080"/>
        <w:rPr>
          <w:color w:val="000000"/>
        </w:rPr>
      </w:pPr>
      <w:r w:rsidRPr="004F2AB6">
        <w:t>Los indicadores (de producto) a los que se dará seguimiento y que se encuentran detallados en la M</w:t>
      </w:r>
      <w:r>
        <w:t>R</w:t>
      </w:r>
      <w:r w:rsidRPr="004F2AB6">
        <w:t xml:space="preserve"> son:</w:t>
      </w:r>
    </w:p>
    <w:p w:rsidR="006A4AAC" w:rsidRPr="004F2AB6" w:rsidRDefault="006A4AAC">
      <w:pPr>
        <w:pStyle w:val="Paragraph"/>
        <w:tabs>
          <w:tab w:val="clear" w:pos="720"/>
        </w:tabs>
        <w:spacing w:before="1560"/>
        <w:ind w:left="360" w:firstLine="0"/>
        <w:jc w:val="center"/>
        <w:rPr>
          <w:b/>
          <w:color w:val="000000"/>
          <w:sz w:val="22"/>
          <w:szCs w:val="22"/>
          <w:lang w:val="es-ES"/>
        </w:rPr>
      </w:pPr>
      <w:r w:rsidRPr="004F2AB6">
        <w:rPr>
          <w:b/>
          <w:color w:val="000000"/>
          <w:sz w:val="22"/>
          <w:szCs w:val="22"/>
          <w:lang w:val="es-ES"/>
        </w:rPr>
        <w:lastRenderedPageBreak/>
        <w:t>Cuadro 1. Indicadores de seguimiento</w:t>
      </w:r>
    </w:p>
    <w:tbl>
      <w:tblPr>
        <w:tblW w:w="883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4"/>
        <w:gridCol w:w="2272"/>
        <w:gridCol w:w="1102"/>
        <w:gridCol w:w="2650"/>
      </w:tblGrid>
      <w:tr w:rsidR="006A4AAC" w:rsidRPr="004F2AB6" w:rsidTr="008A3382">
        <w:tc>
          <w:tcPr>
            <w:tcW w:w="2814" w:type="dxa"/>
            <w:shd w:val="clear" w:color="auto" w:fill="D9D9D9"/>
          </w:tcPr>
          <w:p w:rsidR="006A4AAC" w:rsidRPr="008A3382" w:rsidRDefault="006A4AAC" w:rsidP="008A3382">
            <w:pPr>
              <w:jc w:val="center"/>
              <w:rPr>
                <w:sz w:val="20"/>
                <w:szCs w:val="20"/>
              </w:rPr>
            </w:pPr>
            <w:r w:rsidRPr="008A3382">
              <w:rPr>
                <w:sz w:val="20"/>
                <w:szCs w:val="20"/>
              </w:rPr>
              <w:t>Indicador</w:t>
            </w:r>
          </w:p>
        </w:tc>
        <w:tc>
          <w:tcPr>
            <w:tcW w:w="2272" w:type="dxa"/>
            <w:shd w:val="clear" w:color="auto" w:fill="D9D9D9"/>
          </w:tcPr>
          <w:p w:rsidR="006A4AAC" w:rsidRPr="008A3382" w:rsidRDefault="006A4AAC" w:rsidP="008A3382">
            <w:pPr>
              <w:jc w:val="center"/>
              <w:rPr>
                <w:sz w:val="20"/>
                <w:szCs w:val="20"/>
              </w:rPr>
            </w:pPr>
            <w:r w:rsidRPr="008A3382">
              <w:rPr>
                <w:sz w:val="20"/>
                <w:szCs w:val="20"/>
              </w:rPr>
              <w:t>Fórmula</w:t>
            </w:r>
          </w:p>
        </w:tc>
        <w:tc>
          <w:tcPr>
            <w:tcW w:w="1102" w:type="dxa"/>
            <w:shd w:val="clear" w:color="auto" w:fill="D9D9D9"/>
          </w:tcPr>
          <w:p w:rsidR="006A4AAC" w:rsidRPr="008A3382" w:rsidRDefault="006A4AAC" w:rsidP="008A3382">
            <w:pPr>
              <w:jc w:val="center"/>
              <w:rPr>
                <w:sz w:val="20"/>
                <w:szCs w:val="20"/>
              </w:rPr>
            </w:pPr>
            <w:r w:rsidRPr="008A3382">
              <w:rPr>
                <w:sz w:val="20"/>
                <w:szCs w:val="20"/>
              </w:rPr>
              <w:t>Frecuencia de medición</w:t>
            </w:r>
          </w:p>
        </w:tc>
        <w:tc>
          <w:tcPr>
            <w:tcW w:w="2650" w:type="dxa"/>
            <w:shd w:val="clear" w:color="auto" w:fill="D9D9D9"/>
          </w:tcPr>
          <w:p w:rsidR="006A4AAC" w:rsidRPr="008A3382" w:rsidRDefault="006A4AAC" w:rsidP="008A3382">
            <w:pPr>
              <w:jc w:val="center"/>
              <w:rPr>
                <w:sz w:val="20"/>
                <w:szCs w:val="20"/>
              </w:rPr>
            </w:pPr>
            <w:r w:rsidRPr="008A3382">
              <w:rPr>
                <w:sz w:val="20"/>
                <w:szCs w:val="20"/>
              </w:rPr>
              <w:t>Fuente de verificación</w:t>
            </w:r>
          </w:p>
          <w:p w:rsidR="006A4AAC" w:rsidRPr="008A3382" w:rsidRDefault="006A4AAC" w:rsidP="008A3382">
            <w:pPr>
              <w:jc w:val="center"/>
              <w:rPr>
                <w:sz w:val="20"/>
                <w:szCs w:val="20"/>
              </w:rPr>
            </w:pPr>
          </w:p>
        </w:tc>
      </w:tr>
      <w:tr w:rsidR="006A4AAC" w:rsidRPr="004F2AB6" w:rsidTr="008A3382">
        <w:tc>
          <w:tcPr>
            <w:tcW w:w="8838" w:type="dxa"/>
            <w:gridSpan w:val="4"/>
            <w:shd w:val="clear" w:color="auto" w:fill="FFFF99"/>
          </w:tcPr>
          <w:p w:rsidR="006A4AAC" w:rsidRPr="008A3382" w:rsidRDefault="006A4AAC" w:rsidP="008A3382">
            <w:pPr>
              <w:pStyle w:val="BodyTextIndent"/>
              <w:spacing w:before="60" w:after="60"/>
              <w:ind w:left="0"/>
              <w:rPr>
                <w:sz w:val="20"/>
                <w:szCs w:val="20"/>
              </w:rPr>
            </w:pPr>
            <w:r w:rsidRPr="008A3382">
              <w:rPr>
                <w:b/>
                <w:sz w:val="20"/>
                <w:szCs w:val="20"/>
              </w:rPr>
              <w:t>Componente 1 – Modernización de la Administración Tributaria</w:t>
            </w:r>
          </w:p>
        </w:tc>
      </w:tr>
      <w:tr w:rsidR="006A4AAC" w:rsidRPr="004F2AB6" w:rsidTr="008A3382">
        <w:tc>
          <w:tcPr>
            <w:tcW w:w="2814" w:type="dxa"/>
          </w:tcPr>
          <w:p w:rsidR="006A4AAC" w:rsidRPr="008A3382" w:rsidRDefault="006A4AAC" w:rsidP="008A3382">
            <w:pPr>
              <w:pStyle w:val="BodyTextIndent"/>
              <w:spacing w:before="60" w:after="60"/>
              <w:ind w:left="0"/>
              <w:rPr>
                <w:sz w:val="20"/>
                <w:szCs w:val="20"/>
              </w:rPr>
            </w:pPr>
            <w:r>
              <w:rPr>
                <w:sz w:val="20"/>
                <w:szCs w:val="20"/>
              </w:rPr>
              <w:t>Principales funciones implantadas dentro de la Unidad de Grandes Contribuyentes de la DGI.</w:t>
            </w:r>
          </w:p>
        </w:tc>
        <w:tc>
          <w:tcPr>
            <w:tcW w:w="2272" w:type="dxa"/>
          </w:tcPr>
          <w:p w:rsidR="006A4AAC" w:rsidRPr="008A3382" w:rsidRDefault="006A4AAC" w:rsidP="008A3382">
            <w:pPr>
              <w:spacing w:before="60" w:after="60"/>
              <w:rPr>
                <w:sz w:val="20"/>
                <w:szCs w:val="20"/>
              </w:rPr>
            </w:pPr>
            <w:r w:rsidRPr="008A3382">
              <w:rPr>
                <w:sz w:val="20"/>
                <w:szCs w:val="20"/>
              </w:rPr>
              <w:t xml:space="preserve">No. </w:t>
            </w:r>
            <w:r>
              <w:rPr>
                <w:sz w:val="20"/>
                <w:szCs w:val="20"/>
              </w:rPr>
              <w:t>de f</w:t>
            </w:r>
            <w:r w:rsidRPr="008A3382">
              <w:rPr>
                <w:sz w:val="20"/>
                <w:szCs w:val="20"/>
              </w:rPr>
              <w:t>unciones implantadas/4</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8A3382" w:rsidRDefault="006A4AAC" w:rsidP="008A3382">
            <w:pPr>
              <w:pStyle w:val="BodyTextIndent"/>
              <w:spacing w:before="60" w:after="60"/>
              <w:ind w:left="0"/>
              <w:rPr>
                <w:b/>
                <w:sz w:val="20"/>
                <w:szCs w:val="20"/>
              </w:rPr>
            </w:pPr>
            <w:r w:rsidRPr="008A3382">
              <w:rPr>
                <w:sz w:val="20"/>
                <w:szCs w:val="20"/>
              </w:rPr>
              <w:t>Informes de la DGI presentados al Comité Asesor del Programa.</w:t>
            </w:r>
          </w:p>
        </w:tc>
      </w:tr>
      <w:tr w:rsidR="006A4AAC" w:rsidRPr="004F2AB6" w:rsidTr="008A3382">
        <w:tc>
          <w:tcPr>
            <w:tcW w:w="2814" w:type="dxa"/>
          </w:tcPr>
          <w:p w:rsidR="006A4AAC" w:rsidRPr="008A3382" w:rsidRDefault="006A4AAC" w:rsidP="008A3382">
            <w:pPr>
              <w:pStyle w:val="BodyTextIndent"/>
              <w:spacing w:before="60" w:after="60"/>
              <w:ind w:left="0"/>
              <w:rPr>
                <w:sz w:val="20"/>
                <w:szCs w:val="20"/>
              </w:rPr>
            </w:pPr>
            <w:r w:rsidRPr="00F25120">
              <w:rPr>
                <w:sz w:val="20"/>
                <w:szCs w:val="20"/>
              </w:rPr>
              <w:t>Unidad de Tributación Internacional (UTI) creada y en funcionamiento</w:t>
            </w:r>
            <w:r>
              <w:rPr>
                <w:sz w:val="20"/>
                <w:szCs w:val="20"/>
              </w:rPr>
              <w:t>.</w:t>
            </w:r>
          </w:p>
        </w:tc>
        <w:tc>
          <w:tcPr>
            <w:tcW w:w="2272" w:type="dxa"/>
          </w:tcPr>
          <w:p w:rsidR="006A4AAC" w:rsidRPr="00685F85" w:rsidRDefault="006A4AAC" w:rsidP="002C6244">
            <w:pPr>
              <w:spacing w:before="60" w:after="60"/>
              <w:rPr>
                <w:sz w:val="20"/>
                <w:szCs w:val="20"/>
              </w:rPr>
            </w:pPr>
            <w:r>
              <w:rPr>
                <w:sz w:val="20"/>
                <w:szCs w:val="20"/>
              </w:rPr>
              <w:t>UTI</w:t>
            </w:r>
            <w:r w:rsidRPr="002C6244" w:rsidDel="002C6244">
              <w:rPr>
                <w:sz w:val="20"/>
                <w:szCs w:val="20"/>
              </w:rPr>
              <w:t xml:space="preserve"> </w:t>
            </w:r>
            <w:r w:rsidRPr="00685F85">
              <w:rPr>
                <w:sz w:val="20"/>
                <w:szCs w:val="20"/>
              </w:rPr>
              <w:t>/</w:t>
            </w:r>
            <w:r w:rsidR="007B0145" w:rsidRPr="00685F85">
              <w:rPr>
                <w:sz w:val="20"/>
                <w:szCs w:val="20"/>
              </w:rPr>
              <w:t xml:space="preserve">1 (indicador no es </w:t>
            </w:r>
          </w:p>
          <w:p w:rsidR="006A4AAC" w:rsidRPr="00685F85" w:rsidRDefault="007B0145" w:rsidP="002C6244">
            <w:pPr>
              <w:spacing w:before="60" w:after="60"/>
              <w:rPr>
                <w:sz w:val="20"/>
                <w:szCs w:val="20"/>
              </w:rPr>
            </w:pPr>
            <w:r w:rsidRPr="00685F85">
              <w:rPr>
                <w:sz w:val="20"/>
                <w:szCs w:val="20"/>
              </w:rPr>
              <w:t>SMART)</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rsidRPr="004F2AB6">
              <w:t>Informes de la DGI presentados al Comité Asesor del Programa.</w:t>
            </w:r>
          </w:p>
        </w:tc>
      </w:tr>
      <w:tr w:rsidR="006A4AAC" w:rsidRPr="004F2AB6" w:rsidTr="008A3382">
        <w:tc>
          <w:tcPr>
            <w:tcW w:w="2814" w:type="dxa"/>
          </w:tcPr>
          <w:p w:rsidR="006A4AAC" w:rsidRPr="004F2AB6" w:rsidRDefault="006A4AAC" w:rsidP="008A3382">
            <w:pPr>
              <w:spacing w:before="60" w:after="60"/>
            </w:pPr>
            <w:r w:rsidRPr="008A3382">
              <w:rPr>
                <w:sz w:val="20"/>
                <w:szCs w:val="20"/>
              </w:rPr>
              <w:t xml:space="preserve">Impresoras fiscales </w:t>
            </w:r>
            <w:r>
              <w:rPr>
                <w:sz w:val="20"/>
                <w:szCs w:val="20"/>
              </w:rPr>
              <w:t xml:space="preserve">nuevas </w:t>
            </w:r>
            <w:r w:rsidRPr="008A3382">
              <w:rPr>
                <w:sz w:val="20"/>
                <w:szCs w:val="20"/>
              </w:rPr>
              <w:t>en funcionamiento y auditadas.</w:t>
            </w:r>
          </w:p>
        </w:tc>
        <w:tc>
          <w:tcPr>
            <w:tcW w:w="2272" w:type="dxa"/>
          </w:tcPr>
          <w:p w:rsidR="006A4AAC" w:rsidRPr="008A3382" w:rsidRDefault="006A4AAC" w:rsidP="008A3382">
            <w:pPr>
              <w:spacing w:before="60" w:after="60"/>
              <w:rPr>
                <w:sz w:val="20"/>
                <w:szCs w:val="20"/>
              </w:rPr>
            </w:pPr>
            <w:r w:rsidRPr="008A3382">
              <w:rPr>
                <w:sz w:val="20"/>
                <w:szCs w:val="20"/>
              </w:rPr>
              <w:t>No</w:t>
            </w:r>
            <w:r>
              <w:rPr>
                <w:sz w:val="20"/>
                <w:szCs w:val="20"/>
              </w:rPr>
              <w:t>.</w:t>
            </w:r>
            <w:r w:rsidRPr="008A3382">
              <w:rPr>
                <w:sz w:val="20"/>
                <w:szCs w:val="20"/>
              </w:rPr>
              <w:t xml:space="preserve"> de </w:t>
            </w:r>
            <w:r>
              <w:rPr>
                <w:sz w:val="20"/>
                <w:szCs w:val="20"/>
              </w:rPr>
              <w:t>i</w:t>
            </w:r>
            <w:r w:rsidRPr="008A3382">
              <w:rPr>
                <w:sz w:val="20"/>
                <w:szCs w:val="20"/>
              </w:rPr>
              <w:t>mpresoras en funcionamiento/7</w:t>
            </w:r>
            <w:r>
              <w:rPr>
                <w:sz w:val="20"/>
                <w:szCs w:val="20"/>
              </w:rPr>
              <w:t>.</w:t>
            </w:r>
            <w:r w:rsidRPr="008A3382">
              <w:rPr>
                <w:sz w:val="20"/>
                <w:szCs w:val="20"/>
              </w:rPr>
              <w:t>000</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rsidRPr="004F2AB6">
              <w:t>Informes de la DGI presentados al Comité Asesor del Programa.</w:t>
            </w:r>
          </w:p>
        </w:tc>
      </w:tr>
      <w:tr w:rsidR="006A4AAC" w:rsidRPr="004F2AB6" w:rsidTr="008A3382">
        <w:tc>
          <w:tcPr>
            <w:tcW w:w="2814" w:type="dxa"/>
          </w:tcPr>
          <w:p w:rsidR="006A4AAC" w:rsidRPr="004F2AB6" w:rsidRDefault="006A4AAC" w:rsidP="008A3382">
            <w:pPr>
              <w:spacing w:before="60" w:after="60"/>
            </w:pPr>
            <w:r w:rsidRPr="008A3382">
              <w:rPr>
                <w:sz w:val="20"/>
                <w:szCs w:val="20"/>
              </w:rPr>
              <w:t>Metodología de estimación de gasto tributario implantada.</w:t>
            </w:r>
          </w:p>
        </w:tc>
        <w:tc>
          <w:tcPr>
            <w:tcW w:w="2272" w:type="dxa"/>
          </w:tcPr>
          <w:p w:rsidR="006A4AAC" w:rsidRPr="008A3382" w:rsidRDefault="006A4AAC" w:rsidP="002C6244">
            <w:pPr>
              <w:spacing w:before="60" w:after="60"/>
              <w:rPr>
                <w:sz w:val="20"/>
                <w:szCs w:val="20"/>
              </w:rPr>
            </w:pPr>
            <w:r>
              <w:rPr>
                <w:sz w:val="20"/>
                <w:szCs w:val="20"/>
              </w:rPr>
              <w:t xml:space="preserve">Metodología de estimación/1 </w:t>
            </w:r>
            <w:r w:rsidR="007B0145" w:rsidRPr="00685F85">
              <w:rPr>
                <w:sz w:val="20"/>
                <w:szCs w:val="20"/>
              </w:rPr>
              <w:t>(indicador no es SMART)</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8A3382" w:rsidRDefault="006A4AAC" w:rsidP="008A3382">
            <w:pPr>
              <w:pStyle w:val="BodyTextIndent"/>
              <w:spacing w:before="60" w:after="60"/>
              <w:ind w:left="0"/>
              <w:rPr>
                <w:sz w:val="20"/>
                <w:szCs w:val="20"/>
              </w:rPr>
            </w:pPr>
            <w:r w:rsidRPr="008A3382">
              <w:rPr>
                <w:sz w:val="20"/>
                <w:szCs w:val="20"/>
              </w:rPr>
              <w:t>Informes de la DGI presentados al Comité Asesor del Programa.</w:t>
            </w:r>
          </w:p>
        </w:tc>
      </w:tr>
      <w:tr w:rsidR="006A4AAC" w:rsidRPr="004F2AB6" w:rsidTr="008A3382">
        <w:tc>
          <w:tcPr>
            <w:tcW w:w="2814" w:type="dxa"/>
          </w:tcPr>
          <w:p w:rsidR="006A4AAC" w:rsidRPr="008A3382" w:rsidRDefault="006A4AAC" w:rsidP="008A3382">
            <w:pPr>
              <w:pStyle w:val="BodyTextIndent"/>
              <w:spacing w:before="60" w:after="60"/>
              <w:ind w:left="0"/>
              <w:rPr>
                <w:sz w:val="20"/>
                <w:szCs w:val="20"/>
              </w:rPr>
            </w:pPr>
            <w:r w:rsidRPr="008A3382">
              <w:rPr>
                <w:sz w:val="20"/>
                <w:szCs w:val="20"/>
              </w:rPr>
              <w:t>Auditores de la Unidad de Grandes Contribuyentes entrenados en técnicas avanzadas de auditoría corporativa.</w:t>
            </w:r>
          </w:p>
        </w:tc>
        <w:tc>
          <w:tcPr>
            <w:tcW w:w="2272" w:type="dxa"/>
          </w:tcPr>
          <w:p w:rsidR="006A4AAC" w:rsidRPr="008A3382" w:rsidRDefault="006A4AAC" w:rsidP="008A3382">
            <w:pPr>
              <w:spacing w:before="60" w:after="60"/>
              <w:rPr>
                <w:sz w:val="20"/>
                <w:szCs w:val="20"/>
              </w:rPr>
            </w:pPr>
            <w:r w:rsidRPr="008A3382">
              <w:rPr>
                <w:sz w:val="20"/>
                <w:szCs w:val="20"/>
              </w:rPr>
              <w:t>No</w:t>
            </w:r>
            <w:r>
              <w:rPr>
                <w:sz w:val="20"/>
                <w:szCs w:val="20"/>
              </w:rPr>
              <w:t>.</w:t>
            </w:r>
            <w:r w:rsidRPr="008A3382">
              <w:rPr>
                <w:sz w:val="20"/>
                <w:szCs w:val="20"/>
              </w:rPr>
              <w:t xml:space="preserve"> de </w:t>
            </w:r>
            <w:r>
              <w:rPr>
                <w:sz w:val="20"/>
                <w:szCs w:val="20"/>
              </w:rPr>
              <w:t>a</w:t>
            </w:r>
            <w:r w:rsidRPr="008A3382">
              <w:rPr>
                <w:sz w:val="20"/>
                <w:szCs w:val="20"/>
              </w:rPr>
              <w:t>uditores entrenados/ 200</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8A3382" w:rsidRDefault="006A4AAC" w:rsidP="008A3382">
            <w:pPr>
              <w:pStyle w:val="BodyTextIndent"/>
              <w:spacing w:before="60" w:after="60"/>
              <w:ind w:left="0"/>
              <w:rPr>
                <w:sz w:val="20"/>
                <w:szCs w:val="20"/>
              </w:rPr>
            </w:pPr>
            <w:r w:rsidRPr="008A3382">
              <w:rPr>
                <w:sz w:val="20"/>
                <w:szCs w:val="20"/>
              </w:rPr>
              <w:t>Informes de la DGI presentados al Comité Asesor del Programa.</w:t>
            </w:r>
          </w:p>
        </w:tc>
      </w:tr>
      <w:tr w:rsidR="006A4AAC" w:rsidRPr="004F2AB6" w:rsidTr="008A3382">
        <w:tc>
          <w:tcPr>
            <w:tcW w:w="8838" w:type="dxa"/>
            <w:gridSpan w:val="4"/>
            <w:shd w:val="clear" w:color="auto" w:fill="FFFF99"/>
          </w:tcPr>
          <w:p w:rsidR="006A4AAC" w:rsidRPr="008A3382" w:rsidRDefault="006A4AAC" w:rsidP="008A3382">
            <w:pPr>
              <w:spacing w:before="60" w:after="60"/>
              <w:rPr>
                <w:b/>
                <w:sz w:val="20"/>
                <w:szCs w:val="20"/>
              </w:rPr>
            </w:pPr>
            <w:r w:rsidRPr="008A3382">
              <w:rPr>
                <w:b/>
                <w:sz w:val="20"/>
                <w:szCs w:val="20"/>
              </w:rPr>
              <w:t>Componente 2 – Consolidación de la Gestión del Gasto Público</w:t>
            </w:r>
          </w:p>
        </w:tc>
      </w:tr>
      <w:tr w:rsidR="006A4AAC" w:rsidRPr="004F2AB6" w:rsidTr="008A3382">
        <w:tc>
          <w:tcPr>
            <w:tcW w:w="2814" w:type="dxa"/>
          </w:tcPr>
          <w:p w:rsidR="006A4AAC" w:rsidRPr="004F2AB6" w:rsidRDefault="006A4AAC" w:rsidP="008A3382">
            <w:pPr>
              <w:spacing w:before="60" w:after="60"/>
            </w:pPr>
            <w:r>
              <w:rPr>
                <w:sz w:val="20"/>
                <w:szCs w:val="20"/>
              </w:rPr>
              <w:t>Funciones principales reforzadas dentro de la Unidad de Seguimiento y Evaluación del Sistema Nacional de Inversión Pública (SINIP).</w:t>
            </w:r>
          </w:p>
        </w:tc>
        <w:tc>
          <w:tcPr>
            <w:tcW w:w="2272" w:type="dxa"/>
          </w:tcPr>
          <w:p w:rsidR="006A4AAC" w:rsidRPr="008A3382" w:rsidRDefault="006A4AAC" w:rsidP="008A3382">
            <w:pPr>
              <w:spacing w:before="60" w:after="60"/>
              <w:rPr>
                <w:sz w:val="20"/>
                <w:szCs w:val="20"/>
              </w:rPr>
            </w:pPr>
            <w:r w:rsidRPr="008A3382">
              <w:rPr>
                <w:sz w:val="20"/>
                <w:szCs w:val="20"/>
              </w:rPr>
              <w:t>No</w:t>
            </w:r>
            <w:r>
              <w:rPr>
                <w:sz w:val="20"/>
                <w:szCs w:val="20"/>
              </w:rPr>
              <w:t>.</w:t>
            </w:r>
            <w:r w:rsidRPr="008A3382">
              <w:rPr>
                <w:sz w:val="20"/>
                <w:szCs w:val="20"/>
              </w:rPr>
              <w:t xml:space="preserve"> de funciones </w:t>
            </w:r>
            <w:r>
              <w:rPr>
                <w:sz w:val="20"/>
                <w:szCs w:val="20"/>
              </w:rPr>
              <w:t>reforzadas</w:t>
            </w:r>
            <w:r w:rsidRPr="008A3382">
              <w:rPr>
                <w:sz w:val="20"/>
                <w:szCs w:val="20"/>
              </w:rPr>
              <w:t xml:space="preserve"> / 4</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rsidRPr="004F2AB6">
              <w:t>Informes de la DPI presentados al Comité Asesor del Programa.</w:t>
            </w:r>
          </w:p>
        </w:tc>
      </w:tr>
      <w:tr w:rsidR="006A4AAC" w:rsidRPr="004F2AB6" w:rsidTr="008A3382">
        <w:tc>
          <w:tcPr>
            <w:tcW w:w="2814" w:type="dxa"/>
          </w:tcPr>
          <w:p w:rsidR="006A4AAC" w:rsidRPr="004F2AB6" w:rsidRDefault="006A4AAC" w:rsidP="008A3382">
            <w:pPr>
              <w:spacing w:before="60" w:after="60"/>
            </w:pPr>
            <w:r>
              <w:rPr>
                <w:sz w:val="20"/>
                <w:szCs w:val="20"/>
              </w:rPr>
              <w:t>Cinco principales funciones implantadas en la Unidad de gestión presupuestaria de la DIPRENA.</w:t>
            </w:r>
          </w:p>
        </w:tc>
        <w:tc>
          <w:tcPr>
            <w:tcW w:w="2272" w:type="dxa"/>
          </w:tcPr>
          <w:p w:rsidR="006A4AAC" w:rsidRPr="008A3382" w:rsidRDefault="006A4AAC" w:rsidP="008A3382">
            <w:pPr>
              <w:spacing w:before="60" w:after="60"/>
              <w:rPr>
                <w:sz w:val="20"/>
                <w:szCs w:val="20"/>
              </w:rPr>
            </w:pPr>
            <w:r w:rsidRPr="008A3382">
              <w:rPr>
                <w:sz w:val="20"/>
                <w:szCs w:val="20"/>
              </w:rPr>
              <w:t>No</w:t>
            </w:r>
            <w:r>
              <w:rPr>
                <w:sz w:val="20"/>
                <w:szCs w:val="20"/>
              </w:rPr>
              <w:t>.</w:t>
            </w:r>
            <w:r w:rsidRPr="008A3382">
              <w:rPr>
                <w:sz w:val="20"/>
                <w:szCs w:val="20"/>
              </w:rPr>
              <w:t xml:space="preserve"> de funciones implantadas / 5</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rsidRPr="004F2AB6">
              <w:t>Informes de la DIPRENA presentados al Comité Asesor del Programa.</w:t>
            </w:r>
          </w:p>
        </w:tc>
      </w:tr>
      <w:tr w:rsidR="006A4AAC" w:rsidRPr="004F2AB6" w:rsidTr="008A3382">
        <w:tc>
          <w:tcPr>
            <w:tcW w:w="2814" w:type="dxa"/>
          </w:tcPr>
          <w:p w:rsidR="006A4AAC" w:rsidRDefault="006A4AAC" w:rsidP="008A3382">
            <w:pPr>
              <w:spacing w:before="60" w:after="60"/>
              <w:rPr>
                <w:sz w:val="20"/>
                <w:szCs w:val="20"/>
              </w:rPr>
            </w:pPr>
            <w:r>
              <w:rPr>
                <w:sz w:val="20"/>
                <w:szCs w:val="20"/>
              </w:rPr>
              <w:t>Borrador de Anteproyecto de ley Orgánica de Presupuesto elaborado.</w:t>
            </w:r>
          </w:p>
        </w:tc>
        <w:tc>
          <w:tcPr>
            <w:tcW w:w="2272" w:type="dxa"/>
          </w:tcPr>
          <w:p w:rsidR="006A4AAC" w:rsidRPr="008A3382" w:rsidRDefault="006A4AAC" w:rsidP="002C6244">
            <w:pPr>
              <w:spacing w:before="60" w:after="60"/>
              <w:rPr>
                <w:sz w:val="20"/>
                <w:szCs w:val="20"/>
              </w:rPr>
            </w:pPr>
            <w:r w:rsidRPr="002C6244">
              <w:rPr>
                <w:sz w:val="20"/>
                <w:szCs w:val="20"/>
              </w:rPr>
              <w:t>Borrador de LOP</w:t>
            </w:r>
            <w:r>
              <w:rPr>
                <w:sz w:val="20"/>
                <w:szCs w:val="20"/>
              </w:rPr>
              <w:t xml:space="preserve"> </w:t>
            </w:r>
            <w:r w:rsidR="007B0145" w:rsidRPr="00685F85">
              <w:rPr>
                <w:sz w:val="20"/>
                <w:szCs w:val="20"/>
              </w:rPr>
              <w:t>/ 1 (indicador  no es SMART)</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t>Informes de la DIPRENA presentados al Comité Asesor del Programa.</w:t>
            </w:r>
          </w:p>
        </w:tc>
      </w:tr>
      <w:tr w:rsidR="006A4AAC" w:rsidRPr="004F2AB6" w:rsidTr="008A3382">
        <w:tc>
          <w:tcPr>
            <w:tcW w:w="2814" w:type="dxa"/>
          </w:tcPr>
          <w:p w:rsidR="006A4AAC" w:rsidRPr="004F2AB6" w:rsidRDefault="006A4AAC" w:rsidP="008A3382">
            <w:pPr>
              <w:spacing w:before="60" w:after="60"/>
            </w:pPr>
            <w:r>
              <w:rPr>
                <w:sz w:val="20"/>
                <w:szCs w:val="20"/>
              </w:rPr>
              <w:t>Instituciones sectoriales con el sistema de indicadores para seguimiento y evaluación de sus programas de inversión implantados.</w:t>
            </w:r>
          </w:p>
        </w:tc>
        <w:tc>
          <w:tcPr>
            <w:tcW w:w="2272" w:type="dxa"/>
          </w:tcPr>
          <w:p w:rsidR="006A4AAC" w:rsidRPr="008A3382" w:rsidRDefault="006A4AAC" w:rsidP="008A3382">
            <w:pPr>
              <w:spacing w:before="60" w:after="60"/>
              <w:rPr>
                <w:sz w:val="20"/>
                <w:szCs w:val="20"/>
              </w:rPr>
            </w:pPr>
            <w:r w:rsidRPr="008A3382">
              <w:rPr>
                <w:sz w:val="20"/>
                <w:szCs w:val="20"/>
              </w:rPr>
              <w:t>No</w:t>
            </w:r>
            <w:r>
              <w:rPr>
                <w:sz w:val="20"/>
                <w:szCs w:val="20"/>
              </w:rPr>
              <w:t>.</w:t>
            </w:r>
            <w:r w:rsidRPr="008A3382">
              <w:rPr>
                <w:sz w:val="20"/>
                <w:szCs w:val="20"/>
              </w:rPr>
              <w:t xml:space="preserve"> de programas de inversión implantados / 9</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rsidRPr="004F2AB6">
              <w:t>Informes de la DPI presentados al Comité Asesor del Programa.</w:t>
            </w:r>
          </w:p>
        </w:tc>
      </w:tr>
    </w:tbl>
    <w:p w:rsidR="006A4AAC" w:rsidRDefault="006A4AAC">
      <w:r>
        <w:br w:type="page"/>
      </w:r>
    </w:p>
    <w:tbl>
      <w:tblPr>
        <w:tblW w:w="883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4"/>
        <w:gridCol w:w="2272"/>
        <w:gridCol w:w="1102"/>
        <w:gridCol w:w="2650"/>
      </w:tblGrid>
      <w:tr w:rsidR="006A4AAC" w:rsidRPr="004F2AB6" w:rsidTr="001609CA">
        <w:tc>
          <w:tcPr>
            <w:tcW w:w="2814" w:type="dxa"/>
            <w:shd w:val="clear" w:color="auto" w:fill="FFFFFF"/>
          </w:tcPr>
          <w:p w:rsidR="006A4AAC" w:rsidRPr="008A3382" w:rsidRDefault="006A4AAC" w:rsidP="008A3382">
            <w:pPr>
              <w:spacing w:before="60" w:after="60"/>
              <w:rPr>
                <w:b/>
                <w:sz w:val="20"/>
                <w:szCs w:val="20"/>
              </w:rPr>
            </w:pPr>
            <w:r>
              <w:rPr>
                <w:sz w:val="20"/>
                <w:szCs w:val="20"/>
              </w:rPr>
              <w:t xml:space="preserve">Funcionarios públicos capacitados en </w:t>
            </w:r>
            <w:r w:rsidRPr="00930960">
              <w:rPr>
                <w:sz w:val="20"/>
                <w:szCs w:val="20"/>
              </w:rPr>
              <w:t>geo referenciamiento</w:t>
            </w:r>
            <w:r>
              <w:rPr>
                <w:sz w:val="20"/>
                <w:szCs w:val="20"/>
              </w:rPr>
              <w:t>, monitoreo y evaluación de programas y proyectos utilizando las herramientas del SINIP y el Sistema de Formulación Presupuestaria.</w:t>
            </w:r>
          </w:p>
        </w:tc>
        <w:tc>
          <w:tcPr>
            <w:tcW w:w="2272" w:type="dxa"/>
            <w:shd w:val="clear" w:color="auto" w:fill="FFFFFF"/>
          </w:tcPr>
          <w:p w:rsidR="006A4AAC" w:rsidRPr="008A3382" w:rsidRDefault="006A4AAC" w:rsidP="008A3382">
            <w:pPr>
              <w:spacing w:before="60" w:after="60"/>
              <w:rPr>
                <w:b/>
                <w:sz w:val="20"/>
                <w:szCs w:val="20"/>
              </w:rPr>
            </w:pPr>
            <w:r w:rsidRPr="008A3382">
              <w:rPr>
                <w:sz w:val="20"/>
                <w:szCs w:val="20"/>
              </w:rPr>
              <w:t>Cantidad de funcionarios entrenados / 1</w:t>
            </w:r>
            <w:r>
              <w:rPr>
                <w:sz w:val="20"/>
                <w:szCs w:val="20"/>
              </w:rPr>
              <w:t>.</w:t>
            </w:r>
            <w:r w:rsidRPr="008A3382">
              <w:rPr>
                <w:sz w:val="20"/>
                <w:szCs w:val="20"/>
              </w:rPr>
              <w:t>000</w:t>
            </w:r>
          </w:p>
        </w:tc>
        <w:tc>
          <w:tcPr>
            <w:tcW w:w="1102" w:type="dxa"/>
            <w:shd w:val="clear" w:color="auto" w:fill="FFFFFF"/>
          </w:tcPr>
          <w:p w:rsidR="006A4AAC" w:rsidRPr="008A3382" w:rsidRDefault="006A4AAC" w:rsidP="008A3382">
            <w:pPr>
              <w:spacing w:before="60" w:after="60"/>
              <w:rPr>
                <w:b/>
                <w:sz w:val="20"/>
                <w:szCs w:val="20"/>
              </w:rPr>
            </w:pPr>
            <w:r w:rsidRPr="008A3382">
              <w:rPr>
                <w:sz w:val="20"/>
                <w:szCs w:val="20"/>
              </w:rPr>
              <w:t>Anual</w:t>
            </w:r>
          </w:p>
        </w:tc>
        <w:tc>
          <w:tcPr>
            <w:tcW w:w="2650" w:type="dxa"/>
            <w:shd w:val="clear" w:color="auto" w:fill="FFFFFF"/>
          </w:tcPr>
          <w:p w:rsidR="006A4AAC" w:rsidRPr="003F69D4" w:rsidRDefault="006A4AAC" w:rsidP="008A3382">
            <w:pPr>
              <w:spacing w:before="60" w:after="60"/>
              <w:rPr>
                <w:b/>
                <w:sz w:val="20"/>
                <w:szCs w:val="20"/>
              </w:rPr>
            </w:pPr>
            <w:r w:rsidRPr="00930960">
              <w:rPr>
                <w:sz w:val="20"/>
                <w:szCs w:val="20"/>
              </w:rPr>
              <w:t>Informes de la DPI y la DIPRENA presentados al Comité Asesor del Programa.</w:t>
            </w:r>
          </w:p>
        </w:tc>
      </w:tr>
      <w:tr w:rsidR="006A4AAC" w:rsidRPr="004F2AB6" w:rsidTr="008A3382">
        <w:tc>
          <w:tcPr>
            <w:tcW w:w="8838" w:type="dxa"/>
            <w:gridSpan w:val="4"/>
            <w:shd w:val="clear" w:color="auto" w:fill="FFFF99"/>
          </w:tcPr>
          <w:p w:rsidR="006A4AAC" w:rsidRPr="008A3382" w:rsidRDefault="006A4AAC" w:rsidP="00EB5129">
            <w:pPr>
              <w:spacing w:before="60" w:after="60"/>
              <w:rPr>
                <w:b/>
                <w:sz w:val="20"/>
                <w:szCs w:val="20"/>
              </w:rPr>
            </w:pPr>
            <w:r w:rsidRPr="008A3382">
              <w:rPr>
                <w:b/>
                <w:sz w:val="20"/>
                <w:szCs w:val="20"/>
              </w:rPr>
              <w:t xml:space="preserve">Componente 3 – Fortalecimiento de la </w:t>
            </w:r>
            <w:r>
              <w:rPr>
                <w:b/>
                <w:sz w:val="20"/>
                <w:szCs w:val="20"/>
              </w:rPr>
              <w:t>AFP</w:t>
            </w:r>
          </w:p>
        </w:tc>
      </w:tr>
      <w:tr w:rsidR="006A4AAC" w:rsidRPr="004F2AB6" w:rsidTr="008A3382">
        <w:tc>
          <w:tcPr>
            <w:tcW w:w="2814" w:type="dxa"/>
          </w:tcPr>
          <w:p w:rsidR="006A4AAC" w:rsidRPr="004F2AB6" w:rsidRDefault="006A4AAC" w:rsidP="008A3382">
            <w:pPr>
              <w:spacing w:before="60" w:after="60"/>
            </w:pPr>
            <w:r>
              <w:rPr>
                <w:sz w:val="20"/>
                <w:szCs w:val="20"/>
                <w:lang w:val="es-ES_tradnl"/>
              </w:rPr>
              <w:t>Cuentas corrientes del GC depuradas y automatizadas bajo la Cuenta Unica del Tesoro (CUT).</w:t>
            </w:r>
          </w:p>
        </w:tc>
        <w:tc>
          <w:tcPr>
            <w:tcW w:w="2272" w:type="dxa"/>
          </w:tcPr>
          <w:p w:rsidR="006A4AAC" w:rsidRPr="008A3382" w:rsidRDefault="006A4AAC" w:rsidP="008A3382">
            <w:pPr>
              <w:spacing w:before="60" w:after="60"/>
              <w:rPr>
                <w:sz w:val="20"/>
                <w:szCs w:val="20"/>
              </w:rPr>
            </w:pPr>
            <w:r w:rsidRPr="008A3382">
              <w:rPr>
                <w:sz w:val="20"/>
                <w:szCs w:val="20"/>
              </w:rPr>
              <w:t>No</w:t>
            </w:r>
            <w:r>
              <w:rPr>
                <w:sz w:val="20"/>
                <w:szCs w:val="20"/>
              </w:rPr>
              <w:t>.</w:t>
            </w:r>
            <w:r w:rsidRPr="008A3382">
              <w:rPr>
                <w:sz w:val="20"/>
                <w:szCs w:val="20"/>
              </w:rPr>
              <w:t xml:space="preserve"> de cuentas bajo a la </w:t>
            </w:r>
            <w:r>
              <w:rPr>
                <w:sz w:val="20"/>
                <w:szCs w:val="20"/>
              </w:rPr>
              <w:t>CUT</w:t>
            </w:r>
            <w:r w:rsidRPr="008A3382">
              <w:rPr>
                <w:sz w:val="20"/>
                <w:szCs w:val="20"/>
              </w:rPr>
              <w:t xml:space="preserve"> / 6.500</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rsidRPr="004F2AB6">
              <w:t>Informes de la DGT presentados al Comité Asesor del Programa.</w:t>
            </w:r>
          </w:p>
        </w:tc>
      </w:tr>
      <w:tr w:rsidR="006A4AAC" w:rsidRPr="004F2AB6" w:rsidTr="008A3382">
        <w:tc>
          <w:tcPr>
            <w:tcW w:w="2814" w:type="dxa"/>
          </w:tcPr>
          <w:p w:rsidR="006A4AAC" w:rsidRDefault="006A4AAC" w:rsidP="008A3382">
            <w:pPr>
              <w:spacing w:before="60" w:after="60"/>
              <w:rPr>
                <w:sz w:val="20"/>
                <w:szCs w:val="20"/>
              </w:rPr>
            </w:pPr>
            <w:r>
              <w:rPr>
                <w:sz w:val="20"/>
                <w:szCs w:val="20"/>
              </w:rPr>
              <w:t>Funcionarios del GC capacitados en gestión financiera y contable de proyectos de inversión pública.</w:t>
            </w:r>
          </w:p>
        </w:tc>
        <w:tc>
          <w:tcPr>
            <w:tcW w:w="2272" w:type="dxa"/>
          </w:tcPr>
          <w:p w:rsidR="006A4AAC" w:rsidRPr="008A3382" w:rsidRDefault="006A4AAC" w:rsidP="008A3382">
            <w:pPr>
              <w:spacing w:before="60" w:after="60"/>
              <w:rPr>
                <w:sz w:val="20"/>
                <w:szCs w:val="20"/>
              </w:rPr>
            </w:pPr>
            <w:r w:rsidRPr="008A3382">
              <w:rPr>
                <w:sz w:val="20"/>
                <w:szCs w:val="20"/>
              </w:rPr>
              <w:t>No</w:t>
            </w:r>
            <w:r>
              <w:rPr>
                <w:sz w:val="20"/>
                <w:szCs w:val="20"/>
              </w:rPr>
              <w:t>. de funcionarios capacitados / 5</w:t>
            </w:r>
            <w:r w:rsidRPr="008A3382">
              <w:rPr>
                <w:sz w:val="20"/>
                <w:szCs w:val="20"/>
              </w:rPr>
              <w:t>00</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t>Informes de la DNC presentados al Comité Asesor del Programa.</w:t>
            </w:r>
          </w:p>
        </w:tc>
      </w:tr>
      <w:tr w:rsidR="006A4AAC" w:rsidRPr="004F2AB6" w:rsidTr="008A3382">
        <w:tc>
          <w:tcPr>
            <w:tcW w:w="2814" w:type="dxa"/>
          </w:tcPr>
          <w:p w:rsidR="006A4AAC" w:rsidRDefault="006A4AAC" w:rsidP="008A3382">
            <w:pPr>
              <w:spacing w:before="60" w:after="60"/>
              <w:rPr>
                <w:sz w:val="20"/>
                <w:szCs w:val="20"/>
              </w:rPr>
            </w:pPr>
            <w:r>
              <w:rPr>
                <w:sz w:val="20"/>
                <w:szCs w:val="20"/>
              </w:rPr>
              <w:t>Funcionarios del GC capacitados en Normas Internacionales Contables del Sector Público.</w:t>
            </w:r>
          </w:p>
        </w:tc>
        <w:tc>
          <w:tcPr>
            <w:tcW w:w="2272" w:type="dxa"/>
          </w:tcPr>
          <w:p w:rsidR="006A4AAC" w:rsidRPr="008A3382" w:rsidRDefault="006A4AAC" w:rsidP="008A3382">
            <w:pPr>
              <w:spacing w:before="60" w:after="60"/>
              <w:rPr>
                <w:sz w:val="20"/>
                <w:szCs w:val="20"/>
              </w:rPr>
            </w:pPr>
            <w:r w:rsidRPr="008A3382">
              <w:rPr>
                <w:sz w:val="20"/>
                <w:szCs w:val="20"/>
              </w:rPr>
              <w:t>No</w:t>
            </w:r>
            <w:r>
              <w:rPr>
                <w:sz w:val="20"/>
                <w:szCs w:val="20"/>
              </w:rPr>
              <w:t>.</w:t>
            </w:r>
            <w:r w:rsidRPr="008A3382">
              <w:rPr>
                <w:sz w:val="20"/>
                <w:szCs w:val="20"/>
              </w:rPr>
              <w:t xml:space="preserve"> de funcionarios capacitados / 800</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rsidRPr="004F2AB6">
              <w:t>Informes de la DNC presentados al Comité Asesor del Programa.</w:t>
            </w:r>
          </w:p>
        </w:tc>
      </w:tr>
      <w:tr w:rsidR="006A4AAC" w:rsidRPr="004F2AB6" w:rsidTr="008A3382">
        <w:tc>
          <w:tcPr>
            <w:tcW w:w="2814" w:type="dxa"/>
          </w:tcPr>
          <w:p w:rsidR="006A4AAC" w:rsidRDefault="006A4AAC" w:rsidP="008A3382">
            <w:pPr>
              <w:spacing w:before="60" w:after="60"/>
              <w:rPr>
                <w:sz w:val="20"/>
                <w:szCs w:val="20"/>
              </w:rPr>
            </w:pPr>
            <w:r>
              <w:rPr>
                <w:sz w:val="20"/>
                <w:szCs w:val="20"/>
              </w:rPr>
              <w:t>Borrador de Anteproyecto de Ley de Administración Financiera (LAF) elaborado.</w:t>
            </w:r>
          </w:p>
        </w:tc>
        <w:tc>
          <w:tcPr>
            <w:tcW w:w="2272" w:type="dxa"/>
          </w:tcPr>
          <w:p w:rsidR="006A4AAC" w:rsidRPr="008A3382" w:rsidRDefault="006A4AAC" w:rsidP="008A3382">
            <w:pPr>
              <w:spacing w:before="60" w:after="60"/>
              <w:rPr>
                <w:sz w:val="20"/>
                <w:szCs w:val="20"/>
              </w:rPr>
            </w:pPr>
            <w:r>
              <w:rPr>
                <w:sz w:val="20"/>
                <w:szCs w:val="20"/>
              </w:rPr>
              <w:t xml:space="preserve">Borrador de LAF </w:t>
            </w:r>
            <w:r w:rsidR="007B0145" w:rsidRPr="00685F85">
              <w:rPr>
                <w:sz w:val="20"/>
                <w:szCs w:val="20"/>
              </w:rPr>
              <w:t>/ 1 (indicador no es SMART)</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t>Informes de la DNC presentados al Comité Asesor del Programa.</w:t>
            </w:r>
          </w:p>
        </w:tc>
      </w:tr>
      <w:tr w:rsidR="006A4AAC" w:rsidRPr="004F2AB6" w:rsidTr="008A3382">
        <w:tc>
          <w:tcPr>
            <w:tcW w:w="2814" w:type="dxa"/>
          </w:tcPr>
          <w:p w:rsidR="006A4AAC" w:rsidRDefault="006A4AAC" w:rsidP="008A3382">
            <w:pPr>
              <w:spacing w:before="60" w:after="60"/>
              <w:rPr>
                <w:sz w:val="20"/>
                <w:szCs w:val="20"/>
              </w:rPr>
            </w:pPr>
            <w:r>
              <w:rPr>
                <w:sz w:val="20"/>
                <w:szCs w:val="20"/>
              </w:rPr>
              <w:t>Unidad de Programación Financiera creada y funcionando plenamente en coordinación con 7 direcciones del MEF.</w:t>
            </w:r>
          </w:p>
        </w:tc>
        <w:tc>
          <w:tcPr>
            <w:tcW w:w="2272" w:type="dxa"/>
          </w:tcPr>
          <w:p w:rsidR="006A4AAC" w:rsidRPr="008A3382" w:rsidRDefault="006A4AAC" w:rsidP="00D82AF0">
            <w:pPr>
              <w:spacing w:before="60" w:after="60"/>
              <w:rPr>
                <w:sz w:val="20"/>
                <w:szCs w:val="20"/>
              </w:rPr>
            </w:pPr>
            <w:r w:rsidRPr="00D82AF0">
              <w:rPr>
                <w:sz w:val="20"/>
                <w:szCs w:val="20"/>
              </w:rPr>
              <w:t>Unidad de Programación Financiera</w:t>
            </w:r>
            <w:r>
              <w:rPr>
                <w:sz w:val="20"/>
                <w:szCs w:val="20"/>
              </w:rPr>
              <w:t xml:space="preserve"> / </w:t>
            </w:r>
            <w:r w:rsidR="007B0145" w:rsidRPr="00685F85">
              <w:rPr>
                <w:sz w:val="20"/>
                <w:szCs w:val="20"/>
              </w:rPr>
              <w:t>1 (indicador no es SMART)</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4F2AB6" w:rsidRDefault="006A4AAC" w:rsidP="008A3382">
            <w:pPr>
              <w:pStyle w:val="FootnoteText"/>
              <w:spacing w:before="60" w:after="60"/>
              <w:ind w:left="4" w:hanging="4"/>
              <w:jc w:val="left"/>
            </w:pPr>
            <w:r>
              <w:t>Informes de la DPP presentados al Comité Asesor del Programa.</w:t>
            </w:r>
          </w:p>
        </w:tc>
      </w:tr>
      <w:tr w:rsidR="006A4AAC" w:rsidRPr="004F2AB6" w:rsidTr="008A3382">
        <w:tc>
          <w:tcPr>
            <w:tcW w:w="2814" w:type="dxa"/>
          </w:tcPr>
          <w:p w:rsidR="006A4AAC" w:rsidRPr="004F2AB6" w:rsidRDefault="006A4AAC" w:rsidP="008A3382">
            <w:pPr>
              <w:spacing w:before="60" w:after="60"/>
            </w:pPr>
            <w:r>
              <w:rPr>
                <w:sz w:val="20"/>
                <w:szCs w:val="20"/>
                <w:lang w:val="es-ES_tradnl"/>
              </w:rPr>
              <w:t>Unidad de Gestión Fiduciaria de Proyectos creada y funcionando.</w:t>
            </w:r>
          </w:p>
        </w:tc>
        <w:tc>
          <w:tcPr>
            <w:tcW w:w="2272" w:type="dxa"/>
          </w:tcPr>
          <w:p w:rsidR="006A4AAC" w:rsidRPr="008A3382" w:rsidRDefault="006A4AAC" w:rsidP="00D82AF0">
            <w:pPr>
              <w:spacing w:before="60" w:after="60"/>
              <w:rPr>
                <w:sz w:val="20"/>
                <w:szCs w:val="20"/>
              </w:rPr>
            </w:pPr>
            <w:r w:rsidRPr="00D82AF0">
              <w:rPr>
                <w:sz w:val="20"/>
                <w:szCs w:val="20"/>
              </w:rPr>
              <w:t>Unidad de Gestión Fiduciaria</w:t>
            </w:r>
            <w:r>
              <w:rPr>
                <w:sz w:val="20"/>
                <w:szCs w:val="20"/>
              </w:rPr>
              <w:t xml:space="preserve"> / 1</w:t>
            </w:r>
          </w:p>
        </w:tc>
        <w:tc>
          <w:tcPr>
            <w:tcW w:w="1102" w:type="dxa"/>
          </w:tcPr>
          <w:p w:rsidR="006A4AAC" w:rsidRPr="008A3382" w:rsidRDefault="006A4AAC" w:rsidP="008A3382">
            <w:pPr>
              <w:spacing w:before="60" w:after="60"/>
              <w:rPr>
                <w:sz w:val="20"/>
                <w:szCs w:val="20"/>
              </w:rPr>
            </w:pPr>
            <w:r w:rsidRPr="008A3382">
              <w:rPr>
                <w:sz w:val="20"/>
                <w:szCs w:val="20"/>
              </w:rPr>
              <w:t>Anual</w:t>
            </w:r>
            <w:r w:rsidRPr="008A3382" w:rsidDel="00163FE1">
              <w:rPr>
                <w:sz w:val="20"/>
                <w:szCs w:val="20"/>
              </w:rPr>
              <w:t xml:space="preserve"> </w:t>
            </w:r>
          </w:p>
        </w:tc>
        <w:tc>
          <w:tcPr>
            <w:tcW w:w="2650" w:type="dxa"/>
          </w:tcPr>
          <w:p w:rsidR="006A4AAC" w:rsidRPr="004F2AB6" w:rsidRDefault="006A4AAC" w:rsidP="008A3382">
            <w:pPr>
              <w:pStyle w:val="FootnoteText"/>
              <w:spacing w:before="60" w:after="60"/>
              <w:ind w:left="4" w:hanging="4"/>
              <w:jc w:val="left"/>
            </w:pPr>
            <w:r w:rsidRPr="005179E6">
              <w:t>Informes de la DPP presentados al Comité Asesor del Programa.</w:t>
            </w:r>
          </w:p>
        </w:tc>
      </w:tr>
      <w:tr w:rsidR="006A4AAC" w:rsidRPr="004F2AB6" w:rsidTr="008A3382">
        <w:tc>
          <w:tcPr>
            <w:tcW w:w="8838" w:type="dxa"/>
            <w:gridSpan w:val="4"/>
            <w:shd w:val="clear" w:color="auto" w:fill="FFFF99"/>
          </w:tcPr>
          <w:p w:rsidR="006A4AAC" w:rsidRPr="008A3382" w:rsidRDefault="006A4AAC" w:rsidP="008A3382">
            <w:pPr>
              <w:spacing w:before="60" w:after="60"/>
              <w:rPr>
                <w:b/>
                <w:sz w:val="20"/>
                <w:szCs w:val="20"/>
              </w:rPr>
            </w:pPr>
            <w:r w:rsidRPr="008A3382">
              <w:rPr>
                <w:b/>
                <w:sz w:val="20"/>
                <w:szCs w:val="20"/>
              </w:rPr>
              <w:t>Componente 4 – Integración Tecnológica</w:t>
            </w:r>
          </w:p>
        </w:tc>
      </w:tr>
      <w:tr w:rsidR="006A4AAC" w:rsidRPr="004F2AB6" w:rsidTr="008A3382">
        <w:tc>
          <w:tcPr>
            <w:tcW w:w="2814" w:type="dxa"/>
          </w:tcPr>
          <w:p w:rsidR="006A4AAC" w:rsidRPr="008A3382" w:rsidRDefault="006A4AAC" w:rsidP="008A3382">
            <w:pPr>
              <w:pStyle w:val="BodyTextIndent"/>
              <w:spacing w:before="60" w:after="60"/>
              <w:ind w:left="0"/>
              <w:rPr>
                <w:sz w:val="20"/>
                <w:szCs w:val="20"/>
              </w:rPr>
            </w:pPr>
            <w:r w:rsidRPr="00E1204D">
              <w:rPr>
                <w:sz w:val="20"/>
                <w:szCs w:val="20"/>
              </w:rPr>
              <w:t>E</w:t>
            </w:r>
            <w:r>
              <w:rPr>
                <w:sz w:val="20"/>
                <w:szCs w:val="20"/>
              </w:rPr>
              <w:t xml:space="preserve">stándares de interoperabilidad informática (firewall, antivirus, </w:t>
            </w:r>
            <w:r w:rsidRPr="00E1204D">
              <w:rPr>
                <w:i/>
                <w:sz w:val="20"/>
                <w:szCs w:val="20"/>
              </w:rPr>
              <w:t>spam,</w:t>
            </w:r>
            <w:r>
              <w:rPr>
                <w:sz w:val="20"/>
                <w:szCs w:val="20"/>
              </w:rPr>
              <w:t xml:space="preserve"> memoria, </w:t>
            </w:r>
            <w:r w:rsidRPr="00E1204D">
              <w:rPr>
                <w:i/>
                <w:sz w:val="20"/>
                <w:szCs w:val="20"/>
              </w:rPr>
              <w:t>data warehouse</w:t>
            </w:r>
            <w:r>
              <w:rPr>
                <w:sz w:val="20"/>
                <w:szCs w:val="20"/>
              </w:rPr>
              <w:t>, etc.) y de telecomunicaciones (telefonía, datos, imágenes, etc.) definidos por la DTI en apoyo a la AFP.</w:t>
            </w:r>
          </w:p>
        </w:tc>
        <w:tc>
          <w:tcPr>
            <w:tcW w:w="2272" w:type="dxa"/>
          </w:tcPr>
          <w:p w:rsidR="006A4AAC" w:rsidRPr="008A3382" w:rsidRDefault="006A4AAC" w:rsidP="008A3382">
            <w:pPr>
              <w:spacing w:before="60" w:after="60"/>
              <w:rPr>
                <w:sz w:val="20"/>
                <w:szCs w:val="20"/>
              </w:rPr>
            </w:pPr>
            <w:r>
              <w:rPr>
                <w:sz w:val="20"/>
                <w:szCs w:val="20"/>
              </w:rPr>
              <w:t>No.</w:t>
            </w:r>
            <w:r w:rsidRPr="008A3382">
              <w:rPr>
                <w:sz w:val="20"/>
                <w:szCs w:val="20"/>
              </w:rPr>
              <w:t xml:space="preserve"> de estándares definidos / 10</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8A3382" w:rsidRDefault="006A4AAC" w:rsidP="008A3382">
            <w:pPr>
              <w:spacing w:before="60" w:after="60"/>
              <w:rPr>
                <w:b/>
                <w:sz w:val="20"/>
                <w:szCs w:val="20"/>
              </w:rPr>
            </w:pPr>
            <w:r w:rsidRPr="008A3382">
              <w:rPr>
                <w:sz w:val="20"/>
                <w:szCs w:val="20"/>
              </w:rPr>
              <w:t>Informes de la DTI presentados al Comité Asesor del Programa.</w:t>
            </w:r>
          </w:p>
        </w:tc>
      </w:tr>
      <w:tr w:rsidR="006A4AAC" w:rsidRPr="004F2AB6" w:rsidTr="008A3382">
        <w:tc>
          <w:tcPr>
            <w:tcW w:w="2814" w:type="dxa"/>
          </w:tcPr>
          <w:p w:rsidR="006A4AAC" w:rsidRPr="008A3382" w:rsidRDefault="006A4AAC" w:rsidP="00CD1D13">
            <w:pPr>
              <w:pStyle w:val="BodyTextIndent"/>
              <w:spacing w:before="60" w:after="60"/>
              <w:ind w:left="0"/>
              <w:rPr>
                <w:sz w:val="20"/>
                <w:szCs w:val="20"/>
              </w:rPr>
            </w:pPr>
            <w:r>
              <w:rPr>
                <w:sz w:val="20"/>
                <w:szCs w:val="20"/>
              </w:rPr>
              <w:t>Sistemas/Servicios de apoyo informático y de telecomunicaciones que apoyan la AFP en pleno funcionamiento.</w:t>
            </w:r>
          </w:p>
        </w:tc>
        <w:tc>
          <w:tcPr>
            <w:tcW w:w="2272" w:type="dxa"/>
          </w:tcPr>
          <w:p w:rsidR="006A4AAC" w:rsidRPr="008A3382" w:rsidRDefault="006A4AAC" w:rsidP="008A3382">
            <w:pPr>
              <w:spacing w:before="60" w:after="60"/>
              <w:rPr>
                <w:sz w:val="20"/>
                <w:szCs w:val="20"/>
              </w:rPr>
            </w:pPr>
            <w:r w:rsidRPr="008A3382">
              <w:rPr>
                <w:sz w:val="20"/>
                <w:szCs w:val="20"/>
              </w:rPr>
              <w:t>No</w:t>
            </w:r>
            <w:r>
              <w:rPr>
                <w:sz w:val="20"/>
                <w:szCs w:val="20"/>
              </w:rPr>
              <w:t>.</w:t>
            </w:r>
            <w:r w:rsidRPr="008A3382">
              <w:rPr>
                <w:sz w:val="20"/>
                <w:szCs w:val="20"/>
              </w:rPr>
              <w:t xml:space="preserve"> de sistemas en pleno funcionamiento / 10</w:t>
            </w:r>
          </w:p>
        </w:tc>
        <w:tc>
          <w:tcPr>
            <w:tcW w:w="1102" w:type="dxa"/>
          </w:tcPr>
          <w:p w:rsidR="006A4AAC" w:rsidRPr="008A3382" w:rsidRDefault="006A4AAC" w:rsidP="008A3382">
            <w:pPr>
              <w:spacing w:before="60" w:after="60"/>
              <w:rPr>
                <w:sz w:val="20"/>
                <w:szCs w:val="20"/>
              </w:rPr>
            </w:pPr>
            <w:r w:rsidRPr="008A3382">
              <w:rPr>
                <w:sz w:val="20"/>
                <w:szCs w:val="20"/>
              </w:rPr>
              <w:t>Anual</w:t>
            </w:r>
          </w:p>
        </w:tc>
        <w:tc>
          <w:tcPr>
            <w:tcW w:w="2650" w:type="dxa"/>
          </w:tcPr>
          <w:p w:rsidR="006A4AAC" w:rsidRPr="008A3382" w:rsidRDefault="006A4AAC" w:rsidP="008A3382">
            <w:pPr>
              <w:spacing w:before="60" w:after="60"/>
              <w:rPr>
                <w:b/>
                <w:sz w:val="20"/>
                <w:szCs w:val="20"/>
              </w:rPr>
            </w:pPr>
            <w:r w:rsidRPr="008A3382">
              <w:rPr>
                <w:sz w:val="20"/>
                <w:szCs w:val="20"/>
              </w:rPr>
              <w:t>Informes de la DTI presentados al Comité Asesor del Programa.</w:t>
            </w:r>
          </w:p>
        </w:tc>
      </w:tr>
    </w:tbl>
    <w:p w:rsidR="006A4AAC" w:rsidRPr="004F2AB6" w:rsidRDefault="00F14514">
      <w:pPr>
        <w:pStyle w:val="FirstHeading"/>
        <w:tabs>
          <w:tab w:val="clear" w:pos="0"/>
          <w:tab w:val="clear" w:pos="86"/>
        </w:tabs>
        <w:spacing w:before="360"/>
        <w:ind w:left="0" w:firstLine="0"/>
      </w:pPr>
      <w:r w:rsidRPr="004F2AB6">
        <w:lastRenderedPageBreak/>
        <w:fldChar w:fldCharType="begin"/>
      </w:r>
      <w:r w:rsidR="006A4AAC" w:rsidRPr="004F2AB6">
        <w:instrText xml:space="preserve"> SEQ "</w:instrText>
      </w:r>
      <w:fldSimple w:instr=" SECTION  \* MERGEFORMAT ">
        <w:r w:rsidR="006A4AAC">
          <w:instrText>3</w:instrText>
        </w:r>
      </w:fldSimple>
      <w:r w:rsidR="006A4AAC" w:rsidRPr="004F2AB6">
        <w:instrText xml:space="preserve">#"\* ALPHABETIC \* MERGEFORMAT </w:instrText>
      </w:r>
      <w:r w:rsidRPr="004F2AB6">
        <w:fldChar w:fldCharType="separate"/>
      </w:r>
      <w:bookmarkStart w:id="3" w:name="_Toc294613699"/>
      <w:r w:rsidR="006A4AAC">
        <w:t>B</w:t>
      </w:r>
      <w:r w:rsidRPr="004F2AB6">
        <w:fldChar w:fldCharType="end"/>
      </w:r>
      <w:r w:rsidR="006A4AAC" w:rsidRPr="004F2AB6">
        <w:t>.</w:t>
      </w:r>
      <w:r w:rsidR="006A4AAC" w:rsidRPr="004F2AB6">
        <w:tab/>
        <w:t>Recopilación de datos e instrumentos</w:t>
      </w:r>
      <w:bookmarkEnd w:id="3"/>
    </w:p>
    <w:p w:rsidR="006A4AAC" w:rsidRPr="004F2AB6" w:rsidRDefault="006A4AAC">
      <w:pPr>
        <w:pStyle w:val="Paragraph"/>
        <w:tabs>
          <w:tab w:val="clear" w:pos="720"/>
        </w:tabs>
        <w:rPr>
          <w:color w:val="000000"/>
          <w:lang w:val="es-ES"/>
        </w:rPr>
      </w:pPr>
      <w:r w:rsidRPr="004F2AB6">
        <w:rPr>
          <w:lang w:val="es-ES"/>
        </w:rPr>
        <w:t>2.2</w:t>
      </w:r>
      <w:r w:rsidRPr="004F2AB6">
        <w:rPr>
          <w:lang w:val="es-ES"/>
        </w:rPr>
        <w:tab/>
      </w:r>
      <w:r w:rsidRPr="004F2AB6">
        <w:rPr>
          <w:color w:val="000000"/>
          <w:lang w:val="es-ES"/>
        </w:rPr>
        <w:t xml:space="preserve">La UCP recopilará la información necesaria para preparar informes de progreso que alimentarán los indicadores de seguimiento y la suministrará al MEF (Comité Asesor) y al equipo de supervisión del Banco. Dicha información provendrá de los informes preparados por la correspondiente Dirección del MEF. Cada </w:t>
      </w:r>
      <w:r>
        <w:rPr>
          <w:color w:val="000000"/>
          <w:lang w:val="es-ES"/>
        </w:rPr>
        <w:t>d</w:t>
      </w:r>
      <w:r w:rsidRPr="004F2AB6">
        <w:rPr>
          <w:color w:val="000000"/>
          <w:lang w:val="es-ES"/>
        </w:rPr>
        <w:t xml:space="preserve">irección </w:t>
      </w:r>
      <w:r w:rsidRPr="004F2AB6">
        <w:rPr>
          <w:lang w:val="es-ES"/>
        </w:rPr>
        <w:t>utilizará el módulo de seguimiento de proyectos del Sistema Integrado de Administración Financiera Integrada de Panamá (SIAFPA) denominado SIAFPA-Pro, que desarrolló el M</w:t>
      </w:r>
      <w:r>
        <w:rPr>
          <w:lang w:val="es-ES"/>
        </w:rPr>
        <w:t>EF</w:t>
      </w:r>
      <w:r w:rsidRPr="004F2AB6">
        <w:rPr>
          <w:lang w:val="es-ES"/>
        </w:rPr>
        <w:t xml:space="preserve">, para </w:t>
      </w:r>
      <w:r>
        <w:rPr>
          <w:lang w:val="es-ES"/>
        </w:rPr>
        <w:t xml:space="preserve">crear </w:t>
      </w:r>
      <w:r w:rsidRPr="004F2AB6">
        <w:rPr>
          <w:lang w:val="es-ES"/>
        </w:rPr>
        <w:t xml:space="preserve">una base de datos consistente </w:t>
      </w:r>
      <w:r>
        <w:rPr>
          <w:lang w:val="es-ES"/>
        </w:rPr>
        <w:t xml:space="preserve">(incluida la línea de base de los indicadores) </w:t>
      </w:r>
      <w:r w:rsidRPr="004F2AB6">
        <w:rPr>
          <w:lang w:val="es-ES"/>
        </w:rPr>
        <w:t>y generar indicadores de avance físico, financiero y de producto de cada componente.</w:t>
      </w:r>
      <w:r>
        <w:rPr>
          <w:lang w:val="es-ES"/>
        </w:rPr>
        <w:t xml:space="preserve"> La periodicidad de la recolección de dichos datos será mensual.</w:t>
      </w:r>
    </w:p>
    <w:p w:rsidR="006A4AAC" w:rsidRPr="004F2AB6" w:rsidRDefault="006A4AAC">
      <w:pPr>
        <w:pStyle w:val="Paragraph"/>
        <w:numPr>
          <w:ilvl w:val="1"/>
          <w:numId w:val="31"/>
        </w:numPr>
        <w:ind w:left="720" w:hanging="720"/>
        <w:rPr>
          <w:color w:val="000000"/>
          <w:lang w:val="es-ES"/>
        </w:rPr>
      </w:pPr>
      <w:r w:rsidRPr="004F2AB6">
        <w:rPr>
          <w:lang w:val="es-ES"/>
        </w:rPr>
        <w:t>Durante la ejecución del programa se genera</w:t>
      </w:r>
      <w:r>
        <w:rPr>
          <w:lang w:val="es-ES"/>
        </w:rPr>
        <w:t>rán</w:t>
      </w:r>
      <w:r w:rsidRPr="004F2AB6">
        <w:rPr>
          <w:lang w:val="es-ES"/>
        </w:rPr>
        <w:t xml:space="preserve"> de forma automática a partir del SIAFPA los reportes de gestión de cada módulo (presupuesto, tesorería, crédito público, e-Tax, programación de inversiones y contabilidad) de forma tal de poder derivar, en el mediano plazo, la información que permita generar los indicadores de seguimiento del programa sin necesidad de duplicar reportes. Se espera que para el final del programa dichos reportes de gestión se generen cada tres meses</w:t>
      </w:r>
      <w:r>
        <w:rPr>
          <w:lang w:val="es-ES"/>
        </w:rPr>
        <w:t>, con base en los informes de progreso mensuales</w:t>
      </w:r>
      <w:r w:rsidRPr="004F2AB6">
        <w:rPr>
          <w:lang w:val="es-ES"/>
        </w:rPr>
        <w:t>.</w:t>
      </w:r>
    </w:p>
    <w:p w:rsidR="006A4AAC" w:rsidRPr="004F2AB6" w:rsidRDefault="00F14514">
      <w:pPr>
        <w:pStyle w:val="FirstHeading"/>
        <w:tabs>
          <w:tab w:val="clear" w:pos="0"/>
          <w:tab w:val="clear" w:pos="86"/>
        </w:tabs>
      </w:pPr>
      <w:r w:rsidRPr="004F2AB6">
        <w:fldChar w:fldCharType="begin"/>
      </w:r>
      <w:r w:rsidR="006A4AAC" w:rsidRPr="004F2AB6">
        <w:instrText xml:space="preserve"> SEQ "</w:instrText>
      </w:r>
      <w:fldSimple w:instr=" SECTION  \* MERGEFORMAT ">
        <w:r w:rsidR="006A4AAC">
          <w:instrText>3</w:instrText>
        </w:r>
      </w:fldSimple>
      <w:r w:rsidR="006A4AAC" w:rsidRPr="004F2AB6">
        <w:instrText xml:space="preserve">#"\* ALPHABETIC \* MERGEFORMAT </w:instrText>
      </w:r>
      <w:r w:rsidRPr="004F2AB6">
        <w:fldChar w:fldCharType="separate"/>
      </w:r>
      <w:bookmarkStart w:id="4" w:name="_Toc294613700"/>
      <w:r w:rsidR="006A4AAC">
        <w:t>C</w:t>
      </w:r>
      <w:r w:rsidRPr="004F2AB6">
        <w:fldChar w:fldCharType="end"/>
      </w:r>
      <w:r w:rsidR="006A4AAC" w:rsidRPr="004F2AB6">
        <w:t>.</w:t>
      </w:r>
      <w:r w:rsidR="006A4AAC" w:rsidRPr="004F2AB6">
        <w:tab/>
        <w:t>Presentación de informes</w:t>
      </w:r>
      <w:bookmarkEnd w:id="4"/>
    </w:p>
    <w:p w:rsidR="006A4AAC" w:rsidRPr="004F2AB6" w:rsidRDefault="006A4AAC">
      <w:pPr>
        <w:pStyle w:val="Paragraph"/>
        <w:numPr>
          <w:ilvl w:val="1"/>
          <w:numId w:val="31"/>
        </w:numPr>
        <w:ind w:left="720" w:hanging="720"/>
        <w:rPr>
          <w:color w:val="000000"/>
          <w:lang w:val="es-ES"/>
        </w:rPr>
      </w:pPr>
      <w:r w:rsidRPr="004F2AB6">
        <w:rPr>
          <w:color w:val="000000"/>
          <w:lang w:val="es-ES"/>
        </w:rPr>
        <w:t>Los mecanismos e instrumentos que usará la UCP para informar acerca de los resultados del seguimiento y que serán una fuente de información para el PMR son:</w:t>
      </w:r>
    </w:p>
    <w:p w:rsidR="006A4AAC" w:rsidRPr="004F2AB6" w:rsidRDefault="006A4AAC">
      <w:pPr>
        <w:pStyle w:val="Paragraph"/>
        <w:numPr>
          <w:ilvl w:val="1"/>
          <w:numId w:val="31"/>
        </w:numPr>
        <w:ind w:left="720" w:hanging="720"/>
        <w:rPr>
          <w:lang w:val="es-ES"/>
        </w:rPr>
      </w:pPr>
      <w:r w:rsidRPr="004F2AB6">
        <w:rPr>
          <w:b/>
          <w:lang w:val="es-ES"/>
        </w:rPr>
        <w:t xml:space="preserve">Reportes semestrales de </w:t>
      </w:r>
      <w:r w:rsidRPr="00FB064E">
        <w:rPr>
          <w:b/>
          <w:lang w:val="es-ES"/>
        </w:rPr>
        <w:t>progreso</w:t>
      </w:r>
      <w:r w:rsidRPr="00930960">
        <w:rPr>
          <w:b/>
          <w:lang w:val="es-ES"/>
        </w:rPr>
        <w:t xml:space="preserve"> de cada módulo, generados por el SIAFPA (utilizando SIAFPA-Pro)</w:t>
      </w:r>
      <w:r w:rsidRPr="004F2AB6">
        <w:rPr>
          <w:lang w:val="es-ES"/>
        </w:rPr>
        <w:t xml:space="preserve">, a ser entregados dentro de los 60 días calendario del cierre de cada semestre o en la fecha que sea acordada con el Banco. Para la preparación de los informes semestrales se utilizará como referencia la MR donde se especifican los criterios y los indicadores de medición de los resultados del </w:t>
      </w:r>
      <w:r>
        <w:rPr>
          <w:lang w:val="es-ES"/>
        </w:rPr>
        <w:t>p</w:t>
      </w:r>
      <w:r w:rsidRPr="004F2AB6">
        <w:rPr>
          <w:lang w:val="es-ES"/>
        </w:rPr>
        <w:t xml:space="preserve">rograma, en conformidad con los lineamientos establecidos contractualmente. La UCP deberá mantener un diálogo continuo con el Jefe de Equipo del Banco a cargo de la supervisión del </w:t>
      </w:r>
      <w:r>
        <w:rPr>
          <w:lang w:val="es-ES"/>
        </w:rPr>
        <w:t>p</w:t>
      </w:r>
      <w:r w:rsidRPr="004F2AB6">
        <w:rPr>
          <w:lang w:val="es-ES"/>
        </w:rPr>
        <w:t>rograma, sobre la evolución de las actividades, resultados logrados, problemas encontrados y medidas correctivas. El esquema de contenido mínimo para el informe semestral es el siguiente: (i) resumen ejecutivo; (ii) gerencia y gestión; (iii) estado de ejecución del programa (comparación del cronograma original y el real); (iv) ejecución presupuestaria y financiera; (v)</w:t>
      </w:r>
      <w:r>
        <w:rPr>
          <w:lang w:val="es-ES"/>
        </w:rPr>
        <w:t> </w:t>
      </w:r>
      <w:r w:rsidRPr="004F2AB6">
        <w:rPr>
          <w:lang w:val="es-ES"/>
        </w:rPr>
        <w:t>cumplimiento de condiciones contractuales y recomendaciones; y (vi)</w:t>
      </w:r>
      <w:r>
        <w:rPr>
          <w:lang w:val="es-ES"/>
        </w:rPr>
        <w:t> </w:t>
      </w:r>
      <w:r w:rsidRPr="004F2AB6">
        <w:rPr>
          <w:lang w:val="es-ES"/>
        </w:rPr>
        <w:t>problemas identificados en el período y plan de acción para superarlos.</w:t>
      </w:r>
    </w:p>
    <w:p w:rsidR="006A4AAC" w:rsidRPr="004F2AB6" w:rsidRDefault="006A4AAC">
      <w:pPr>
        <w:pStyle w:val="Paragraph"/>
        <w:numPr>
          <w:ilvl w:val="1"/>
          <w:numId w:val="31"/>
        </w:numPr>
        <w:ind w:left="720" w:hanging="720"/>
        <w:rPr>
          <w:lang w:val="es-ES"/>
        </w:rPr>
      </w:pPr>
      <w:r w:rsidRPr="004F2AB6">
        <w:rPr>
          <w:lang w:val="es-ES"/>
        </w:rPr>
        <w:t>La UCP deberá presentar al Banco un POA aprobado por el Jefe de Equipo de</w:t>
      </w:r>
      <w:r>
        <w:rPr>
          <w:lang w:val="es-ES"/>
        </w:rPr>
        <w:t>l</w:t>
      </w:r>
      <w:r w:rsidRPr="004F2AB6">
        <w:rPr>
          <w:lang w:val="es-ES"/>
        </w:rPr>
        <w:t xml:space="preserve"> Proyecto. Este documento contendrá todas las actividades relativas a los productos y actividades que se financien, así como un estado consolidado de las mismas. El primer POA cubrirá el período que se inicia con la firma del contrato de préstamo y termina el 31 de diciembre del mismo año. Los POA subsiguientes abarcarán desde el 1º de enero hasta el 31 de diciembre de cada año. Deberán presentarse para la no objeción del Banco antes del 1º de diciembre del año anterior a su vigencia. El contenido mínimo de los POA será el siguiente: </w:t>
      </w:r>
      <w:r w:rsidRPr="004F2AB6">
        <w:rPr>
          <w:lang w:val="es-ES"/>
        </w:rPr>
        <w:lastRenderedPageBreak/>
        <w:t>(i)</w:t>
      </w:r>
      <w:r>
        <w:rPr>
          <w:lang w:val="es-ES"/>
        </w:rPr>
        <w:t> </w:t>
      </w:r>
      <w:r w:rsidRPr="004F2AB6">
        <w:rPr>
          <w:lang w:val="es-ES"/>
        </w:rPr>
        <w:t>metas previstas para el año a nivel de componentes y subcomponentes de acuer</w:t>
      </w:r>
      <w:r>
        <w:rPr>
          <w:lang w:val="es-ES"/>
        </w:rPr>
        <w:t>d</w:t>
      </w:r>
      <w:r w:rsidRPr="004F2AB6">
        <w:rPr>
          <w:lang w:val="es-ES"/>
        </w:rPr>
        <w:t>o a los indicadores de</w:t>
      </w:r>
      <w:r>
        <w:rPr>
          <w:lang w:val="es-ES"/>
        </w:rPr>
        <w:t xml:space="preserve"> </w:t>
      </w:r>
      <w:r w:rsidRPr="004F2AB6">
        <w:rPr>
          <w:lang w:val="es-ES"/>
        </w:rPr>
        <w:t>l</w:t>
      </w:r>
      <w:r>
        <w:rPr>
          <w:lang w:val="es-ES"/>
        </w:rPr>
        <w:t>a</w:t>
      </w:r>
      <w:r w:rsidRPr="004F2AB6">
        <w:rPr>
          <w:lang w:val="es-ES"/>
        </w:rPr>
        <w:t xml:space="preserve"> MR; (ii) actividades previstas para el año a nivel de componentes, subcomponentes y líneas de acción con sus respectivos costos; (iii) consultorías previstas con identificación de objetivos y prin</w:t>
      </w:r>
      <w:r>
        <w:rPr>
          <w:lang w:val="es-ES"/>
        </w:rPr>
        <w:t>c</w:t>
      </w:r>
      <w:r w:rsidRPr="004F2AB6">
        <w:rPr>
          <w:lang w:val="es-ES"/>
        </w:rPr>
        <w:t>ipales resultados a alcanzar; (iv) actividades de capacitación; (v)</w:t>
      </w:r>
      <w:r>
        <w:rPr>
          <w:lang w:val="es-ES"/>
        </w:rPr>
        <w:t> </w:t>
      </w:r>
      <w:r w:rsidRPr="004F2AB6">
        <w:rPr>
          <w:lang w:val="es-ES"/>
        </w:rPr>
        <w:t>cronograma mensual de actividades a nivel de líneas de acción; (vi) plan de adquisiciones de bienes y servicios previstos para el año, identificando la modalidad de contratación; y (vii)</w:t>
      </w:r>
      <w:r w:rsidR="00F04F14">
        <w:rPr>
          <w:lang w:val="es-ES"/>
        </w:rPr>
        <w:t> </w:t>
      </w:r>
      <w:r w:rsidRPr="004F2AB6">
        <w:rPr>
          <w:lang w:val="es-ES"/>
        </w:rPr>
        <w:t xml:space="preserve">presupuesto por líneas de acción. A partir del segundo POA se incluirá el cuadro comparativo de </w:t>
      </w:r>
      <w:r>
        <w:rPr>
          <w:lang w:val="es-ES"/>
        </w:rPr>
        <w:t xml:space="preserve">lo </w:t>
      </w:r>
      <w:r w:rsidRPr="004F2AB6">
        <w:rPr>
          <w:lang w:val="es-ES"/>
        </w:rPr>
        <w:t>presupuestado y ejecutado, hasta líneas de acción inclusive.</w:t>
      </w:r>
    </w:p>
    <w:p w:rsidR="006A4AAC" w:rsidRPr="004F2AB6" w:rsidRDefault="006A4AAC">
      <w:pPr>
        <w:pStyle w:val="Paragraph"/>
        <w:numPr>
          <w:ilvl w:val="1"/>
          <w:numId w:val="31"/>
        </w:numPr>
        <w:ind w:left="720" w:hanging="720"/>
        <w:rPr>
          <w:color w:val="000000"/>
          <w:lang w:val="es-ES"/>
        </w:rPr>
      </w:pPr>
      <w:r w:rsidRPr="00930960">
        <w:rPr>
          <w:b/>
          <w:lang w:val="es-ES"/>
        </w:rPr>
        <w:t xml:space="preserve">El </w:t>
      </w:r>
      <w:r w:rsidRPr="00D311DB">
        <w:rPr>
          <w:b/>
          <w:lang w:val="es-ES"/>
        </w:rPr>
        <w:t>Plan de Gestión Financiera</w:t>
      </w:r>
      <w:r>
        <w:rPr>
          <w:b/>
          <w:lang w:val="es-ES"/>
        </w:rPr>
        <w:t xml:space="preserve">. </w:t>
      </w:r>
      <w:r w:rsidRPr="00930960">
        <w:rPr>
          <w:lang w:val="es-ES"/>
        </w:rPr>
        <w:t>Deberá</w:t>
      </w:r>
      <w:r w:rsidRPr="004F2AB6">
        <w:rPr>
          <w:b/>
          <w:lang w:val="es-ES"/>
        </w:rPr>
        <w:t xml:space="preserve"> </w:t>
      </w:r>
      <w:r w:rsidRPr="004F2AB6">
        <w:rPr>
          <w:lang w:val="es-ES"/>
        </w:rPr>
        <w:t xml:space="preserve">incluir los estados financieros interinos del proyecto, informes detallados sobre los activos del proyecto, solicitudes de desembolso, informes de comparación entre los gastos reales y los presupuestados, planes financieros, e informes de gestión financiera y no relacionados con la gestión financiera. La UCP presentará al Banco anualmente los </w:t>
      </w:r>
      <w:r>
        <w:rPr>
          <w:lang w:val="es-ES"/>
        </w:rPr>
        <w:t>E</w:t>
      </w:r>
      <w:r w:rsidRPr="004F2AB6">
        <w:rPr>
          <w:lang w:val="es-ES"/>
        </w:rPr>
        <w:t xml:space="preserve">stados </w:t>
      </w:r>
      <w:r>
        <w:rPr>
          <w:lang w:val="es-ES"/>
        </w:rPr>
        <w:t>F</w:t>
      </w:r>
      <w:r w:rsidRPr="004F2AB6">
        <w:rPr>
          <w:lang w:val="es-ES"/>
        </w:rPr>
        <w:t xml:space="preserve">inancieros </w:t>
      </w:r>
      <w:r>
        <w:rPr>
          <w:lang w:val="es-ES"/>
        </w:rPr>
        <w:t>A</w:t>
      </w:r>
      <w:r w:rsidRPr="004F2AB6">
        <w:rPr>
          <w:lang w:val="es-ES"/>
        </w:rPr>
        <w:t>uditados</w:t>
      </w:r>
      <w:r>
        <w:rPr>
          <w:lang w:val="es-ES"/>
        </w:rPr>
        <w:t xml:space="preserve"> </w:t>
      </w:r>
      <w:r w:rsidRPr="00930960">
        <w:rPr>
          <w:lang w:val="es-ES"/>
        </w:rPr>
        <w:t>(EFA)</w:t>
      </w:r>
      <w:r w:rsidRPr="004F2AB6">
        <w:rPr>
          <w:lang w:val="es-ES"/>
        </w:rPr>
        <w:t xml:space="preserve"> del programa y serán presentados dentro de los 120 días posteriores a la finalización del año fiscal. Además se solicitarán los</w:t>
      </w:r>
      <w:r>
        <w:rPr>
          <w:lang w:val="es-ES"/>
        </w:rPr>
        <w:t xml:space="preserve"> </w:t>
      </w:r>
      <w:r w:rsidRPr="004F2AB6">
        <w:rPr>
          <w:lang w:val="es-ES"/>
        </w:rPr>
        <w:t>EFA dentro del plazo de 120 días posteriores a la fecha de Último Desembolso.</w:t>
      </w:r>
    </w:p>
    <w:p w:rsidR="006A4AAC" w:rsidRPr="004F2AB6" w:rsidRDefault="006A4AAC">
      <w:pPr>
        <w:pStyle w:val="Paragraph"/>
        <w:numPr>
          <w:ilvl w:val="1"/>
          <w:numId w:val="31"/>
        </w:numPr>
        <w:ind w:left="720" w:hanging="720"/>
        <w:rPr>
          <w:color w:val="000000"/>
          <w:lang w:val="es-ES"/>
        </w:rPr>
      </w:pPr>
      <w:r w:rsidRPr="00930960">
        <w:rPr>
          <w:b/>
          <w:lang w:val="es-ES"/>
        </w:rPr>
        <w:t xml:space="preserve">El </w:t>
      </w:r>
      <w:r w:rsidRPr="00D311DB">
        <w:rPr>
          <w:b/>
          <w:lang w:val="es-ES"/>
        </w:rPr>
        <w:t>P</w:t>
      </w:r>
      <w:r w:rsidRPr="004F2AB6">
        <w:rPr>
          <w:b/>
          <w:lang w:val="es-ES"/>
        </w:rPr>
        <w:t>lan de Gestión de Riesgos.</w:t>
      </w:r>
      <w:r w:rsidRPr="004F2AB6">
        <w:rPr>
          <w:lang w:val="es-ES"/>
        </w:rPr>
        <w:t xml:space="preserve"> La Matriz de Mitigación de Riesgos</w:t>
      </w:r>
      <w:r>
        <w:rPr>
          <w:lang w:val="es-ES"/>
        </w:rPr>
        <w:t xml:space="preserve"> (Apéndice 5)</w:t>
      </w:r>
      <w:r w:rsidRPr="004F2AB6">
        <w:rPr>
          <w:lang w:val="es-ES"/>
        </w:rPr>
        <w:t xml:space="preserve">,  constituirá un insumo para los informes de </w:t>
      </w:r>
      <w:r>
        <w:rPr>
          <w:lang w:val="es-ES"/>
        </w:rPr>
        <w:t>seguimiento</w:t>
      </w:r>
      <w:r w:rsidRPr="004F2AB6">
        <w:rPr>
          <w:lang w:val="es-ES"/>
        </w:rPr>
        <w:t xml:space="preserve"> del Banco y para la elaboración de los planes de supervisión del proyecto. La UCP informará semestralmente al Banco de su avance en la implementación de las acciones de mitigación</w:t>
      </w:r>
      <w:r>
        <w:rPr>
          <w:lang w:val="es-ES"/>
        </w:rPr>
        <w:t xml:space="preserve"> de riesgo, para lo cual recopilará mensualmente un registro del avance de cada indicador contenido en la MMR</w:t>
      </w:r>
      <w:r w:rsidRPr="004F2AB6">
        <w:rPr>
          <w:lang w:val="es-ES"/>
        </w:rPr>
        <w:t xml:space="preserve">. La supervisión del Banco permitirá confirmar estos avances </w:t>
      </w:r>
      <w:r>
        <w:rPr>
          <w:lang w:val="es-ES"/>
        </w:rPr>
        <w:t>y</w:t>
      </w:r>
      <w:r w:rsidRPr="004F2AB6">
        <w:rPr>
          <w:lang w:val="es-ES"/>
        </w:rPr>
        <w:t xml:space="preserve"> </w:t>
      </w:r>
      <w:r>
        <w:rPr>
          <w:lang w:val="es-ES"/>
        </w:rPr>
        <w:t xml:space="preserve">sugerir </w:t>
      </w:r>
      <w:r w:rsidRPr="004F2AB6">
        <w:rPr>
          <w:lang w:val="es-ES"/>
        </w:rPr>
        <w:t xml:space="preserve">ajustes. </w:t>
      </w:r>
    </w:p>
    <w:p w:rsidR="006A4AAC" w:rsidRPr="004F2AB6" w:rsidRDefault="00F14514">
      <w:pPr>
        <w:pStyle w:val="FirstHeading"/>
      </w:pPr>
      <w:r w:rsidRPr="004F2AB6">
        <w:fldChar w:fldCharType="begin"/>
      </w:r>
      <w:r w:rsidR="006A4AAC" w:rsidRPr="004F2AB6">
        <w:instrText xml:space="preserve"> SEQ "</w:instrText>
      </w:r>
      <w:fldSimple w:instr=" SECTION  \* MERGEFORMAT ">
        <w:r w:rsidR="006A4AAC">
          <w:instrText>3</w:instrText>
        </w:r>
      </w:fldSimple>
      <w:r w:rsidR="006A4AAC" w:rsidRPr="004F2AB6">
        <w:instrText xml:space="preserve">#"\* ALPHABETIC \* MERGEFORMAT </w:instrText>
      </w:r>
      <w:r w:rsidRPr="004F2AB6">
        <w:fldChar w:fldCharType="separate"/>
      </w:r>
      <w:bookmarkStart w:id="5" w:name="_Toc294613701"/>
      <w:r w:rsidR="006A4AAC">
        <w:t>D</w:t>
      </w:r>
      <w:r w:rsidRPr="004F2AB6">
        <w:fldChar w:fldCharType="end"/>
      </w:r>
      <w:r w:rsidR="006A4AAC" w:rsidRPr="004F2AB6">
        <w:t>.</w:t>
      </w:r>
      <w:r w:rsidR="006A4AAC" w:rsidRPr="004F2AB6">
        <w:tab/>
        <w:t>Coordinación, plan de trabajo y presupuesto de seguimiento</w:t>
      </w:r>
      <w:bookmarkEnd w:id="5"/>
    </w:p>
    <w:p w:rsidR="006A4AAC" w:rsidRPr="004F2AB6" w:rsidRDefault="006A4AAC">
      <w:pPr>
        <w:pStyle w:val="Paragraph"/>
        <w:numPr>
          <w:ilvl w:val="1"/>
          <w:numId w:val="31"/>
        </w:numPr>
        <w:ind w:left="720" w:hanging="720"/>
        <w:rPr>
          <w:color w:val="000000"/>
          <w:lang w:val="es-ES"/>
        </w:rPr>
      </w:pPr>
      <w:r w:rsidRPr="004F2AB6">
        <w:rPr>
          <w:color w:val="000000"/>
          <w:lang w:val="es-ES"/>
        </w:rPr>
        <w:t xml:space="preserve">A fin de apoyar la coherencia y compatibilidad de las diversas actividades contempladas en el PEP del </w:t>
      </w:r>
      <w:r>
        <w:rPr>
          <w:color w:val="000000"/>
          <w:lang w:val="es-ES"/>
        </w:rPr>
        <w:t>p</w:t>
      </w:r>
      <w:r w:rsidRPr="004F2AB6">
        <w:rPr>
          <w:color w:val="000000"/>
          <w:lang w:val="es-ES"/>
        </w:rPr>
        <w:t>rograma, la UCP contará con el Comité Asesor para la Reforma Institucional del MEF, integrado por los titulares de las siguientes direcciones del M</w:t>
      </w:r>
      <w:r>
        <w:rPr>
          <w:color w:val="000000"/>
          <w:lang w:val="es-ES"/>
        </w:rPr>
        <w:t>EF</w:t>
      </w:r>
      <w:r w:rsidRPr="004F2AB6">
        <w:rPr>
          <w:color w:val="000000"/>
          <w:lang w:val="es-ES"/>
        </w:rPr>
        <w:t>: Ingresos, Programación de Inversiones, Presupuesto, Tesorería, Contabilidad Nacional, Políticas Públicas, Tecnología de la Información y Administración/Finanzas.</w:t>
      </w:r>
    </w:p>
    <w:p w:rsidR="006A4AAC" w:rsidRPr="004F2AB6" w:rsidRDefault="006A4AAC">
      <w:pPr>
        <w:pStyle w:val="Paragraph"/>
        <w:numPr>
          <w:ilvl w:val="1"/>
          <w:numId w:val="31"/>
        </w:numPr>
        <w:ind w:left="720" w:hanging="720"/>
        <w:rPr>
          <w:color w:val="000000"/>
          <w:lang w:val="es-ES"/>
        </w:rPr>
      </w:pPr>
      <w:r w:rsidRPr="004F2AB6">
        <w:rPr>
          <w:color w:val="000000"/>
          <w:lang w:val="es-ES"/>
        </w:rPr>
        <w:t xml:space="preserve">La ejecución, administración y supervisión de las actividades propias de cada componente y/o subcomponente estará a cargo de las Direcciones de </w:t>
      </w:r>
      <w:r>
        <w:rPr>
          <w:color w:val="000000"/>
          <w:lang w:val="es-ES"/>
        </w:rPr>
        <w:t>L</w:t>
      </w:r>
      <w:r w:rsidRPr="004F2AB6">
        <w:rPr>
          <w:color w:val="000000"/>
          <w:lang w:val="es-ES"/>
        </w:rPr>
        <w:t xml:space="preserve">ínea del MEF involucradas, compuestas cada una por las unidades necesarias para su ejecución, y éstas a su vez estarán conformadas por personal de línea del </w:t>
      </w:r>
      <w:r>
        <w:rPr>
          <w:color w:val="000000"/>
          <w:lang w:val="es-ES"/>
        </w:rPr>
        <w:t>m</w:t>
      </w:r>
      <w:r w:rsidRPr="004F2AB6">
        <w:rPr>
          <w:color w:val="000000"/>
          <w:lang w:val="es-ES"/>
        </w:rPr>
        <w:t xml:space="preserve">inisterio. En cada </w:t>
      </w:r>
      <w:r>
        <w:rPr>
          <w:color w:val="000000"/>
          <w:lang w:val="es-ES"/>
        </w:rPr>
        <w:t>D</w:t>
      </w:r>
      <w:r w:rsidRPr="004F2AB6">
        <w:rPr>
          <w:color w:val="000000"/>
          <w:lang w:val="es-ES"/>
        </w:rPr>
        <w:t xml:space="preserve">irección de </w:t>
      </w:r>
      <w:r>
        <w:rPr>
          <w:color w:val="000000"/>
          <w:lang w:val="es-ES"/>
        </w:rPr>
        <w:t>L</w:t>
      </w:r>
      <w:r w:rsidRPr="004F2AB6">
        <w:rPr>
          <w:color w:val="000000"/>
          <w:lang w:val="es-ES"/>
        </w:rPr>
        <w:t>ínea involucrada se asignará un coordinador responsable que responda jerárquicamente al Director</w:t>
      </w:r>
      <w:r>
        <w:rPr>
          <w:color w:val="000000"/>
          <w:lang w:val="es-ES"/>
        </w:rPr>
        <w:t xml:space="preserve"> respectivo</w:t>
      </w:r>
      <w:r w:rsidRPr="004F2AB6">
        <w:rPr>
          <w:color w:val="000000"/>
          <w:lang w:val="es-ES"/>
        </w:rPr>
        <w:t>.</w:t>
      </w:r>
    </w:p>
    <w:p w:rsidR="006A4AAC" w:rsidRPr="004F2AB6" w:rsidRDefault="006A4AAC">
      <w:pPr>
        <w:pStyle w:val="Paragraph"/>
        <w:numPr>
          <w:ilvl w:val="1"/>
          <w:numId w:val="31"/>
        </w:numPr>
        <w:ind w:left="720" w:hanging="720"/>
        <w:rPr>
          <w:color w:val="000000"/>
          <w:lang w:val="es-ES"/>
        </w:rPr>
      </w:pPr>
      <w:r w:rsidRPr="004F2AB6">
        <w:rPr>
          <w:color w:val="000000"/>
          <w:lang w:val="es-ES"/>
        </w:rPr>
        <w:t xml:space="preserve">La UCP estará encargada de darle seguimiento operativo al </w:t>
      </w:r>
      <w:r>
        <w:rPr>
          <w:color w:val="000000"/>
          <w:lang w:val="es-ES"/>
        </w:rPr>
        <w:t>p</w:t>
      </w:r>
      <w:r w:rsidRPr="004F2AB6">
        <w:rPr>
          <w:color w:val="000000"/>
          <w:lang w:val="es-ES"/>
        </w:rPr>
        <w:t xml:space="preserve">rograma, mientras que el Comité Asesor hará seguimiento a los resultados y productos del </w:t>
      </w:r>
      <w:r>
        <w:rPr>
          <w:color w:val="000000"/>
          <w:lang w:val="es-ES"/>
        </w:rPr>
        <w:t>p</w:t>
      </w:r>
      <w:r w:rsidRPr="004F2AB6">
        <w:rPr>
          <w:color w:val="000000"/>
          <w:lang w:val="es-ES"/>
        </w:rPr>
        <w:t xml:space="preserve">rograma. Este mecanismo favorecerá la coordinación y coherencia de las actividades previstas para las diferentes Direcciones del Ministerio, </w:t>
      </w:r>
      <w:r>
        <w:rPr>
          <w:color w:val="000000"/>
          <w:lang w:val="es-ES"/>
        </w:rPr>
        <w:t xml:space="preserve">el logro de sus resultados, </w:t>
      </w:r>
      <w:r w:rsidRPr="004F2AB6">
        <w:rPr>
          <w:color w:val="000000"/>
          <w:lang w:val="es-ES"/>
        </w:rPr>
        <w:lastRenderedPageBreak/>
        <w:t xml:space="preserve">minimizará el tiempo de adaptación a la cultura organizacional institucional y contribuirá a la </w:t>
      </w:r>
      <w:r>
        <w:rPr>
          <w:color w:val="000000"/>
          <w:lang w:val="es-ES"/>
        </w:rPr>
        <w:t xml:space="preserve">agilidad en la ejecución </w:t>
      </w:r>
      <w:r w:rsidRPr="004F2AB6">
        <w:rPr>
          <w:color w:val="000000"/>
          <w:lang w:val="es-ES"/>
        </w:rPr>
        <w:t xml:space="preserve">del </w:t>
      </w:r>
      <w:r>
        <w:rPr>
          <w:color w:val="000000"/>
          <w:lang w:val="es-ES"/>
        </w:rPr>
        <w:t>p</w:t>
      </w:r>
      <w:r w:rsidRPr="004F2AB6">
        <w:rPr>
          <w:color w:val="000000"/>
          <w:lang w:val="es-ES"/>
        </w:rPr>
        <w:t>rograma.</w:t>
      </w:r>
    </w:p>
    <w:p w:rsidR="006A4AAC" w:rsidRPr="004F2AB6" w:rsidRDefault="006A4AAC">
      <w:pPr>
        <w:pStyle w:val="Paragraph"/>
        <w:numPr>
          <w:ilvl w:val="1"/>
          <w:numId w:val="31"/>
        </w:numPr>
        <w:ind w:left="720" w:hanging="720"/>
        <w:rPr>
          <w:color w:val="000000"/>
          <w:lang w:val="es-ES"/>
        </w:rPr>
      </w:pPr>
      <w:r w:rsidRPr="004F2AB6">
        <w:rPr>
          <w:color w:val="000000"/>
          <w:lang w:val="es-ES"/>
        </w:rPr>
        <w:t xml:space="preserve">Las funciones de la UCP son: (i) hacer cumplir las políticas generales fijadas por el Comité Asesor </w:t>
      </w:r>
      <w:r>
        <w:rPr>
          <w:color w:val="000000"/>
          <w:lang w:val="es-ES"/>
        </w:rPr>
        <w:t xml:space="preserve">e </w:t>
      </w:r>
      <w:r w:rsidRPr="004F2AB6">
        <w:rPr>
          <w:color w:val="000000"/>
          <w:lang w:val="es-ES"/>
        </w:rPr>
        <w:t>informa</w:t>
      </w:r>
      <w:r>
        <w:rPr>
          <w:color w:val="000000"/>
          <w:lang w:val="es-ES"/>
        </w:rPr>
        <w:t>r a dicho comité</w:t>
      </w:r>
      <w:r w:rsidRPr="004F2AB6">
        <w:rPr>
          <w:color w:val="000000"/>
          <w:lang w:val="es-ES"/>
        </w:rPr>
        <w:t xml:space="preserve"> </w:t>
      </w:r>
      <w:r>
        <w:rPr>
          <w:color w:val="000000"/>
          <w:lang w:val="es-ES"/>
        </w:rPr>
        <w:t xml:space="preserve">sobre </w:t>
      </w:r>
      <w:r w:rsidRPr="004F2AB6">
        <w:rPr>
          <w:color w:val="000000"/>
          <w:lang w:val="es-ES"/>
        </w:rPr>
        <w:t xml:space="preserve">los aspectos relevantes del </w:t>
      </w:r>
      <w:r>
        <w:rPr>
          <w:color w:val="000000"/>
          <w:lang w:val="es-ES"/>
        </w:rPr>
        <w:t xml:space="preserve">desempeño </w:t>
      </w:r>
      <w:r w:rsidRPr="004F2AB6">
        <w:rPr>
          <w:color w:val="000000"/>
          <w:lang w:val="es-ES"/>
        </w:rPr>
        <w:t xml:space="preserve">del </w:t>
      </w:r>
      <w:r>
        <w:rPr>
          <w:color w:val="000000"/>
          <w:lang w:val="es-ES"/>
        </w:rPr>
        <w:t>p</w:t>
      </w:r>
      <w:r w:rsidRPr="004F2AB6">
        <w:rPr>
          <w:color w:val="000000"/>
          <w:lang w:val="es-ES"/>
        </w:rPr>
        <w:t>rograma; (ii) coordinar todas las actividades de acuerdo al PEP, y en particular lograr que aquellas actividades que sean comunes a más de una dirección sean ejecutadas de forma simultánea y/o complementaria; (iii)</w:t>
      </w:r>
      <w:r>
        <w:rPr>
          <w:color w:val="000000"/>
          <w:lang w:val="es-ES"/>
        </w:rPr>
        <w:t> </w:t>
      </w:r>
      <w:r w:rsidRPr="004F2AB6">
        <w:rPr>
          <w:color w:val="000000"/>
          <w:lang w:val="es-ES"/>
        </w:rPr>
        <w:t xml:space="preserve">administrar el sistema de administración financiera y de operaciones, para lo cual se </w:t>
      </w:r>
      <w:r>
        <w:rPr>
          <w:color w:val="000000"/>
          <w:lang w:val="es-ES"/>
        </w:rPr>
        <w:t xml:space="preserve">utilizará el </w:t>
      </w:r>
      <w:r w:rsidRPr="004F2AB6">
        <w:rPr>
          <w:color w:val="000000"/>
          <w:lang w:val="es-ES"/>
        </w:rPr>
        <w:t>SIAFPA</w:t>
      </w:r>
      <w:r>
        <w:rPr>
          <w:color w:val="000000"/>
          <w:lang w:val="es-ES"/>
        </w:rPr>
        <w:t>-Pro</w:t>
      </w:r>
      <w:r w:rsidRPr="004F2AB6">
        <w:rPr>
          <w:color w:val="000000"/>
          <w:lang w:val="es-ES"/>
        </w:rPr>
        <w:t xml:space="preserve">; (iv) administrar el sistema de  seguimiento a la ejecución que apoye la coordinación general del </w:t>
      </w:r>
      <w:r>
        <w:rPr>
          <w:color w:val="000000"/>
          <w:lang w:val="es-ES"/>
        </w:rPr>
        <w:t>p</w:t>
      </w:r>
      <w:r w:rsidRPr="004F2AB6">
        <w:rPr>
          <w:color w:val="000000"/>
          <w:lang w:val="es-ES"/>
        </w:rPr>
        <w:t xml:space="preserve">rograma; (v) actuar como enlace con el Banco </w:t>
      </w:r>
      <w:r>
        <w:rPr>
          <w:color w:val="000000"/>
          <w:lang w:val="es-ES"/>
        </w:rPr>
        <w:t xml:space="preserve">con </w:t>
      </w:r>
      <w:r w:rsidRPr="004F2AB6">
        <w:rPr>
          <w:color w:val="000000"/>
          <w:lang w:val="es-ES"/>
        </w:rPr>
        <w:t xml:space="preserve">respecto </w:t>
      </w:r>
      <w:r>
        <w:rPr>
          <w:color w:val="000000"/>
          <w:lang w:val="es-ES"/>
        </w:rPr>
        <w:t xml:space="preserve">a </w:t>
      </w:r>
      <w:r w:rsidRPr="004F2AB6">
        <w:rPr>
          <w:color w:val="000000"/>
          <w:lang w:val="es-ES"/>
        </w:rPr>
        <w:t xml:space="preserve">las solicitudes de desembolso, trámite de contrataciones, consolidación y presentación de informes operativos y/o financiero-contables, así como mantener debida y oportunamente informado </w:t>
      </w:r>
      <w:r>
        <w:rPr>
          <w:color w:val="000000"/>
          <w:lang w:val="es-ES"/>
        </w:rPr>
        <w:t>al Banco sobre</w:t>
      </w:r>
      <w:r w:rsidRPr="004F2AB6">
        <w:rPr>
          <w:color w:val="000000"/>
          <w:lang w:val="es-ES"/>
        </w:rPr>
        <w:t xml:space="preserve"> otros aspectos relevantes a la ejecución y al logro de los objetivos del </w:t>
      </w:r>
      <w:r>
        <w:rPr>
          <w:color w:val="000000"/>
          <w:lang w:val="es-ES"/>
        </w:rPr>
        <w:t>p</w:t>
      </w:r>
      <w:r w:rsidRPr="004F2AB6">
        <w:rPr>
          <w:color w:val="000000"/>
          <w:lang w:val="es-ES"/>
        </w:rPr>
        <w:t>rograma; (vi) brindar apoyo y orientación a las direcciones y unidades del M</w:t>
      </w:r>
      <w:r>
        <w:rPr>
          <w:color w:val="000000"/>
          <w:lang w:val="es-ES"/>
        </w:rPr>
        <w:t>EF</w:t>
      </w:r>
      <w:r w:rsidRPr="004F2AB6">
        <w:rPr>
          <w:color w:val="000000"/>
          <w:lang w:val="es-ES"/>
        </w:rPr>
        <w:t xml:space="preserve"> vinculadas al </w:t>
      </w:r>
      <w:r>
        <w:rPr>
          <w:color w:val="000000"/>
          <w:lang w:val="es-ES"/>
        </w:rPr>
        <w:t>p</w:t>
      </w:r>
      <w:r w:rsidRPr="004F2AB6">
        <w:rPr>
          <w:color w:val="000000"/>
          <w:lang w:val="es-ES"/>
        </w:rPr>
        <w:t xml:space="preserve">rograma, en materia de adquisiciones, en temas financiero-contables y aquellos otros que ameriten, a fin de alcanzar los resultados del </w:t>
      </w:r>
      <w:r>
        <w:rPr>
          <w:color w:val="000000"/>
          <w:lang w:val="es-ES"/>
        </w:rPr>
        <w:t>p</w:t>
      </w:r>
      <w:r w:rsidRPr="004F2AB6">
        <w:rPr>
          <w:color w:val="000000"/>
          <w:lang w:val="es-ES"/>
        </w:rPr>
        <w:t xml:space="preserve">rograma y cumplir con las políticas del Banco; (vii) preparar y actualizar el PEP conjuntamente con el Comité Asesor del Programa; (viii) revisar el cumplimiento del PEP y el logro de los resultados del </w:t>
      </w:r>
      <w:r>
        <w:rPr>
          <w:color w:val="000000"/>
          <w:lang w:val="es-ES"/>
        </w:rPr>
        <w:t>p</w:t>
      </w:r>
      <w:r w:rsidRPr="004F2AB6">
        <w:rPr>
          <w:color w:val="000000"/>
          <w:lang w:val="es-ES"/>
        </w:rPr>
        <w:t xml:space="preserve">rograma según se establece en la </w:t>
      </w:r>
      <w:r>
        <w:rPr>
          <w:color w:val="000000"/>
          <w:lang w:val="es-ES"/>
        </w:rPr>
        <w:t>MR;</w:t>
      </w:r>
      <w:r w:rsidRPr="004F2AB6">
        <w:rPr>
          <w:color w:val="000000"/>
          <w:lang w:val="es-ES"/>
        </w:rPr>
        <w:t xml:space="preserve"> y (ix) aquellas otras funciones vinculadas al </w:t>
      </w:r>
      <w:r>
        <w:rPr>
          <w:color w:val="000000"/>
          <w:lang w:val="es-ES"/>
        </w:rPr>
        <w:t>p</w:t>
      </w:r>
      <w:r w:rsidRPr="004F2AB6">
        <w:rPr>
          <w:color w:val="000000"/>
          <w:lang w:val="es-ES"/>
        </w:rPr>
        <w:t>rograma y que le sean encomendadas por el nivel de decisión político estratégico.</w:t>
      </w:r>
    </w:p>
    <w:p w:rsidR="006A4AAC" w:rsidRPr="004F2AB6" w:rsidRDefault="006A4AAC">
      <w:pPr>
        <w:pStyle w:val="Paragraph"/>
        <w:numPr>
          <w:ilvl w:val="1"/>
          <w:numId w:val="31"/>
        </w:numPr>
        <w:ind w:left="720" w:hanging="720"/>
        <w:rPr>
          <w:color w:val="000000"/>
          <w:lang w:val="es-ES"/>
        </w:rPr>
      </w:pPr>
      <w:r w:rsidRPr="004F2AB6">
        <w:rPr>
          <w:color w:val="000000"/>
          <w:lang w:val="es-ES"/>
        </w:rPr>
        <w:t>La UCP estará integrada por el siguiente personal</w:t>
      </w:r>
      <w:r w:rsidRPr="00930960">
        <w:rPr>
          <w:color w:val="000000"/>
          <w:lang w:val="es-ES"/>
        </w:rPr>
        <w:t>:</w:t>
      </w:r>
      <w:r w:rsidRPr="004F2AB6">
        <w:rPr>
          <w:color w:val="000000"/>
          <w:lang w:val="es-ES"/>
        </w:rPr>
        <w:t xml:space="preserve"> (i) un Coordinador General (consultor); (ii) un Coordinador Administrativo-Financiero; (iii) un Especialista Financiero-Contable; (iv) un Asistente Administrativo; (v) un Especialista en Adquisiciones (consultor); (vi) un Asistente en Adquisiciones (consultor); (vi) un Especialista en Seguimiento y Evaluación (consultor); y (vii) un Asistente en Seguimiento y Evaluación (consultor). Bajo la supervisión de la UCP se contará además con un equipo de tres (3) expertos internacionales asignados de la siguiente forma: (a) un experto para asesorar a las direcciones de línea vinculadas al área de gastos-Viceministerio de Economía (Políticas Públicas, Presupuesto y Programación de Inversiones); (b) un experto para asesorar a las direcciones de línea vinculadas al área de ingresos-Viceministerio de Finanzas (Ingresos, Tesorería y Contabilidad Gubernamental); y (c) un experto para asesorar a la </w:t>
      </w:r>
      <w:r>
        <w:rPr>
          <w:color w:val="000000"/>
          <w:lang w:val="es-ES"/>
        </w:rPr>
        <w:t>DTI</w:t>
      </w:r>
      <w:r w:rsidRPr="004F2AB6">
        <w:rPr>
          <w:color w:val="000000"/>
          <w:lang w:val="es-ES"/>
        </w:rPr>
        <w:t xml:space="preserve"> y a la UCP en los temas transversales de sistemas, informática y telecomunicaciones.  Asimismo, y bajo la supervisión del Coordinador General, se contará con la asesoría técnica del </w:t>
      </w:r>
      <w:r>
        <w:rPr>
          <w:color w:val="000000"/>
          <w:lang w:val="es-ES"/>
        </w:rPr>
        <w:t>Centro Interamericano de Administraciones Tributarias (</w:t>
      </w:r>
      <w:r w:rsidRPr="007F6873">
        <w:rPr>
          <w:color w:val="000000"/>
          <w:lang w:val="es-ES"/>
        </w:rPr>
        <w:t>CIAT</w:t>
      </w:r>
      <w:r>
        <w:rPr>
          <w:color w:val="000000"/>
          <w:lang w:val="es-ES"/>
        </w:rPr>
        <w:t>)</w:t>
      </w:r>
      <w:r w:rsidRPr="004F2AB6">
        <w:rPr>
          <w:color w:val="000000"/>
          <w:lang w:val="es-ES"/>
        </w:rPr>
        <w:t xml:space="preserve"> para lo relativo a las actividades correspondientes a la D</w:t>
      </w:r>
      <w:r>
        <w:rPr>
          <w:color w:val="000000"/>
          <w:lang w:val="es-ES"/>
        </w:rPr>
        <w:t>GI</w:t>
      </w:r>
      <w:r w:rsidRPr="004F2AB6">
        <w:rPr>
          <w:color w:val="000000"/>
          <w:lang w:val="es-ES"/>
        </w:rPr>
        <w:t xml:space="preserve">. En el Reglamento Operativo del Programa se definen los Términos de Referencia del personal que trabajará para la UCP así como de los miembros del equipo asesor antes mencionados. Para costear los gastos de la UCP (personal, equipos de oficina, software, hardware y otros gastos administrativos) durante la duración del </w:t>
      </w:r>
      <w:r>
        <w:rPr>
          <w:color w:val="000000"/>
          <w:lang w:val="es-ES"/>
        </w:rPr>
        <w:t>p</w:t>
      </w:r>
      <w:r w:rsidRPr="004F2AB6">
        <w:rPr>
          <w:color w:val="000000"/>
          <w:lang w:val="es-ES"/>
        </w:rPr>
        <w:t>rograma y el plan de seguimiento, se han designado US$2</w:t>
      </w:r>
      <w:r>
        <w:rPr>
          <w:color w:val="000000"/>
          <w:lang w:val="es-ES"/>
        </w:rPr>
        <w:t>.</w:t>
      </w:r>
      <w:r w:rsidRPr="004F2AB6">
        <w:rPr>
          <w:color w:val="000000"/>
          <w:lang w:val="es-ES"/>
        </w:rPr>
        <w:t>89</w:t>
      </w:r>
      <w:r>
        <w:rPr>
          <w:color w:val="000000"/>
          <w:lang w:val="es-ES"/>
        </w:rPr>
        <w:t>0</w:t>
      </w:r>
      <w:r w:rsidRPr="004F2AB6">
        <w:rPr>
          <w:color w:val="000000"/>
          <w:lang w:val="es-ES"/>
        </w:rPr>
        <w:t xml:space="preserve"> millones</w:t>
      </w:r>
      <w:r w:rsidRPr="004F2AB6">
        <w:rPr>
          <w:rStyle w:val="FootnoteReference"/>
          <w:color w:val="000000"/>
          <w:lang w:val="es-ES"/>
        </w:rPr>
        <w:footnoteReference w:id="1"/>
      </w:r>
      <w:r w:rsidRPr="004F2AB6">
        <w:rPr>
          <w:color w:val="000000"/>
          <w:lang w:val="es-ES"/>
        </w:rPr>
        <w:t>.</w:t>
      </w:r>
    </w:p>
    <w:p w:rsidR="006A4AAC" w:rsidRPr="004F2AB6" w:rsidRDefault="006A4AAC">
      <w:pPr>
        <w:pStyle w:val="Paragraph"/>
        <w:numPr>
          <w:ilvl w:val="1"/>
          <w:numId w:val="31"/>
        </w:numPr>
        <w:ind w:left="720" w:hanging="720"/>
        <w:rPr>
          <w:color w:val="000000"/>
          <w:lang w:val="es-ES"/>
        </w:rPr>
      </w:pPr>
      <w:r w:rsidRPr="004F2AB6">
        <w:rPr>
          <w:color w:val="000000"/>
          <w:lang w:val="es-ES"/>
        </w:rPr>
        <w:lastRenderedPageBreak/>
        <w:t>El Coordinador General, responsable de la UCP, dará cuenta a los Directores de Programación de Inversiones y de Crédito Público, quienes a su vez han sido designados por los Viceministros de Economía y de Finanzas, respectivamente, para supervisar al Coordinador General. En lo concerniente a las actividades relativas a la D</w:t>
      </w:r>
      <w:r>
        <w:rPr>
          <w:color w:val="000000"/>
          <w:lang w:val="es-ES"/>
        </w:rPr>
        <w:t>GI</w:t>
      </w:r>
      <w:r w:rsidRPr="004F2AB6">
        <w:rPr>
          <w:color w:val="000000"/>
          <w:lang w:val="es-ES"/>
        </w:rPr>
        <w:t>, el Coordinador General, además de reportar a los Directores de Programación de Inversiones y de Crédito Público, informará a una Unidad de Monitoreo (UM), que se creará exclusivamente para tal fin, sobre las actividades correspondientes al componente de administración tributaria. Dicha UM funcionará bajo la supervisión del Director de Crédito Público.</w:t>
      </w:r>
    </w:p>
    <w:p w:rsidR="006A4AAC" w:rsidRPr="004F2AB6" w:rsidRDefault="006A4AAC">
      <w:pPr>
        <w:pStyle w:val="Paragraph"/>
        <w:numPr>
          <w:ilvl w:val="1"/>
          <w:numId w:val="31"/>
        </w:numPr>
        <w:ind w:left="720" w:hanging="720"/>
        <w:rPr>
          <w:color w:val="000000"/>
          <w:lang w:val="es-ES"/>
        </w:rPr>
      </w:pPr>
      <w:r w:rsidRPr="004F2AB6">
        <w:rPr>
          <w:color w:val="000000"/>
          <w:lang w:val="es-ES"/>
        </w:rPr>
        <w:t xml:space="preserve"> Para coordinar, asegurar y verificar la ejecución del plan de seguimiento, el equipo de proyecto del B</w:t>
      </w:r>
      <w:r>
        <w:rPr>
          <w:color w:val="000000"/>
          <w:lang w:val="es-ES"/>
        </w:rPr>
        <w:t>anco Interamericano de Desarrollo (BID)</w:t>
      </w:r>
      <w:r w:rsidRPr="004F2AB6">
        <w:rPr>
          <w:color w:val="000000"/>
          <w:lang w:val="es-ES"/>
        </w:rPr>
        <w:t xml:space="preserve"> y el organismo ejecutor han establecido la realización de misiones de administración que estarán integradas por el jefe y miembros del equipo del </w:t>
      </w:r>
      <w:r>
        <w:rPr>
          <w:color w:val="000000"/>
          <w:lang w:val="es-ES"/>
        </w:rPr>
        <w:t>p</w:t>
      </w:r>
      <w:r w:rsidRPr="004F2AB6">
        <w:rPr>
          <w:color w:val="000000"/>
          <w:lang w:val="es-ES"/>
        </w:rPr>
        <w:t xml:space="preserve">royecto. Se realizarán al menos dos misiones de administración al año. También se realizará una misión financiera y una misión fiduciaria al año. La calendarización de las misiones de administración responderá a hitos de la ejecución como el taller de arranque, la evaluación intermedia y el taller de cierre del </w:t>
      </w:r>
      <w:r>
        <w:rPr>
          <w:color w:val="000000"/>
          <w:lang w:val="es-ES"/>
        </w:rPr>
        <w:t>p</w:t>
      </w:r>
      <w:r w:rsidRPr="004F2AB6">
        <w:rPr>
          <w:color w:val="000000"/>
          <w:lang w:val="es-ES"/>
        </w:rPr>
        <w:t>rograma.</w:t>
      </w:r>
    </w:p>
    <w:p w:rsidR="006A4AAC" w:rsidRPr="004F2AB6" w:rsidRDefault="006A4AAC">
      <w:pPr>
        <w:pStyle w:val="Paragraph"/>
        <w:numPr>
          <w:ilvl w:val="1"/>
          <w:numId w:val="31"/>
        </w:numPr>
        <w:ind w:left="720" w:hanging="720"/>
        <w:rPr>
          <w:color w:val="000000"/>
          <w:lang w:val="es-ES"/>
        </w:rPr>
      </w:pPr>
      <w:r w:rsidRPr="004F2AB6">
        <w:rPr>
          <w:color w:val="000000"/>
          <w:lang w:val="es-ES"/>
        </w:rPr>
        <w:t xml:space="preserve"> A continuación se presenta el plan de trabajo para el seguimiento:</w:t>
      </w:r>
    </w:p>
    <w:p w:rsidR="006A4AAC" w:rsidRPr="004F2AB6" w:rsidRDefault="006A4AAC" w:rsidP="00974FE8">
      <w:pPr>
        <w:pStyle w:val="Paragraph"/>
        <w:tabs>
          <w:tab w:val="clear" w:pos="720"/>
        </w:tabs>
        <w:ind w:left="360" w:firstLine="0"/>
        <w:rPr>
          <w:color w:val="000000"/>
          <w:lang w:val="es-ES"/>
        </w:rPr>
      </w:pPr>
    </w:p>
    <w:p w:rsidR="006A4AAC" w:rsidRPr="004F2AB6" w:rsidRDefault="006A4AAC" w:rsidP="004840F5">
      <w:pPr>
        <w:pStyle w:val="Paragraph"/>
        <w:tabs>
          <w:tab w:val="clear" w:pos="720"/>
        </w:tabs>
        <w:rPr>
          <w:color w:val="000000"/>
          <w:lang w:val="es-ES"/>
        </w:rPr>
      </w:pPr>
    </w:p>
    <w:p w:rsidR="006A4AAC" w:rsidRPr="004F2AB6" w:rsidRDefault="006A4AAC" w:rsidP="004840F5">
      <w:pPr>
        <w:pStyle w:val="Paragraph"/>
        <w:tabs>
          <w:tab w:val="clear" w:pos="720"/>
        </w:tabs>
        <w:rPr>
          <w:color w:val="000000"/>
          <w:lang w:val="es-ES"/>
        </w:rPr>
        <w:sectPr w:rsidR="006A4AAC" w:rsidRPr="004F2AB6" w:rsidSect="004C767D">
          <w:type w:val="continuous"/>
          <w:pgSz w:w="12240" w:h="15840"/>
          <w:pgMar w:top="1440" w:right="1800" w:bottom="1440" w:left="1800" w:header="720" w:footer="720" w:gutter="0"/>
          <w:pgNumType w:start="4"/>
          <w:cols w:space="720"/>
          <w:docGrid w:linePitch="360"/>
        </w:sectPr>
      </w:pPr>
    </w:p>
    <w:p w:rsidR="006A4AAC" w:rsidRDefault="006A4AAC">
      <w:pPr>
        <w:pStyle w:val="Paragraph"/>
        <w:tabs>
          <w:tab w:val="clear" w:pos="720"/>
        </w:tabs>
        <w:ind w:left="360" w:hanging="360"/>
        <w:jc w:val="center"/>
        <w:rPr>
          <w:b/>
          <w:color w:val="000000"/>
          <w:sz w:val="20"/>
          <w:lang w:val="es-ES"/>
        </w:rPr>
      </w:pPr>
    </w:p>
    <w:p w:rsidR="006A4AAC" w:rsidRPr="004F2AB6" w:rsidRDefault="006A4AAC">
      <w:pPr>
        <w:pStyle w:val="Paragraph"/>
        <w:tabs>
          <w:tab w:val="clear" w:pos="720"/>
        </w:tabs>
        <w:ind w:left="360" w:hanging="360"/>
        <w:jc w:val="center"/>
        <w:rPr>
          <w:b/>
          <w:color w:val="000000"/>
          <w:sz w:val="20"/>
          <w:lang w:val="es-ES"/>
        </w:rPr>
      </w:pPr>
      <w:r w:rsidRPr="004F2AB6">
        <w:rPr>
          <w:b/>
          <w:color w:val="000000"/>
          <w:sz w:val="20"/>
          <w:lang w:val="es-ES"/>
        </w:rPr>
        <w:t>Cuadro 2. Plan de trabajo de seguimiento</w:t>
      </w:r>
    </w:p>
    <w:tbl>
      <w:tblPr>
        <w:tblW w:w="14130" w:type="dxa"/>
        <w:jc w:val="center"/>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3"/>
        <w:gridCol w:w="633"/>
        <w:gridCol w:w="633"/>
        <w:gridCol w:w="633"/>
        <w:gridCol w:w="635"/>
        <w:gridCol w:w="635"/>
        <w:gridCol w:w="635"/>
        <w:gridCol w:w="635"/>
        <w:gridCol w:w="636"/>
        <w:gridCol w:w="636"/>
        <w:gridCol w:w="636"/>
        <w:gridCol w:w="636"/>
        <w:gridCol w:w="636"/>
        <w:gridCol w:w="1283"/>
        <w:gridCol w:w="1005"/>
        <w:gridCol w:w="45"/>
        <w:gridCol w:w="1575"/>
      </w:tblGrid>
      <w:tr w:rsidR="006A4AAC" w:rsidRPr="004F2AB6" w:rsidTr="004C767D">
        <w:trPr>
          <w:jc w:val="center"/>
        </w:trPr>
        <w:tc>
          <w:tcPr>
            <w:tcW w:w="2603" w:type="dxa"/>
            <w:vMerge w:val="restart"/>
            <w:shd w:val="clear" w:color="auto" w:fill="D9D9D9"/>
            <w:vAlign w:val="center"/>
          </w:tcPr>
          <w:p w:rsidR="006A4AAC" w:rsidRPr="008A3382" w:rsidRDefault="006A4AAC" w:rsidP="008A3382">
            <w:pPr>
              <w:autoSpaceDE w:val="0"/>
              <w:autoSpaceDN w:val="0"/>
              <w:adjustRightInd w:val="0"/>
              <w:spacing w:before="60"/>
              <w:jc w:val="center"/>
              <w:rPr>
                <w:b/>
                <w:color w:val="000000"/>
                <w:sz w:val="20"/>
              </w:rPr>
            </w:pPr>
            <w:r w:rsidRPr="008A3382">
              <w:rPr>
                <w:b/>
                <w:sz w:val="20"/>
                <w:szCs w:val="20"/>
              </w:rPr>
              <w:t>Principales actividades de</w:t>
            </w:r>
            <w:r w:rsidRPr="008A3382">
              <w:rPr>
                <w:b/>
                <w:sz w:val="20"/>
              </w:rPr>
              <w:t xml:space="preserve"> seguimiento/productos por actividad</w:t>
            </w:r>
          </w:p>
        </w:tc>
        <w:tc>
          <w:tcPr>
            <w:tcW w:w="2534" w:type="dxa"/>
            <w:gridSpan w:val="4"/>
            <w:shd w:val="clear" w:color="auto" w:fill="D9D9D9"/>
            <w:vAlign w:val="center"/>
          </w:tcPr>
          <w:p w:rsidR="006A4AAC" w:rsidRPr="008A3382" w:rsidRDefault="006A4AAC" w:rsidP="008A3382">
            <w:pPr>
              <w:pStyle w:val="Paragraph"/>
              <w:tabs>
                <w:tab w:val="clear" w:pos="720"/>
              </w:tabs>
              <w:spacing w:before="60" w:after="60"/>
              <w:ind w:left="0" w:firstLine="0"/>
              <w:jc w:val="center"/>
              <w:rPr>
                <w:b/>
                <w:color w:val="000000"/>
                <w:sz w:val="20"/>
                <w:lang w:val="es-ES"/>
              </w:rPr>
            </w:pPr>
            <w:r w:rsidRPr="008A3382">
              <w:rPr>
                <w:b/>
                <w:color w:val="000000"/>
                <w:sz w:val="20"/>
                <w:lang w:val="es-ES"/>
              </w:rPr>
              <w:t>Año 1</w:t>
            </w:r>
          </w:p>
        </w:tc>
        <w:tc>
          <w:tcPr>
            <w:tcW w:w="2541" w:type="dxa"/>
            <w:gridSpan w:val="4"/>
            <w:shd w:val="clear" w:color="auto" w:fill="D9D9D9"/>
            <w:vAlign w:val="center"/>
          </w:tcPr>
          <w:p w:rsidR="006A4AAC" w:rsidRPr="008A3382" w:rsidRDefault="006A4AAC" w:rsidP="008A3382">
            <w:pPr>
              <w:pStyle w:val="Paragraph"/>
              <w:tabs>
                <w:tab w:val="clear" w:pos="720"/>
              </w:tabs>
              <w:spacing w:before="60" w:after="60"/>
              <w:ind w:left="0" w:firstLine="0"/>
              <w:jc w:val="center"/>
              <w:rPr>
                <w:b/>
                <w:color w:val="000000"/>
                <w:sz w:val="20"/>
                <w:lang w:val="es-ES"/>
              </w:rPr>
            </w:pPr>
            <w:r w:rsidRPr="008A3382">
              <w:rPr>
                <w:b/>
                <w:color w:val="000000"/>
                <w:sz w:val="20"/>
                <w:lang w:val="es-ES"/>
              </w:rPr>
              <w:t>Año 2</w:t>
            </w:r>
          </w:p>
        </w:tc>
        <w:tc>
          <w:tcPr>
            <w:tcW w:w="2544" w:type="dxa"/>
            <w:gridSpan w:val="4"/>
            <w:shd w:val="clear" w:color="auto" w:fill="D9D9D9"/>
            <w:vAlign w:val="center"/>
          </w:tcPr>
          <w:p w:rsidR="006A4AAC" w:rsidRPr="008A3382" w:rsidRDefault="006A4AAC" w:rsidP="008A3382">
            <w:pPr>
              <w:pStyle w:val="Paragraph"/>
              <w:tabs>
                <w:tab w:val="clear" w:pos="720"/>
              </w:tabs>
              <w:spacing w:before="60" w:after="60"/>
              <w:ind w:left="0" w:firstLine="0"/>
              <w:jc w:val="center"/>
              <w:rPr>
                <w:b/>
                <w:color w:val="000000"/>
                <w:sz w:val="20"/>
                <w:lang w:val="es-ES"/>
              </w:rPr>
            </w:pPr>
            <w:r w:rsidRPr="008A3382">
              <w:rPr>
                <w:b/>
                <w:color w:val="000000"/>
                <w:sz w:val="20"/>
                <w:lang w:val="es-ES"/>
              </w:rPr>
              <w:t>Año 3</w:t>
            </w:r>
          </w:p>
        </w:tc>
        <w:tc>
          <w:tcPr>
            <w:tcW w:w="1283" w:type="dxa"/>
            <w:vMerge w:val="restart"/>
            <w:shd w:val="clear" w:color="auto" w:fill="D9D9D9"/>
          </w:tcPr>
          <w:p w:rsidR="006A4AAC" w:rsidRPr="008A3382" w:rsidRDefault="006A4AAC" w:rsidP="008A3382">
            <w:pPr>
              <w:pStyle w:val="Paragraph"/>
              <w:tabs>
                <w:tab w:val="clear" w:pos="720"/>
              </w:tabs>
              <w:spacing w:before="60" w:after="60"/>
              <w:ind w:left="0" w:firstLine="0"/>
              <w:jc w:val="left"/>
              <w:rPr>
                <w:b/>
                <w:color w:val="000000"/>
                <w:sz w:val="20"/>
                <w:lang w:val="es-ES"/>
              </w:rPr>
            </w:pPr>
            <w:r w:rsidRPr="008A3382">
              <w:rPr>
                <w:b/>
                <w:color w:val="000000"/>
                <w:sz w:val="20"/>
                <w:lang w:val="es-ES"/>
              </w:rPr>
              <w:t>Responsable</w:t>
            </w:r>
          </w:p>
        </w:tc>
        <w:tc>
          <w:tcPr>
            <w:tcW w:w="1005" w:type="dxa"/>
            <w:vMerge w:val="restart"/>
            <w:shd w:val="clear" w:color="auto" w:fill="D9D9D9"/>
          </w:tcPr>
          <w:p w:rsidR="006A4AAC" w:rsidRPr="008A3382" w:rsidRDefault="006A4AAC" w:rsidP="008A3382">
            <w:pPr>
              <w:pStyle w:val="Paragraph"/>
              <w:tabs>
                <w:tab w:val="clear" w:pos="720"/>
              </w:tabs>
              <w:spacing w:before="60" w:after="60"/>
              <w:ind w:left="0" w:firstLine="0"/>
              <w:jc w:val="left"/>
              <w:rPr>
                <w:b/>
                <w:color w:val="000000"/>
                <w:sz w:val="20"/>
                <w:lang w:val="es-ES"/>
              </w:rPr>
            </w:pPr>
            <w:r w:rsidRPr="008A3382">
              <w:rPr>
                <w:b/>
                <w:color w:val="000000"/>
                <w:sz w:val="20"/>
                <w:lang w:val="es-ES"/>
              </w:rPr>
              <w:t>Costo (miles de US$)</w:t>
            </w:r>
          </w:p>
        </w:tc>
        <w:tc>
          <w:tcPr>
            <w:tcW w:w="1620" w:type="dxa"/>
            <w:gridSpan w:val="2"/>
            <w:vMerge w:val="restart"/>
            <w:shd w:val="clear" w:color="auto" w:fill="D9D9D9"/>
          </w:tcPr>
          <w:p w:rsidR="006A4AAC" w:rsidRPr="008A3382" w:rsidRDefault="006A4AAC" w:rsidP="008A3382">
            <w:pPr>
              <w:pStyle w:val="Paragraph"/>
              <w:tabs>
                <w:tab w:val="clear" w:pos="720"/>
              </w:tabs>
              <w:spacing w:before="60" w:after="60"/>
              <w:ind w:left="0" w:firstLine="0"/>
              <w:jc w:val="left"/>
              <w:rPr>
                <w:b/>
                <w:color w:val="000000"/>
                <w:sz w:val="20"/>
                <w:lang w:val="es-ES"/>
              </w:rPr>
            </w:pPr>
            <w:r w:rsidRPr="008A3382">
              <w:rPr>
                <w:b/>
                <w:color w:val="000000"/>
                <w:sz w:val="20"/>
                <w:lang w:val="es-ES"/>
              </w:rPr>
              <w:t>Financiamiento</w:t>
            </w:r>
          </w:p>
        </w:tc>
      </w:tr>
      <w:tr w:rsidR="006A4AAC" w:rsidRPr="004F2AB6" w:rsidTr="004C767D">
        <w:trPr>
          <w:jc w:val="center"/>
        </w:trPr>
        <w:tc>
          <w:tcPr>
            <w:tcW w:w="2603" w:type="dxa"/>
            <w:vMerge/>
          </w:tcPr>
          <w:p w:rsidR="006A4AAC" w:rsidRPr="008A3382" w:rsidRDefault="006A4AAC" w:rsidP="008A3382">
            <w:pPr>
              <w:pStyle w:val="Paragraph"/>
              <w:tabs>
                <w:tab w:val="clear" w:pos="720"/>
              </w:tabs>
              <w:spacing w:before="0" w:after="0"/>
              <w:ind w:left="0" w:firstLine="0"/>
              <w:jc w:val="center"/>
              <w:rPr>
                <w:b/>
                <w:color w:val="000000"/>
                <w:sz w:val="20"/>
                <w:lang w:val="es-ES"/>
              </w:rPr>
            </w:pPr>
          </w:p>
        </w:tc>
        <w:tc>
          <w:tcPr>
            <w:tcW w:w="633"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1</w:t>
            </w:r>
          </w:p>
        </w:tc>
        <w:tc>
          <w:tcPr>
            <w:tcW w:w="633"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2</w:t>
            </w:r>
          </w:p>
        </w:tc>
        <w:tc>
          <w:tcPr>
            <w:tcW w:w="633"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3</w:t>
            </w:r>
          </w:p>
        </w:tc>
        <w:tc>
          <w:tcPr>
            <w:tcW w:w="635"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4</w:t>
            </w:r>
          </w:p>
        </w:tc>
        <w:tc>
          <w:tcPr>
            <w:tcW w:w="635"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1</w:t>
            </w:r>
          </w:p>
        </w:tc>
        <w:tc>
          <w:tcPr>
            <w:tcW w:w="635"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2</w:t>
            </w:r>
          </w:p>
        </w:tc>
        <w:tc>
          <w:tcPr>
            <w:tcW w:w="635"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3</w:t>
            </w:r>
          </w:p>
        </w:tc>
        <w:tc>
          <w:tcPr>
            <w:tcW w:w="636"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4</w:t>
            </w:r>
          </w:p>
        </w:tc>
        <w:tc>
          <w:tcPr>
            <w:tcW w:w="636"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1</w:t>
            </w:r>
          </w:p>
        </w:tc>
        <w:tc>
          <w:tcPr>
            <w:tcW w:w="636"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2</w:t>
            </w:r>
          </w:p>
        </w:tc>
        <w:tc>
          <w:tcPr>
            <w:tcW w:w="636"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3</w:t>
            </w:r>
          </w:p>
        </w:tc>
        <w:tc>
          <w:tcPr>
            <w:tcW w:w="636"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4</w:t>
            </w:r>
          </w:p>
        </w:tc>
        <w:tc>
          <w:tcPr>
            <w:tcW w:w="1283" w:type="dxa"/>
            <w:vMerge/>
          </w:tcPr>
          <w:p w:rsidR="006A4AAC" w:rsidRPr="008A3382" w:rsidRDefault="006A4AAC" w:rsidP="008A3382">
            <w:pPr>
              <w:pStyle w:val="Paragraph"/>
              <w:tabs>
                <w:tab w:val="clear" w:pos="720"/>
              </w:tabs>
              <w:spacing w:before="0" w:after="0"/>
              <w:ind w:left="0" w:firstLine="0"/>
              <w:jc w:val="center"/>
              <w:rPr>
                <w:b/>
                <w:color w:val="000000"/>
                <w:sz w:val="20"/>
                <w:lang w:val="es-ES"/>
              </w:rPr>
            </w:pPr>
          </w:p>
        </w:tc>
        <w:tc>
          <w:tcPr>
            <w:tcW w:w="1005" w:type="dxa"/>
            <w:vMerge/>
          </w:tcPr>
          <w:p w:rsidR="006A4AAC" w:rsidRPr="008A3382" w:rsidRDefault="006A4AAC" w:rsidP="008A3382">
            <w:pPr>
              <w:pStyle w:val="Paragraph"/>
              <w:tabs>
                <w:tab w:val="clear" w:pos="720"/>
              </w:tabs>
              <w:spacing w:before="0" w:after="0"/>
              <w:ind w:left="0" w:firstLine="0"/>
              <w:jc w:val="center"/>
              <w:rPr>
                <w:b/>
                <w:color w:val="000000"/>
                <w:sz w:val="20"/>
                <w:lang w:val="es-ES"/>
              </w:rPr>
            </w:pPr>
          </w:p>
        </w:tc>
        <w:tc>
          <w:tcPr>
            <w:tcW w:w="1620" w:type="dxa"/>
            <w:gridSpan w:val="2"/>
            <w:vMerge/>
          </w:tcPr>
          <w:p w:rsidR="006A4AAC" w:rsidRPr="008A3382" w:rsidRDefault="006A4AAC" w:rsidP="008A3382">
            <w:pPr>
              <w:pStyle w:val="Paragraph"/>
              <w:tabs>
                <w:tab w:val="clear" w:pos="720"/>
              </w:tabs>
              <w:spacing w:before="0" w:after="0"/>
              <w:ind w:left="0" w:firstLine="0"/>
              <w:jc w:val="center"/>
              <w:rPr>
                <w:b/>
                <w:color w:val="000000"/>
                <w:sz w:val="20"/>
                <w:lang w:val="es-ES"/>
              </w:rPr>
            </w:pPr>
          </w:p>
        </w:tc>
      </w:tr>
      <w:tr w:rsidR="006A4AAC" w:rsidRPr="004F2AB6" w:rsidTr="004C767D">
        <w:trPr>
          <w:jc w:val="center"/>
        </w:trPr>
        <w:tc>
          <w:tcPr>
            <w:tcW w:w="14130" w:type="dxa"/>
            <w:gridSpan w:val="17"/>
            <w:shd w:val="clear" w:color="auto" w:fill="FFFF99"/>
          </w:tcPr>
          <w:p w:rsidR="006A4AAC" w:rsidRPr="008A3382" w:rsidRDefault="006A4AAC" w:rsidP="008A3382">
            <w:pPr>
              <w:pStyle w:val="Paragraph"/>
              <w:tabs>
                <w:tab w:val="clear" w:pos="720"/>
              </w:tabs>
              <w:spacing w:before="60" w:after="60"/>
              <w:ind w:left="0" w:firstLine="0"/>
              <w:jc w:val="left"/>
              <w:rPr>
                <w:b/>
                <w:color w:val="000000"/>
                <w:sz w:val="20"/>
                <w:lang w:val="es-ES"/>
              </w:rPr>
            </w:pPr>
            <w:r w:rsidRPr="008A3382">
              <w:rPr>
                <w:b/>
                <w:color w:val="000000"/>
                <w:sz w:val="20"/>
                <w:lang w:val="es-ES"/>
              </w:rPr>
              <w:t>Creación y Puesta en funcionamiento de la UCP (Fuente: presupuesto del programa)</w:t>
            </w:r>
          </w:p>
        </w:tc>
      </w:tr>
      <w:tr w:rsidR="006A4AAC" w:rsidRPr="004F2AB6" w:rsidTr="00F14D1E">
        <w:trPr>
          <w:jc w:val="center"/>
        </w:trPr>
        <w:tc>
          <w:tcPr>
            <w:tcW w:w="2603" w:type="dxa"/>
          </w:tcPr>
          <w:p w:rsidR="006A4AAC" w:rsidRPr="008A3382" w:rsidRDefault="006A4AAC" w:rsidP="008A3382">
            <w:pPr>
              <w:pStyle w:val="Paragraph"/>
              <w:tabs>
                <w:tab w:val="clear" w:pos="720"/>
              </w:tabs>
              <w:spacing w:before="60" w:after="60"/>
              <w:ind w:left="0" w:firstLine="0"/>
              <w:jc w:val="left"/>
              <w:rPr>
                <w:color w:val="000000"/>
                <w:sz w:val="20"/>
                <w:lang w:val="es-ES"/>
              </w:rPr>
            </w:pPr>
            <w:r w:rsidRPr="008A3382">
              <w:rPr>
                <w:color w:val="000000"/>
                <w:sz w:val="20"/>
                <w:lang w:val="es-ES"/>
              </w:rPr>
              <w:t>Contratación personal de la UCP</w:t>
            </w:r>
            <w:r>
              <w:rPr>
                <w:color w:val="000000"/>
                <w:sz w:val="20"/>
                <w:lang w:val="es-ES"/>
              </w:rPr>
              <w:t>.</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 w:val="left" w:pos="0"/>
              </w:tabs>
              <w:spacing w:before="60" w:after="60"/>
              <w:ind w:left="0" w:firstLine="0"/>
              <w:jc w:val="center"/>
              <w:rPr>
                <w:color w:val="000000"/>
                <w:sz w:val="20"/>
                <w:lang w:val="es-ES"/>
              </w:rPr>
            </w:pPr>
            <w:r w:rsidRPr="008A3382">
              <w:rPr>
                <w:color w:val="000000"/>
                <w:sz w:val="20"/>
                <w:lang w:val="es-ES"/>
              </w:rPr>
              <w:t>X</w:t>
            </w:r>
          </w:p>
        </w:tc>
        <w:tc>
          <w:tcPr>
            <w:tcW w:w="636" w:type="dxa"/>
          </w:tcPr>
          <w:p w:rsidR="006A4AAC" w:rsidRPr="008A3382" w:rsidRDefault="006A4AAC" w:rsidP="008A3382">
            <w:pPr>
              <w:pStyle w:val="Paragraph"/>
              <w:tabs>
                <w:tab w:val="clear" w:pos="720"/>
                <w:tab w:val="left" w:pos="0"/>
              </w:tabs>
              <w:spacing w:before="60" w:after="60"/>
              <w:ind w:left="0" w:firstLine="0"/>
              <w:jc w:val="center"/>
              <w:rPr>
                <w:color w:val="000000"/>
                <w:sz w:val="20"/>
                <w:lang w:val="es-ES"/>
              </w:rPr>
            </w:pPr>
            <w:r w:rsidRPr="008A3382">
              <w:rPr>
                <w:color w:val="000000"/>
                <w:sz w:val="20"/>
                <w:lang w:val="es-ES"/>
              </w:rPr>
              <w:t>X</w:t>
            </w:r>
          </w:p>
        </w:tc>
        <w:tc>
          <w:tcPr>
            <w:tcW w:w="636" w:type="dxa"/>
          </w:tcPr>
          <w:p w:rsidR="006A4AAC" w:rsidRPr="008A3382" w:rsidRDefault="006A4AAC" w:rsidP="008A3382">
            <w:pPr>
              <w:pStyle w:val="Paragraph"/>
              <w:tabs>
                <w:tab w:val="clear" w:pos="720"/>
                <w:tab w:val="left" w:pos="0"/>
              </w:tabs>
              <w:spacing w:before="60" w:after="60"/>
              <w:ind w:left="0" w:firstLine="0"/>
              <w:jc w:val="center"/>
              <w:rPr>
                <w:color w:val="000000"/>
                <w:sz w:val="20"/>
                <w:lang w:val="es-ES"/>
              </w:rPr>
            </w:pPr>
            <w:r w:rsidRPr="008A3382">
              <w:rPr>
                <w:color w:val="000000"/>
                <w:sz w:val="20"/>
                <w:lang w:val="es-ES"/>
              </w:rPr>
              <w:t>X</w:t>
            </w:r>
          </w:p>
        </w:tc>
        <w:tc>
          <w:tcPr>
            <w:tcW w:w="636" w:type="dxa"/>
          </w:tcPr>
          <w:p w:rsidR="006A4AAC" w:rsidRPr="008A3382" w:rsidRDefault="006A4AAC" w:rsidP="008A3382">
            <w:pPr>
              <w:pStyle w:val="Paragraph"/>
              <w:tabs>
                <w:tab w:val="clear" w:pos="720"/>
                <w:tab w:val="left" w:pos="0"/>
              </w:tabs>
              <w:spacing w:before="60" w:after="60"/>
              <w:ind w:left="0" w:firstLine="0"/>
              <w:jc w:val="center"/>
              <w:rPr>
                <w:color w:val="000000"/>
                <w:sz w:val="20"/>
                <w:lang w:val="es-ES"/>
              </w:rPr>
            </w:pPr>
            <w:r w:rsidRPr="008A3382">
              <w:rPr>
                <w:color w:val="000000"/>
                <w:sz w:val="20"/>
                <w:lang w:val="es-ES"/>
              </w:rPr>
              <w:t>X</w:t>
            </w:r>
          </w:p>
        </w:tc>
        <w:tc>
          <w:tcPr>
            <w:tcW w:w="636" w:type="dxa"/>
          </w:tcPr>
          <w:p w:rsidR="006A4AAC" w:rsidRPr="008A3382" w:rsidRDefault="006A4AAC" w:rsidP="008A3382">
            <w:pPr>
              <w:pStyle w:val="Paragraph"/>
              <w:tabs>
                <w:tab w:val="clear" w:pos="720"/>
                <w:tab w:val="left" w:pos="0"/>
              </w:tabs>
              <w:spacing w:before="60" w:after="60"/>
              <w:ind w:left="0" w:firstLine="0"/>
              <w:jc w:val="center"/>
              <w:rPr>
                <w:color w:val="000000"/>
                <w:sz w:val="20"/>
                <w:lang w:val="es-ES"/>
              </w:rPr>
            </w:pPr>
            <w:r w:rsidRPr="008A3382">
              <w:rPr>
                <w:color w:val="000000"/>
                <w:sz w:val="20"/>
                <w:lang w:val="es-ES"/>
              </w:rPr>
              <w:t>X</w:t>
            </w:r>
          </w:p>
        </w:tc>
        <w:tc>
          <w:tcPr>
            <w:tcW w:w="636" w:type="dxa"/>
          </w:tcPr>
          <w:p w:rsidR="006A4AAC" w:rsidRPr="008A3382" w:rsidRDefault="006A4AAC" w:rsidP="008A3382">
            <w:pPr>
              <w:pStyle w:val="Paragraph"/>
              <w:tabs>
                <w:tab w:val="clear" w:pos="720"/>
                <w:tab w:val="left" w:pos="0"/>
              </w:tabs>
              <w:spacing w:before="60" w:after="60"/>
              <w:ind w:left="0" w:firstLine="0"/>
              <w:jc w:val="center"/>
              <w:rPr>
                <w:color w:val="000000"/>
                <w:sz w:val="20"/>
                <w:lang w:val="es-ES"/>
              </w:rPr>
            </w:pPr>
            <w:r w:rsidRPr="008A3382">
              <w:rPr>
                <w:color w:val="000000"/>
                <w:sz w:val="20"/>
                <w:lang w:val="es-ES"/>
              </w:rPr>
              <w:t>X</w:t>
            </w:r>
          </w:p>
        </w:tc>
        <w:tc>
          <w:tcPr>
            <w:tcW w:w="1283" w:type="dxa"/>
          </w:tcPr>
          <w:p w:rsidR="006A4AAC" w:rsidRPr="008A3382" w:rsidRDefault="006A4AAC" w:rsidP="008A3382">
            <w:pPr>
              <w:pStyle w:val="Paragraph"/>
              <w:tabs>
                <w:tab w:val="clear" w:pos="720"/>
                <w:tab w:val="left" w:pos="0"/>
              </w:tabs>
              <w:spacing w:before="60" w:after="60"/>
              <w:ind w:left="0" w:firstLine="0"/>
              <w:jc w:val="center"/>
              <w:rPr>
                <w:color w:val="000000"/>
                <w:sz w:val="20"/>
                <w:lang w:val="es-ES"/>
              </w:rPr>
            </w:pPr>
            <w:r w:rsidRPr="008A3382">
              <w:rPr>
                <w:color w:val="000000"/>
                <w:sz w:val="20"/>
                <w:lang w:val="es-ES"/>
              </w:rPr>
              <w:t>MEF</w:t>
            </w:r>
          </w:p>
        </w:tc>
        <w:tc>
          <w:tcPr>
            <w:tcW w:w="1050" w:type="dxa"/>
            <w:gridSpan w:val="2"/>
          </w:tcPr>
          <w:p w:rsidR="006A4AAC" w:rsidRPr="008A3382" w:rsidRDefault="006A4AAC" w:rsidP="008A3382">
            <w:pPr>
              <w:pStyle w:val="Paragraph"/>
              <w:tabs>
                <w:tab w:val="clear" w:pos="720"/>
                <w:tab w:val="left" w:pos="0"/>
              </w:tabs>
              <w:spacing w:before="60" w:after="60"/>
              <w:ind w:left="0" w:firstLine="0"/>
              <w:jc w:val="center"/>
              <w:rPr>
                <w:color w:val="000000"/>
                <w:sz w:val="20"/>
                <w:lang w:val="es-ES"/>
              </w:rPr>
            </w:pPr>
            <w:r w:rsidRPr="008A3382">
              <w:rPr>
                <w:color w:val="000000"/>
                <w:sz w:val="20"/>
                <w:lang w:val="es-ES"/>
              </w:rPr>
              <w:t>1.890</w:t>
            </w:r>
          </w:p>
        </w:tc>
        <w:tc>
          <w:tcPr>
            <w:tcW w:w="1575" w:type="dxa"/>
          </w:tcPr>
          <w:p w:rsidR="006A4AAC" w:rsidRPr="008A3382" w:rsidRDefault="006A4AAC" w:rsidP="008A3382">
            <w:pPr>
              <w:pStyle w:val="Paragraph"/>
              <w:keepNext/>
              <w:keepLines/>
              <w:tabs>
                <w:tab w:val="clear" w:pos="720"/>
              </w:tabs>
              <w:spacing w:before="60" w:after="60"/>
              <w:ind w:left="0" w:firstLine="0"/>
              <w:jc w:val="center"/>
              <w:rPr>
                <w:color w:val="000000"/>
                <w:sz w:val="20"/>
                <w:lang w:val="es-ES"/>
              </w:rPr>
            </w:pPr>
            <w:r w:rsidRPr="008A3382">
              <w:rPr>
                <w:color w:val="000000"/>
                <w:sz w:val="20"/>
                <w:lang w:val="es-ES"/>
              </w:rPr>
              <w:t>Del programa</w:t>
            </w:r>
          </w:p>
        </w:tc>
      </w:tr>
      <w:tr w:rsidR="006A4AAC" w:rsidRPr="004F2AB6" w:rsidTr="00F14D1E">
        <w:trPr>
          <w:jc w:val="center"/>
        </w:trPr>
        <w:tc>
          <w:tcPr>
            <w:tcW w:w="2603" w:type="dxa"/>
          </w:tcPr>
          <w:p w:rsidR="006A4AAC" w:rsidRPr="008A3382" w:rsidRDefault="006A4AAC" w:rsidP="008A3382">
            <w:pPr>
              <w:spacing w:before="60" w:after="60"/>
              <w:rPr>
                <w:sz w:val="20"/>
              </w:rPr>
            </w:pPr>
            <w:r w:rsidRPr="008A3382">
              <w:rPr>
                <w:sz w:val="20"/>
                <w:szCs w:val="20"/>
              </w:rPr>
              <w:t>Compra de equipos de oficina</w:t>
            </w:r>
            <w:r>
              <w:rPr>
                <w:sz w:val="20"/>
                <w:szCs w:val="20"/>
              </w:rPr>
              <w:t>.</w:t>
            </w:r>
          </w:p>
        </w:tc>
        <w:tc>
          <w:tcPr>
            <w:tcW w:w="633" w:type="dxa"/>
          </w:tcPr>
          <w:p w:rsidR="006A4AAC" w:rsidRPr="008A3382" w:rsidRDefault="006A4AAC" w:rsidP="008A3382">
            <w:pPr>
              <w:pStyle w:val="Paragraph"/>
              <w:keepNext/>
              <w:keepLines/>
              <w:tabs>
                <w:tab w:val="clear" w:pos="720"/>
              </w:tabs>
              <w:spacing w:before="60" w:after="60"/>
              <w:ind w:left="0" w:firstLine="0"/>
              <w:jc w:val="center"/>
              <w:rPr>
                <w:color w:val="000000"/>
                <w:sz w:val="20"/>
                <w:lang w:val="es-ES"/>
              </w:rPr>
            </w:pPr>
            <w:r w:rsidRPr="008A3382">
              <w:rPr>
                <w:color w:val="000000"/>
                <w:sz w:val="20"/>
                <w:lang w:val="es-ES"/>
              </w:rPr>
              <w:t>X</w:t>
            </w:r>
          </w:p>
        </w:tc>
        <w:tc>
          <w:tcPr>
            <w:tcW w:w="633" w:type="dxa"/>
          </w:tcPr>
          <w:p w:rsidR="006A4AAC" w:rsidRPr="008A3382" w:rsidRDefault="006A4AAC" w:rsidP="008A3382">
            <w:pPr>
              <w:pStyle w:val="Paragraph"/>
              <w:keepNext/>
              <w:keepLines/>
              <w:tabs>
                <w:tab w:val="clear" w:pos="720"/>
              </w:tabs>
              <w:spacing w:before="60" w:after="60"/>
              <w:ind w:left="0" w:firstLine="0"/>
              <w:jc w:val="center"/>
              <w:rPr>
                <w:color w:val="000000"/>
                <w:sz w:val="20"/>
                <w:lang w:val="es-ES"/>
              </w:rPr>
            </w:pPr>
            <w:r w:rsidRPr="008A3382">
              <w:rPr>
                <w:color w:val="000000"/>
                <w:sz w:val="20"/>
                <w:lang w:val="es-ES"/>
              </w:rPr>
              <w:t>X</w:t>
            </w:r>
          </w:p>
        </w:tc>
        <w:tc>
          <w:tcPr>
            <w:tcW w:w="633" w:type="dxa"/>
          </w:tcPr>
          <w:p w:rsidR="006A4AAC" w:rsidRPr="008A3382" w:rsidRDefault="006A4AAC" w:rsidP="008A3382">
            <w:pPr>
              <w:pStyle w:val="Paragraph"/>
              <w:keepNext/>
              <w:keepLines/>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keepNext/>
              <w:keepLines/>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128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MEF</w:t>
            </w:r>
          </w:p>
        </w:tc>
        <w:tc>
          <w:tcPr>
            <w:tcW w:w="1050" w:type="dxa"/>
            <w:gridSpan w:val="2"/>
          </w:tcPr>
          <w:p w:rsidR="006A4AAC" w:rsidRPr="008A3382" w:rsidRDefault="006A4AAC" w:rsidP="00A77C6A">
            <w:pPr>
              <w:pStyle w:val="Paragraph"/>
              <w:tabs>
                <w:tab w:val="clear" w:pos="720"/>
              </w:tabs>
              <w:spacing w:before="60" w:after="60"/>
              <w:ind w:left="0" w:firstLine="0"/>
              <w:jc w:val="center"/>
              <w:rPr>
                <w:color w:val="000000"/>
                <w:sz w:val="20"/>
                <w:lang w:val="es-ES"/>
              </w:rPr>
            </w:pPr>
            <w:r>
              <w:rPr>
                <w:color w:val="000000"/>
                <w:sz w:val="20"/>
                <w:lang w:val="es-ES"/>
              </w:rPr>
              <w:t>4</w:t>
            </w:r>
            <w:r w:rsidRPr="008A3382">
              <w:rPr>
                <w:color w:val="000000"/>
                <w:sz w:val="20"/>
                <w:lang w:val="es-ES"/>
              </w:rPr>
              <w:t>00</w:t>
            </w:r>
          </w:p>
        </w:tc>
        <w:tc>
          <w:tcPr>
            <w:tcW w:w="157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Del programa</w:t>
            </w:r>
          </w:p>
        </w:tc>
      </w:tr>
      <w:tr w:rsidR="006A4AAC" w:rsidRPr="004F2AB6" w:rsidTr="00F14D1E">
        <w:trPr>
          <w:jc w:val="center"/>
        </w:trPr>
        <w:tc>
          <w:tcPr>
            <w:tcW w:w="2603" w:type="dxa"/>
          </w:tcPr>
          <w:p w:rsidR="006A4AAC" w:rsidRPr="008A3382" w:rsidRDefault="006A4AAC" w:rsidP="008A3382">
            <w:pPr>
              <w:pStyle w:val="Paragraph"/>
              <w:tabs>
                <w:tab w:val="clear" w:pos="720"/>
              </w:tabs>
              <w:spacing w:before="60" w:after="60"/>
              <w:ind w:left="0" w:firstLine="0"/>
              <w:jc w:val="left"/>
              <w:rPr>
                <w:color w:val="000000"/>
                <w:sz w:val="20"/>
                <w:lang w:val="es-ES"/>
              </w:rPr>
            </w:pPr>
            <w:r w:rsidRPr="008A3382">
              <w:rPr>
                <w:color w:val="000000"/>
                <w:sz w:val="20"/>
                <w:lang w:val="es-ES"/>
              </w:rPr>
              <w:t>Compra de licencias de software y hardware</w:t>
            </w:r>
            <w:r>
              <w:rPr>
                <w:color w:val="000000"/>
                <w:sz w:val="20"/>
                <w:lang w:val="es-ES"/>
              </w:rPr>
              <w:t>.</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128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MEF</w:t>
            </w:r>
          </w:p>
        </w:tc>
        <w:tc>
          <w:tcPr>
            <w:tcW w:w="1050" w:type="dxa"/>
            <w:gridSpan w:val="2"/>
          </w:tcPr>
          <w:p w:rsidR="006A4AAC" w:rsidRPr="008A3382" w:rsidRDefault="006A4AAC" w:rsidP="00A77C6A">
            <w:pPr>
              <w:pStyle w:val="Paragraph"/>
              <w:tabs>
                <w:tab w:val="clear" w:pos="720"/>
              </w:tabs>
              <w:spacing w:before="60" w:after="60"/>
              <w:ind w:left="0" w:firstLine="0"/>
              <w:jc w:val="center"/>
              <w:rPr>
                <w:color w:val="000000"/>
                <w:sz w:val="20"/>
                <w:lang w:val="es-ES"/>
              </w:rPr>
            </w:pPr>
            <w:r>
              <w:rPr>
                <w:color w:val="000000"/>
                <w:sz w:val="20"/>
                <w:lang w:val="es-ES"/>
              </w:rPr>
              <w:t>325</w:t>
            </w:r>
          </w:p>
        </w:tc>
        <w:tc>
          <w:tcPr>
            <w:tcW w:w="157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Del programa</w:t>
            </w:r>
          </w:p>
        </w:tc>
      </w:tr>
      <w:tr w:rsidR="006A4AAC" w:rsidRPr="004F2AB6" w:rsidTr="001E3FB0">
        <w:trPr>
          <w:jc w:val="center"/>
        </w:trPr>
        <w:tc>
          <w:tcPr>
            <w:tcW w:w="2603" w:type="dxa"/>
          </w:tcPr>
          <w:p w:rsidR="006A4AAC" w:rsidRPr="008A3382" w:rsidRDefault="006A4AAC" w:rsidP="008A3382">
            <w:pPr>
              <w:pStyle w:val="Paragraph"/>
              <w:tabs>
                <w:tab w:val="clear" w:pos="720"/>
              </w:tabs>
              <w:spacing w:before="60" w:after="60"/>
              <w:ind w:left="0" w:firstLine="0"/>
              <w:jc w:val="left"/>
              <w:rPr>
                <w:color w:val="000000"/>
                <w:sz w:val="20"/>
                <w:lang w:val="es-ES"/>
              </w:rPr>
            </w:pPr>
            <w:r w:rsidRPr="008A3382">
              <w:rPr>
                <w:color w:val="000000"/>
                <w:sz w:val="20"/>
                <w:lang w:val="es-ES"/>
              </w:rPr>
              <w:t>Contratación de una firma consultora para realizar tres auditorías externas (una al finalizar cada año).</w:t>
            </w:r>
          </w:p>
        </w:tc>
        <w:tc>
          <w:tcPr>
            <w:tcW w:w="633"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6"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1283"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MEF</w:t>
            </w:r>
          </w:p>
        </w:tc>
        <w:tc>
          <w:tcPr>
            <w:tcW w:w="1050" w:type="dxa"/>
            <w:gridSpan w:val="2"/>
            <w:vAlign w:val="center"/>
          </w:tcPr>
          <w:p w:rsidR="006A4AAC"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180</w:t>
            </w:r>
          </w:p>
        </w:tc>
        <w:tc>
          <w:tcPr>
            <w:tcW w:w="1575"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Del programa</w:t>
            </w:r>
          </w:p>
        </w:tc>
      </w:tr>
      <w:tr w:rsidR="006A4AAC" w:rsidRPr="004F2AB6" w:rsidTr="001E3FB0">
        <w:trPr>
          <w:jc w:val="center"/>
        </w:trPr>
        <w:tc>
          <w:tcPr>
            <w:tcW w:w="2603" w:type="dxa"/>
          </w:tcPr>
          <w:p w:rsidR="006A4AAC" w:rsidRPr="008A3382" w:rsidRDefault="006A4AAC" w:rsidP="008A3382">
            <w:pPr>
              <w:pStyle w:val="Paragraph"/>
              <w:tabs>
                <w:tab w:val="clear" w:pos="720"/>
              </w:tabs>
              <w:spacing w:before="60" w:after="60"/>
              <w:ind w:left="0" w:firstLine="0"/>
              <w:jc w:val="left"/>
              <w:rPr>
                <w:color w:val="000000"/>
                <w:sz w:val="20"/>
                <w:lang w:val="es-ES"/>
              </w:rPr>
            </w:pPr>
            <w:r w:rsidRPr="008A3382">
              <w:rPr>
                <w:color w:val="000000"/>
                <w:sz w:val="20"/>
                <w:lang w:val="es-ES"/>
              </w:rPr>
              <w:t>Contratación de una firma consultora para realizar una auditoría externa final.</w:t>
            </w:r>
          </w:p>
        </w:tc>
        <w:tc>
          <w:tcPr>
            <w:tcW w:w="633"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1283"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MEF</w:t>
            </w:r>
          </w:p>
        </w:tc>
        <w:tc>
          <w:tcPr>
            <w:tcW w:w="1050" w:type="dxa"/>
            <w:gridSpan w:val="2"/>
            <w:vAlign w:val="center"/>
          </w:tcPr>
          <w:p w:rsidR="006A4AAC"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60</w:t>
            </w:r>
          </w:p>
        </w:tc>
        <w:tc>
          <w:tcPr>
            <w:tcW w:w="1575" w:type="dxa"/>
            <w:vAlign w:val="center"/>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Del programa</w:t>
            </w:r>
          </w:p>
        </w:tc>
      </w:tr>
      <w:tr w:rsidR="006A4AAC" w:rsidRPr="004F2AB6" w:rsidTr="008B5CDD">
        <w:trPr>
          <w:jc w:val="center"/>
        </w:trPr>
        <w:tc>
          <w:tcPr>
            <w:tcW w:w="11505" w:type="dxa"/>
            <w:gridSpan w:val="14"/>
          </w:tcPr>
          <w:p w:rsidR="006A4AAC" w:rsidRPr="008A3382" w:rsidRDefault="006A4AAC" w:rsidP="008B5CDD">
            <w:pPr>
              <w:pStyle w:val="Paragraph"/>
              <w:tabs>
                <w:tab w:val="clear" w:pos="720"/>
              </w:tabs>
              <w:spacing w:before="60" w:after="60"/>
              <w:ind w:left="0" w:firstLine="0"/>
              <w:jc w:val="right"/>
              <w:rPr>
                <w:color w:val="000000"/>
                <w:sz w:val="20"/>
                <w:lang w:val="es-ES"/>
              </w:rPr>
            </w:pPr>
            <w:r>
              <w:rPr>
                <w:b/>
                <w:color w:val="000000"/>
                <w:sz w:val="20"/>
                <w:lang w:val="es-ES"/>
              </w:rPr>
              <w:t>Sub</w:t>
            </w:r>
            <w:r w:rsidRPr="008A3382">
              <w:rPr>
                <w:b/>
                <w:color w:val="000000"/>
                <w:sz w:val="20"/>
                <w:lang w:val="es-ES"/>
              </w:rPr>
              <w:t xml:space="preserve"> Total:</w:t>
            </w:r>
          </w:p>
        </w:tc>
        <w:tc>
          <w:tcPr>
            <w:tcW w:w="2625" w:type="dxa"/>
            <w:gridSpan w:val="3"/>
          </w:tcPr>
          <w:p w:rsidR="006A4AAC" w:rsidRPr="008A3382" w:rsidRDefault="006A4AAC" w:rsidP="008A3382">
            <w:pPr>
              <w:pStyle w:val="Paragraph"/>
              <w:tabs>
                <w:tab w:val="clear" w:pos="720"/>
              </w:tabs>
              <w:spacing w:before="60" w:after="60"/>
              <w:ind w:left="0" w:firstLine="0"/>
              <w:jc w:val="center"/>
              <w:rPr>
                <w:color w:val="000000"/>
                <w:sz w:val="20"/>
                <w:lang w:val="es-ES"/>
              </w:rPr>
            </w:pPr>
            <w:r>
              <w:rPr>
                <w:color w:val="000000"/>
                <w:sz w:val="20"/>
                <w:lang w:val="es-ES"/>
              </w:rPr>
              <w:t>2.855</w:t>
            </w:r>
          </w:p>
        </w:tc>
      </w:tr>
      <w:tr w:rsidR="006A4AAC" w:rsidRPr="004F2AB6" w:rsidTr="008B5CDD">
        <w:trPr>
          <w:jc w:val="center"/>
        </w:trPr>
        <w:tc>
          <w:tcPr>
            <w:tcW w:w="14130" w:type="dxa"/>
            <w:gridSpan w:val="17"/>
            <w:shd w:val="clear" w:color="auto" w:fill="FFFF99"/>
          </w:tcPr>
          <w:p w:rsidR="006A4AAC" w:rsidRPr="008B5CDD" w:rsidRDefault="006A4AAC" w:rsidP="005E2A46">
            <w:pPr>
              <w:pStyle w:val="Paragraph"/>
              <w:tabs>
                <w:tab w:val="clear" w:pos="720"/>
              </w:tabs>
              <w:spacing w:before="60" w:after="60"/>
              <w:ind w:left="0" w:firstLine="0"/>
              <w:jc w:val="left"/>
              <w:rPr>
                <w:b/>
                <w:sz w:val="20"/>
                <w:lang w:val="es-ES"/>
              </w:rPr>
            </w:pPr>
            <w:r>
              <w:rPr>
                <w:b/>
                <w:color w:val="000000"/>
                <w:sz w:val="20"/>
                <w:lang w:val="es-ES"/>
              </w:rPr>
              <w:t>Plan de Mitigación de Riesgos</w:t>
            </w:r>
            <w:r w:rsidRPr="008A3382">
              <w:rPr>
                <w:b/>
                <w:color w:val="000000"/>
                <w:sz w:val="20"/>
                <w:lang w:val="es-ES"/>
              </w:rPr>
              <w:t xml:space="preserve"> (Fuente: presupuesto del programa)</w:t>
            </w:r>
          </w:p>
        </w:tc>
      </w:tr>
      <w:tr w:rsidR="006A4AAC" w:rsidRPr="004F2AB6" w:rsidTr="005E2A46">
        <w:trPr>
          <w:jc w:val="center"/>
        </w:trPr>
        <w:tc>
          <w:tcPr>
            <w:tcW w:w="2603" w:type="dxa"/>
          </w:tcPr>
          <w:p w:rsidR="006A4AAC" w:rsidRPr="008A3382" w:rsidRDefault="006A4AAC" w:rsidP="008B5CDD">
            <w:pPr>
              <w:pStyle w:val="Paragraph"/>
              <w:tabs>
                <w:tab w:val="clear" w:pos="720"/>
              </w:tabs>
              <w:spacing w:before="60" w:after="60"/>
              <w:ind w:left="0" w:firstLine="0"/>
              <w:jc w:val="left"/>
              <w:rPr>
                <w:color w:val="000000"/>
                <w:sz w:val="20"/>
                <w:lang w:val="es-ES"/>
              </w:rPr>
            </w:pPr>
            <w:r w:rsidRPr="00A5255A">
              <w:rPr>
                <w:color w:val="000000"/>
                <w:sz w:val="20"/>
                <w:lang w:val="es-ES"/>
              </w:rPr>
              <w:t>Seminarios de política fiscal y administración financiera pública (coordinados con el Banco Mundial) con altas autoridades del Gobierno</w:t>
            </w:r>
            <w:r>
              <w:rPr>
                <w:color w:val="000000"/>
                <w:sz w:val="20"/>
                <w:lang w:val="es-ES"/>
              </w:rPr>
              <w:t>.</w:t>
            </w:r>
          </w:p>
        </w:tc>
        <w:tc>
          <w:tcPr>
            <w:tcW w:w="633"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Pr>
                <w:color w:val="000000"/>
                <w:sz w:val="20"/>
                <w:lang w:val="es-ES"/>
              </w:rPr>
              <w:t>X</w:t>
            </w: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Pr>
                <w:color w:val="000000"/>
                <w:sz w:val="20"/>
                <w:lang w:val="es-ES"/>
              </w:rPr>
              <w:t>X</w:t>
            </w: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Pr>
                <w:color w:val="000000"/>
                <w:sz w:val="20"/>
                <w:lang w:val="es-ES"/>
              </w:rPr>
              <w:t>X</w:t>
            </w: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Pr>
                <w:color w:val="000000"/>
                <w:sz w:val="20"/>
                <w:lang w:val="es-ES"/>
              </w:rPr>
              <w:t>X</w:t>
            </w: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Pr>
                <w:color w:val="000000"/>
                <w:sz w:val="20"/>
                <w:lang w:val="es-ES"/>
              </w:rPr>
              <w:t>X</w:t>
            </w: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1283"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sidRPr="008A3382">
              <w:rPr>
                <w:color w:val="000000"/>
                <w:sz w:val="20"/>
                <w:lang w:val="es-ES"/>
              </w:rPr>
              <w:t>MEF</w:t>
            </w:r>
          </w:p>
        </w:tc>
        <w:tc>
          <w:tcPr>
            <w:tcW w:w="1050" w:type="dxa"/>
            <w:gridSpan w:val="2"/>
          </w:tcPr>
          <w:p w:rsidR="006A4AAC" w:rsidRPr="008A3382" w:rsidRDefault="006A4AAC" w:rsidP="00A5255A">
            <w:pPr>
              <w:pStyle w:val="Paragraph"/>
              <w:tabs>
                <w:tab w:val="clear" w:pos="720"/>
              </w:tabs>
              <w:spacing w:before="60" w:after="60"/>
              <w:ind w:left="0" w:firstLine="0"/>
              <w:jc w:val="center"/>
              <w:rPr>
                <w:color w:val="000000"/>
                <w:sz w:val="20"/>
                <w:lang w:val="es-ES"/>
              </w:rPr>
            </w:pPr>
            <w:r>
              <w:rPr>
                <w:color w:val="000000"/>
                <w:sz w:val="20"/>
                <w:lang w:val="es-ES"/>
              </w:rPr>
              <w:t>10</w:t>
            </w:r>
          </w:p>
        </w:tc>
        <w:tc>
          <w:tcPr>
            <w:tcW w:w="1575"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sidRPr="008A3382">
              <w:rPr>
                <w:color w:val="000000"/>
                <w:sz w:val="20"/>
                <w:lang w:val="es-ES"/>
              </w:rPr>
              <w:t>Del programa</w:t>
            </w:r>
          </w:p>
        </w:tc>
      </w:tr>
      <w:tr w:rsidR="006A4AAC" w:rsidRPr="004F2AB6" w:rsidTr="005E2A46">
        <w:trPr>
          <w:jc w:val="center"/>
        </w:trPr>
        <w:tc>
          <w:tcPr>
            <w:tcW w:w="2603" w:type="dxa"/>
          </w:tcPr>
          <w:p w:rsidR="006A4AAC" w:rsidRPr="008A3382" w:rsidRDefault="006A4AAC" w:rsidP="00813CEB">
            <w:pPr>
              <w:pStyle w:val="Paragraph"/>
              <w:tabs>
                <w:tab w:val="clear" w:pos="720"/>
              </w:tabs>
              <w:spacing w:before="60" w:after="60"/>
              <w:ind w:left="0" w:firstLine="0"/>
              <w:jc w:val="left"/>
              <w:rPr>
                <w:color w:val="000000"/>
                <w:sz w:val="20"/>
                <w:lang w:val="es-ES"/>
              </w:rPr>
            </w:pPr>
            <w:r>
              <w:rPr>
                <w:color w:val="000000"/>
                <w:sz w:val="20"/>
                <w:lang w:val="es-ES"/>
              </w:rPr>
              <w:t>Diseño de los r</w:t>
            </w:r>
            <w:r w:rsidRPr="00A5255A">
              <w:rPr>
                <w:color w:val="000000"/>
                <w:sz w:val="20"/>
                <w:lang w:val="es-ES"/>
              </w:rPr>
              <w:t>eportes mensuales de avance que incluyan programación de actividades y proyecciones de desembolsos.</w:t>
            </w:r>
          </w:p>
        </w:tc>
        <w:tc>
          <w:tcPr>
            <w:tcW w:w="633"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Pr>
                <w:color w:val="000000"/>
                <w:sz w:val="20"/>
                <w:lang w:val="es-ES"/>
              </w:rPr>
              <w:t>X</w:t>
            </w: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1283"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sidRPr="008A3382">
              <w:rPr>
                <w:color w:val="000000"/>
                <w:sz w:val="20"/>
                <w:lang w:val="es-ES"/>
              </w:rPr>
              <w:t>MEF</w:t>
            </w:r>
          </w:p>
        </w:tc>
        <w:tc>
          <w:tcPr>
            <w:tcW w:w="1050" w:type="dxa"/>
            <w:gridSpan w:val="2"/>
          </w:tcPr>
          <w:p w:rsidR="006A4AAC" w:rsidRPr="008A3382" w:rsidRDefault="006A4AAC" w:rsidP="005E2A46">
            <w:pPr>
              <w:pStyle w:val="Paragraph"/>
              <w:tabs>
                <w:tab w:val="clear" w:pos="720"/>
              </w:tabs>
              <w:spacing w:before="60" w:after="60"/>
              <w:ind w:left="0" w:firstLine="0"/>
              <w:jc w:val="center"/>
              <w:rPr>
                <w:color w:val="000000"/>
                <w:sz w:val="20"/>
                <w:lang w:val="es-ES"/>
              </w:rPr>
            </w:pPr>
            <w:r>
              <w:rPr>
                <w:color w:val="000000"/>
                <w:sz w:val="20"/>
                <w:lang w:val="es-ES"/>
              </w:rPr>
              <w:t>20</w:t>
            </w:r>
          </w:p>
        </w:tc>
        <w:tc>
          <w:tcPr>
            <w:tcW w:w="1575"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sidRPr="008A3382">
              <w:rPr>
                <w:color w:val="000000"/>
                <w:sz w:val="20"/>
                <w:lang w:val="es-ES"/>
              </w:rPr>
              <w:t>Del programa</w:t>
            </w:r>
          </w:p>
        </w:tc>
      </w:tr>
      <w:tr w:rsidR="006A4AAC" w:rsidRPr="004F2AB6" w:rsidTr="005E2A46">
        <w:trPr>
          <w:jc w:val="center"/>
        </w:trPr>
        <w:tc>
          <w:tcPr>
            <w:tcW w:w="2603" w:type="dxa"/>
          </w:tcPr>
          <w:p w:rsidR="006A4AAC" w:rsidRPr="008A3382" w:rsidRDefault="006A4AAC" w:rsidP="00117CDF">
            <w:pPr>
              <w:pStyle w:val="Paragraph"/>
              <w:tabs>
                <w:tab w:val="clear" w:pos="720"/>
              </w:tabs>
              <w:spacing w:before="60" w:after="60"/>
              <w:ind w:left="0" w:firstLine="0"/>
              <w:jc w:val="left"/>
              <w:rPr>
                <w:color w:val="000000"/>
                <w:sz w:val="20"/>
                <w:lang w:val="es-ES"/>
              </w:rPr>
            </w:pPr>
            <w:r w:rsidRPr="00117CDF">
              <w:rPr>
                <w:color w:val="000000"/>
                <w:sz w:val="20"/>
                <w:lang w:val="es-ES"/>
              </w:rPr>
              <w:t xml:space="preserve">Talleres de capacitación sobre el SEPA en el BID y </w:t>
            </w:r>
            <w:r w:rsidRPr="00117CDF">
              <w:rPr>
                <w:color w:val="000000"/>
                <w:sz w:val="20"/>
                <w:lang w:val="es-ES"/>
              </w:rPr>
              <w:lastRenderedPageBreak/>
              <w:t>contratación de un especialista en adquisiciones para apoyar a la UCP en  la preparación del plan de adquisiciones de los 18 primeros meses de ejecución.</w:t>
            </w:r>
          </w:p>
        </w:tc>
        <w:tc>
          <w:tcPr>
            <w:tcW w:w="633"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Pr>
                <w:color w:val="000000"/>
                <w:sz w:val="20"/>
                <w:lang w:val="es-ES"/>
              </w:rPr>
              <w:t>X</w:t>
            </w:r>
          </w:p>
        </w:tc>
        <w:tc>
          <w:tcPr>
            <w:tcW w:w="635"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5E2A46">
            <w:pPr>
              <w:pStyle w:val="Paragraph"/>
              <w:tabs>
                <w:tab w:val="clear" w:pos="720"/>
              </w:tabs>
              <w:spacing w:before="60" w:after="60"/>
              <w:ind w:left="0" w:firstLine="0"/>
              <w:jc w:val="center"/>
              <w:rPr>
                <w:color w:val="000000"/>
                <w:sz w:val="20"/>
                <w:lang w:val="es-ES"/>
              </w:rPr>
            </w:pPr>
          </w:p>
        </w:tc>
        <w:tc>
          <w:tcPr>
            <w:tcW w:w="1283"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sidRPr="008A3382">
              <w:rPr>
                <w:color w:val="000000"/>
                <w:sz w:val="20"/>
                <w:lang w:val="es-ES"/>
              </w:rPr>
              <w:t>MEF</w:t>
            </w:r>
          </w:p>
        </w:tc>
        <w:tc>
          <w:tcPr>
            <w:tcW w:w="1050" w:type="dxa"/>
            <w:gridSpan w:val="2"/>
          </w:tcPr>
          <w:p w:rsidR="006A4AAC" w:rsidRPr="008A3382" w:rsidRDefault="006A4AAC" w:rsidP="005E2A46">
            <w:pPr>
              <w:pStyle w:val="Paragraph"/>
              <w:tabs>
                <w:tab w:val="clear" w:pos="720"/>
              </w:tabs>
              <w:spacing w:before="60" w:after="60"/>
              <w:ind w:left="0" w:firstLine="0"/>
              <w:jc w:val="center"/>
              <w:rPr>
                <w:color w:val="000000"/>
                <w:sz w:val="20"/>
                <w:lang w:val="es-ES"/>
              </w:rPr>
            </w:pPr>
            <w:r>
              <w:rPr>
                <w:color w:val="000000"/>
                <w:sz w:val="20"/>
                <w:lang w:val="es-ES"/>
              </w:rPr>
              <w:t>5</w:t>
            </w:r>
          </w:p>
        </w:tc>
        <w:tc>
          <w:tcPr>
            <w:tcW w:w="1575" w:type="dxa"/>
          </w:tcPr>
          <w:p w:rsidR="006A4AAC" w:rsidRPr="008A3382" w:rsidRDefault="006A4AAC" w:rsidP="005E2A46">
            <w:pPr>
              <w:pStyle w:val="Paragraph"/>
              <w:tabs>
                <w:tab w:val="clear" w:pos="720"/>
              </w:tabs>
              <w:spacing w:before="60" w:after="60"/>
              <w:ind w:left="0" w:firstLine="0"/>
              <w:jc w:val="center"/>
              <w:rPr>
                <w:color w:val="000000"/>
                <w:sz w:val="20"/>
                <w:lang w:val="es-ES"/>
              </w:rPr>
            </w:pPr>
            <w:r w:rsidRPr="008A3382">
              <w:rPr>
                <w:color w:val="000000"/>
                <w:sz w:val="20"/>
                <w:lang w:val="es-ES"/>
              </w:rPr>
              <w:t>Del programa</w:t>
            </w:r>
          </w:p>
        </w:tc>
      </w:tr>
      <w:tr w:rsidR="006A4AAC" w:rsidRPr="004F2AB6" w:rsidTr="005E2A46">
        <w:trPr>
          <w:jc w:val="center"/>
        </w:trPr>
        <w:tc>
          <w:tcPr>
            <w:tcW w:w="11505" w:type="dxa"/>
            <w:gridSpan w:val="14"/>
          </w:tcPr>
          <w:p w:rsidR="006A4AAC" w:rsidRDefault="006A4AAC" w:rsidP="008B5CDD">
            <w:pPr>
              <w:pStyle w:val="Paragraph"/>
              <w:tabs>
                <w:tab w:val="clear" w:pos="720"/>
              </w:tabs>
              <w:spacing w:before="60" w:after="60"/>
              <w:ind w:left="0" w:firstLine="0"/>
              <w:jc w:val="right"/>
              <w:rPr>
                <w:b/>
                <w:color w:val="000000"/>
                <w:sz w:val="20"/>
                <w:lang w:val="es-ES"/>
              </w:rPr>
            </w:pPr>
            <w:r>
              <w:rPr>
                <w:b/>
                <w:color w:val="000000"/>
                <w:sz w:val="20"/>
                <w:lang w:val="es-ES"/>
              </w:rPr>
              <w:lastRenderedPageBreak/>
              <w:t>Sub</w:t>
            </w:r>
            <w:r w:rsidRPr="008A3382">
              <w:rPr>
                <w:b/>
                <w:color w:val="000000"/>
                <w:sz w:val="20"/>
                <w:lang w:val="es-ES"/>
              </w:rPr>
              <w:t xml:space="preserve"> Total:</w:t>
            </w:r>
          </w:p>
        </w:tc>
        <w:tc>
          <w:tcPr>
            <w:tcW w:w="2625" w:type="dxa"/>
            <w:gridSpan w:val="3"/>
          </w:tcPr>
          <w:p w:rsidR="006A4AAC" w:rsidRDefault="006A4AAC" w:rsidP="008A3382">
            <w:pPr>
              <w:pStyle w:val="Paragraph"/>
              <w:tabs>
                <w:tab w:val="clear" w:pos="720"/>
              </w:tabs>
              <w:spacing w:before="60" w:after="60"/>
              <w:ind w:left="0" w:firstLine="0"/>
              <w:jc w:val="center"/>
              <w:rPr>
                <w:color w:val="000000"/>
                <w:sz w:val="20"/>
                <w:lang w:val="es-ES"/>
              </w:rPr>
            </w:pPr>
            <w:r>
              <w:rPr>
                <w:color w:val="000000"/>
                <w:sz w:val="20"/>
                <w:lang w:val="es-ES"/>
              </w:rPr>
              <w:t>35</w:t>
            </w:r>
          </w:p>
        </w:tc>
      </w:tr>
      <w:tr w:rsidR="006A4AAC" w:rsidRPr="004F2AB6" w:rsidTr="004C767D">
        <w:trPr>
          <w:jc w:val="center"/>
        </w:trPr>
        <w:tc>
          <w:tcPr>
            <w:tcW w:w="14130" w:type="dxa"/>
            <w:gridSpan w:val="17"/>
            <w:shd w:val="clear" w:color="auto" w:fill="FFFF99"/>
          </w:tcPr>
          <w:p w:rsidR="006A4AAC" w:rsidRPr="008A3382" w:rsidRDefault="006A4AAC" w:rsidP="008A3382">
            <w:pPr>
              <w:pStyle w:val="Paragraph"/>
              <w:tabs>
                <w:tab w:val="clear" w:pos="720"/>
              </w:tabs>
              <w:spacing w:before="60" w:after="60"/>
              <w:ind w:left="0" w:firstLine="0"/>
              <w:jc w:val="left"/>
              <w:rPr>
                <w:b/>
                <w:color w:val="000000"/>
                <w:sz w:val="20"/>
                <w:lang w:val="es-ES"/>
              </w:rPr>
            </w:pPr>
            <w:r w:rsidRPr="008A3382">
              <w:rPr>
                <w:b/>
                <w:sz w:val="20"/>
                <w:lang w:val="es-ES"/>
              </w:rPr>
              <w:t>Misiones (Fuente: Presupuesto Transaccional FMM)</w:t>
            </w:r>
          </w:p>
        </w:tc>
      </w:tr>
      <w:tr w:rsidR="006A4AAC" w:rsidRPr="004F2AB6" w:rsidTr="00F14D1E">
        <w:trPr>
          <w:jc w:val="center"/>
        </w:trPr>
        <w:tc>
          <w:tcPr>
            <w:tcW w:w="2603" w:type="dxa"/>
          </w:tcPr>
          <w:p w:rsidR="006A4AAC" w:rsidRPr="008A3382" w:rsidRDefault="006A4AAC" w:rsidP="008A3382">
            <w:pPr>
              <w:pStyle w:val="BodyTextIndent"/>
              <w:spacing w:before="60" w:after="60"/>
              <w:ind w:left="0"/>
              <w:rPr>
                <w:sz w:val="20"/>
                <w:szCs w:val="20"/>
              </w:rPr>
            </w:pPr>
            <w:r w:rsidRPr="008A3382">
              <w:rPr>
                <w:sz w:val="20"/>
                <w:szCs w:val="20"/>
              </w:rPr>
              <w:t>Misión de administración</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128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BID</w:t>
            </w:r>
          </w:p>
        </w:tc>
        <w:tc>
          <w:tcPr>
            <w:tcW w:w="1050" w:type="dxa"/>
            <w:gridSpan w:val="2"/>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36</w:t>
            </w:r>
          </w:p>
        </w:tc>
        <w:tc>
          <w:tcPr>
            <w:tcW w:w="157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Del pograma</w:t>
            </w:r>
          </w:p>
        </w:tc>
      </w:tr>
      <w:tr w:rsidR="006A4AAC" w:rsidRPr="004F2AB6" w:rsidTr="00F14D1E">
        <w:trPr>
          <w:jc w:val="center"/>
        </w:trPr>
        <w:tc>
          <w:tcPr>
            <w:tcW w:w="2603" w:type="dxa"/>
          </w:tcPr>
          <w:p w:rsidR="006A4AAC" w:rsidRPr="004F2AB6" w:rsidRDefault="006A4AAC" w:rsidP="008A3382">
            <w:pPr>
              <w:spacing w:before="60" w:after="60"/>
            </w:pPr>
            <w:r w:rsidRPr="008A3382">
              <w:rPr>
                <w:sz w:val="20"/>
                <w:szCs w:val="20"/>
              </w:rPr>
              <w:t>Misión fiduciaria</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128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BID</w:t>
            </w:r>
          </w:p>
        </w:tc>
        <w:tc>
          <w:tcPr>
            <w:tcW w:w="1050" w:type="dxa"/>
            <w:gridSpan w:val="2"/>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12</w:t>
            </w:r>
          </w:p>
        </w:tc>
        <w:tc>
          <w:tcPr>
            <w:tcW w:w="157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Del programa</w:t>
            </w:r>
          </w:p>
        </w:tc>
      </w:tr>
      <w:tr w:rsidR="006A4AAC" w:rsidRPr="004F2AB6" w:rsidTr="00F14D1E">
        <w:trPr>
          <w:jc w:val="center"/>
        </w:trPr>
        <w:tc>
          <w:tcPr>
            <w:tcW w:w="2603" w:type="dxa"/>
          </w:tcPr>
          <w:p w:rsidR="006A4AAC" w:rsidRPr="004F2AB6" w:rsidRDefault="006A4AAC" w:rsidP="008A3382">
            <w:pPr>
              <w:spacing w:before="60" w:after="60"/>
            </w:pPr>
            <w:r w:rsidRPr="008A3382">
              <w:rPr>
                <w:sz w:val="20"/>
                <w:szCs w:val="20"/>
              </w:rPr>
              <w:t>Misión financiera</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128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BID</w:t>
            </w:r>
          </w:p>
        </w:tc>
        <w:tc>
          <w:tcPr>
            <w:tcW w:w="1050" w:type="dxa"/>
            <w:gridSpan w:val="2"/>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6</w:t>
            </w:r>
          </w:p>
        </w:tc>
        <w:tc>
          <w:tcPr>
            <w:tcW w:w="1575"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Del programa</w:t>
            </w:r>
          </w:p>
        </w:tc>
      </w:tr>
      <w:tr w:rsidR="006A4AAC" w:rsidRPr="004F2AB6" w:rsidTr="00F14D1E">
        <w:trPr>
          <w:jc w:val="center"/>
        </w:trPr>
        <w:tc>
          <w:tcPr>
            <w:tcW w:w="2603" w:type="dxa"/>
          </w:tcPr>
          <w:p w:rsidR="006A4AAC" w:rsidRPr="008A3382" w:rsidRDefault="006A4AAC" w:rsidP="008A3382">
            <w:pPr>
              <w:pStyle w:val="BodyTextIndent"/>
              <w:spacing w:before="60" w:after="60"/>
              <w:ind w:left="0"/>
              <w:rPr>
                <w:sz w:val="20"/>
                <w:szCs w:val="20"/>
              </w:rPr>
            </w:pPr>
            <w:r w:rsidRPr="008A3382">
              <w:rPr>
                <w:sz w:val="20"/>
                <w:szCs w:val="20"/>
              </w:rPr>
              <w:t>Misión especial</w:t>
            </w: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3"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c>
          <w:tcPr>
            <w:tcW w:w="636"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X</w:t>
            </w:r>
          </w:p>
        </w:tc>
        <w:tc>
          <w:tcPr>
            <w:tcW w:w="1283" w:type="dxa"/>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BID</w:t>
            </w:r>
          </w:p>
        </w:tc>
        <w:tc>
          <w:tcPr>
            <w:tcW w:w="1050" w:type="dxa"/>
            <w:gridSpan w:val="2"/>
          </w:tcPr>
          <w:p w:rsidR="006A4AAC" w:rsidRPr="008A3382" w:rsidRDefault="006A4AAC" w:rsidP="008A3382">
            <w:pPr>
              <w:pStyle w:val="Paragraph"/>
              <w:tabs>
                <w:tab w:val="clear" w:pos="720"/>
              </w:tabs>
              <w:spacing w:before="60" w:after="60"/>
              <w:ind w:left="0" w:firstLine="0"/>
              <w:jc w:val="center"/>
              <w:rPr>
                <w:color w:val="000000"/>
                <w:sz w:val="20"/>
                <w:lang w:val="es-ES"/>
              </w:rPr>
            </w:pPr>
            <w:r w:rsidRPr="008A3382">
              <w:rPr>
                <w:color w:val="000000"/>
                <w:sz w:val="20"/>
                <w:lang w:val="es-ES"/>
              </w:rPr>
              <w:t>8</w:t>
            </w:r>
          </w:p>
        </w:tc>
        <w:tc>
          <w:tcPr>
            <w:tcW w:w="1575" w:type="dxa"/>
          </w:tcPr>
          <w:p w:rsidR="006A4AAC" w:rsidRPr="008A3382" w:rsidRDefault="006A4AAC" w:rsidP="008A3382">
            <w:pPr>
              <w:pStyle w:val="Paragraph"/>
              <w:tabs>
                <w:tab w:val="clear" w:pos="720"/>
              </w:tabs>
              <w:spacing w:before="60" w:after="60"/>
              <w:ind w:left="0" w:firstLine="0"/>
              <w:jc w:val="center"/>
              <w:rPr>
                <w:color w:val="000000"/>
                <w:sz w:val="20"/>
                <w:lang w:val="es-ES"/>
              </w:rPr>
            </w:pPr>
          </w:p>
        </w:tc>
      </w:tr>
      <w:tr w:rsidR="006A4AAC" w:rsidRPr="004F2AB6" w:rsidTr="005E2A46">
        <w:trPr>
          <w:jc w:val="center"/>
        </w:trPr>
        <w:tc>
          <w:tcPr>
            <w:tcW w:w="11505" w:type="dxa"/>
            <w:gridSpan w:val="14"/>
          </w:tcPr>
          <w:p w:rsidR="006A4AAC" w:rsidRPr="008A3382" w:rsidRDefault="006A4AAC" w:rsidP="005E2A46">
            <w:pPr>
              <w:pStyle w:val="Paragraph"/>
              <w:tabs>
                <w:tab w:val="clear" w:pos="720"/>
              </w:tabs>
              <w:spacing w:before="60" w:after="60"/>
              <w:ind w:left="0" w:firstLine="0"/>
              <w:jc w:val="right"/>
              <w:rPr>
                <w:color w:val="000000"/>
                <w:sz w:val="20"/>
                <w:lang w:val="es-ES"/>
              </w:rPr>
            </w:pPr>
            <w:r>
              <w:rPr>
                <w:b/>
                <w:color w:val="000000"/>
                <w:sz w:val="20"/>
                <w:lang w:val="es-ES"/>
              </w:rPr>
              <w:t>Sub</w:t>
            </w:r>
            <w:r w:rsidRPr="008A3382">
              <w:rPr>
                <w:b/>
                <w:color w:val="000000"/>
                <w:sz w:val="20"/>
                <w:lang w:val="es-ES"/>
              </w:rPr>
              <w:t xml:space="preserve"> Total:</w:t>
            </w:r>
          </w:p>
        </w:tc>
        <w:tc>
          <w:tcPr>
            <w:tcW w:w="2625" w:type="dxa"/>
            <w:gridSpan w:val="3"/>
          </w:tcPr>
          <w:p w:rsidR="006A4AAC" w:rsidRPr="008A3382" w:rsidRDefault="006A4AAC" w:rsidP="005E2A46">
            <w:pPr>
              <w:pStyle w:val="Paragraph"/>
              <w:tabs>
                <w:tab w:val="clear" w:pos="720"/>
              </w:tabs>
              <w:spacing w:before="60" w:after="60"/>
              <w:ind w:left="0" w:firstLine="0"/>
              <w:jc w:val="center"/>
              <w:rPr>
                <w:color w:val="000000"/>
                <w:sz w:val="20"/>
                <w:lang w:val="es-ES"/>
              </w:rPr>
            </w:pPr>
            <w:r>
              <w:rPr>
                <w:color w:val="000000"/>
                <w:sz w:val="20"/>
                <w:lang w:val="es-ES"/>
              </w:rPr>
              <w:t>62</w:t>
            </w:r>
          </w:p>
        </w:tc>
      </w:tr>
      <w:tr w:rsidR="006A4AAC" w:rsidRPr="004F2AB6" w:rsidTr="004C767D">
        <w:trPr>
          <w:jc w:val="center"/>
        </w:trPr>
        <w:tc>
          <w:tcPr>
            <w:tcW w:w="11505" w:type="dxa"/>
            <w:gridSpan w:val="14"/>
          </w:tcPr>
          <w:p w:rsidR="006A4AAC" w:rsidRPr="008A3382" w:rsidRDefault="006A4AAC" w:rsidP="008A3382">
            <w:pPr>
              <w:pStyle w:val="Paragraph"/>
              <w:tabs>
                <w:tab w:val="clear" w:pos="720"/>
              </w:tabs>
              <w:spacing w:before="60" w:after="60"/>
              <w:ind w:left="0" w:firstLine="0"/>
              <w:jc w:val="right"/>
              <w:rPr>
                <w:b/>
                <w:color w:val="000000"/>
                <w:sz w:val="20"/>
                <w:lang w:val="es-ES"/>
              </w:rPr>
            </w:pPr>
            <w:r w:rsidRPr="008A3382">
              <w:rPr>
                <w:b/>
                <w:color w:val="000000"/>
                <w:sz w:val="20"/>
                <w:lang w:val="es-ES"/>
              </w:rPr>
              <w:t>Costo Total:</w:t>
            </w:r>
          </w:p>
        </w:tc>
        <w:tc>
          <w:tcPr>
            <w:tcW w:w="2625" w:type="dxa"/>
            <w:gridSpan w:val="3"/>
          </w:tcPr>
          <w:p w:rsidR="006A4AAC" w:rsidRPr="008A3382" w:rsidRDefault="006A4AAC" w:rsidP="008A3382">
            <w:pPr>
              <w:pStyle w:val="Paragraph"/>
              <w:tabs>
                <w:tab w:val="clear" w:pos="720"/>
              </w:tabs>
              <w:spacing w:before="60" w:after="60"/>
              <w:ind w:left="0" w:firstLine="0"/>
              <w:jc w:val="center"/>
              <w:rPr>
                <w:b/>
                <w:color w:val="000000"/>
                <w:sz w:val="20"/>
                <w:lang w:val="es-ES"/>
              </w:rPr>
            </w:pPr>
            <w:r>
              <w:rPr>
                <w:b/>
                <w:color w:val="000000"/>
                <w:sz w:val="20"/>
                <w:lang w:val="es-ES"/>
              </w:rPr>
              <w:t>2.952</w:t>
            </w:r>
          </w:p>
        </w:tc>
      </w:tr>
    </w:tbl>
    <w:p w:rsidR="006A4AAC" w:rsidRPr="004F2AB6" w:rsidRDefault="006A4AAC" w:rsidP="00B30B32">
      <w:pPr>
        <w:pStyle w:val="Paragraph"/>
        <w:tabs>
          <w:tab w:val="clear" w:pos="720"/>
        </w:tabs>
        <w:spacing w:before="0" w:after="0"/>
        <w:ind w:left="-360" w:firstLine="0"/>
        <w:jc w:val="center"/>
        <w:rPr>
          <w:b/>
          <w:color w:val="000000"/>
          <w:sz w:val="20"/>
          <w:lang w:val="es-ES"/>
        </w:rPr>
        <w:sectPr w:rsidR="006A4AAC" w:rsidRPr="004F2AB6" w:rsidSect="004C767D">
          <w:pgSz w:w="15840" w:h="12240" w:orient="landscape"/>
          <w:pgMar w:top="1440" w:right="1800" w:bottom="1440" w:left="1800" w:header="720" w:footer="720" w:gutter="0"/>
          <w:cols w:space="720"/>
          <w:docGrid w:linePitch="360"/>
        </w:sectPr>
      </w:pPr>
    </w:p>
    <w:p w:rsidR="006A4AAC" w:rsidRPr="004F2AB6" w:rsidRDefault="006A4AAC" w:rsidP="00807F23">
      <w:pPr>
        <w:pStyle w:val="Chapter"/>
        <w:numPr>
          <w:ilvl w:val="0"/>
          <w:numId w:val="0"/>
        </w:numPr>
        <w:tabs>
          <w:tab w:val="clear" w:pos="1440"/>
        </w:tabs>
        <w:spacing w:before="0"/>
      </w:pPr>
      <w:bookmarkStart w:id="6" w:name="_Toc294613702"/>
      <w:r>
        <w:lastRenderedPageBreak/>
        <w:t>III</w:t>
      </w:r>
      <w:r>
        <w:tab/>
        <w:t>Evaluación</w:t>
      </w:r>
      <w:bookmarkEnd w:id="6"/>
    </w:p>
    <w:p w:rsidR="006A4AAC" w:rsidRPr="004F2AB6" w:rsidRDefault="00F14514">
      <w:pPr>
        <w:pStyle w:val="FirstHeading"/>
      </w:pPr>
      <w:r w:rsidRPr="004F2AB6">
        <w:fldChar w:fldCharType="begin"/>
      </w:r>
      <w:r w:rsidR="006A4AAC" w:rsidRPr="004F2AB6">
        <w:instrText xml:space="preserve"> SEQ "</w:instrText>
      </w:r>
      <w:fldSimple w:instr=" SECTION  \* MERGEFORMAT ">
        <w:r w:rsidR="006A4AAC">
          <w:instrText>5</w:instrText>
        </w:r>
      </w:fldSimple>
      <w:r w:rsidR="006A4AAC" w:rsidRPr="004F2AB6">
        <w:instrText xml:space="preserve">#"\* ALPHABETIC \* MERGEFORMAT </w:instrText>
      </w:r>
      <w:r w:rsidRPr="004F2AB6">
        <w:fldChar w:fldCharType="separate"/>
      </w:r>
      <w:bookmarkStart w:id="7" w:name="_Toc294613703"/>
      <w:r w:rsidR="006A4AAC">
        <w:t>A</w:t>
      </w:r>
      <w:r w:rsidRPr="004F2AB6">
        <w:fldChar w:fldCharType="end"/>
      </w:r>
      <w:r w:rsidR="006A4AAC" w:rsidRPr="004F2AB6">
        <w:t>.</w:t>
      </w:r>
      <w:r w:rsidR="006A4AAC" w:rsidRPr="004F2AB6">
        <w:tab/>
        <w:t>Principales preguntas de evaluación</w:t>
      </w:r>
      <w:bookmarkEnd w:id="7"/>
    </w:p>
    <w:p w:rsidR="006A4AAC" w:rsidRDefault="006A4AAC" w:rsidP="003443EE">
      <w:pPr>
        <w:pStyle w:val="Paragraph"/>
        <w:numPr>
          <w:ilvl w:val="1"/>
          <w:numId w:val="33"/>
        </w:numPr>
        <w:ind w:left="720" w:hanging="720"/>
        <w:rPr>
          <w:szCs w:val="24"/>
          <w:lang w:val="es-ES"/>
        </w:rPr>
      </w:pPr>
      <w:r>
        <w:rPr>
          <w:szCs w:val="24"/>
          <w:lang w:val="es-ES"/>
        </w:rPr>
        <w:t>¿Contribuye el programa a elevar el nivel de inversión pública del SPNF hacia los niveles requeridos por el PEG 2010-2014?</w:t>
      </w:r>
    </w:p>
    <w:p w:rsidR="006A4AAC" w:rsidRPr="004F2AB6" w:rsidRDefault="006A4AAC" w:rsidP="003443EE">
      <w:pPr>
        <w:pStyle w:val="Paragraph"/>
        <w:numPr>
          <w:ilvl w:val="1"/>
          <w:numId w:val="33"/>
        </w:numPr>
        <w:ind w:left="720" w:hanging="720"/>
        <w:rPr>
          <w:szCs w:val="24"/>
          <w:lang w:val="es-ES"/>
        </w:rPr>
      </w:pPr>
      <w:r w:rsidRPr="004F2AB6">
        <w:rPr>
          <w:color w:val="000000"/>
          <w:lang w:val="es-ES"/>
        </w:rPr>
        <w:t>¿Contribuye l</w:t>
      </w:r>
      <w:r w:rsidRPr="004F2AB6">
        <w:rPr>
          <w:szCs w:val="24"/>
          <w:lang w:val="es-ES"/>
        </w:rPr>
        <w:t>a creación de la Unidad de Grandes Contribuyentes y la modernización de sus procesos, utilizando la inteligencia de negocios y criterios de riesgo objetivos, a un aumento sostenible de la recaudación impositiva proveniente de los grandes contribuyentes?</w:t>
      </w:r>
    </w:p>
    <w:p w:rsidR="006A4AAC" w:rsidRPr="004F2AB6" w:rsidRDefault="006A4AAC" w:rsidP="003443EE">
      <w:pPr>
        <w:pStyle w:val="Paragraph"/>
        <w:numPr>
          <w:ilvl w:val="1"/>
          <w:numId w:val="33"/>
        </w:numPr>
        <w:ind w:left="720" w:hanging="720"/>
        <w:rPr>
          <w:szCs w:val="24"/>
          <w:lang w:val="es-ES"/>
        </w:rPr>
      </w:pPr>
      <w:r w:rsidRPr="004F2AB6">
        <w:rPr>
          <w:szCs w:val="24"/>
          <w:lang w:val="es-ES"/>
        </w:rPr>
        <w:t>¿Contribuye el aumento del número de instituciones del G</w:t>
      </w:r>
      <w:r>
        <w:rPr>
          <w:szCs w:val="24"/>
          <w:lang w:val="es-ES"/>
        </w:rPr>
        <w:t>C</w:t>
      </w:r>
      <w:r w:rsidRPr="004F2AB6">
        <w:rPr>
          <w:szCs w:val="24"/>
          <w:lang w:val="es-ES"/>
        </w:rPr>
        <w:t xml:space="preserve"> cubiertas por el sistema de seguimiento y evaluación del SINIP a la consolidación de la Gestión del Gasto Público, mediante un aumento sostenido de la inversión pública a niveles compatibles con los requerimientos del PEG 2010-2014?</w:t>
      </w:r>
      <w:r>
        <w:rPr>
          <w:szCs w:val="24"/>
          <w:lang w:val="es-ES"/>
        </w:rPr>
        <w:t xml:space="preserve"> ¿Contribuye la creación de unidades ministeriales de seguimiento y evaluación de la inversión pública a un mayor cumplimiento de las metas anuales del presupuesto de  inversión pública del SPNF?</w:t>
      </w:r>
    </w:p>
    <w:p w:rsidR="006A4AAC" w:rsidRPr="004F2AB6" w:rsidRDefault="006A4AAC" w:rsidP="003443EE">
      <w:pPr>
        <w:pStyle w:val="Paragraph"/>
        <w:numPr>
          <w:ilvl w:val="1"/>
          <w:numId w:val="33"/>
        </w:numPr>
        <w:ind w:left="720" w:hanging="720"/>
        <w:rPr>
          <w:szCs w:val="24"/>
          <w:lang w:val="es-ES"/>
        </w:rPr>
      </w:pPr>
      <w:r w:rsidRPr="004F2AB6">
        <w:rPr>
          <w:color w:val="000000"/>
          <w:lang w:val="es-ES"/>
        </w:rPr>
        <w:t>¿</w:t>
      </w:r>
      <w:r w:rsidRPr="004F2AB6">
        <w:rPr>
          <w:szCs w:val="24"/>
          <w:lang w:val="es-ES"/>
        </w:rPr>
        <w:t xml:space="preserve">Contribuye el incremento del número de instituciones del </w:t>
      </w:r>
      <w:r>
        <w:rPr>
          <w:szCs w:val="24"/>
          <w:lang w:val="es-ES"/>
        </w:rPr>
        <w:t>GC</w:t>
      </w:r>
      <w:r w:rsidRPr="004F2AB6">
        <w:rPr>
          <w:szCs w:val="24"/>
          <w:lang w:val="es-ES"/>
        </w:rPr>
        <w:t xml:space="preserve"> que aplican el </w:t>
      </w:r>
      <w:r>
        <w:rPr>
          <w:szCs w:val="24"/>
          <w:lang w:val="es-ES"/>
        </w:rPr>
        <w:t>P</w:t>
      </w:r>
      <w:r w:rsidRPr="004F2AB6">
        <w:rPr>
          <w:szCs w:val="24"/>
          <w:lang w:val="es-ES"/>
        </w:rPr>
        <w:t xml:space="preserve">resupuesto </w:t>
      </w:r>
      <w:r>
        <w:rPr>
          <w:szCs w:val="24"/>
          <w:lang w:val="es-ES"/>
        </w:rPr>
        <w:t>P</w:t>
      </w:r>
      <w:r w:rsidRPr="004F2AB6">
        <w:rPr>
          <w:szCs w:val="24"/>
          <w:lang w:val="es-ES"/>
        </w:rPr>
        <w:t xml:space="preserve">lurianual por </w:t>
      </w:r>
      <w:r>
        <w:rPr>
          <w:szCs w:val="24"/>
          <w:lang w:val="es-ES"/>
        </w:rPr>
        <w:t>R</w:t>
      </w:r>
      <w:r w:rsidRPr="004F2AB6">
        <w:rPr>
          <w:szCs w:val="24"/>
          <w:lang w:val="es-ES"/>
        </w:rPr>
        <w:t>esultados a la consolidación de la Gestión del Gasto Público, con una mayor economía de recursos por la optimización de la formulación y la ejecución presupuestaria de acuerdo a metas y resultados?</w:t>
      </w:r>
    </w:p>
    <w:p w:rsidR="006A4AAC" w:rsidRPr="004F2AB6" w:rsidRDefault="006A4AAC" w:rsidP="003443EE">
      <w:pPr>
        <w:pStyle w:val="Paragraph"/>
        <w:numPr>
          <w:ilvl w:val="1"/>
          <w:numId w:val="33"/>
        </w:numPr>
        <w:ind w:left="720" w:hanging="720"/>
        <w:rPr>
          <w:color w:val="000000"/>
          <w:lang w:val="es-ES"/>
        </w:rPr>
      </w:pPr>
      <w:r w:rsidRPr="004F2AB6">
        <w:rPr>
          <w:color w:val="000000"/>
          <w:lang w:val="es-ES"/>
        </w:rPr>
        <w:t xml:space="preserve">¿Una vez creada y en funcionamiento la </w:t>
      </w:r>
      <w:r>
        <w:rPr>
          <w:lang w:val="es-ES"/>
        </w:rPr>
        <w:t>CUT</w:t>
      </w:r>
      <w:r w:rsidRPr="004F2AB6">
        <w:rPr>
          <w:lang w:val="es-ES"/>
        </w:rPr>
        <w:t xml:space="preserve"> se </w:t>
      </w:r>
      <w:r w:rsidRPr="004F2AB6">
        <w:rPr>
          <w:color w:val="000000"/>
          <w:lang w:val="es-ES"/>
        </w:rPr>
        <w:t>fortalecerá la A</w:t>
      </w:r>
      <w:r>
        <w:rPr>
          <w:color w:val="000000"/>
          <w:lang w:val="es-ES"/>
        </w:rPr>
        <w:t>FP</w:t>
      </w:r>
      <w:r w:rsidRPr="004F2AB6">
        <w:rPr>
          <w:color w:val="000000"/>
          <w:lang w:val="es-ES"/>
        </w:rPr>
        <w:t>, mediante la reducción de saldos ociosos en las instituciones del G</w:t>
      </w:r>
      <w:r>
        <w:rPr>
          <w:color w:val="000000"/>
          <w:lang w:val="es-ES"/>
        </w:rPr>
        <w:t>C</w:t>
      </w:r>
      <w:r w:rsidRPr="004F2AB6">
        <w:rPr>
          <w:color w:val="000000"/>
          <w:lang w:val="es-ES"/>
        </w:rPr>
        <w:t xml:space="preserve">, la inversión de los excedentes de caja y la optimización del endeudamiento público basado en necesidades reales de caja del </w:t>
      </w:r>
      <w:r>
        <w:rPr>
          <w:color w:val="000000"/>
          <w:lang w:val="es-ES"/>
        </w:rPr>
        <w:t>g</w:t>
      </w:r>
      <w:r w:rsidRPr="004F2AB6">
        <w:rPr>
          <w:color w:val="000000"/>
          <w:lang w:val="es-ES"/>
        </w:rPr>
        <w:t>obierno?</w:t>
      </w:r>
    </w:p>
    <w:p w:rsidR="006A4AAC" w:rsidRPr="004F2AB6" w:rsidRDefault="00F14514">
      <w:pPr>
        <w:pStyle w:val="FirstHeading"/>
      </w:pPr>
      <w:r w:rsidRPr="004F2AB6">
        <w:fldChar w:fldCharType="begin"/>
      </w:r>
      <w:r w:rsidR="006A4AAC" w:rsidRPr="004F2AB6">
        <w:instrText xml:space="preserve"> SEQ "</w:instrText>
      </w:r>
      <w:fldSimple w:instr=" SECTION  \* MERGEFORMAT ">
        <w:r w:rsidR="006A4AAC">
          <w:instrText>5</w:instrText>
        </w:r>
      </w:fldSimple>
      <w:r w:rsidR="006A4AAC" w:rsidRPr="004F2AB6">
        <w:instrText xml:space="preserve">#"\* ALPHABETIC \* MERGEFORMAT </w:instrText>
      </w:r>
      <w:r w:rsidRPr="004F2AB6">
        <w:fldChar w:fldCharType="separate"/>
      </w:r>
      <w:bookmarkStart w:id="8" w:name="_Toc294613704"/>
      <w:r w:rsidR="006A4AAC">
        <w:t>B</w:t>
      </w:r>
      <w:r w:rsidRPr="004F2AB6">
        <w:fldChar w:fldCharType="end"/>
      </w:r>
      <w:r w:rsidR="006A4AAC" w:rsidRPr="004F2AB6">
        <w:t>.</w:t>
      </w:r>
      <w:r w:rsidR="006A4AAC" w:rsidRPr="004F2AB6">
        <w:tab/>
        <w:t>Conocimiento existente (evaluaciones previas, análisis económico ex ante)</w:t>
      </w:r>
      <w:bookmarkEnd w:id="8"/>
    </w:p>
    <w:p w:rsidR="006A4AAC" w:rsidRPr="004F2AB6" w:rsidRDefault="006A4AAC" w:rsidP="003443EE">
      <w:pPr>
        <w:pStyle w:val="Paragraph"/>
        <w:numPr>
          <w:ilvl w:val="1"/>
          <w:numId w:val="33"/>
        </w:numPr>
        <w:ind w:left="720" w:hanging="720"/>
        <w:rPr>
          <w:color w:val="000000"/>
          <w:lang w:val="es-ES"/>
        </w:rPr>
      </w:pPr>
      <w:r w:rsidRPr="004F2AB6">
        <w:rPr>
          <w:color w:val="000000"/>
          <w:lang w:val="es-ES"/>
        </w:rPr>
        <w:t xml:space="preserve">El equipo de proyecto realizó un análisis financiero de costo-efectividad </w:t>
      </w:r>
      <w:r>
        <w:rPr>
          <w:color w:val="000000"/>
          <w:lang w:val="es-ES"/>
        </w:rPr>
        <w:t>ex</w:t>
      </w:r>
      <w:r w:rsidRPr="004F2AB6">
        <w:rPr>
          <w:color w:val="000000"/>
          <w:lang w:val="es-ES"/>
        </w:rPr>
        <w:t>ante donde se concluye que, comparativamente con programas similares, este programa producirá un aumento significativo de los ingresos impositivos y ahorro púbico por la optimización de procesos (programación de inversiones, gestión presupuestaria, tesorería y contabilidad gubernamental) que actualmente se encuentran parcialmente desarrollados y no integrados entre sí.</w:t>
      </w:r>
    </w:p>
    <w:p w:rsidR="006A4AAC" w:rsidRPr="004F2AB6" w:rsidRDefault="006A4AAC" w:rsidP="008D0E46">
      <w:pPr>
        <w:pStyle w:val="FirstHeading"/>
      </w:pPr>
      <w:bookmarkStart w:id="9" w:name="_Toc294613705"/>
      <w:r>
        <w:br w:type="page"/>
      </w:r>
      <w:r w:rsidRPr="004F2AB6">
        <w:lastRenderedPageBreak/>
        <w:t>C.</w:t>
      </w:r>
      <w:r w:rsidRPr="004F2AB6">
        <w:tab/>
        <w:t>Principales indicadores de efectos directos</w:t>
      </w:r>
      <w:bookmarkEnd w:id="9"/>
    </w:p>
    <w:p w:rsidR="006A4AAC" w:rsidRPr="004F2AB6" w:rsidRDefault="006A4AAC">
      <w:pPr>
        <w:pStyle w:val="Paragraph"/>
        <w:tabs>
          <w:tab w:val="clear" w:pos="720"/>
        </w:tabs>
        <w:ind w:left="360" w:firstLine="0"/>
        <w:jc w:val="center"/>
        <w:rPr>
          <w:b/>
          <w:color w:val="000000"/>
          <w:sz w:val="20"/>
          <w:lang w:val="es-ES"/>
        </w:rPr>
      </w:pPr>
      <w:r w:rsidRPr="004F2AB6">
        <w:rPr>
          <w:b/>
          <w:color w:val="000000"/>
          <w:sz w:val="20"/>
          <w:lang w:val="es-ES"/>
        </w:rPr>
        <w:t>Cuadro 3. Impactos principales/Indicadores de resultado</w:t>
      </w:r>
    </w:p>
    <w:tbl>
      <w:tblPr>
        <w:tblW w:w="883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5"/>
        <w:gridCol w:w="1894"/>
        <w:gridCol w:w="1515"/>
        <w:gridCol w:w="2624"/>
      </w:tblGrid>
      <w:tr w:rsidR="006A4AAC" w:rsidRPr="004F2AB6" w:rsidTr="00BD704D">
        <w:tc>
          <w:tcPr>
            <w:tcW w:w="2805" w:type="dxa"/>
            <w:shd w:val="clear" w:color="auto" w:fill="D9D9D9"/>
          </w:tcPr>
          <w:p w:rsidR="006A4AAC" w:rsidRPr="008A3382" w:rsidRDefault="006A4AAC" w:rsidP="008A3382">
            <w:pPr>
              <w:spacing w:before="60" w:after="60"/>
              <w:jc w:val="center"/>
              <w:rPr>
                <w:sz w:val="20"/>
                <w:szCs w:val="20"/>
              </w:rPr>
            </w:pPr>
            <w:r w:rsidRPr="008A3382">
              <w:rPr>
                <w:sz w:val="20"/>
                <w:szCs w:val="20"/>
              </w:rPr>
              <w:t>Indicador</w:t>
            </w:r>
          </w:p>
        </w:tc>
        <w:tc>
          <w:tcPr>
            <w:tcW w:w="1894" w:type="dxa"/>
            <w:shd w:val="clear" w:color="auto" w:fill="D9D9D9"/>
          </w:tcPr>
          <w:p w:rsidR="006A4AAC" w:rsidRPr="008A3382" w:rsidRDefault="006A4AAC" w:rsidP="008A3382">
            <w:pPr>
              <w:spacing w:before="60" w:after="60"/>
              <w:jc w:val="center"/>
              <w:rPr>
                <w:sz w:val="20"/>
                <w:szCs w:val="20"/>
              </w:rPr>
            </w:pPr>
            <w:r w:rsidRPr="008A3382">
              <w:rPr>
                <w:sz w:val="20"/>
                <w:szCs w:val="20"/>
              </w:rPr>
              <w:t>Fórmula</w:t>
            </w:r>
          </w:p>
        </w:tc>
        <w:tc>
          <w:tcPr>
            <w:tcW w:w="1515" w:type="dxa"/>
            <w:shd w:val="clear" w:color="auto" w:fill="D9D9D9"/>
          </w:tcPr>
          <w:p w:rsidR="006A4AAC" w:rsidRPr="008A3382" w:rsidRDefault="006A4AAC" w:rsidP="008A3382">
            <w:pPr>
              <w:spacing w:before="60" w:after="60"/>
              <w:jc w:val="center"/>
              <w:rPr>
                <w:sz w:val="20"/>
                <w:szCs w:val="20"/>
              </w:rPr>
            </w:pPr>
            <w:r w:rsidRPr="008A3382">
              <w:rPr>
                <w:sz w:val="20"/>
                <w:szCs w:val="20"/>
              </w:rPr>
              <w:t>Frecuencia de medición</w:t>
            </w:r>
          </w:p>
        </w:tc>
        <w:tc>
          <w:tcPr>
            <w:tcW w:w="2624" w:type="dxa"/>
            <w:shd w:val="clear" w:color="auto" w:fill="D9D9D9"/>
          </w:tcPr>
          <w:p w:rsidR="006A4AAC" w:rsidRPr="008A3382" w:rsidRDefault="006A4AAC" w:rsidP="008A3382">
            <w:pPr>
              <w:spacing w:before="60" w:after="60"/>
              <w:jc w:val="center"/>
              <w:rPr>
                <w:sz w:val="20"/>
                <w:szCs w:val="20"/>
              </w:rPr>
            </w:pPr>
            <w:r w:rsidRPr="008A3382">
              <w:rPr>
                <w:sz w:val="20"/>
                <w:szCs w:val="20"/>
              </w:rPr>
              <w:t>Fuente de verificación</w:t>
            </w:r>
          </w:p>
        </w:tc>
      </w:tr>
      <w:tr w:rsidR="006A4AAC" w:rsidRPr="004F2AB6" w:rsidTr="001E3FB0">
        <w:tc>
          <w:tcPr>
            <w:tcW w:w="8838" w:type="dxa"/>
            <w:gridSpan w:val="4"/>
          </w:tcPr>
          <w:p w:rsidR="006A4AAC" w:rsidRDefault="006A4AAC">
            <w:pPr>
              <w:pStyle w:val="FootnoteText"/>
              <w:spacing w:before="60" w:after="60"/>
              <w:ind w:left="-4" w:firstLine="4"/>
              <w:jc w:val="center"/>
            </w:pPr>
            <w:r w:rsidRPr="0083306C">
              <w:rPr>
                <w:b/>
              </w:rPr>
              <w:t>Impacto</w:t>
            </w:r>
          </w:p>
        </w:tc>
      </w:tr>
      <w:tr w:rsidR="006A4AAC" w:rsidRPr="004F2AB6" w:rsidTr="00BD704D">
        <w:tc>
          <w:tcPr>
            <w:tcW w:w="2805" w:type="dxa"/>
          </w:tcPr>
          <w:p w:rsidR="006A4AAC" w:rsidRDefault="006A4AAC" w:rsidP="008A3382">
            <w:pPr>
              <w:spacing w:before="60" w:after="60"/>
              <w:rPr>
                <w:sz w:val="20"/>
                <w:szCs w:val="20"/>
              </w:rPr>
            </w:pPr>
            <w:r>
              <w:rPr>
                <w:sz w:val="20"/>
                <w:szCs w:val="20"/>
                <w:lang w:val="es-ES_tradnl"/>
              </w:rPr>
              <w:t>Inversión quinquenal elevada a los niveles requeridos por el Plan Estratégico de Gobierno (PEG).</w:t>
            </w:r>
          </w:p>
        </w:tc>
        <w:tc>
          <w:tcPr>
            <w:tcW w:w="1894" w:type="dxa"/>
          </w:tcPr>
          <w:p w:rsidR="006A4AAC" w:rsidRDefault="006A4AAC" w:rsidP="00426EA6">
            <w:pPr>
              <w:spacing w:before="60" w:after="60"/>
              <w:rPr>
                <w:sz w:val="20"/>
                <w:szCs w:val="20"/>
              </w:rPr>
            </w:pPr>
            <w:r>
              <w:rPr>
                <w:sz w:val="20"/>
                <w:szCs w:val="20"/>
              </w:rPr>
              <w:t>Valor nominal del gasto de capital del SPNF/PIB nominal.</w:t>
            </w:r>
          </w:p>
        </w:tc>
        <w:tc>
          <w:tcPr>
            <w:tcW w:w="1515" w:type="dxa"/>
          </w:tcPr>
          <w:p w:rsidR="006A4AAC" w:rsidRPr="008A3382" w:rsidRDefault="006A4AAC">
            <w:pPr>
              <w:spacing w:before="60" w:after="60"/>
              <w:jc w:val="center"/>
              <w:rPr>
                <w:sz w:val="20"/>
                <w:szCs w:val="20"/>
              </w:rPr>
            </w:pPr>
            <w:r>
              <w:rPr>
                <w:sz w:val="20"/>
                <w:szCs w:val="20"/>
              </w:rPr>
              <w:t>Anual</w:t>
            </w:r>
          </w:p>
        </w:tc>
        <w:tc>
          <w:tcPr>
            <w:tcW w:w="2624" w:type="dxa"/>
          </w:tcPr>
          <w:p w:rsidR="006A4AAC" w:rsidRPr="004F2AB6" w:rsidRDefault="006A4AAC" w:rsidP="008A3382">
            <w:pPr>
              <w:pStyle w:val="FootnoteText"/>
              <w:spacing w:before="60" w:after="60"/>
              <w:ind w:left="-4" w:firstLine="4"/>
              <w:jc w:val="left"/>
            </w:pPr>
            <w:r>
              <w:t>Informe del anual MEF sobre la economía panameña.</w:t>
            </w:r>
          </w:p>
        </w:tc>
      </w:tr>
      <w:tr w:rsidR="006A4AAC" w:rsidRPr="004F2AB6" w:rsidTr="001E3FB0">
        <w:tc>
          <w:tcPr>
            <w:tcW w:w="8838" w:type="dxa"/>
            <w:gridSpan w:val="4"/>
          </w:tcPr>
          <w:p w:rsidR="006A4AAC" w:rsidRDefault="006A4AAC">
            <w:pPr>
              <w:pStyle w:val="FootnoteText"/>
              <w:spacing w:before="60" w:after="60"/>
              <w:ind w:left="-4" w:firstLine="4"/>
              <w:jc w:val="center"/>
            </w:pPr>
            <w:r w:rsidRPr="0083306C">
              <w:rPr>
                <w:b/>
              </w:rPr>
              <w:t>Resultados</w:t>
            </w:r>
          </w:p>
        </w:tc>
      </w:tr>
      <w:tr w:rsidR="006A4AAC" w:rsidRPr="004F2AB6" w:rsidTr="00BD704D">
        <w:tc>
          <w:tcPr>
            <w:tcW w:w="2805" w:type="dxa"/>
          </w:tcPr>
          <w:p w:rsidR="006A4AAC" w:rsidRPr="008A3382" w:rsidRDefault="006A4AAC" w:rsidP="008A3382">
            <w:pPr>
              <w:spacing w:before="60" w:after="60"/>
              <w:rPr>
                <w:sz w:val="20"/>
                <w:szCs w:val="20"/>
              </w:rPr>
            </w:pPr>
            <w:r>
              <w:rPr>
                <w:sz w:val="20"/>
                <w:szCs w:val="20"/>
              </w:rPr>
              <w:t>Recaudación de la DGI generada a  través de la Unidad de Grandes Contribuyentes.</w:t>
            </w:r>
          </w:p>
        </w:tc>
        <w:tc>
          <w:tcPr>
            <w:tcW w:w="1894" w:type="dxa"/>
          </w:tcPr>
          <w:p w:rsidR="006A4AAC" w:rsidRPr="008A3382" w:rsidRDefault="006A4AAC" w:rsidP="008A3382">
            <w:pPr>
              <w:spacing w:before="60" w:after="60"/>
              <w:rPr>
                <w:sz w:val="20"/>
                <w:szCs w:val="20"/>
              </w:rPr>
            </w:pPr>
            <w:r>
              <w:rPr>
                <w:sz w:val="20"/>
                <w:szCs w:val="20"/>
              </w:rPr>
              <w:t>Cantidad en US$ constantes de 2010 recaudada de Grandes Contrbuyentes/Valor de la recaudación de la DGI a precios de 2010.</w:t>
            </w:r>
            <w:r w:rsidRPr="008A3382" w:rsidDel="00866BDA">
              <w:rPr>
                <w:sz w:val="20"/>
                <w:szCs w:val="20"/>
              </w:rPr>
              <w:t xml:space="preserve"> </w:t>
            </w:r>
          </w:p>
        </w:tc>
        <w:tc>
          <w:tcPr>
            <w:tcW w:w="1515" w:type="dxa"/>
          </w:tcPr>
          <w:p w:rsidR="006A4AAC" w:rsidRDefault="006A4AAC">
            <w:pPr>
              <w:spacing w:before="60" w:after="60"/>
              <w:jc w:val="center"/>
              <w:rPr>
                <w:sz w:val="20"/>
                <w:szCs w:val="20"/>
              </w:rPr>
            </w:pPr>
            <w:r w:rsidRPr="008A3382">
              <w:rPr>
                <w:sz w:val="20"/>
                <w:szCs w:val="20"/>
              </w:rPr>
              <w:t>Anual</w:t>
            </w:r>
          </w:p>
        </w:tc>
        <w:tc>
          <w:tcPr>
            <w:tcW w:w="2624" w:type="dxa"/>
          </w:tcPr>
          <w:p w:rsidR="006A4AAC" w:rsidRPr="008A3382" w:rsidRDefault="006A4AAC" w:rsidP="008A3382">
            <w:pPr>
              <w:pStyle w:val="FootnoteText"/>
              <w:spacing w:before="60" w:after="60"/>
              <w:ind w:left="-4" w:firstLine="4"/>
              <w:jc w:val="left"/>
              <w:rPr>
                <w:b/>
              </w:rPr>
            </w:pPr>
            <w:r w:rsidRPr="004F2AB6">
              <w:t>Informes de la DGI presentados al Comité Asesor del Programa.</w:t>
            </w:r>
          </w:p>
        </w:tc>
      </w:tr>
      <w:tr w:rsidR="006A4AAC" w:rsidRPr="004F2AB6" w:rsidTr="00BD704D">
        <w:tc>
          <w:tcPr>
            <w:tcW w:w="2805" w:type="dxa"/>
          </w:tcPr>
          <w:p w:rsidR="006A4AAC" w:rsidRDefault="006A4AAC" w:rsidP="008A3382">
            <w:pPr>
              <w:spacing w:before="60" w:after="60"/>
              <w:rPr>
                <w:sz w:val="20"/>
                <w:szCs w:val="20"/>
              </w:rPr>
            </w:pPr>
            <w:r>
              <w:rPr>
                <w:sz w:val="20"/>
                <w:szCs w:val="20"/>
              </w:rPr>
              <w:t>Recaudación del ITBMS como % del PIB (EBP-PN 2010-2014).</w:t>
            </w:r>
          </w:p>
        </w:tc>
        <w:tc>
          <w:tcPr>
            <w:tcW w:w="1894" w:type="dxa"/>
          </w:tcPr>
          <w:p w:rsidR="006A4AAC" w:rsidRDefault="006A4AAC" w:rsidP="00085C04">
            <w:pPr>
              <w:spacing w:before="60" w:after="60"/>
              <w:rPr>
                <w:sz w:val="20"/>
                <w:szCs w:val="20"/>
              </w:rPr>
            </w:pPr>
            <w:r>
              <w:rPr>
                <w:sz w:val="20"/>
                <w:szCs w:val="20"/>
              </w:rPr>
              <w:t>Recaudación del ITBMS/PIB nominal x 100.</w:t>
            </w:r>
          </w:p>
        </w:tc>
        <w:tc>
          <w:tcPr>
            <w:tcW w:w="1515" w:type="dxa"/>
          </w:tcPr>
          <w:p w:rsidR="006A4AAC" w:rsidRPr="008A3382" w:rsidRDefault="006A4AAC">
            <w:pPr>
              <w:spacing w:before="60" w:after="60"/>
              <w:jc w:val="center"/>
              <w:rPr>
                <w:sz w:val="20"/>
                <w:szCs w:val="20"/>
              </w:rPr>
            </w:pPr>
            <w:r>
              <w:rPr>
                <w:sz w:val="20"/>
                <w:szCs w:val="20"/>
              </w:rPr>
              <w:t>Anual</w:t>
            </w:r>
          </w:p>
        </w:tc>
        <w:tc>
          <w:tcPr>
            <w:tcW w:w="2624" w:type="dxa"/>
          </w:tcPr>
          <w:p w:rsidR="006A4AAC" w:rsidRPr="004F2AB6" w:rsidRDefault="006A4AAC" w:rsidP="008A3382">
            <w:pPr>
              <w:pStyle w:val="FootnoteText"/>
              <w:spacing w:before="60" w:after="60"/>
              <w:ind w:left="-4" w:firstLine="4"/>
              <w:jc w:val="left"/>
            </w:pPr>
            <w:r w:rsidRPr="004F2AB6">
              <w:t>Informes de la DGI presentados al Comité Asesor del Programa.</w:t>
            </w:r>
          </w:p>
        </w:tc>
      </w:tr>
      <w:tr w:rsidR="006A4AAC" w:rsidRPr="004F2AB6" w:rsidTr="00BD704D">
        <w:tc>
          <w:tcPr>
            <w:tcW w:w="2805" w:type="dxa"/>
          </w:tcPr>
          <w:p w:rsidR="006A4AAC" w:rsidRDefault="006A4AAC" w:rsidP="00417080">
            <w:pPr>
              <w:spacing w:before="60" w:after="60"/>
              <w:rPr>
                <w:sz w:val="20"/>
                <w:szCs w:val="20"/>
              </w:rPr>
            </w:pPr>
            <w:r>
              <w:rPr>
                <w:sz w:val="20"/>
                <w:szCs w:val="20"/>
                <w:lang w:val="es-ES_tradnl"/>
              </w:rPr>
              <w:t>Porcentaje de la meta anual del presupuesto de inversión pública del SPNF (gasto de capital) ejecutado.</w:t>
            </w:r>
          </w:p>
        </w:tc>
        <w:tc>
          <w:tcPr>
            <w:tcW w:w="1894" w:type="dxa"/>
          </w:tcPr>
          <w:p w:rsidR="006A4AAC" w:rsidRDefault="006A4AAC" w:rsidP="008A3382">
            <w:pPr>
              <w:spacing w:before="60" w:after="60"/>
              <w:rPr>
                <w:sz w:val="20"/>
                <w:szCs w:val="20"/>
              </w:rPr>
            </w:pPr>
            <w:r>
              <w:rPr>
                <w:sz w:val="20"/>
                <w:szCs w:val="20"/>
              </w:rPr>
              <w:t>Valor corriente de la inversión pública efectuada en US$/Valor de la meta total de inversión pública en US$ x 100.</w:t>
            </w:r>
          </w:p>
        </w:tc>
        <w:tc>
          <w:tcPr>
            <w:tcW w:w="1515" w:type="dxa"/>
          </w:tcPr>
          <w:p w:rsidR="006A4AAC" w:rsidRPr="008A3382" w:rsidRDefault="006A4AAC">
            <w:pPr>
              <w:spacing w:before="60" w:after="60"/>
              <w:jc w:val="center"/>
              <w:rPr>
                <w:sz w:val="20"/>
                <w:szCs w:val="20"/>
              </w:rPr>
            </w:pPr>
            <w:r w:rsidRPr="008A3382">
              <w:rPr>
                <w:sz w:val="20"/>
                <w:szCs w:val="20"/>
              </w:rPr>
              <w:t>Anual</w:t>
            </w:r>
          </w:p>
        </w:tc>
        <w:tc>
          <w:tcPr>
            <w:tcW w:w="2624" w:type="dxa"/>
          </w:tcPr>
          <w:p w:rsidR="006A4AAC" w:rsidRPr="004F2AB6" w:rsidRDefault="006A4AAC" w:rsidP="008A3382">
            <w:pPr>
              <w:pStyle w:val="FootnoteText"/>
              <w:spacing w:before="60" w:after="60"/>
              <w:ind w:left="-4" w:firstLine="4"/>
              <w:jc w:val="left"/>
            </w:pPr>
            <w:r w:rsidRPr="004F2AB6">
              <w:t>Informes de la D</w:t>
            </w:r>
            <w:r>
              <w:t>P</w:t>
            </w:r>
            <w:r w:rsidRPr="004F2AB6">
              <w:t>I presentados al Comité Asesor del Programa.</w:t>
            </w:r>
          </w:p>
        </w:tc>
      </w:tr>
      <w:tr w:rsidR="006A4AAC" w:rsidRPr="004F2AB6" w:rsidTr="00BD704D">
        <w:tc>
          <w:tcPr>
            <w:tcW w:w="2805" w:type="dxa"/>
          </w:tcPr>
          <w:p w:rsidR="006A4AAC" w:rsidRDefault="006A4AAC" w:rsidP="008A3382">
            <w:pPr>
              <w:spacing w:before="60" w:after="60"/>
              <w:rPr>
                <w:sz w:val="20"/>
                <w:szCs w:val="20"/>
                <w:lang w:val="es-ES_tradnl"/>
              </w:rPr>
            </w:pPr>
            <w:r>
              <w:rPr>
                <w:sz w:val="20"/>
                <w:szCs w:val="20"/>
              </w:rPr>
              <w:t xml:space="preserve">Porcentaje </w:t>
            </w:r>
            <w:r>
              <w:rPr>
                <w:sz w:val="20"/>
                <w:szCs w:val="20"/>
                <w:lang w:val="es-ES_tradnl"/>
              </w:rPr>
              <w:t xml:space="preserve"> de instituciones del Gobierno Central (GC) que utilizan el SINIP (EBP-PN 2010-2014).</w:t>
            </w:r>
          </w:p>
        </w:tc>
        <w:tc>
          <w:tcPr>
            <w:tcW w:w="1894" w:type="dxa"/>
          </w:tcPr>
          <w:p w:rsidR="006A4AAC" w:rsidRPr="00085C04" w:rsidRDefault="006A4AAC" w:rsidP="00726EA2">
            <w:pPr>
              <w:spacing w:before="60" w:after="60"/>
              <w:rPr>
                <w:sz w:val="20"/>
                <w:szCs w:val="20"/>
                <w:lang w:val="es-ES_tradnl"/>
              </w:rPr>
            </w:pPr>
            <w:r>
              <w:rPr>
                <w:sz w:val="20"/>
                <w:szCs w:val="20"/>
                <w:lang w:val="es-ES_tradnl"/>
              </w:rPr>
              <w:t>Número de instituciones/16 x 100.</w:t>
            </w:r>
          </w:p>
        </w:tc>
        <w:tc>
          <w:tcPr>
            <w:tcW w:w="1515" w:type="dxa"/>
          </w:tcPr>
          <w:p w:rsidR="006A4AAC" w:rsidRPr="008A3382" w:rsidRDefault="006A4AAC">
            <w:pPr>
              <w:spacing w:before="60" w:after="60"/>
              <w:jc w:val="center"/>
              <w:rPr>
                <w:sz w:val="20"/>
                <w:szCs w:val="20"/>
              </w:rPr>
            </w:pPr>
            <w:r>
              <w:rPr>
                <w:sz w:val="20"/>
                <w:szCs w:val="20"/>
              </w:rPr>
              <w:t>Anual</w:t>
            </w:r>
          </w:p>
        </w:tc>
        <w:tc>
          <w:tcPr>
            <w:tcW w:w="2624" w:type="dxa"/>
          </w:tcPr>
          <w:p w:rsidR="006A4AAC" w:rsidRPr="004F2AB6" w:rsidRDefault="006A4AAC" w:rsidP="008A3382">
            <w:pPr>
              <w:pStyle w:val="FootnoteText"/>
              <w:spacing w:before="60" w:after="60"/>
              <w:ind w:left="-4" w:firstLine="4"/>
              <w:jc w:val="left"/>
            </w:pPr>
            <w:r w:rsidRPr="004F2AB6">
              <w:t>Informes de la D</w:t>
            </w:r>
            <w:r>
              <w:t>P</w:t>
            </w:r>
            <w:r w:rsidRPr="004F2AB6">
              <w:t>I presentados al Comité Asesor del Programa.</w:t>
            </w:r>
          </w:p>
        </w:tc>
      </w:tr>
      <w:tr w:rsidR="006A4AAC" w:rsidRPr="004F2AB6" w:rsidTr="00BD704D">
        <w:tc>
          <w:tcPr>
            <w:tcW w:w="2805" w:type="dxa"/>
          </w:tcPr>
          <w:p w:rsidR="006A4AAC" w:rsidRDefault="006A4AAC" w:rsidP="008A3382">
            <w:pPr>
              <w:spacing w:before="60" w:after="60"/>
              <w:rPr>
                <w:sz w:val="20"/>
                <w:szCs w:val="20"/>
              </w:rPr>
            </w:pPr>
            <w:r>
              <w:rPr>
                <w:sz w:val="20"/>
              </w:rPr>
              <w:t xml:space="preserve">Porcentaje </w:t>
            </w:r>
            <w:r w:rsidRPr="00513CDC">
              <w:rPr>
                <w:sz w:val="20"/>
              </w:rPr>
              <w:t>de  ins</w:t>
            </w:r>
            <w:r>
              <w:rPr>
                <w:sz w:val="20"/>
              </w:rPr>
              <w:t xml:space="preserve">tituciones del GC </w:t>
            </w:r>
            <w:r w:rsidRPr="00513CDC">
              <w:rPr>
                <w:sz w:val="20"/>
              </w:rPr>
              <w:t>regidas por la CUT.</w:t>
            </w:r>
          </w:p>
        </w:tc>
        <w:tc>
          <w:tcPr>
            <w:tcW w:w="1894" w:type="dxa"/>
          </w:tcPr>
          <w:p w:rsidR="006A4AAC" w:rsidRDefault="006A4AAC" w:rsidP="00726EA2">
            <w:pPr>
              <w:spacing w:before="60" w:after="60"/>
              <w:rPr>
                <w:sz w:val="20"/>
                <w:szCs w:val="20"/>
                <w:lang w:val="es-ES_tradnl"/>
              </w:rPr>
            </w:pPr>
            <w:r>
              <w:rPr>
                <w:sz w:val="20"/>
                <w:szCs w:val="20"/>
                <w:lang w:val="es-ES_tradnl"/>
              </w:rPr>
              <w:t>Número de instituciones/16 x 100.</w:t>
            </w:r>
          </w:p>
        </w:tc>
        <w:tc>
          <w:tcPr>
            <w:tcW w:w="1515" w:type="dxa"/>
          </w:tcPr>
          <w:p w:rsidR="006A4AAC" w:rsidRDefault="006A4AAC">
            <w:pPr>
              <w:spacing w:before="60" w:after="60"/>
              <w:jc w:val="center"/>
              <w:rPr>
                <w:sz w:val="20"/>
                <w:szCs w:val="20"/>
              </w:rPr>
            </w:pPr>
            <w:r>
              <w:rPr>
                <w:sz w:val="20"/>
                <w:szCs w:val="20"/>
              </w:rPr>
              <w:t>Anual</w:t>
            </w:r>
          </w:p>
        </w:tc>
        <w:tc>
          <w:tcPr>
            <w:tcW w:w="2624" w:type="dxa"/>
          </w:tcPr>
          <w:p w:rsidR="006A4AAC" w:rsidRPr="004F2AB6" w:rsidRDefault="006A4AAC" w:rsidP="008A3382">
            <w:pPr>
              <w:pStyle w:val="FootnoteText"/>
              <w:spacing w:before="60" w:after="60"/>
              <w:ind w:left="-4" w:firstLine="4"/>
              <w:jc w:val="left"/>
            </w:pPr>
            <w:r>
              <w:t>Fuente: Informes de la DGT presentados al Comité Asesor del Programa.</w:t>
            </w:r>
          </w:p>
        </w:tc>
      </w:tr>
      <w:tr w:rsidR="006A4AAC" w:rsidRPr="004F2AB6" w:rsidTr="00BD704D">
        <w:tc>
          <w:tcPr>
            <w:tcW w:w="2805" w:type="dxa"/>
          </w:tcPr>
          <w:p w:rsidR="006A4AAC" w:rsidRDefault="006A4AAC" w:rsidP="008A3382">
            <w:pPr>
              <w:spacing w:before="60" w:after="60"/>
              <w:rPr>
                <w:sz w:val="20"/>
                <w:szCs w:val="20"/>
              </w:rPr>
            </w:pPr>
            <w:r>
              <w:rPr>
                <w:sz w:val="20"/>
              </w:rPr>
              <w:t xml:space="preserve">Porcentaje </w:t>
            </w:r>
            <w:r w:rsidRPr="00513CDC">
              <w:rPr>
                <w:sz w:val="20"/>
              </w:rPr>
              <w:t>de instituciones del G</w:t>
            </w:r>
            <w:r>
              <w:rPr>
                <w:sz w:val="20"/>
              </w:rPr>
              <w:t>C</w:t>
            </w:r>
            <w:r w:rsidRPr="00513CDC">
              <w:rPr>
                <w:sz w:val="20"/>
              </w:rPr>
              <w:t xml:space="preserve"> que utilizan el S</w:t>
            </w:r>
            <w:r>
              <w:rPr>
                <w:sz w:val="20"/>
              </w:rPr>
              <w:t>IAFPA</w:t>
            </w:r>
            <w:r w:rsidRPr="00513CDC">
              <w:rPr>
                <w:sz w:val="20"/>
              </w:rPr>
              <w:t xml:space="preserve"> en Plataforma Web (SIAFPA-Web).</w:t>
            </w:r>
          </w:p>
        </w:tc>
        <w:tc>
          <w:tcPr>
            <w:tcW w:w="1894" w:type="dxa"/>
          </w:tcPr>
          <w:p w:rsidR="006A4AAC" w:rsidRDefault="006A4AAC" w:rsidP="00726EA2">
            <w:pPr>
              <w:spacing w:before="60" w:after="60"/>
              <w:rPr>
                <w:sz w:val="20"/>
                <w:szCs w:val="20"/>
                <w:lang w:val="es-ES_tradnl"/>
              </w:rPr>
            </w:pPr>
            <w:r>
              <w:rPr>
                <w:sz w:val="20"/>
                <w:szCs w:val="20"/>
                <w:lang w:val="es-ES_tradnl"/>
              </w:rPr>
              <w:t>Número de instituciones/16 x 100.</w:t>
            </w:r>
          </w:p>
        </w:tc>
        <w:tc>
          <w:tcPr>
            <w:tcW w:w="1515" w:type="dxa"/>
          </w:tcPr>
          <w:p w:rsidR="006A4AAC" w:rsidRDefault="006A4AAC">
            <w:pPr>
              <w:spacing w:before="60" w:after="60"/>
              <w:jc w:val="center"/>
              <w:rPr>
                <w:sz w:val="20"/>
                <w:szCs w:val="20"/>
              </w:rPr>
            </w:pPr>
            <w:r>
              <w:rPr>
                <w:sz w:val="20"/>
                <w:szCs w:val="20"/>
              </w:rPr>
              <w:t>Anual</w:t>
            </w:r>
          </w:p>
        </w:tc>
        <w:tc>
          <w:tcPr>
            <w:tcW w:w="2624" w:type="dxa"/>
          </w:tcPr>
          <w:p w:rsidR="006A4AAC" w:rsidRPr="004F2AB6" w:rsidRDefault="006A4AAC" w:rsidP="008A3382">
            <w:pPr>
              <w:pStyle w:val="FootnoteText"/>
              <w:spacing w:before="60" w:after="60"/>
              <w:ind w:left="-4" w:firstLine="4"/>
              <w:jc w:val="left"/>
            </w:pPr>
            <w:r>
              <w:t>Fuente: Informes de la DPI presentados al Comité Asesor del Programa.</w:t>
            </w:r>
          </w:p>
        </w:tc>
      </w:tr>
      <w:tr w:rsidR="006A4AAC" w:rsidRPr="004F2AB6" w:rsidTr="00BD704D">
        <w:tc>
          <w:tcPr>
            <w:tcW w:w="2805" w:type="dxa"/>
          </w:tcPr>
          <w:p w:rsidR="006A4AAC" w:rsidRDefault="006A4AAC" w:rsidP="008A3382">
            <w:pPr>
              <w:spacing w:before="60" w:after="60"/>
              <w:rPr>
                <w:sz w:val="20"/>
                <w:szCs w:val="20"/>
              </w:rPr>
            </w:pPr>
            <w:r>
              <w:rPr>
                <w:sz w:val="20"/>
              </w:rPr>
              <w:t>Número de sistemas</w:t>
            </w:r>
            <w:r w:rsidRPr="00513CDC">
              <w:rPr>
                <w:sz w:val="20"/>
              </w:rPr>
              <w:t xml:space="preserve"> de interconexión informática y de telecomunicaciones del MEF para la AFP</w:t>
            </w:r>
            <w:r>
              <w:rPr>
                <w:sz w:val="20"/>
              </w:rPr>
              <w:t xml:space="preserve"> integrados</w:t>
            </w:r>
            <w:r w:rsidRPr="00513CDC">
              <w:rPr>
                <w:sz w:val="20"/>
              </w:rPr>
              <w:t>.</w:t>
            </w:r>
          </w:p>
        </w:tc>
        <w:tc>
          <w:tcPr>
            <w:tcW w:w="1894" w:type="dxa"/>
          </w:tcPr>
          <w:p w:rsidR="006A4AAC" w:rsidRDefault="006A4AAC" w:rsidP="00417080">
            <w:pPr>
              <w:spacing w:before="60" w:after="60"/>
              <w:rPr>
                <w:sz w:val="20"/>
                <w:szCs w:val="20"/>
                <w:lang w:val="es-ES_tradnl"/>
              </w:rPr>
            </w:pPr>
            <w:r>
              <w:rPr>
                <w:sz w:val="20"/>
                <w:szCs w:val="20"/>
                <w:lang w:val="es-ES_tradnl"/>
              </w:rPr>
              <w:t>Número de sistemas/8.</w:t>
            </w:r>
          </w:p>
        </w:tc>
        <w:tc>
          <w:tcPr>
            <w:tcW w:w="1515" w:type="dxa"/>
          </w:tcPr>
          <w:p w:rsidR="006A4AAC" w:rsidRDefault="006A4AAC">
            <w:pPr>
              <w:spacing w:before="60" w:after="60"/>
              <w:jc w:val="center"/>
              <w:rPr>
                <w:sz w:val="20"/>
                <w:szCs w:val="20"/>
              </w:rPr>
            </w:pPr>
            <w:r>
              <w:rPr>
                <w:sz w:val="20"/>
                <w:szCs w:val="20"/>
              </w:rPr>
              <w:t>Anual</w:t>
            </w:r>
          </w:p>
        </w:tc>
        <w:tc>
          <w:tcPr>
            <w:tcW w:w="2624" w:type="dxa"/>
          </w:tcPr>
          <w:p w:rsidR="006A4AAC" w:rsidRPr="004F2AB6" w:rsidRDefault="006A4AAC" w:rsidP="008A3382">
            <w:pPr>
              <w:pStyle w:val="FootnoteText"/>
              <w:spacing w:before="60" w:after="60"/>
              <w:ind w:left="-4" w:firstLine="4"/>
              <w:jc w:val="left"/>
            </w:pPr>
            <w:r>
              <w:t>Fuente: Informes de la DTI presentados al Comité Asesor del Programa.</w:t>
            </w:r>
          </w:p>
        </w:tc>
      </w:tr>
    </w:tbl>
    <w:p w:rsidR="006A4AAC" w:rsidRPr="004F2AB6" w:rsidRDefault="006A4AAC" w:rsidP="00BD704D">
      <w:pPr>
        <w:pStyle w:val="FirstHeading"/>
        <w:spacing w:before="240"/>
      </w:pPr>
      <w:bookmarkStart w:id="10" w:name="_Toc294613706"/>
      <w:r w:rsidRPr="004F2AB6">
        <w:t>D.</w:t>
      </w:r>
      <w:r w:rsidRPr="004F2AB6">
        <w:tab/>
        <w:t>Metodología de la evaluación</w:t>
      </w:r>
      <w:bookmarkEnd w:id="10"/>
    </w:p>
    <w:p w:rsidR="006A4AAC" w:rsidRPr="004F2AB6" w:rsidRDefault="006A4AAC" w:rsidP="003443EE">
      <w:pPr>
        <w:pStyle w:val="Paragraph"/>
        <w:numPr>
          <w:ilvl w:val="1"/>
          <w:numId w:val="33"/>
        </w:numPr>
        <w:ind w:left="720" w:hanging="720"/>
        <w:outlineLvl w:val="9"/>
        <w:rPr>
          <w:lang w:val="es-ES"/>
        </w:rPr>
      </w:pPr>
      <w:r w:rsidRPr="004F2AB6">
        <w:rPr>
          <w:lang w:val="es-ES"/>
        </w:rPr>
        <w:t xml:space="preserve">Dada la naturaleza del programa, centrado en cambios institucionales de la administración financiera en el MEF, es difícil generar flujos de beneficios </w:t>
      </w:r>
      <w:r w:rsidRPr="004F2AB6">
        <w:rPr>
          <w:lang w:val="es-ES"/>
        </w:rPr>
        <w:lastRenderedPageBreak/>
        <w:t>precisos para realizar un análisis costo-beneficio tradicional</w:t>
      </w:r>
      <w:r w:rsidRPr="004F2AB6">
        <w:rPr>
          <w:b/>
          <w:lang w:val="es-ES"/>
        </w:rPr>
        <w:t xml:space="preserve"> </w:t>
      </w:r>
      <w:r w:rsidRPr="004F2AB6">
        <w:rPr>
          <w:lang w:val="es-ES"/>
        </w:rPr>
        <w:t>a nivel de preparación del programa sin retrasar su aprobación. Sin embargo, un análisis de costo-efectividad financiero de</w:t>
      </w:r>
      <w:r>
        <w:rPr>
          <w:lang w:val="es-ES"/>
        </w:rPr>
        <w:t xml:space="preserve"> </w:t>
      </w:r>
      <w:r w:rsidRPr="004F2AB6">
        <w:rPr>
          <w:lang w:val="es-ES"/>
        </w:rPr>
        <w:t>l</w:t>
      </w:r>
      <w:r>
        <w:rPr>
          <w:lang w:val="es-ES"/>
        </w:rPr>
        <w:t>as</w:t>
      </w:r>
      <w:r w:rsidRPr="004F2AB6">
        <w:rPr>
          <w:lang w:val="es-ES"/>
        </w:rPr>
        <w:t xml:space="preserve"> </w:t>
      </w:r>
      <w:r>
        <w:rPr>
          <w:lang w:val="es-ES"/>
        </w:rPr>
        <w:t xml:space="preserve">mejoras </w:t>
      </w:r>
      <w:r w:rsidRPr="004F2AB6">
        <w:rPr>
          <w:lang w:val="es-ES"/>
        </w:rPr>
        <w:t>derivad</w:t>
      </w:r>
      <w:r>
        <w:rPr>
          <w:lang w:val="es-ES"/>
        </w:rPr>
        <w:t>a</w:t>
      </w:r>
      <w:r w:rsidRPr="004F2AB6">
        <w:rPr>
          <w:lang w:val="es-ES"/>
        </w:rPr>
        <w:t xml:space="preserve"> de la modernización de la administración tributaria y de la creación de la </w:t>
      </w:r>
      <w:r>
        <w:rPr>
          <w:lang w:val="es-ES"/>
        </w:rPr>
        <w:t>CUT</w:t>
      </w:r>
      <w:r w:rsidRPr="004F2AB6">
        <w:rPr>
          <w:lang w:val="es-ES"/>
        </w:rPr>
        <w:t xml:space="preserve"> permiten identificar beneficios significativos (ver apéndice sobre análisis co</w:t>
      </w:r>
      <w:r>
        <w:rPr>
          <w:lang w:val="es-ES"/>
        </w:rPr>
        <w:t>s</w:t>
      </w:r>
      <w:r w:rsidRPr="004F2AB6">
        <w:rPr>
          <w:lang w:val="es-ES"/>
        </w:rPr>
        <w:t>to-efectividad del programa).</w:t>
      </w:r>
    </w:p>
    <w:p w:rsidR="006A4AAC" w:rsidRPr="004F2AB6" w:rsidRDefault="006A4AAC" w:rsidP="003443EE">
      <w:pPr>
        <w:pStyle w:val="Paragraph"/>
        <w:numPr>
          <w:ilvl w:val="1"/>
          <w:numId w:val="33"/>
        </w:numPr>
        <w:spacing w:before="60" w:after="60"/>
        <w:ind w:left="720" w:hanging="720"/>
        <w:outlineLvl w:val="9"/>
        <w:rPr>
          <w:lang w:val="es-ES"/>
        </w:rPr>
      </w:pPr>
      <w:r w:rsidRPr="004F2AB6">
        <w:rPr>
          <w:lang w:val="es-ES"/>
        </w:rPr>
        <w:t>Para verificar los beneficios económicos, sociales y financieros se propone realizar una evaluación del programa que será reflexiva, procurándose obtener medidas de los cambios ocurridos en las variables claves del análisis antes y después de las intervenciones en cada componente. Se pretende realizar una evaluación costo-beneficio a posteriori del programa y los análisis de evaluación económica y financiera ex post para cada componente identificando atributos hedónicos, aplicando técnicas de valuación contingente, apoyadas en la literatura existente sobre análisis económico y financiero del impacto de reformas de la AFP.</w:t>
      </w:r>
    </w:p>
    <w:p w:rsidR="006A4AAC" w:rsidRPr="004F2AB6" w:rsidRDefault="006A4AAC">
      <w:pPr>
        <w:pStyle w:val="FirstHeading"/>
      </w:pPr>
      <w:bookmarkStart w:id="11" w:name="_Toc294613707"/>
      <w:r w:rsidRPr="004F2AB6">
        <w:t>E.</w:t>
      </w:r>
      <w:r w:rsidRPr="004F2AB6">
        <w:tab/>
        <w:t>Aspectos técnicos de la metodología seleccionada</w:t>
      </w:r>
      <w:bookmarkEnd w:id="11"/>
    </w:p>
    <w:p w:rsidR="006A4AAC" w:rsidRPr="004F2AB6" w:rsidRDefault="006A4AAC" w:rsidP="003443EE">
      <w:pPr>
        <w:pStyle w:val="Paragraph"/>
        <w:numPr>
          <w:ilvl w:val="1"/>
          <w:numId w:val="33"/>
        </w:numPr>
        <w:ind w:left="720" w:hanging="720"/>
        <w:outlineLvl w:val="9"/>
        <w:rPr>
          <w:lang w:val="es-ES"/>
        </w:rPr>
      </w:pPr>
      <w:r w:rsidRPr="004F2AB6">
        <w:rPr>
          <w:lang w:val="es-ES"/>
        </w:rPr>
        <w:t>La metodología de valuación contingente aplicada al análisis costo-beneficio permite asignar atributos a diferentes acciones relacionadas con externalidades positivas, que pueden entonces medirse paramétricamente como flujos de beneficios monetarios. Dichos flujos pueden introducirse en un formato de análisis financiero tradicional para calcular una tasa interna de retorno y el valor presente neto de un conjunto de intervenciones de reforma institucional. Los flujos de ingresos estimados se comparan contra los costos financieros directos, indirectos y algunas veces intangibles (por ejemplo, el costo de oportunidad de asignar los recursos de un préstamo a otro tipo de cambio institucional o a otro tipo de inversión en sectores sociales o infraestructura).</w:t>
      </w:r>
    </w:p>
    <w:p w:rsidR="006A4AAC" w:rsidRPr="004F2AB6" w:rsidRDefault="006A4AAC" w:rsidP="003443EE">
      <w:pPr>
        <w:pStyle w:val="Paragraph"/>
        <w:numPr>
          <w:ilvl w:val="1"/>
          <w:numId w:val="33"/>
        </w:numPr>
        <w:ind w:left="720" w:hanging="720"/>
        <w:outlineLvl w:val="9"/>
        <w:rPr>
          <w:lang w:val="es-ES"/>
        </w:rPr>
      </w:pPr>
      <w:r w:rsidRPr="004F2AB6">
        <w:rPr>
          <w:lang w:val="es-ES"/>
        </w:rPr>
        <w:t>Así mismo, aunque la decisión de la tasa de descuento para calcular el retorno de una inversión en cambio institucional es arbitraria, asimilarla a la tasa de descuento comúnmente aceptada para inversiones en proyectos más tradicionales, como los de infraestructura, introduce un sesgo constante en los cálculos de los beneficios netos que no altera significativamente la tasa de retorno cuando los préstamos financian cambios institucionales con beneficios significativos, como los propuestos en este programa.</w:t>
      </w:r>
    </w:p>
    <w:p w:rsidR="006A4AAC" w:rsidRPr="004F2AB6" w:rsidRDefault="006A4AAC" w:rsidP="003443EE">
      <w:pPr>
        <w:pStyle w:val="Paragraph"/>
        <w:numPr>
          <w:ilvl w:val="1"/>
          <w:numId w:val="33"/>
        </w:numPr>
        <w:spacing w:before="60" w:after="60"/>
        <w:ind w:left="720" w:hanging="720"/>
        <w:outlineLvl w:val="9"/>
        <w:rPr>
          <w:lang w:val="es-ES"/>
        </w:rPr>
      </w:pPr>
      <w:r w:rsidRPr="004F2AB6">
        <w:rPr>
          <w:lang w:val="es-ES"/>
        </w:rPr>
        <w:t xml:space="preserve">Como parte de las discusiones de seguimiento y evaluación del programa se discutirán las variables a cuantificar y el modelo específico de evaluación de costo-beneficio económica y financiera que se deberá adoptar para evaluar de forma </w:t>
      </w:r>
      <w:r>
        <w:rPr>
          <w:lang w:val="es-ES"/>
        </w:rPr>
        <w:t>ex -</w:t>
      </w:r>
      <w:r w:rsidRPr="004F2AB6">
        <w:rPr>
          <w:lang w:val="es-ES"/>
        </w:rPr>
        <w:t xml:space="preserve"> post el impacto económico y social, así como la tasa de retorno financiera de la inversión realizada.</w:t>
      </w:r>
    </w:p>
    <w:p w:rsidR="006A4AAC" w:rsidRPr="004F2AB6" w:rsidRDefault="006A4AAC">
      <w:pPr>
        <w:pStyle w:val="FirstHeading"/>
      </w:pPr>
      <w:bookmarkStart w:id="12" w:name="_Toc294613708"/>
      <w:r w:rsidRPr="004F2AB6">
        <w:t>F.</w:t>
      </w:r>
      <w:r w:rsidRPr="004F2AB6">
        <w:tab/>
        <w:t>Información de los resultados</w:t>
      </w:r>
      <w:bookmarkEnd w:id="12"/>
    </w:p>
    <w:p w:rsidR="006A4AAC" w:rsidRPr="004F2AB6" w:rsidRDefault="006A4AAC" w:rsidP="003443EE">
      <w:pPr>
        <w:pStyle w:val="Paragraph"/>
        <w:numPr>
          <w:ilvl w:val="1"/>
          <w:numId w:val="33"/>
        </w:numPr>
        <w:spacing w:after="0"/>
        <w:ind w:left="720" w:hanging="720"/>
        <w:rPr>
          <w:color w:val="000000"/>
          <w:lang w:val="es-ES"/>
        </w:rPr>
      </w:pPr>
      <w:r w:rsidRPr="004F2AB6">
        <w:rPr>
          <w:color w:val="000000"/>
          <w:lang w:val="es-ES"/>
        </w:rPr>
        <w:t xml:space="preserve"> Los mecanismos e instrumentos que utilizará el MEF para informar acerca de los resultados y que serán fuente de información para la evaluación final del programa son:</w:t>
      </w:r>
    </w:p>
    <w:p w:rsidR="006A4AAC" w:rsidRPr="004F2AB6" w:rsidRDefault="006A4AAC" w:rsidP="00807F23">
      <w:pPr>
        <w:spacing w:before="60" w:after="60"/>
        <w:ind w:left="1080" w:hanging="360"/>
        <w:jc w:val="both"/>
        <w:rPr>
          <w:color w:val="000000"/>
        </w:rPr>
      </w:pPr>
      <w:r w:rsidRPr="004F2AB6">
        <w:lastRenderedPageBreak/>
        <w:t>a.</w:t>
      </w:r>
      <w:r w:rsidRPr="004F2AB6">
        <w:tab/>
        <w:t>Reportes semestrales de progreso de cada módulo del SIAFPA (utilizando SIAFPA-Pro) y vinculados a los indicadores de la MR, dentro de los 60 días calendario del cierre de cada semestre o en la fecha que sea acordada con el Banco.</w:t>
      </w:r>
    </w:p>
    <w:p w:rsidR="006A4AAC" w:rsidRPr="004F2AB6" w:rsidRDefault="006A4AAC" w:rsidP="00642510">
      <w:pPr>
        <w:spacing w:after="60"/>
        <w:ind w:left="1080" w:hanging="360"/>
        <w:jc w:val="both"/>
        <w:rPr>
          <w:color w:val="000000"/>
        </w:rPr>
      </w:pPr>
      <w:r w:rsidRPr="004F2AB6">
        <w:t>b.</w:t>
      </w:r>
      <w:r w:rsidRPr="004F2AB6">
        <w:tab/>
        <w:t xml:space="preserve">El PEP y POA que incluyen el plan de adquisiciones y vincula los productos a los indicadores establecidos en la MR servirán para hacer seguimiento de los resultados del </w:t>
      </w:r>
      <w:r>
        <w:t>p</w:t>
      </w:r>
      <w:r w:rsidRPr="004F2AB6">
        <w:t>rograma. El seguimiento se hará diariamente y se presentarán informes anuales del avance hacia los resultados.</w:t>
      </w:r>
    </w:p>
    <w:p w:rsidR="006A4AAC" w:rsidRPr="004F2AB6" w:rsidRDefault="006A4AAC" w:rsidP="00642510">
      <w:pPr>
        <w:spacing w:after="120"/>
        <w:ind w:left="1080" w:hanging="360"/>
        <w:jc w:val="both"/>
      </w:pPr>
      <w:r w:rsidRPr="004F2AB6">
        <w:t>c.</w:t>
      </w:r>
      <w:r w:rsidRPr="004F2AB6">
        <w:tab/>
        <w:t>El Plan de Gestión de Riesgos y la Matriz de Mitigación de Riesgos, serán insumos para los informes de seguimiento del Banco y para la elaboración de los planes de supervisión del proyecto. La UCP informará semestralmente al Banco de sus avances en la implementación de las acciones de mitigación.</w:t>
      </w:r>
    </w:p>
    <w:p w:rsidR="006A4AAC" w:rsidRPr="004F2AB6" w:rsidRDefault="006A4AAC" w:rsidP="00642510">
      <w:pPr>
        <w:pStyle w:val="FirstHeading"/>
      </w:pPr>
      <w:bookmarkStart w:id="13" w:name="_Toc294613709"/>
      <w:r w:rsidRPr="004F2AB6">
        <w:t>G</w:t>
      </w:r>
      <w:r w:rsidRPr="004F2AB6">
        <w:tab/>
        <w:t>Coordinación, plan de trabajo y presupuesto de la evaluación</w:t>
      </w:r>
      <w:bookmarkEnd w:id="13"/>
    </w:p>
    <w:p w:rsidR="006A4AAC" w:rsidRPr="004F2AB6" w:rsidRDefault="006A4AAC" w:rsidP="003443EE">
      <w:pPr>
        <w:pStyle w:val="Paragraph"/>
        <w:numPr>
          <w:ilvl w:val="1"/>
          <w:numId w:val="33"/>
        </w:numPr>
        <w:ind w:left="720" w:hanging="720"/>
        <w:rPr>
          <w:color w:val="000000"/>
          <w:lang w:val="es-ES"/>
        </w:rPr>
      </w:pPr>
      <w:r w:rsidRPr="004F2AB6">
        <w:rPr>
          <w:lang w:val="es-ES"/>
        </w:rPr>
        <w:t xml:space="preserve"> </w:t>
      </w:r>
      <w:r w:rsidRPr="004F2AB6">
        <w:rPr>
          <w:color w:val="000000"/>
          <w:lang w:val="es-ES"/>
        </w:rPr>
        <w:t>El M</w:t>
      </w:r>
      <w:r>
        <w:rPr>
          <w:color w:val="000000"/>
          <w:lang w:val="es-ES"/>
        </w:rPr>
        <w:t>EF</w:t>
      </w:r>
      <w:r w:rsidRPr="004F2AB6">
        <w:rPr>
          <w:color w:val="000000"/>
          <w:lang w:val="es-ES"/>
        </w:rPr>
        <w:t>, a través del Comité Asesor para la Reforma Institucional, será responsable de la ejecución del plan de evaluación, incluidas las actividades relacionadas con la presentación de informes sobre los resultados del programa.</w:t>
      </w:r>
    </w:p>
    <w:p w:rsidR="006A4AAC" w:rsidRPr="004F2AB6" w:rsidRDefault="006A4AAC" w:rsidP="003443EE">
      <w:pPr>
        <w:pStyle w:val="Paragraph"/>
        <w:numPr>
          <w:ilvl w:val="1"/>
          <w:numId w:val="33"/>
        </w:numPr>
        <w:ind w:left="720" w:hanging="720"/>
        <w:rPr>
          <w:lang w:val="es-ES"/>
        </w:rPr>
      </w:pPr>
      <w:r w:rsidRPr="004F2AB6">
        <w:rPr>
          <w:lang w:val="es-ES"/>
        </w:rPr>
        <w:t xml:space="preserve">Se realizará una evaluación intermedia y una evaluación final. Ambas evaluaciones serán realizadas por medio de servicios de consultoría especializada, a ser contratados con recursos del financiamiento del Banco. Los Términos de Referencia serán acordados entre el ejecutor y el Banco, tomando en cuenta los indicadores de la </w:t>
      </w:r>
      <w:r>
        <w:rPr>
          <w:lang w:val="es-ES"/>
        </w:rPr>
        <w:t>MR</w:t>
      </w:r>
      <w:r w:rsidRPr="004F2AB6">
        <w:rPr>
          <w:lang w:val="es-ES"/>
        </w:rPr>
        <w:t xml:space="preserve"> y toda la información generada por el Sistema de </w:t>
      </w:r>
      <w:r>
        <w:rPr>
          <w:lang w:val="es-ES"/>
        </w:rPr>
        <w:t>Seguimiento</w:t>
      </w:r>
      <w:r w:rsidRPr="004F2AB6">
        <w:rPr>
          <w:lang w:val="es-ES"/>
        </w:rPr>
        <w:t xml:space="preserve"> y Evaluación del </w:t>
      </w:r>
      <w:r>
        <w:rPr>
          <w:lang w:val="es-ES"/>
        </w:rPr>
        <w:t>p</w:t>
      </w:r>
      <w:r w:rsidRPr="004F2AB6">
        <w:rPr>
          <w:lang w:val="es-ES"/>
        </w:rPr>
        <w:t xml:space="preserve">rograma. </w:t>
      </w:r>
      <w:r>
        <w:rPr>
          <w:lang w:val="es-ES"/>
        </w:rPr>
        <w:t>E</w:t>
      </w:r>
      <w:r w:rsidRPr="004F2AB6">
        <w:rPr>
          <w:lang w:val="es-ES"/>
        </w:rPr>
        <w:t>l informe de evaluación intermedia y el informe de evaluación final serán puestos a disposición del público a través de la página web del MEF.</w:t>
      </w:r>
    </w:p>
    <w:p w:rsidR="006A4AAC" w:rsidRPr="004F2AB6" w:rsidRDefault="006A4AAC" w:rsidP="003443EE">
      <w:pPr>
        <w:pStyle w:val="Paragraph"/>
        <w:numPr>
          <w:ilvl w:val="1"/>
          <w:numId w:val="33"/>
        </w:numPr>
        <w:ind w:left="720" w:hanging="720"/>
        <w:rPr>
          <w:lang w:val="es-ES"/>
        </w:rPr>
      </w:pPr>
      <w:r w:rsidRPr="004F2AB6">
        <w:rPr>
          <w:lang w:val="es-ES"/>
        </w:rPr>
        <w:t xml:space="preserve"> La evaluación intermedia del programa deberá ser entregada al Banco a los 90 días contados a partir de la fecha en que se haya desembolsado el 50% de los recursos del préstamo o cuando hayan transcurrido 18 meses de ejecución, lo que ocurra primero.</w:t>
      </w:r>
    </w:p>
    <w:p w:rsidR="006A4AAC" w:rsidRPr="0049067B" w:rsidRDefault="006A4AAC" w:rsidP="003443EE">
      <w:pPr>
        <w:pStyle w:val="Paragraph"/>
        <w:numPr>
          <w:ilvl w:val="1"/>
          <w:numId w:val="33"/>
        </w:numPr>
        <w:ind w:left="720" w:hanging="720"/>
        <w:rPr>
          <w:color w:val="000000"/>
          <w:lang w:val="es-ES"/>
        </w:rPr>
      </w:pPr>
      <w:r w:rsidRPr="004F2AB6">
        <w:rPr>
          <w:lang w:val="es-ES"/>
        </w:rPr>
        <w:t xml:space="preserve"> El informe de evaluación final servirá de insumo para el Informe de Terminación del Proyecto y deberá ser enviado al Banco a los 90 días contados a partir de la fecha en que se haya desembolsado el 90% de los recursos del préstamo. Estos informes incluirán: (i) los resultados de la ejecución financiera por componente; (ii) el cumplimiento de metas de los productos y resultados y avances de los impactos esperados, de acuerdo a los indicadores establecidos en la MR del </w:t>
      </w:r>
      <w:r>
        <w:rPr>
          <w:lang w:val="es-ES"/>
        </w:rPr>
        <w:t>p</w:t>
      </w:r>
      <w:r w:rsidRPr="004F2AB6">
        <w:rPr>
          <w:lang w:val="es-ES"/>
        </w:rPr>
        <w:t xml:space="preserve">rograma y el PMR; (iii) el estado de la operación y mantenimiento de las obras, bienes y servicios concluidos; (iv) una síntesis de los resultados de las auditorías realizadas durante la ejecución del programa; </w:t>
      </w:r>
      <w:r>
        <w:rPr>
          <w:lang w:val="es-ES"/>
        </w:rPr>
        <w:t xml:space="preserve">y </w:t>
      </w:r>
      <w:r w:rsidRPr="004F2AB6">
        <w:rPr>
          <w:lang w:val="es-ES"/>
        </w:rPr>
        <w:t xml:space="preserve">(v) una síntesis de la evaluación de costo-beneficio del </w:t>
      </w:r>
      <w:r>
        <w:rPr>
          <w:lang w:val="es-ES"/>
        </w:rPr>
        <w:t>p</w:t>
      </w:r>
      <w:r w:rsidRPr="004F2AB6">
        <w:rPr>
          <w:lang w:val="es-ES"/>
        </w:rPr>
        <w:t>rograma.</w:t>
      </w:r>
    </w:p>
    <w:p w:rsidR="006A4AAC" w:rsidRPr="004F2AB6" w:rsidRDefault="006A4AAC" w:rsidP="003443EE">
      <w:pPr>
        <w:pStyle w:val="Paragraph"/>
        <w:numPr>
          <w:ilvl w:val="1"/>
          <w:numId w:val="33"/>
        </w:numPr>
        <w:ind w:left="720" w:hanging="720"/>
        <w:rPr>
          <w:color w:val="000000"/>
          <w:lang w:val="es-ES"/>
        </w:rPr>
      </w:pPr>
      <w:r>
        <w:rPr>
          <w:lang w:val="es-ES"/>
        </w:rPr>
        <w:t xml:space="preserve">La evaluación económica de costo beneficio a posteriori del programa requerirá la elaboración de términos de referencia específicos para acordar con el ejecutor su modelo conceptual y la metodología a seguir. Así mismo, se creará una base de datos que se actualizará trimestralmente para garantizar que la evaluación cuente con series de datos para todas las variables relevantes del modelo de evaluación a </w:t>
      </w:r>
      <w:r>
        <w:rPr>
          <w:lang w:val="es-ES"/>
        </w:rPr>
        <w:lastRenderedPageBreak/>
        <w:t>aplicar. El ejecutor, en coordinación con el Banco, será responsable de producir y actualizar la base de datos. Dicha base de datos se recopilará desde el incio de la ejecución del programa con series de tiempo para el período más largo posible que permita realizar regresiones y otros cálculos econométricos. Para el diseño del modelo de evaluación se contratará un experto en evaluación económica de proyectos y para realizar la evaluación de costo beneficio del programa a posteriori se contratará a una firma experta en evaluación económica de programas de reforma institucional. Los costos asociados a las actividades de evaluación están claramente reflejados en el plan de trabajo de la evaluación (Cuadro 5).</w:t>
      </w:r>
    </w:p>
    <w:p w:rsidR="006A4AAC" w:rsidRPr="004F2AB6" w:rsidRDefault="006A4AAC" w:rsidP="003443EE">
      <w:pPr>
        <w:pStyle w:val="Paragraph"/>
        <w:numPr>
          <w:ilvl w:val="1"/>
          <w:numId w:val="33"/>
        </w:numPr>
        <w:ind w:left="720" w:hanging="720"/>
        <w:rPr>
          <w:color w:val="000000"/>
          <w:lang w:val="es-ES"/>
        </w:rPr>
      </w:pPr>
      <w:r w:rsidRPr="004F2AB6">
        <w:rPr>
          <w:color w:val="000000"/>
          <w:lang w:val="es-ES"/>
        </w:rPr>
        <w:t>A continuación se presenta el plan de trabajo para la evaluación:</w:t>
      </w:r>
    </w:p>
    <w:p w:rsidR="006A4AAC" w:rsidRPr="004F2AB6" w:rsidRDefault="006A4AAC" w:rsidP="002C492B">
      <w:pPr>
        <w:pStyle w:val="Paragraph"/>
        <w:tabs>
          <w:tab w:val="clear" w:pos="720"/>
        </w:tabs>
        <w:ind w:left="360" w:right="-270" w:firstLine="0"/>
        <w:rPr>
          <w:lang w:val="es-ES"/>
        </w:rPr>
      </w:pPr>
    </w:p>
    <w:p w:rsidR="006A4AAC" w:rsidRPr="004F2AB6" w:rsidRDefault="006A4AAC" w:rsidP="00973B34">
      <w:pPr>
        <w:autoSpaceDE w:val="0"/>
        <w:autoSpaceDN w:val="0"/>
        <w:adjustRightInd w:val="0"/>
        <w:rPr>
          <w:b/>
          <w:bCs/>
        </w:rPr>
      </w:pPr>
    </w:p>
    <w:p w:rsidR="006A4AAC" w:rsidRPr="004F2AB6" w:rsidRDefault="006A4AAC" w:rsidP="00C74873">
      <w:pPr>
        <w:autoSpaceDE w:val="0"/>
        <w:autoSpaceDN w:val="0"/>
        <w:adjustRightInd w:val="0"/>
        <w:ind w:left="720"/>
        <w:rPr>
          <w:i/>
        </w:rPr>
        <w:sectPr w:rsidR="006A4AAC" w:rsidRPr="004F2AB6" w:rsidSect="004C767D">
          <w:type w:val="continuous"/>
          <w:pgSz w:w="12240" w:h="15840"/>
          <w:pgMar w:top="1440" w:right="1800" w:bottom="1440" w:left="1800" w:header="720" w:footer="720" w:gutter="0"/>
          <w:cols w:space="720"/>
          <w:docGrid w:linePitch="360"/>
        </w:sectPr>
      </w:pPr>
    </w:p>
    <w:p w:rsidR="006A4AAC" w:rsidRDefault="006A4AAC" w:rsidP="0047188C">
      <w:pPr>
        <w:pStyle w:val="Paragraph"/>
        <w:tabs>
          <w:tab w:val="clear" w:pos="720"/>
        </w:tabs>
        <w:ind w:left="0" w:firstLine="0"/>
        <w:jc w:val="center"/>
        <w:rPr>
          <w:b/>
          <w:color w:val="000000"/>
          <w:sz w:val="20"/>
          <w:lang w:val="es-ES"/>
        </w:rPr>
      </w:pPr>
    </w:p>
    <w:p w:rsidR="006A4AAC" w:rsidRPr="004F2AB6" w:rsidRDefault="006A4AAC" w:rsidP="0047188C">
      <w:pPr>
        <w:pStyle w:val="Paragraph"/>
        <w:tabs>
          <w:tab w:val="clear" w:pos="720"/>
        </w:tabs>
        <w:ind w:left="0" w:firstLine="0"/>
        <w:jc w:val="center"/>
        <w:rPr>
          <w:b/>
          <w:color w:val="000000"/>
          <w:sz w:val="20"/>
          <w:lang w:val="es-ES"/>
        </w:rPr>
      </w:pPr>
      <w:r w:rsidRPr="004F2AB6">
        <w:rPr>
          <w:b/>
          <w:color w:val="000000"/>
          <w:sz w:val="20"/>
          <w:lang w:val="es-ES"/>
        </w:rPr>
        <w:t>Cuadro 5. Plan de trabajo de la evaluación</w:t>
      </w:r>
    </w:p>
    <w:tbl>
      <w:tblPr>
        <w:tblW w:w="1413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40"/>
        <w:gridCol w:w="540"/>
        <w:gridCol w:w="450"/>
        <w:gridCol w:w="540"/>
        <w:gridCol w:w="540"/>
        <w:gridCol w:w="540"/>
        <w:gridCol w:w="540"/>
        <w:gridCol w:w="540"/>
        <w:gridCol w:w="540"/>
        <w:gridCol w:w="540"/>
        <w:gridCol w:w="540"/>
        <w:gridCol w:w="540"/>
        <w:gridCol w:w="540"/>
        <w:gridCol w:w="1350"/>
        <w:gridCol w:w="1530"/>
        <w:gridCol w:w="1620"/>
      </w:tblGrid>
      <w:tr w:rsidR="006A4AAC" w:rsidRPr="004F2AB6" w:rsidTr="004C767D">
        <w:trPr>
          <w:jc w:val="center"/>
        </w:trPr>
        <w:tc>
          <w:tcPr>
            <w:tcW w:w="3240" w:type="dxa"/>
            <w:vMerge w:val="restart"/>
            <w:shd w:val="clear" w:color="auto" w:fill="D9D9D9"/>
            <w:vAlign w:val="center"/>
          </w:tcPr>
          <w:p w:rsidR="006A4AAC" w:rsidRPr="008A3382" w:rsidRDefault="006A4AAC" w:rsidP="008A3382">
            <w:pPr>
              <w:autoSpaceDE w:val="0"/>
              <w:autoSpaceDN w:val="0"/>
              <w:adjustRightInd w:val="0"/>
              <w:jc w:val="center"/>
              <w:rPr>
                <w:b/>
                <w:color w:val="000000"/>
                <w:sz w:val="20"/>
              </w:rPr>
            </w:pPr>
            <w:r w:rsidRPr="008A3382">
              <w:rPr>
                <w:b/>
                <w:sz w:val="20"/>
                <w:szCs w:val="20"/>
              </w:rPr>
              <w:t>Principales actividades de</w:t>
            </w:r>
            <w:r w:rsidRPr="008A3382">
              <w:rPr>
                <w:b/>
                <w:sz w:val="20"/>
              </w:rPr>
              <w:t xml:space="preserve"> evaluación/Productos por actividad</w:t>
            </w:r>
          </w:p>
        </w:tc>
        <w:tc>
          <w:tcPr>
            <w:tcW w:w="2070" w:type="dxa"/>
            <w:gridSpan w:val="4"/>
            <w:shd w:val="clear" w:color="auto" w:fill="D9D9D9"/>
            <w:vAlign w:val="center"/>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Año 1</w:t>
            </w:r>
          </w:p>
        </w:tc>
        <w:tc>
          <w:tcPr>
            <w:tcW w:w="2160" w:type="dxa"/>
            <w:gridSpan w:val="4"/>
            <w:shd w:val="clear" w:color="auto" w:fill="D9D9D9"/>
            <w:vAlign w:val="center"/>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Año 2</w:t>
            </w:r>
          </w:p>
        </w:tc>
        <w:tc>
          <w:tcPr>
            <w:tcW w:w="2160" w:type="dxa"/>
            <w:gridSpan w:val="4"/>
            <w:shd w:val="clear" w:color="auto" w:fill="D9D9D9"/>
            <w:vAlign w:val="center"/>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Año 3</w:t>
            </w:r>
          </w:p>
        </w:tc>
        <w:tc>
          <w:tcPr>
            <w:tcW w:w="1350" w:type="dxa"/>
            <w:vMerge w:val="restart"/>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Responsable</w:t>
            </w:r>
          </w:p>
        </w:tc>
        <w:tc>
          <w:tcPr>
            <w:tcW w:w="1530" w:type="dxa"/>
            <w:vMerge w:val="restart"/>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Costo</w:t>
            </w:r>
          </w:p>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(miles de US$)</w:t>
            </w:r>
          </w:p>
        </w:tc>
        <w:tc>
          <w:tcPr>
            <w:tcW w:w="1620" w:type="dxa"/>
            <w:vMerge w:val="restart"/>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Financiamiento</w:t>
            </w:r>
          </w:p>
        </w:tc>
      </w:tr>
      <w:tr w:rsidR="006A4AAC" w:rsidRPr="004F2AB6" w:rsidTr="004C767D">
        <w:trPr>
          <w:jc w:val="center"/>
        </w:trPr>
        <w:tc>
          <w:tcPr>
            <w:tcW w:w="3240" w:type="dxa"/>
            <w:vMerge/>
          </w:tcPr>
          <w:p w:rsidR="006A4AAC" w:rsidRPr="008A3382" w:rsidRDefault="006A4AAC" w:rsidP="008A3382">
            <w:pPr>
              <w:pStyle w:val="Paragraph"/>
              <w:tabs>
                <w:tab w:val="clear" w:pos="720"/>
              </w:tabs>
              <w:spacing w:before="0" w:after="0"/>
              <w:ind w:left="0" w:firstLine="0"/>
              <w:jc w:val="center"/>
              <w:rPr>
                <w:b/>
                <w:color w:val="000000"/>
                <w:sz w:val="20"/>
                <w:lang w:val="es-ES"/>
              </w:rPr>
            </w:pP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1</w:t>
            </w:r>
          </w:p>
        </w:tc>
        <w:tc>
          <w:tcPr>
            <w:tcW w:w="45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2</w:t>
            </w: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3</w:t>
            </w: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4</w:t>
            </w: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1</w:t>
            </w: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2</w:t>
            </w: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3</w:t>
            </w: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4</w:t>
            </w: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1</w:t>
            </w: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2</w:t>
            </w: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3</w:t>
            </w:r>
          </w:p>
        </w:tc>
        <w:tc>
          <w:tcPr>
            <w:tcW w:w="540" w:type="dxa"/>
            <w:shd w:val="clear" w:color="auto" w:fill="D9D9D9"/>
          </w:tcPr>
          <w:p w:rsidR="006A4AAC" w:rsidRPr="008A3382" w:rsidRDefault="006A4AAC" w:rsidP="008A3382">
            <w:pPr>
              <w:pStyle w:val="Paragraph"/>
              <w:tabs>
                <w:tab w:val="clear" w:pos="720"/>
              </w:tabs>
              <w:spacing w:before="0" w:after="0"/>
              <w:ind w:left="0" w:firstLine="0"/>
              <w:jc w:val="center"/>
              <w:rPr>
                <w:b/>
                <w:color w:val="000000"/>
                <w:sz w:val="20"/>
                <w:lang w:val="es-ES"/>
              </w:rPr>
            </w:pPr>
            <w:r w:rsidRPr="008A3382">
              <w:rPr>
                <w:b/>
                <w:color w:val="000000"/>
                <w:sz w:val="20"/>
                <w:lang w:val="es-ES"/>
              </w:rPr>
              <w:t>4</w:t>
            </w:r>
          </w:p>
        </w:tc>
        <w:tc>
          <w:tcPr>
            <w:tcW w:w="1350" w:type="dxa"/>
            <w:vMerge/>
          </w:tcPr>
          <w:p w:rsidR="006A4AAC" w:rsidRPr="008A3382" w:rsidRDefault="006A4AAC" w:rsidP="008A3382">
            <w:pPr>
              <w:pStyle w:val="Paragraph"/>
              <w:tabs>
                <w:tab w:val="clear" w:pos="720"/>
              </w:tabs>
              <w:spacing w:before="0" w:after="0"/>
              <w:ind w:left="0" w:firstLine="0"/>
              <w:jc w:val="center"/>
              <w:rPr>
                <w:b/>
                <w:color w:val="000000"/>
                <w:sz w:val="20"/>
                <w:lang w:val="es-ES"/>
              </w:rPr>
            </w:pPr>
          </w:p>
        </w:tc>
        <w:tc>
          <w:tcPr>
            <w:tcW w:w="1530" w:type="dxa"/>
            <w:vMerge/>
          </w:tcPr>
          <w:p w:rsidR="006A4AAC" w:rsidRPr="008A3382" w:rsidRDefault="006A4AAC" w:rsidP="008A3382">
            <w:pPr>
              <w:pStyle w:val="Paragraph"/>
              <w:tabs>
                <w:tab w:val="clear" w:pos="720"/>
              </w:tabs>
              <w:spacing w:before="0" w:after="0"/>
              <w:ind w:left="0" w:firstLine="0"/>
              <w:jc w:val="center"/>
              <w:rPr>
                <w:b/>
                <w:color w:val="000000"/>
                <w:sz w:val="20"/>
                <w:lang w:val="es-ES"/>
              </w:rPr>
            </w:pPr>
          </w:p>
        </w:tc>
        <w:tc>
          <w:tcPr>
            <w:tcW w:w="1620" w:type="dxa"/>
            <w:vMerge/>
          </w:tcPr>
          <w:p w:rsidR="006A4AAC" w:rsidRPr="008A3382" w:rsidRDefault="006A4AAC" w:rsidP="008A3382">
            <w:pPr>
              <w:pStyle w:val="Paragraph"/>
              <w:tabs>
                <w:tab w:val="clear" w:pos="720"/>
              </w:tabs>
              <w:spacing w:before="0" w:after="0"/>
              <w:ind w:left="0" w:firstLine="0"/>
              <w:jc w:val="center"/>
              <w:rPr>
                <w:b/>
                <w:color w:val="000000"/>
                <w:sz w:val="20"/>
                <w:lang w:val="es-ES"/>
              </w:rPr>
            </w:pPr>
          </w:p>
        </w:tc>
      </w:tr>
      <w:tr w:rsidR="006A4AAC" w:rsidRPr="004F2AB6" w:rsidTr="004C767D">
        <w:trPr>
          <w:jc w:val="center"/>
        </w:trPr>
        <w:tc>
          <w:tcPr>
            <w:tcW w:w="3240" w:type="dxa"/>
          </w:tcPr>
          <w:p w:rsidR="006A4AAC" w:rsidRPr="008A3382" w:rsidRDefault="006A4AAC" w:rsidP="008A3382">
            <w:pPr>
              <w:pStyle w:val="Paragraph"/>
              <w:tabs>
                <w:tab w:val="clear" w:pos="720"/>
              </w:tabs>
              <w:ind w:left="0" w:firstLine="0"/>
              <w:jc w:val="left"/>
              <w:rPr>
                <w:color w:val="000000"/>
                <w:sz w:val="20"/>
                <w:lang w:val="es-ES"/>
              </w:rPr>
            </w:pPr>
            <w:r w:rsidRPr="008A3382">
              <w:rPr>
                <w:color w:val="000000"/>
                <w:sz w:val="20"/>
                <w:lang w:val="es-ES"/>
              </w:rPr>
              <w:t xml:space="preserve">Contratación de un </w:t>
            </w:r>
            <w:r>
              <w:rPr>
                <w:color w:val="000000"/>
                <w:sz w:val="20"/>
                <w:lang w:val="es-ES"/>
              </w:rPr>
              <w:t>c</w:t>
            </w:r>
            <w:r w:rsidRPr="008A3382">
              <w:rPr>
                <w:color w:val="000000"/>
                <w:sz w:val="20"/>
                <w:lang w:val="es-ES"/>
              </w:rPr>
              <w:t>onsultor internacional o firma consultora para realizar la evaluación intermedia</w:t>
            </w: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45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r w:rsidRPr="008A3382">
              <w:rPr>
                <w:color w:val="000000"/>
                <w:sz w:val="20"/>
                <w:lang w:val="es-ES"/>
              </w:rPr>
              <w:t>X</w:t>
            </w: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1350" w:type="dxa"/>
            <w:vAlign w:val="center"/>
          </w:tcPr>
          <w:p w:rsidR="006A4AAC" w:rsidRPr="008A3382" w:rsidRDefault="006A4AAC" w:rsidP="008A3382">
            <w:pPr>
              <w:pStyle w:val="Paragraph"/>
              <w:tabs>
                <w:tab w:val="clear" w:pos="720"/>
              </w:tabs>
              <w:ind w:left="0" w:firstLine="0"/>
              <w:jc w:val="center"/>
              <w:rPr>
                <w:color w:val="000000"/>
                <w:sz w:val="20"/>
                <w:lang w:val="es-ES"/>
              </w:rPr>
            </w:pPr>
            <w:r w:rsidRPr="008A3382">
              <w:rPr>
                <w:color w:val="000000"/>
                <w:sz w:val="20"/>
                <w:lang w:val="es-ES"/>
              </w:rPr>
              <w:t>MEF</w:t>
            </w:r>
          </w:p>
        </w:tc>
        <w:tc>
          <w:tcPr>
            <w:tcW w:w="1530" w:type="dxa"/>
            <w:vAlign w:val="center"/>
          </w:tcPr>
          <w:p w:rsidR="006A4AAC" w:rsidRPr="008A3382" w:rsidRDefault="006A4AAC" w:rsidP="008A3382">
            <w:pPr>
              <w:pStyle w:val="Paragraph"/>
              <w:tabs>
                <w:tab w:val="clear" w:pos="720"/>
              </w:tabs>
              <w:ind w:left="0" w:firstLine="0"/>
              <w:jc w:val="center"/>
              <w:rPr>
                <w:color w:val="000000"/>
                <w:sz w:val="20"/>
                <w:lang w:val="es-ES"/>
              </w:rPr>
            </w:pPr>
            <w:r>
              <w:rPr>
                <w:color w:val="000000"/>
                <w:sz w:val="20"/>
                <w:lang w:val="es-ES"/>
              </w:rPr>
              <w:t>50</w:t>
            </w:r>
          </w:p>
        </w:tc>
        <w:tc>
          <w:tcPr>
            <w:tcW w:w="1620" w:type="dxa"/>
            <w:vAlign w:val="center"/>
          </w:tcPr>
          <w:p w:rsidR="006A4AAC" w:rsidRPr="008A3382" w:rsidRDefault="006A4AAC" w:rsidP="008A3382">
            <w:pPr>
              <w:pStyle w:val="Paragraph"/>
              <w:tabs>
                <w:tab w:val="clear" w:pos="720"/>
              </w:tabs>
              <w:ind w:left="0" w:firstLine="0"/>
              <w:jc w:val="center"/>
              <w:rPr>
                <w:color w:val="000000"/>
                <w:sz w:val="20"/>
                <w:lang w:val="es-ES"/>
              </w:rPr>
            </w:pPr>
            <w:r w:rsidRPr="008A3382">
              <w:rPr>
                <w:color w:val="000000"/>
                <w:sz w:val="20"/>
                <w:lang w:val="es-ES"/>
              </w:rPr>
              <w:t>Del programa</w:t>
            </w:r>
          </w:p>
        </w:tc>
      </w:tr>
      <w:tr w:rsidR="006A4AAC" w:rsidRPr="004F2AB6" w:rsidTr="004C767D">
        <w:trPr>
          <w:jc w:val="center"/>
        </w:trPr>
        <w:tc>
          <w:tcPr>
            <w:tcW w:w="3240" w:type="dxa"/>
          </w:tcPr>
          <w:p w:rsidR="006A4AAC" w:rsidRPr="008A3382" w:rsidRDefault="006A4AAC" w:rsidP="008A3382">
            <w:pPr>
              <w:pStyle w:val="Paragraph"/>
              <w:tabs>
                <w:tab w:val="clear" w:pos="720"/>
              </w:tabs>
              <w:ind w:left="0" w:firstLine="0"/>
              <w:jc w:val="left"/>
              <w:rPr>
                <w:color w:val="000000"/>
                <w:sz w:val="20"/>
                <w:lang w:val="es-ES"/>
              </w:rPr>
            </w:pPr>
            <w:r w:rsidRPr="008A3382">
              <w:rPr>
                <w:color w:val="000000"/>
                <w:sz w:val="20"/>
                <w:lang w:val="es-ES"/>
              </w:rPr>
              <w:t xml:space="preserve">Contratación de un </w:t>
            </w:r>
            <w:r>
              <w:rPr>
                <w:color w:val="000000"/>
                <w:sz w:val="20"/>
                <w:lang w:val="es-ES"/>
              </w:rPr>
              <w:t>c</w:t>
            </w:r>
            <w:r w:rsidRPr="008A3382">
              <w:rPr>
                <w:color w:val="000000"/>
                <w:sz w:val="20"/>
                <w:lang w:val="es-ES"/>
              </w:rPr>
              <w:t>onsultor internacional o firma consultora para realizar la evaluación final</w:t>
            </w: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45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r w:rsidRPr="008A3382">
              <w:rPr>
                <w:color w:val="000000"/>
                <w:sz w:val="20"/>
                <w:lang w:val="es-ES"/>
              </w:rPr>
              <w:t>X</w:t>
            </w:r>
          </w:p>
        </w:tc>
        <w:tc>
          <w:tcPr>
            <w:tcW w:w="1350" w:type="dxa"/>
            <w:vAlign w:val="center"/>
          </w:tcPr>
          <w:p w:rsidR="006A4AAC" w:rsidRPr="008A3382" w:rsidRDefault="006A4AAC" w:rsidP="008A3382">
            <w:pPr>
              <w:pStyle w:val="Paragraph"/>
              <w:tabs>
                <w:tab w:val="clear" w:pos="720"/>
              </w:tabs>
              <w:ind w:left="0" w:firstLine="0"/>
              <w:jc w:val="center"/>
              <w:rPr>
                <w:color w:val="000000"/>
                <w:sz w:val="20"/>
                <w:lang w:val="es-ES"/>
              </w:rPr>
            </w:pPr>
            <w:r w:rsidRPr="008A3382">
              <w:rPr>
                <w:color w:val="000000"/>
                <w:sz w:val="20"/>
                <w:lang w:val="es-ES"/>
              </w:rPr>
              <w:t>MEF</w:t>
            </w:r>
          </w:p>
        </w:tc>
        <w:tc>
          <w:tcPr>
            <w:tcW w:w="1530" w:type="dxa"/>
            <w:vAlign w:val="center"/>
          </w:tcPr>
          <w:p w:rsidR="006A4AAC" w:rsidRPr="008A3382" w:rsidRDefault="006A4AAC" w:rsidP="008A3382">
            <w:pPr>
              <w:pStyle w:val="Paragraph"/>
              <w:tabs>
                <w:tab w:val="clear" w:pos="720"/>
              </w:tabs>
              <w:ind w:left="0" w:firstLine="0"/>
              <w:jc w:val="center"/>
              <w:rPr>
                <w:color w:val="000000"/>
                <w:sz w:val="20"/>
                <w:lang w:val="es-ES"/>
              </w:rPr>
            </w:pPr>
            <w:r>
              <w:rPr>
                <w:color w:val="000000"/>
                <w:sz w:val="20"/>
                <w:lang w:val="es-ES"/>
              </w:rPr>
              <w:t>50</w:t>
            </w:r>
          </w:p>
        </w:tc>
        <w:tc>
          <w:tcPr>
            <w:tcW w:w="1620" w:type="dxa"/>
            <w:vAlign w:val="center"/>
          </w:tcPr>
          <w:p w:rsidR="006A4AAC" w:rsidRPr="008A3382" w:rsidRDefault="006A4AAC" w:rsidP="008A3382">
            <w:pPr>
              <w:pStyle w:val="Paragraph"/>
              <w:tabs>
                <w:tab w:val="clear" w:pos="720"/>
                <w:tab w:val="left" w:pos="0"/>
              </w:tabs>
              <w:ind w:left="0" w:firstLine="0"/>
              <w:jc w:val="center"/>
              <w:rPr>
                <w:color w:val="000000"/>
                <w:sz w:val="20"/>
                <w:lang w:val="es-ES"/>
              </w:rPr>
            </w:pPr>
            <w:r w:rsidRPr="008A3382">
              <w:rPr>
                <w:color w:val="000000"/>
                <w:sz w:val="20"/>
                <w:lang w:val="es-ES"/>
              </w:rPr>
              <w:t>Del programa</w:t>
            </w:r>
          </w:p>
        </w:tc>
      </w:tr>
      <w:tr w:rsidR="006A4AAC" w:rsidRPr="004F2AB6" w:rsidTr="004C767D">
        <w:trPr>
          <w:jc w:val="center"/>
        </w:trPr>
        <w:tc>
          <w:tcPr>
            <w:tcW w:w="3240" w:type="dxa"/>
          </w:tcPr>
          <w:p w:rsidR="006A4AAC" w:rsidRPr="008A3382" w:rsidRDefault="006A4AAC" w:rsidP="00847249">
            <w:pPr>
              <w:pStyle w:val="Paragraph"/>
              <w:tabs>
                <w:tab w:val="clear" w:pos="720"/>
                <w:tab w:val="left" w:pos="0"/>
              </w:tabs>
              <w:ind w:left="0" w:firstLine="0"/>
              <w:jc w:val="left"/>
              <w:rPr>
                <w:color w:val="000000"/>
                <w:sz w:val="20"/>
                <w:lang w:val="es-ES"/>
              </w:rPr>
            </w:pPr>
            <w:r w:rsidRPr="008A3382">
              <w:rPr>
                <w:color w:val="000000"/>
                <w:sz w:val="20"/>
                <w:lang w:val="es-ES"/>
              </w:rPr>
              <w:t xml:space="preserve">Contratación de un </w:t>
            </w:r>
            <w:r>
              <w:rPr>
                <w:color w:val="000000"/>
                <w:sz w:val="20"/>
                <w:lang w:val="es-ES"/>
              </w:rPr>
              <w:t>c</w:t>
            </w:r>
            <w:r w:rsidRPr="008A3382">
              <w:rPr>
                <w:color w:val="000000"/>
                <w:sz w:val="20"/>
                <w:lang w:val="es-ES"/>
              </w:rPr>
              <w:t>onsultor para</w:t>
            </w:r>
            <w:r>
              <w:rPr>
                <w:color w:val="000000"/>
                <w:sz w:val="20"/>
                <w:lang w:val="es-ES"/>
              </w:rPr>
              <w:t xml:space="preserve"> diseñar y establecer la metodología, base de datos, variables y línea de base para realizar </w:t>
            </w:r>
            <w:r w:rsidRPr="008A3382">
              <w:rPr>
                <w:color w:val="000000"/>
                <w:sz w:val="20"/>
                <w:lang w:val="es-ES"/>
              </w:rPr>
              <w:t xml:space="preserve">la </w:t>
            </w:r>
            <w:r>
              <w:rPr>
                <w:color w:val="000000"/>
                <w:sz w:val="20"/>
                <w:lang w:val="es-ES"/>
              </w:rPr>
              <w:t>e</w:t>
            </w:r>
            <w:r w:rsidRPr="008A3382">
              <w:rPr>
                <w:color w:val="000000"/>
                <w:sz w:val="20"/>
                <w:lang w:val="es-ES"/>
              </w:rPr>
              <w:t xml:space="preserve">valuación </w:t>
            </w:r>
            <w:r>
              <w:rPr>
                <w:color w:val="000000"/>
                <w:sz w:val="20"/>
                <w:lang w:val="es-ES"/>
              </w:rPr>
              <w:t>e</w:t>
            </w:r>
            <w:r w:rsidRPr="008A3382">
              <w:rPr>
                <w:color w:val="000000"/>
                <w:sz w:val="20"/>
                <w:lang w:val="es-ES"/>
              </w:rPr>
              <w:t xml:space="preserve">conómica de </w:t>
            </w:r>
            <w:r>
              <w:rPr>
                <w:color w:val="000000"/>
                <w:sz w:val="20"/>
                <w:lang w:val="es-ES"/>
              </w:rPr>
              <w:t>c</w:t>
            </w:r>
            <w:r w:rsidRPr="008A3382">
              <w:rPr>
                <w:color w:val="000000"/>
                <w:sz w:val="20"/>
                <w:lang w:val="es-ES"/>
              </w:rPr>
              <w:t>osto-beneficio del programa.</w:t>
            </w: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450" w:type="dxa"/>
            <w:vAlign w:val="center"/>
          </w:tcPr>
          <w:p w:rsidR="006A4AAC" w:rsidRPr="008A3382" w:rsidRDefault="006A4AAC" w:rsidP="008A3382">
            <w:pPr>
              <w:pStyle w:val="Paragraph"/>
              <w:tabs>
                <w:tab w:val="clear" w:pos="720"/>
              </w:tabs>
              <w:ind w:left="0" w:firstLine="0"/>
              <w:jc w:val="center"/>
              <w:rPr>
                <w:color w:val="000000"/>
                <w:sz w:val="20"/>
                <w:lang w:val="es-ES"/>
              </w:rPr>
            </w:pPr>
            <w:r>
              <w:rPr>
                <w:color w:val="000000"/>
                <w:sz w:val="20"/>
                <w:lang w:val="es-ES"/>
              </w:rPr>
              <w:t>X</w:t>
            </w: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1350" w:type="dxa"/>
            <w:vAlign w:val="center"/>
          </w:tcPr>
          <w:p w:rsidR="006A4AAC" w:rsidRPr="00FA1E26" w:rsidRDefault="006A4AAC" w:rsidP="008A3382">
            <w:pPr>
              <w:pStyle w:val="Paragraph"/>
              <w:tabs>
                <w:tab w:val="clear" w:pos="720"/>
              </w:tabs>
              <w:ind w:left="0" w:firstLine="0"/>
              <w:jc w:val="center"/>
              <w:rPr>
                <w:color w:val="000000"/>
                <w:sz w:val="20"/>
                <w:lang w:val="es-ES"/>
              </w:rPr>
            </w:pPr>
            <w:r w:rsidRPr="008A3382">
              <w:rPr>
                <w:color w:val="000000"/>
                <w:sz w:val="20"/>
                <w:lang w:val="es-ES"/>
              </w:rPr>
              <w:t>MEF</w:t>
            </w:r>
          </w:p>
        </w:tc>
        <w:tc>
          <w:tcPr>
            <w:tcW w:w="1530" w:type="dxa"/>
            <w:vAlign w:val="center"/>
          </w:tcPr>
          <w:p w:rsidR="006A4AAC" w:rsidRPr="008A3382" w:rsidRDefault="006A4AAC" w:rsidP="008A3382">
            <w:pPr>
              <w:pStyle w:val="Paragraph"/>
              <w:tabs>
                <w:tab w:val="clear" w:pos="720"/>
              </w:tabs>
              <w:ind w:left="0" w:firstLine="0"/>
              <w:jc w:val="center"/>
              <w:rPr>
                <w:color w:val="000000"/>
                <w:sz w:val="20"/>
                <w:lang w:val="es-ES"/>
              </w:rPr>
            </w:pPr>
            <w:r>
              <w:rPr>
                <w:color w:val="000000"/>
                <w:sz w:val="20"/>
                <w:lang w:val="es-ES"/>
              </w:rPr>
              <w:t>30</w:t>
            </w:r>
          </w:p>
        </w:tc>
        <w:tc>
          <w:tcPr>
            <w:tcW w:w="1620" w:type="dxa"/>
            <w:vAlign w:val="center"/>
          </w:tcPr>
          <w:p w:rsidR="006A4AAC" w:rsidRPr="008A3382" w:rsidRDefault="006A4AAC" w:rsidP="008A3382">
            <w:pPr>
              <w:pStyle w:val="Paragraph"/>
              <w:tabs>
                <w:tab w:val="clear" w:pos="720"/>
              </w:tabs>
              <w:ind w:left="0" w:firstLine="0"/>
              <w:jc w:val="center"/>
              <w:rPr>
                <w:color w:val="000000"/>
                <w:sz w:val="20"/>
                <w:lang w:val="es-ES"/>
              </w:rPr>
            </w:pPr>
            <w:r w:rsidRPr="008A3382">
              <w:rPr>
                <w:color w:val="000000"/>
                <w:sz w:val="20"/>
                <w:lang w:val="es-ES"/>
              </w:rPr>
              <w:t>Del programa</w:t>
            </w:r>
          </w:p>
        </w:tc>
      </w:tr>
      <w:tr w:rsidR="006A4AAC" w:rsidRPr="004F2AB6" w:rsidTr="004C767D">
        <w:trPr>
          <w:jc w:val="center"/>
        </w:trPr>
        <w:tc>
          <w:tcPr>
            <w:tcW w:w="3240" w:type="dxa"/>
          </w:tcPr>
          <w:p w:rsidR="006A4AAC" w:rsidRPr="008A3382" w:rsidRDefault="006A4AAC" w:rsidP="00E0582E">
            <w:pPr>
              <w:pStyle w:val="Paragraph"/>
              <w:tabs>
                <w:tab w:val="clear" w:pos="720"/>
                <w:tab w:val="left" w:pos="0"/>
              </w:tabs>
              <w:ind w:left="0" w:firstLine="0"/>
              <w:jc w:val="left"/>
              <w:rPr>
                <w:color w:val="000000"/>
                <w:sz w:val="20"/>
                <w:lang w:val="es-ES"/>
              </w:rPr>
            </w:pPr>
            <w:r w:rsidRPr="008A3382">
              <w:rPr>
                <w:color w:val="000000"/>
                <w:sz w:val="20"/>
                <w:lang w:val="es-ES"/>
              </w:rPr>
              <w:t xml:space="preserve">Contratación de </w:t>
            </w:r>
            <w:r>
              <w:rPr>
                <w:color w:val="000000"/>
                <w:sz w:val="20"/>
                <w:lang w:val="es-ES"/>
              </w:rPr>
              <w:t xml:space="preserve">una </w:t>
            </w:r>
            <w:r w:rsidRPr="008A3382">
              <w:rPr>
                <w:color w:val="000000"/>
                <w:sz w:val="20"/>
                <w:lang w:val="es-ES"/>
              </w:rPr>
              <w:t xml:space="preserve">firma consultora para realizar la </w:t>
            </w:r>
            <w:r>
              <w:rPr>
                <w:color w:val="000000"/>
                <w:sz w:val="20"/>
                <w:lang w:val="es-ES"/>
              </w:rPr>
              <w:t>e</w:t>
            </w:r>
            <w:r w:rsidRPr="008A3382">
              <w:rPr>
                <w:color w:val="000000"/>
                <w:sz w:val="20"/>
                <w:lang w:val="es-ES"/>
              </w:rPr>
              <w:t xml:space="preserve">valuación </w:t>
            </w:r>
            <w:r>
              <w:rPr>
                <w:color w:val="000000"/>
                <w:sz w:val="20"/>
                <w:lang w:val="es-ES"/>
              </w:rPr>
              <w:t>e</w:t>
            </w:r>
            <w:r w:rsidRPr="008A3382">
              <w:rPr>
                <w:color w:val="000000"/>
                <w:sz w:val="20"/>
                <w:lang w:val="es-ES"/>
              </w:rPr>
              <w:t xml:space="preserve">conómica de </w:t>
            </w:r>
            <w:r>
              <w:rPr>
                <w:color w:val="000000"/>
                <w:sz w:val="20"/>
                <w:lang w:val="es-ES"/>
              </w:rPr>
              <w:t>c</w:t>
            </w:r>
            <w:r w:rsidRPr="008A3382">
              <w:rPr>
                <w:color w:val="000000"/>
                <w:sz w:val="20"/>
                <w:lang w:val="es-ES"/>
              </w:rPr>
              <w:t>osto-beneficio del programa.</w:t>
            </w: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45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r>
              <w:rPr>
                <w:color w:val="000000"/>
                <w:sz w:val="20"/>
                <w:lang w:val="es-ES"/>
              </w:rPr>
              <w:t>X</w:t>
            </w: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540" w:type="dxa"/>
            <w:vAlign w:val="center"/>
          </w:tcPr>
          <w:p w:rsidR="006A4AAC" w:rsidRPr="008A3382" w:rsidRDefault="006A4AAC" w:rsidP="008A3382">
            <w:pPr>
              <w:pStyle w:val="Paragraph"/>
              <w:tabs>
                <w:tab w:val="clear" w:pos="720"/>
              </w:tabs>
              <w:ind w:left="0" w:firstLine="0"/>
              <w:jc w:val="center"/>
              <w:rPr>
                <w:color w:val="000000"/>
                <w:sz w:val="20"/>
                <w:lang w:val="es-ES"/>
              </w:rPr>
            </w:pPr>
          </w:p>
        </w:tc>
        <w:tc>
          <w:tcPr>
            <w:tcW w:w="1350" w:type="dxa"/>
            <w:vAlign w:val="center"/>
          </w:tcPr>
          <w:p w:rsidR="006A4AAC" w:rsidRPr="00FA1E26" w:rsidRDefault="006A4AAC" w:rsidP="008A3382">
            <w:pPr>
              <w:pStyle w:val="Paragraph"/>
              <w:tabs>
                <w:tab w:val="clear" w:pos="720"/>
              </w:tabs>
              <w:ind w:left="0" w:firstLine="0"/>
              <w:jc w:val="center"/>
              <w:rPr>
                <w:color w:val="000000"/>
                <w:sz w:val="20"/>
                <w:lang w:val="es-ES"/>
              </w:rPr>
            </w:pPr>
            <w:r w:rsidRPr="008A3382">
              <w:rPr>
                <w:color w:val="000000"/>
                <w:sz w:val="20"/>
                <w:lang w:val="es-ES"/>
              </w:rPr>
              <w:t>MEF</w:t>
            </w:r>
          </w:p>
        </w:tc>
        <w:tc>
          <w:tcPr>
            <w:tcW w:w="1530" w:type="dxa"/>
            <w:vAlign w:val="center"/>
          </w:tcPr>
          <w:p w:rsidR="006A4AAC" w:rsidRPr="008A3382" w:rsidRDefault="006A4AAC" w:rsidP="008A3382">
            <w:pPr>
              <w:pStyle w:val="Paragraph"/>
              <w:tabs>
                <w:tab w:val="clear" w:pos="720"/>
              </w:tabs>
              <w:ind w:left="0" w:firstLine="0"/>
              <w:jc w:val="center"/>
              <w:rPr>
                <w:color w:val="000000"/>
                <w:sz w:val="20"/>
                <w:lang w:val="es-ES"/>
              </w:rPr>
            </w:pPr>
            <w:r>
              <w:rPr>
                <w:color w:val="000000"/>
                <w:sz w:val="20"/>
                <w:lang w:val="es-ES"/>
              </w:rPr>
              <w:t>80</w:t>
            </w:r>
          </w:p>
        </w:tc>
        <w:tc>
          <w:tcPr>
            <w:tcW w:w="1620" w:type="dxa"/>
            <w:vAlign w:val="center"/>
          </w:tcPr>
          <w:p w:rsidR="006A4AAC" w:rsidRPr="008A3382" w:rsidRDefault="006A4AAC" w:rsidP="008A3382">
            <w:pPr>
              <w:pStyle w:val="Paragraph"/>
              <w:tabs>
                <w:tab w:val="clear" w:pos="720"/>
              </w:tabs>
              <w:ind w:left="0" w:firstLine="0"/>
              <w:jc w:val="center"/>
              <w:rPr>
                <w:color w:val="000000"/>
                <w:sz w:val="20"/>
                <w:lang w:val="es-ES"/>
              </w:rPr>
            </w:pPr>
            <w:r w:rsidRPr="008A3382">
              <w:rPr>
                <w:color w:val="000000"/>
                <w:sz w:val="20"/>
                <w:lang w:val="es-ES"/>
              </w:rPr>
              <w:t>Del programa</w:t>
            </w:r>
          </w:p>
        </w:tc>
      </w:tr>
      <w:tr w:rsidR="006A4AAC" w:rsidRPr="004F2AB6" w:rsidTr="004C767D">
        <w:trPr>
          <w:jc w:val="center"/>
        </w:trPr>
        <w:tc>
          <w:tcPr>
            <w:tcW w:w="10980" w:type="dxa"/>
            <w:gridSpan w:val="14"/>
            <w:shd w:val="clear" w:color="auto" w:fill="FFFF99"/>
          </w:tcPr>
          <w:p w:rsidR="006A4AAC" w:rsidRPr="008A3382" w:rsidRDefault="006A4AAC" w:rsidP="008A3382">
            <w:pPr>
              <w:pStyle w:val="Paragraph"/>
              <w:tabs>
                <w:tab w:val="clear" w:pos="720"/>
              </w:tabs>
              <w:ind w:left="0" w:right="432" w:firstLine="0"/>
              <w:jc w:val="right"/>
              <w:rPr>
                <w:b/>
                <w:color w:val="000000"/>
                <w:sz w:val="20"/>
                <w:lang w:val="es-ES"/>
              </w:rPr>
            </w:pPr>
            <w:r w:rsidRPr="008A3382">
              <w:rPr>
                <w:b/>
                <w:color w:val="000000"/>
                <w:sz w:val="20"/>
                <w:lang w:val="es-ES"/>
              </w:rPr>
              <w:t>Costo Total:</w:t>
            </w:r>
          </w:p>
        </w:tc>
        <w:tc>
          <w:tcPr>
            <w:tcW w:w="3150" w:type="dxa"/>
            <w:gridSpan w:val="2"/>
            <w:shd w:val="clear" w:color="auto" w:fill="FFFF99"/>
          </w:tcPr>
          <w:p w:rsidR="006A4AAC" w:rsidRPr="008A3382" w:rsidRDefault="006A4AAC" w:rsidP="008A3382">
            <w:pPr>
              <w:pStyle w:val="Paragraph"/>
              <w:tabs>
                <w:tab w:val="clear" w:pos="720"/>
              </w:tabs>
              <w:ind w:left="0" w:firstLine="0"/>
              <w:jc w:val="center"/>
              <w:rPr>
                <w:b/>
                <w:color w:val="000000"/>
                <w:sz w:val="20"/>
                <w:lang w:val="es-ES"/>
              </w:rPr>
            </w:pPr>
            <w:r>
              <w:rPr>
                <w:b/>
                <w:color w:val="000000"/>
                <w:sz w:val="20"/>
                <w:lang w:val="es-ES"/>
              </w:rPr>
              <w:t>21</w:t>
            </w:r>
            <w:r w:rsidRPr="008A3382">
              <w:rPr>
                <w:b/>
                <w:color w:val="000000"/>
                <w:sz w:val="20"/>
                <w:lang w:val="es-ES"/>
              </w:rPr>
              <w:t>0</w:t>
            </w:r>
          </w:p>
        </w:tc>
      </w:tr>
    </w:tbl>
    <w:p w:rsidR="006A4AAC" w:rsidRPr="004F2AB6" w:rsidRDefault="006A4AAC" w:rsidP="00973B34">
      <w:pPr>
        <w:autoSpaceDE w:val="0"/>
        <w:autoSpaceDN w:val="0"/>
        <w:adjustRightInd w:val="0"/>
        <w:rPr>
          <w:b/>
          <w:bCs/>
        </w:rPr>
        <w:sectPr w:rsidR="006A4AAC" w:rsidRPr="004F2AB6" w:rsidSect="004C767D">
          <w:pgSz w:w="15840" w:h="12240" w:orient="landscape"/>
          <w:pgMar w:top="1440" w:right="1800" w:bottom="1440" w:left="1800" w:header="720" w:footer="720" w:gutter="0"/>
          <w:cols w:space="720"/>
          <w:docGrid w:linePitch="360"/>
        </w:sectPr>
      </w:pPr>
    </w:p>
    <w:p w:rsidR="006A4AAC" w:rsidRPr="004F2AB6" w:rsidRDefault="006A4AAC" w:rsidP="002401C6">
      <w:pPr>
        <w:autoSpaceDE w:val="0"/>
        <w:autoSpaceDN w:val="0"/>
        <w:adjustRightInd w:val="0"/>
        <w:spacing w:before="240" w:after="240"/>
        <w:rPr>
          <w:rFonts w:ascii="Times New Roman Bold" w:hAnsi="Times New Roman Bold"/>
          <w:b/>
          <w:bCs/>
          <w:smallCaps/>
        </w:rPr>
      </w:pPr>
      <w:r w:rsidRPr="004F2AB6">
        <w:rPr>
          <w:rFonts w:ascii="Times New Roman Bold" w:hAnsi="Times New Roman Bold"/>
          <w:b/>
          <w:bCs/>
          <w:smallCaps/>
        </w:rPr>
        <w:lastRenderedPageBreak/>
        <w:t>Anexos</w:t>
      </w:r>
    </w:p>
    <w:p w:rsidR="006A4AAC" w:rsidRPr="004F2AB6" w:rsidRDefault="006A4AAC" w:rsidP="002401C6">
      <w:pPr>
        <w:autoSpaceDE w:val="0"/>
        <w:autoSpaceDN w:val="0"/>
        <w:adjustRightInd w:val="0"/>
        <w:spacing w:after="60"/>
      </w:pPr>
      <w:r w:rsidRPr="004F2AB6">
        <w:t>1.</w:t>
      </w:r>
      <w:r w:rsidRPr="004F2AB6">
        <w:tab/>
        <w:t>Matriz de Resultados.</w:t>
      </w:r>
    </w:p>
    <w:p w:rsidR="006A4AAC" w:rsidRPr="004F2AB6" w:rsidRDefault="006A4AAC" w:rsidP="002401C6">
      <w:pPr>
        <w:autoSpaceDE w:val="0"/>
        <w:autoSpaceDN w:val="0"/>
        <w:adjustRightInd w:val="0"/>
        <w:spacing w:after="60"/>
      </w:pPr>
      <w:r w:rsidRPr="004F2AB6">
        <w:t>2.</w:t>
      </w:r>
      <w:r w:rsidRPr="004F2AB6">
        <w:tab/>
      </w:r>
      <w:r>
        <w:t>Mecanismo de ejecución del p</w:t>
      </w:r>
      <w:r w:rsidRPr="004F2AB6">
        <w:t xml:space="preserve">rograma. </w:t>
      </w:r>
    </w:p>
    <w:p w:rsidR="006A4AAC" w:rsidRPr="004F2AB6" w:rsidRDefault="006A4AAC" w:rsidP="002401C6">
      <w:pPr>
        <w:autoSpaceDE w:val="0"/>
        <w:autoSpaceDN w:val="0"/>
        <w:adjustRightInd w:val="0"/>
      </w:pPr>
      <w:r w:rsidRPr="004F2AB6">
        <w:t>3.</w:t>
      </w:r>
      <w:r w:rsidRPr="004F2AB6">
        <w:tab/>
        <w:t xml:space="preserve">Términos de </w:t>
      </w:r>
      <w:r>
        <w:t>R</w:t>
      </w:r>
      <w:r w:rsidRPr="004F2AB6">
        <w:t>eferencia del personal de la UCP.</w:t>
      </w:r>
    </w:p>
    <w:p w:rsidR="006A4AAC" w:rsidRPr="004F2AB6" w:rsidRDefault="006A4AAC" w:rsidP="002401C6">
      <w:pPr>
        <w:spacing w:before="240" w:after="240"/>
        <w:rPr>
          <w:rFonts w:ascii="Times New Roman Bold" w:hAnsi="Times New Roman Bold"/>
          <w:b/>
          <w:bCs/>
          <w:smallCaps/>
        </w:rPr>
      </w:pPr>
      <w:r w:rsidRPr="004F2AB6">
        <w:rPr>
          <w:rFonts w:ascii="Times New Roman Bold" w:hAnsi="Times New Roman Bold"/>
          <w:b/>
          <w:bCs/>
          <w:smallCaps/>
        </w:rPr>
        <w:t>Referencias</w:t>
      </w:r>
    </w:p>
    <w:p w:rsidR="006A4AAC" w:rsidRPr="004F2AB6" w:rsidRDefault="006A4AAC" w:rsidP="002401C6">
      <w:pPr>
        <w:autoSpaceDE w:val="0"/>
        <w:autoSpaceDN w:val="0"/>
        <w:adjustRightInd w:val="0"/>
        <w:spacing w:after="60"/>
      </w:pPr>
      <w:r w:rsidRPr="004F2AB6">
        <w:t>OP-273-1: Política de Gestión Financiera para Proyectos Financiados por el BID. Abril 2010.</w:t>
      </w:r>
    </w:p>
    <w:p w:rsidR="006A4AAC" w:rsidRPr="004F2AB6" w:rsidRDefault="006A4AAC" w:rsidP="002401C6">
      <w:pPr>
        <w:autoSpaceDE w:val="0"/>
        <w:autoSpaceDN w:val="0"/>
        <w:adjustRightInd w:val="0"/>
      </w:pPr>
      <w:r w:rsidRPr="004F2AB6">
        <w:t>OP-452-1: Resumen Ejecutivo de la Guía de Procedimientos para la Gestión de Riesgos en Proyectos con Garantía Soberana. Diciembre 2010.</w:t>
      </w:r>
    </w:p>
    <w:p w:rsidR="006A4AAC" w:rsidRPr="004F2AB6" w:rsidRDefault="006A4AAC" w:rsidP="002401C6">
      <w:pPr>
        <w:autoSpaceDE w:val="0"/>
        <w:autoSpaceDN w:val="0"/>
        <w:adjustRightInd w:val="0"/>
      </w:pPr>
    </w:p>
    <w:p w:rsidR="006A4AAC" w:rsidRPr="004F2AB6" w:rsidRDefault="006A4AAC" w:rsidP="002401C6">
      <w:r w:rsidRPr="004F2AB6">
        <w:br w:type="page"/>
      </w:r>
    </w:p>
    <w:p w:rsidR="006A4AAC" w:rsidRDefault="006A4AAC">
      <w:pPr>
        <w:autoSpaceDE w:val="0"/>
        <w:autoSpaceDN w:val="0"/>
        <w:adjustRightInd w:val="0"/>
        <w:spacing w:after="240"/>
        <w:jc w:val="center"/>
        <w:rPr>
          <w:b/>
          <w:smallCaps/>
        </w:rPr>
      </w:pPr>
      <w:r w:rsidRPr="004F2AB6">
        <w:rPr>
          <w:b/>
          <w:smallCaps/>
        </w:rPr>
        <w:t>Anexo 3. Términos de referencia para posiciones clave de la UCP</w:t>
      </w:r>
    </w:p>
    <w:p w:rsidR="006A4AAC" w:rsidRPr="004F2AB6" w:rsidRDefault="006A4AAC" w:rsidP="004F2AB6">
      <w:pPr>
        <w:autoSpaceDE w:val="0"/>
        <w:autoSpaceDN w:val="0"/>
        <w:adjustRightInd w:val="0"/>
        <w:spacing w:after="120"/>
        <w:ind w:left="720" w:hanging="720"/>
        <w:jc w:val="both"/>
      </w:pPr>
      <w:r w:rsidRPr="004F2AB6">
        <w:rPr>
          <w:b/>
          <w:bCs/>
        </w:rPr>
        <w:t>1</w:t>
      </w:r>
      <w:r w:rsidRPr="004F2AB6">
        <w:rPr>
          <w:b/>
          <w:bCs/>
        </w:rPr>
        <w:tab/>
        <w:t xml:space="preserve">Coordinador General: </w:t>
      </w:r>
      <w:r w:rsidRPr="004F2AB6">
        <w:t>Deberá ser un profesional universitario senior, preferentemente con estudios de grado en Ciencias Económicas o Sociales, o título afín. Antigüedad profesional: 15 años de ejercicio profesional y experiencia no menor a 10 años en la ejecución de tareas similares o superiores a las definidas para el cargo Deberá poseer experiencia en: (i) evaluación y gerencia de proyectos de fortalecimiento institucional y asistencia técnica en el sector público; (ii) proyectos con financiamiento externo y/o con organismos internacionales; (iii) el manejo de equipos de trabajo interdisciplinarios y facilidad para el desarrollo de las relaciones interinstitucionales con las distintas jurisdicciones co-ejecutoras del programa.</w:t>
      </w:r>
    </w:p>
    <w:p w:rsidR="006A4AAC" w:rsidRPr="004F2AB6" w:rsidRDefault="006A4AAC" w:rsidP="004F2AB6">
      <w:pPr>
        <w:autoSpaceDE w:val="0"/>
        <w:autoSpaceDN w:val="0"/>
        <w:adjustRightInd w:val="0"/>
        <w:spacing w:after="120"/>
        <w:ind w:left="720" w:hanging="720"/>
        <w:jc w:val="both"/>
        <w:rPr>
          <w:b/>
        </w:rPr>
      </w:pPr>
      <w:r w:rsidRPr="004F2AB6">
        <w:rPr>
          <w:b/>
          <w:bCs/>
        </w:rPr>
        <w:t>2</w:t>
      </w:r>
      <w:r w:rsidRPr="004F2AB6">
        <w:rPr>
          <w:b/>
          <w:bCs/>
        </w:rPr>
        <w:tab/>
      </w:r>
      <w:r w:rsidRPr="004F2AB6">
        <w:rPr>
          <w:b/>
        </w:rPr>
        <w:t xml:space="preserve">Coordinador Administrativo-Financiero: </w:t>
      </w:r>
      <w:r w:rsidRPr="004F2AB6">
        <w:t>Deberá ser un profesional universitario con estudios de post grado en Ciencias Económicas, Sociales, o título afín. Antigüedad profesional: 10 años de ejercicio profesional y experiencia no menor a 7 años en la ejecución de tareas similares o superiores a las definidas para el cargo. Deberá poseer experiencia en: (i) gestión de proyectos de mejora y desarrollo institucional municipal; (ii) proyectos con financiamiento externo y/o con organismos internacionales. Deberá poseer conocimientos del sector público panameño.</w:t>
      </w:r>
    </w:p>
    <w:p w:rsidR="006A4AAC" w:rsidRPr="004F2AB6" w:rsidRDefault="006A4AAC" w:rsidP="004F2AB6">
      <w:pPr>
        <w:autoSpaceDE w:val="0"/>
        <w:autoSpaceDN w:val="0"/>
        <w:adjustRightInd w:val="0"/>
        <w:spacing w:before="120" w:after="120"/>
        <w:ind w:left="720" w:hanging="720"/>
        <w:jc w:val="both"/>
      </w:pPr>
      <w:r w:rsidRPr="004F2AB6">
        <w:rPr>
          <w:b/>
        </w:rPr>
        <w:t>3</w:t>
      </w:r>
      <w:r w:rsidRPr="004F2AB6">
        <w:rPr>
          <w:b/>
        </w:rPr>
        <w:tab/>
        <w:t xml:space="preserve">Especialista Financiero-Contable: </w:t>
      </w:r>
      <w:r w:rsidRPr="004F2AB6">
        <w:t xml:space="preserve">Deberá ser Contador </w:t>
      </w:r>
      <w:r>
        <w:t>P</w:t>
      </w:r>
      <w:r w:rsidRPr="004F2AB6">
        <w:t>úblico. Antigüedad profesional: 10 años de ejercicio profesional y experiencia no menor a 5 años en la ejecución de tareas similares o superiores a las definidas para el cargo. Deberá poseer experiencia en el área contable en programas o proyectos en el sector público financiados a través de organismos internacionales de crédito.</w:t>
      </w:r>
    </w:p>
    <w:p w:rsidR="006A4AAC" w:rsidRPr="004F2AB6" w:rsidRDefault="006A4AAC" w:rsidP="004F2AB6">
      <w:pPr>
        <w:autoSpaceDE w:val="0"/>
        <w:autoSpaceDN w:val="0"/>
        <w:adjustRightInd w:val="0"/>
        <w:spacing w:before="120" w:after="120"/>
        <w:ind w:left="720" w:hanging="720"/>
        <w:jc w:val="both"/>
      </w:pPr>
      <w:r w:rsidRPr="004F2AB6">
        <w:rPr>
          <w:b/>
          <w:bCs/>
        </w:rPr>
        <w:t>4</w:t>
      </w:r>
      <w:r w:rsidRPr="004F2AB6">
        <w:rPr>
          <w:b/>
          <w:bCs/>
        </w:rPr>
        <w:tab/>
        <w:t xml:space="preserve">Especialista Senior en Adquisiciones y Contrataciones: </w:t>
      </w:r>
      <w:r w:rsidRPr="004F2AB6">
        <w:t>Deberá ser un profesional universitario, con 10 años de ejercicio profesional y experiencia no menor a 7 años en la ejecución de tareas similares o superiores a las aquí definidas. Deberá poseer experiencia en el área de adquisiciones y contrataciones de proyectos de inversión en el sector público, financiados a través de organismos internacionales de crédito.</w:t>
      </w:r>
    </w:p>
    <w:p w:rsidR="006A4AAC" w:rsidRPr="004F2AB6" w:rsidRDefault="006A4AAC" w:rsidP="004F2AB6">
      <w:pPr>
        <w:autoSpaceDE w:val="0"/>
        <w:autoSpaceDN w:val="0"/>
        <w:adjustRightInd w:val="0"/>
        <w:spacing w:before="120" w:after="120"/>
        <w:ind w:left="720" w:hanging="720"/>
        <w:jc w:val="both"/>
      </w:pPr>
      <w:r w:rsidRPr="004F2AB6">
        <w:rPr>
          <w:b/>
        </w:rPr>
        <w:t>5</w:t>
      </w:r>
      <w:r w:rsidRPr="004F2AB6">
        <w:rPr>
          <w:b/>
        </w:rPr>
        <w:tab/>
        <w:t xml:space="preserve">Asistente en Adquisiciones: </w:t>
      </w:r>
      <w:r w:rsidRPr="004F2AB6">
        <w:t>Profesional graduado en ciencias administrativas, con no menos de 3 años de experiencia profesional en adquisiciones en proyectos o adquisiciones a nivel corporativo.</w:t>
      </w:r>
    </w:p>
    <w:p w:rsidR="006A4AAC" w:rsidRPr="004F2AB6" w:rsidRDefault="006A4AAC" w:rsidP="004F2AB6">
      <w:pPr>
        <w:autoSpaceDE w:val="0"/>
        <w:autoSpaceDN w:val="0"/>
        <w:adjustRightInd w:val="0"/>
        <w:spacing w:before="120" w:after="120"/>
        <w:ind w:left="720" w:hanging="720"/>
        <w:jc w:val="both"/>
        <w:rPr>
          <w:b/>
        </w:rPr>
      </w:pPr>
      <w:r w:rsidRPr="004F2AB6">
        <w:rPr>
          <w:b/>
        </w:rPr>
        <w:t>6</w:t>
      </w:r>
      <w:r w:rsidRPr="004F2AB6">
        <w:rPr>
          <w:b/>
        </w:rPr>
        <w:tab/>
        <w:t xml:space="preserve">Especialista Senior en Seguimiento y Evaluación: </w:t>
      </w:r>
      <w:r w:rsidRPr="004F2AB6">
        <w:t xml:space="preserve">Deberá ser un profesional universitario en ingeniería industrial, ingeniería civil o ciencias administrativas, con 10 años de ejercicio profesional y experiencia no menor a 7 años en la ejecución de tareas de seguimiento en tiempo real de proyectos, utilizando programas convencionales tales como </w:t>
      </w:r>
      <w:r w:rsidRPr="008722C2">
        <w:rPr>
          <w:i/>
        </w:rPr>
        <w:t>MS-Project</w:t>
      </w:r>
      <w:r w:rsidRPr="004F2AB6">
        <w:t xml:space="preserve"> o similares. Deberá poseer experiencia en el área de seguimiento y evaluación de proyectos de inversión y en desarrollo de consultorías en el sector público financiadas a través de organismos internacionales de crédito.</w:t>
      </w:r>
    </w:p>
    <w:p w:rsidR="006A4AAC" w:rsidRPr="004F2AB6" w:rsidRDefault="006A4AAC" w:rsidP="004F2AB6">
      <w:pPr>
        <w:autoSpaceDE w:val="0"/>
        <w:autoSpaceDN w:val="0"/>
        <w:adjustRightInd w:val="0"/>
        <w:spacing w:before="120" w:after="120"/>
        <w:ind w:left="720" w:hanging="720"/>
        <w:jc w:val="both"/>
      </w:pPr>
      <w:r w:rsidRPr="004F2AB6">
        <w:rPr>
          <w:b/>
        </w:rPr>
        <w:lastRenderedPageBreak/>
        <w:t>7</w:t>
      </w:r>
      <w:r w:rsidRPr="004F2AB6">
        <w:rPr>
          <w:b/>
        </w:rPr>
        <w:tab/>
        <w:t xml:space="preserve">Asistente en Seguimiento y Evaluación: </w:t>
      </w:r>
      <w:r w:rsidRPr="004F2AB6">
        <w:t>Profesional graduado en ingeniería o ciencias administrativas, con no menos de 3 años de experiencia profesional en herramientas de seguimiento de proyectos en tiempo real.</w:t>
      </w:r>
    </w:p>
    <w:p w:rsidR="006A4AAC" w:rsidRPr="004F2AB6" w:rsidRDefault="006A4AAC" w:rsidP="004F2AB6">
      <w:pPr>
        <w:autoSpaceDE w:val="0"/>
        <w:autoSpaceDN w:val="0"/>
        <w:adjustRightInd w:val="0"/>
        <w:spacing w:before="120" w:after="120"/>
        <w:ind w:left="720" w:hanging="720"/>
        <w:jc w:val="both"/>
      </w:pPr>
      <w:r w:rsidRPr="004F2AB6">
        <w:rPr>
          <w:b/>
        </w:rPr>
        <w:t>8</w:t>
      </w:r>
      <w:r w:rsidRPr="004F2AB6">
        <w:rPr>
          <w:b/>
        </w:rPr>
        <w:tab/>
        <w:t xml:space="preserve">Experto para asesorar a las direcciones de línea vinculadas al área de gastos-Viceministerio de Economía (Políticas Públicas, Presupuesto y Programación de Inversiones): </w:t>
      </w:r>
      <w:r w:rsidRPr="004F2AB6">
        <w:t xml:space="preserve">Economista con no menos de 15 años de experiencia, preferiblemente asesorando proyectos con organismos internacionales de desarrollo en el área de </w:t>
      </w:r>
      <w:r>
        <w:t>AFP</w:t>
      </w:r>
      <w:r w:rsidRPr="004F2AB6">
        <w:t xml:space="preserve"> y no menos de 7 de experiencia comprobada asesorando en las áreas específicas de seguimiento y evaluación de inversión pública y presupuesto.</w:t>
      </w:r>
    </w:p>
    <w:p w:rsidR="006A4AAC" w:rsidRPr="004F2AB6" w:rsidRDefault="006A4AAC" w:rsidP="004F2AB6">
      <w:pPr>
        <w:autoSpaceDE w:val="0"/>
        <w:autoSpaceDN w:val="0"/>
        <w:adjustRightInd w:val="0"/>
        <w:spacing w:before="120" w:after="120"/>
        <w:ind w:left="720" w:hanging="720"/>
        <w:jc w:val="both"/>
      </w:pPr>
      <w:r w:rsidRPr="004F2AB6">
        <w:rPr>
          <w:b/>
        </w:rPr>
        <w:t>9</w:t>
      </w:r>
      <w:r w:rsidRPr="004F2AB6">
        <w:rPr>
          <w:b/>
        </w:rPr>
        <w:tab/>
        <w:t xml:space="preserve">Experto para asesorar a las direcciones de línea vinculadas al área de ingresos-Viceministerio de Finanzas (Ingresos, Tesorería y Contabilidad Gubernamental): </w:t>
      </w:r>
      <w:r w:rsidRPr="004F2AB6">
        <w:t xml:space="preserve">Economista con no menos de 15 años de experiencia, preferiblemente asesorando proyectos con organismos internacionales de desarrollo en el área de </w:t>
      </w:r>
      <w:r>
        <w:t>la AFP</w:t>
      </w:r>
      <w:r w:rsidRPr="004F2AB6">
        <w:t xml:space="preserve"> y no menos de 7 años de experiencia comprobada asesorando en las áreas específicas de administración tributaria, </w:t>
      </w:r>
      <w:r>
        <w:t>CUT</w:t>
      </w:r>
      <w:r w:rsidRPr="004F2AB6">
        <w:t xml:space="preserve"> y contabilidad gubernamental.</w:t>
      </w:r>
    </w:p>
    <w:p w:rsidR="006A4AAC" w:rsidRPr="004F2AB6" w:rsidRDefault="006A4AAC" w:rsidP="004F2AB6">
      <w:pPr>
        <w:autoSpaceDE w:val="0"/>
        <w:autoSpaceDN w:val="0"/>
        <w:adjustRightInd w:val="0"/>
        <w:spacing w:before="120" w:after="120"/>
        <w:ind w:left="720" w:hanging="720"/>
        <w:jc w:val="both"/>
      </w:pPr>
      <w:r w:rsidRPr="004F2AB6">
        <w:rPr>
          <w:b/>
        </w:rPr>
        <w:t>10</w:t>
      </w:r>
      <w:r w:rsidRPr="004F2AB6">
        <w:rPr>
          <w:b/>
        </w:rPr>
        <w:tab/>
        <w:t>Experto para asesorar a la D</w:t>
      </w:r>
      <w:r>
        <w:rPr>
          <w:b/>
        </w:rPr>
        <w:t>TI</w:t>
      </w:r>
      <w:r w:rsidRPr="004F2AB6">
        <w:rPr>
          <w:b/>
        </w:rPr>
        <w:t xml:space="preserve"> en los temas transversales de sistemas e informática: </w:t>
      </w:r>
      <w:r w:rsidRPr="004F2AB6">
        <w:t xml:space="preserve">Ingeniero de Sistemas o carrera afín con no menos de 15 años de experiencia, preferiblemente asesorando proyectos con organismos internacionales de desarrollo en el área de </w:t>
      </w:r>
      <w:r>
        <w:t>AFP</w:t>
      </w:r>
      <w:r w:rsidRPr="004F2AB6">
        <w:t xml:space="preserve"> y no menos de 7 años de experiencia comprobada en las áreas específicas de sistema informáticos para la </w:t>
      </w:r>
      <w:r>
        <w:t>AFP</w:t>
      </w:r>
      <w:r w:rsidRPr="004F2AB6">
        <w:t xml:space="preserve">. Serán deseables conocimientos sobre los aspectos de telecomunicaciones que acompañan las decisiones de modernización del los sistemas integrados de </w:t>
      </w:r>
      <w:r>
        <w:t>AFP</w:t>
      </w:r>
      <w:r w:rsidRPr="004F2AB6">
        <w:t>.</w:t>
      </w:r>
    </w:p>
    <w:sectPr w:rsidR="006A4AAC" w:rsidRPr="004F2AB6" w:rsidSect="004C767D">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C5E" w:rsidRDefault="00FA2C5E">
      <w:r>
        <w:separator/>
      </w:r>
    </w:p>
  </w:endnote>
  <w:endnote w:type="continuationSeparator" w:id="0">
    <w:p w:rsidR="00FA2C5E" w:rsidRDefault="00FA2C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E58" w:rsidRDefault="00C05E58">
    <w:pPr>
      <w:pStyle w:val="Footer"/>
    </w:pPr>
  </w:p>
  <w:p w:rsidR="00C05E58" w:rsidRDefault="00C05E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C5E" w:rsidRDefault="00FA2C5E">
      <w:r>
        <w:separator/>
      </w:r>
    </w:p>
  </w:footnote>
  <w:footnote w:type="continuationSeparator" w:id="0">
    <w:p w:rsidR="00FA2C5E" w:rsidRDefault="00FA2C5E">
      <w:r>
        <w:continuationSeparator/>
      </w:r>
    </w:p>
  </w:footnote>
  <w:footnote w:id="1">
    <w:p w:rsidR="00C05E58" w:rsidRDefault="00C05E58">
      <w:pPr>
        <w:pStyle w:val="FootnoteText"/>
      </w:pPr>
      <w:r>
        <w:rPr>
          <w:rStyle w:val="FootnoteReference"/>
        </w:rPr>
        <w:footnoteRef/>
      </w:r>
      <w:r w:rsidRPr="007A02FE">
        <w:t xml:space="preserve"> </w:t>
      </w:r>
      <w:r>
        <w:t xml:space="preserve">Ver </w:t>
      </w:r>
      <w:r w:rsidRPr="007A02FE">
        <w:t>Cuadro 1.3 Costos indicativos por componente (miles de US$)</w:t>
      </w:r>
      <w:r>
        <w:t xml:space="preserve"> del POD.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E58" w:rsidRDefault="00C05E58">
    <w:pPr>
      <w:pStyle w:val="Header"/>
      <w:jc w:val="right"/>
    </w:pPr>
  </w:p>
  <w:p w:rsidR="00C05E58" w:rsidRDefault="00C05E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E58" w:rsidRDefault="00C05E58">
    <w:pPr>
      <w:pStyle w:val="Header"/>
      <w:rPr>
        <w:snapToGrid w:val="0"/>
      </w:rPr>
    </w:pPr>
  </w:p>
  <w:p w:rsidR="00C05E58" w:rsidRDefault="00C05E58">
    <w:pPr>
      <w:pStyle w:val="Header"/>
      <w:jc w:val="center"/>
      <w:rPr>
        <w:snapToGrid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17A1"/>
    <w:multiLevelType w:val="hybridMultilevel"/>
    <w:tmpl w:val="C9F2D0C4"/>
    <w:lvl w:ilvl="0" w:tplc="04090019">
      <w:start w:val="1"/>
      <w:numFmt w:val="lowerLetter"/>
      <w:lvlText w:val="%1."/>
      <w:lvlJc w:val="left"/>
      <w:pPr>
        <w:tabs>
          <w:tab w:val="num" w:pos="1980"/>
        </w:tabs>
        <w:ind w:left="1980" w:hanging="360"/>
      </w:pPr>
      <w:rPr>
        <w:rFonts w:cs="Times New Roman"/>
      </w:rPr>
    </w:lvl>
    <w:lvl w:ilvl="1" w:tplc="04090001">
      <w:start w:val="1"/>
      <w:numFmt w:val="bullet"/>
      <w:lvlText w:val=""/>
      <w:lvlJc w:val="left"/>
      <w:pPr>
        <w:tabs>
          <w:tab w:val="num" w:pos="2700"/>
        </w:tabs>
        <w:ind w:left="2700" w:hanging="360"/>
      </w:pPr>
      <w:rPr>
        <w:rFonts w:ascii="Symbol" w:hAnsi="Symbol" w:hint="default"/>
      </w:rPr>
    </w:lvl>
    <w:lvl w:ilvl="2" w:tplc="0409001B" w:tentative="1">
      <w:start w:val="1"/>
      <w:numFmt w:val="lowerRoman"/>
      <w:lvlText w:val="%3."/>
      <w:lvlJc w:val="right"/>
      <w:pPr>
        <w:tabs>
          <w:tab w:val="num" w:pos="3420"/>
        </w:tabs>
        <w:ind w:left="3420" w:hanging="180"/>
      </w:pPr>
      <w:rPr>
        <w:rFonts w:cs="Times New Roman"/>
      </w:rPr>
    </w:lvl>
    <w:lvl w:ilvl="3" w:tplc="0409000F" w:tentative="1">
      <w:start w:val="1"/>
      <w:numFmt w:val="decimal"/>
      <w:lvlText w:val="%4."/>
      <w:lvlJc w:val="left"/>
      <w:pPr>
        <w:tabs>
          <w:tab w:val="num" w:pos="4140"/>
        </w:tabs>
        <w:ind w:left="4140" w:hanging="360"/>
      </w:pPr>
      <w:rPr>
        <w:rFonts w:cs="Times New Roman"/>
      </w:rPr>
    </w:lvl>
    <w:lvl w:ilvl="4" w:tplc="04090019" w:tentative="1">
      <w:start w:val="1"/>
      <w:numFmt w:val="lowerLetter"/>
      <w:lvlText w:val="%5."/>
      <w:lvlJc w:val="left"/>
      <w:pPr>
        <w:tabs>
          <w:tab w:val="num" w:pos="4860"/>
        </w:tabs>
        <w:ind w:left="4860" w:hanging="360"/>
      </w:pPr>
      <w:rPr>
        <w:rFonts w:cs="Times New Roman"/>
      </w:rPr>
    </w:lvl>
    <w:lvl w:ilvl="5" w:tplc="0409001B" w:tentative="1">
      <w:start w:val="1"/>
      <w:numFmt w:val="lowerRoman"/>
      <w:lvlText w:val="%6."/>
      <w:lvlJc w:val="right"/>
      <w:pPr>
        <w:tabs>
          <w:tab w:val="num" w:pos="5580"/>
        </w:tabs>
        <w:ind w:left="5580" w:hanging="180"/>
      </w:pPr>
      <w:rPr>
        <w:rFonts w:cs="Times New Roman"/>
      </w:rPr>
    </w:lvl>
    <w:lvl w:ilvl="6" w:tplc="0409000F" w:tentative="1">
      <w:start w:val="1"/>
      <w:numFmt w:val="decimal"/>
      <w:lvlText w:val="%7."/>
      <w:lvlJc w:val="left"/>
      <w:pPr>
        <w:tabs>
          <w:tab w:val="num" w:pos="6300"/>
        </w:tabs>
        <w:ind w:left="6300" w:hanging="360"/>
      </w:pPr>
      <w:rPr>
        <w:rFonts w:cs="Times New Roman"/>
      </w:rPr>
    </w:lvl>
    <w:lvl w:ilvl="7" w:tplc="04090019" w:tentative="1">
      <w:start w:val="1"/>
      <w:numFmt w:val="lowerLetter"/>
      <w:lvlText w:val="%8."/>
      <w:lvlJc w:val="left"/>
      <w:pPr>
        <w:tabs>
          <w:tab w:val="num" w:pos="7020"/>
        </w:tabs>
        <w:ind w:left="7020" w:hanging="360"/>
      </w:pPr>
      <w:rPr>
        <w:rFonts w:cs="Times New Roman"/>
      </w:rPr>
    </w:lvl>
    <w:lvl w:ilvl="8" w:tplc="0409001B" w:tentative="1">
      <w:start w:val="1"/>
      <w:numFmt w:val="lowerRoman"/>
      <w:lvlText w:val="%9."/>
      <w:lvlJc w:val="right"/>
      <w:pPr>
        <w:tabs>
          <w:tab w:val="num" w:pos="7740"/>
        </w:tabs>
        <w:ind w:left="7740" w:hanging="180"/>
      </w:pPr>
      <w:rPr>
        <w:rFonts w:cs="Times New Roman"/>
      </w:rPr>
    </w:lvl>
  </w:abstractNum>
  <w:abstractNum w:abstractNumId="1">
    <w:nsid w:val="09AC4421"/>
    <w:multiLevelType w:val="hybridMultilevel"/>
    <w:tmpl w:val="D0861A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C3C1B63"/>
    <w:multiLevelType w:val="multilevel"/>
    <w:tmpl w:val="9498F0D0"/>
    <w:lvl w:ilvl="0">
      <w:start w:val="1"/>
      <w:numFmt w:val="upperRoman"/>
      <w:lvlRestart w:val="0"/>
      <w:lvlText w:val="%1."/>
      <w:lvlJc w:val="center"/>
      <w:pPr>
        <w:tabs>
          <w:tab w:val="num" w:pos="648"/>
        </w:tabs>
        <w:ind w:firstLine="288"/>
      </w:pPr>
      <w:rPr>
        <w:rFonts w:cs="Times New Roman"/>
        <w:b/>
        <w:i w:val="0"/>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
    <w:nsid w:val="0DAB7FC9"/>
    <w:multiLevelType w:val="multilevel"/>
    <w:tmpl w:val="8D94EE9A"/>
    <w:lvl w:ilvl="0">
      <w:start w:val="1"/>
      <w:numFmt w:val="decimal"/>
      <w:pStyle w:val="Chapter"/>
      <w:lvlText w:val="%1"/>
      <w:lvlJc w:val="left"/>
      <w:pPr>
        <w:ind w:left="720" w:hanging="432"/>
      </w:pPr>
      <w:rPr>
        <w:rFonts w:cs="Times New Roman"/>
        <w:b/>
        <w:i w:val="0"/>
      </w:rPr>
    </w:lvl>
    <w:lvl w:ilvl="1">
      <w:start w:val="1"/>
      <w:numFmt w:val="decimal"/>
      <w:pStyle w:val="Heading2"/>
      <w:lvlText w:val="%1.%2"/>
      <w:lvlJc w:val="left"/>
      <w:pPr>
        <w:ind w:left="864" w:hanging="576"/>
      </w:pPr>
      <w:rPr>
        <w:rFonts w:cs="Times New Roman"/>
      </w:rPr>
    </w:lvl>
    <w:lvl w:ilvl="2">
      <w:start w:val="1"/>
      <w:numFmt w:val="decimal"/>
      <w:pStyle w:val="Heading3"/>
      <w:lvlText w:val="%1.%2.%3"/>
      <w:lvlJc w:val="left"/>
      <w:pPr>
        <w:ind w:left="1008" w:hanging="720"/>
      </w:pPr>
      <w:rPr>
        <w:rFonts w:cs="Times New Roman"/>
      </w:rPr>
    </w:lvl>
    <w:lvl w:ilvl="3">
      <w:start w:val="1"/>
      <w:numFmt w:val="decimal"/>
      <w:pStyle w:val="Heading4"/>
      <w:lvlText w:val="%1.%2.%3.%4"/>
      <w:lvlJc w:val="left"/>
      <w:pPr>
        <w:ind w:left="1152" w:hanging="864"/>
      </w:pPr>
      <w:rPr>
        <w:rFonts w:cs="Times New Roman"/>
      </w:rPr>
    </w:lvl>
    <w:lvl w:ilvl="4">
      <w:start w:val="1"/>
      <w:numFmt w:val="decimal"/>
      <w:pStyle w:val="Heading5"/>
      <w:lvlText w:val="%1.%2.%3.%4.%5"/>
      <w:lvlJc w:val="left"/>
      <w:pPr>
        <w:ind w:left="1296" w:hanging="1008"/>
      </w:pPr>
      <w:rPr>
        <w:rFonts w:cs="Times New Roman"/>
      </w:rPr>
    </w:lvl>
    <w:lvl w:ilvl="5">
      <w:start w:val="1"/>
      <w:numFmt w:val="decimal"/>
      <w:pStyle w:val="Heading6"/>
      <w:lvlText w:val="%1.%2.%3.%4.%5.%6"/>
      <w:lvlJc w:val="left"/>
      <w:pPr>
        <w:ind w:left="1440" w:hanging="1152"/>
      </w:pPr>
      <w:rPr>
        <w:rFonts w:cs="Times New Roman"/>
      </w:rPr>
    </w:lvl>
    <w:lvl w:ilvl="6">
      <w:start w:val="1"/>
      <w:numFmt w:val="decimal"/>
      <w:pStyle w:val="Heading7"/>
      <w:lvlText w:val="%1.%2.%3.%4.%5.%6.%7"/>
      <w:lvlJc w:val="left"/>
      <w:pPr>
        <w:ind w:left="1584" w:hanging="1296"/>
      </w:pPr>
      <w:rPr>
        <w:rFonts w:cs="Times New Roman"/>
      </w:rPr>
    </w:lvl>
    <w:lvl w:ilvl="7">
      <w:start w:val="1"/>
      <w:numFmt w:val="decimal"/>
      <w:pStyle w:val="Heading8"/>
      <w:lvlText w:val="%1.%2.%3.%4.%5.%6.%7.%8"/>
      <w:lvlJc w:val="left"/>
      <w:pPr>
        <w:ind w:left="1728" w:hanging="1440"/>
      </w:pPr>
      <w:rPr>
        <w:rFonts w:cs="Times New Roman"/>
      </w:rPr>
    </w:lvl>
    <w:lvl w:ilvl="8">
      <w:start w:val="1"/>
      <w:numFmt w:val="decimal"/>
      <w:pStyle w:val="Heading9"/>
      <w:lvlText w:val="%1.%2.%3.%4.%5.%6.%7.%8.%9"/>
      <w:lvlJc w:val="left"/>
      <w:pPr>
        <w:ind w:left="1872" w:hanging="1584"/>
      </w:pPr>
      <w:rPr>
        <w:rFonts w:cs="Times New Roman"/>
      </w:rPr>
    </w:lvl>
  </w:abstractNum>
  <w:abstractNum w:abstractNumId="4">
    <w:nsid w:val="11870FFC"/>
    <w:multiLevelType w:val="multilevel"/>
    <w:tmpl w:val="CD7C9A9A"/>
    <w:lvl w:ilvl="0">
      <w:start w:val="2"/>
      <w:numFmt w:val="decimal"/>
      <w:lvlText w:val="%1"/>
      <w:lvlJc w:val="left"/>
      <w:pPr>
        <w:ind w:left="360" w:hanging="360"/>
      </w:pPr>
      <w:rPr>
        <w:rFonts w:cs="Times New Roman" w:hint="default"/>
        <w:color w:val="auto"/>
      </w:rPr>
    </w:lvl>
    <w:lvl w:ilvl="1">
      <w:start w:val="3"/>
      <w:numFmt w:val="decimal"/>
      <w:lvlText w:val="%1.%2"/>
      <w:lvlJc w:val="left"/>
      <w:pPr>
        <w:ind w:left="1800" w:hanging="360"/>
      </w:pPr>
      <w:rPr>
        <w:rFonts w:cs="Times New Roman" w:hint="default"/>
        <w:color w:val="auto"/>
      </w:rPr>
    </w:lvl>
    <w:lvl w:ilvl="2">
      <w:start w:val="1"/>
      <w:numFmt w:val="decimal"/>
      <w:lvlText w:val="%1.%2.%3"/>
      <w:lvlJc w:val="left"/>
      <w:pPr>
        <w:ind w:left="3600" w:hanging="720"/>
      </w:pPr>
      <w:rPr>
        <w:rFonts w:cs="Times New Roman" w:hint="default"/>
        <w:color w:val="auto"/>
      </w:rPr>
    </w:lvl>
    <w:lvl w:ilvl="3">
      <w:start w:val="1"/>
      <w:numFmt w:val="decimal"/>
      <w:lvlText w:val="%1.%2.%3.%4"/>
      <w:lvlJc w:val="left"/>
      <w:pPr>
        <w:ind w:left="5040" w:hanging="720"/>
      </w:pPr>
      <w:rPr>
        <w:rFonts w:cs="Times New Roman" w:hint="default"/>
        <w:color w:val="auto"/>
      </w:rPr>
    </w:lvl>
    <w:lvl w:ilvl="4">
      <w:start w:val="1"/>
      <w:numFmt w:val="decimal"/>
      <w:lvlText w:val="%1.%2.%3.%4.%5"/>
      <w:lvlJc w:val="left"/>
      <w:pPr>
        <w:ind w:left="6840" w:hanging="1080"/>
      </w:pPr>
      <w:rPr>
        <w:rFonts w:cs="Times New Roman" w:hint="default"/>
        <w:color w:val="auto"/>
      </w:rPr>
    </w:lvl>
    <w:lvl w:ilvl="5">
      <w:start w:val="1"/>
      <w:numFmt w:val="decimal"/>
      <w:lvlText w:val="%1.%2.%3.%4.%5.%6"/>
      <w:lvlJc w:val="left"/>
      <w:pPr>
        <w:ind w:left="8280" w:hanging="1080"/>
      </w:pPr>
      <w:rPr>
        <w:rFonts w:cs="Times New Roman" w:hint="default"/>
        <w:color w:val="auto"/>
      </w:rPr>
    </w:lvl>
    <w:lvl w:ilvl="6">
      <w:start w:val="1"/>
      <w:numFmt w:val="decimal"/>
      <w:lvlText w:val="%1.%2.%3.%4.%5.%6.%7"/>
      <w:lvlJc w:val="left"/>
      <w:pPr>
        <w:ind w:left="10080" w:hanging="1440"/>
      </w:pPr>
      <w:rPr>
        <w:rFonts w:cs="Times New Roman" w:hint="default"/>
        <w:color w:val="auto"/>
      </w:rPr>
    </w:lvl>
    <w:lvl w:ilvl="7">
      <w:start w:val="1"/>
      <w:numFmt w:val="decimal"/>
      <w:lvlText w:val="%1.%2.%3.%4.%5.%6.%7.%8"/>
      <w:lvlJc w:val="left"/>
      <w:pPr>
        <w:ind w:left="11520" w:hanging="1440"/>
      </w:pPr>
      <w:rPr>
        <w:rFonts w:cs="Times New Roman" w:hint="default"/>
        <w:color w:val="auto"/>
      </w:rPr>
    </w:lvl>
    <w:lvl w:ilvl="8">
      <w:start w:val="1"/>
      <w:numFmt w:val="decimal"/>
      <w:lvlText w:val="%1.%2.%3.%4.%5.%6.%7.%8.%9"/>
      <w:lvlJc w:val="left"/>
      <w:pPr>
        <w:ind w:left="13320" w:hanging="1800"/>
      </w:pPr>
      <w:rPr>
        <w:rFonts w:cs="Times New Roman" w:hint="default"/>
        <w:color w:val="auto"/>
      </w:rPr>
    </w:lvl>
  </w:abstractNum>
  <w:abstractNum w:abstractNumId="5">
    <w:nsid w:val="124A6219"/>
    <w:multiLevelType w:val="multilevel"/>
    <w:tmpl w:val="4EE036D2"/>
    <w:lvl w:ilvl="0">
      <w:start w:val="2"/>
      <w:numFmt w:val="decimal"/>
      <w:lvlText w:val="%1"/>
      <w:lvlJc w:val="left"/>
      <w:pPr>
        <w:ind w:left="360" w:hanging="360"/>
      </w:pPr>
      <w:rPr>
        <w:rFonts w:cs="Times New Roman" w:hint="default"/>
        <w:color w:val="auto"/>
      </w:rPr>
    </w:lvl>
    <w:lvl w:ilvl="1">
      <w:start w:val="1"/>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6">
    <w:nsid w:val="13C22D0F"/>
    <w:multiLevelType w:val="hybridMultilevel"/>
    <w:tmpl w:val="AB928E9A"/>
    <w:lvl w:ilvl="0" w:tplc="0409001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3D16292"/>
    <w:multiLevelType w:val="hybridMultilevel"/>
    <w:tmpl w:val="D3C26B4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C981DB8"/>
    <w:multiLevelType w:val="multilevel"/>
    <w:tmpl w:val="F038367A"/>
    <w:lvl w:ilvl="0">
      <w:start w:val="1"/>
      <w:numFmt w:val="none"/>
      <w:lvlRestart w:val="0"/>
      <w:suff w:val="nothing"/>
      <w:lvlText w:val=""/>
      <w:lvlJc w:val="left"/>
      <w:pPr>
        <w:ind w:left="720" w:hanging="720"/>
      </w:pPr>
      <w:rPr>
        <w:rFonts w:cs="Times New Roman"/>
      </w:rPr>
    </w:lvl>
    <w:lvl w:ilvl="1">
      <w:start w:val="1"/>
      <w:numFmt w:val="decimal"/>
      <w:lvlText w:val="%2."/>
      <w:lvlJc w:val="left"/>
      <w:pPr>
        <w:tabs>
          <w:tab w:val="num" w:pos="1296"/>
        </w:tabs>
        <w:ind w:left="1296" w:hanging="576"/>
      </w:pPr>
      <w:rPr>
        <w:rFonts w:cs="Times New Roman"/>
        <w:b/>
      </w:rPr>
    </w:lvl>
    <w:lvl w:ilvl="2">
      <w:start w:val="1"/>
      <w:numFmt w:val="lowerLetter"/>
      <w:lvlText w:val="%3)"/>
      <w:lvlJc w:val="left"/>
      <w:pPr>
        <w:tabs>
          <w:tab w:val="num" w:pos="1872"/>
        </w:tabs>
        <w:ind w:left="1872" w:hanging="576"/>
      </w:pPr>
      <w:rPr>
        <w:rFonts w:cs="Times New Roman"/>
        <w:b/>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9">
    <w:nsid w:val="1D79533A"/>
    <w:multiLevelType w:val="multilevel"/>
    <w:tmpl w:val="EA58C1D4"/>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0">
    <w:nsid w:val="2466129A"/>
    <w:multiLevelType w:val="multilevel"/>
    <w:tmpl w:val="3D228D58"/>
    <w:lvl w:ilvl="0">
      <w:start w:val="1"/>
      <w:numFmt w:val="upperRoman"/>
      <w:lvlText w:val="%1."/>
      <w:lvlJc w:val="left"/>
      <w:pPr>
        <w:tabs>
          <w:tab w:val="num" w:pos="1080"/>
        </w:tabs>
        <w:ind w:left="1080" w:hanging="72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1">
    <w:nsid w:val="24EF2A04"/>
    <w:multiLevelType w:val="hybridMultilevel"/>
    <w:tmpl w:val="1E783C40"/>
    <w:lvl w:ilvl="0" w:tplc="E9EEF7C6">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2AA11C72"/>
    <w:multiLevelType w:val="multilevel"/>
    <w:tmpl w:val="AECEB82E"/>
    <w:lvl w:ilvl="0">
      <w:start w:val="1"/>
      <w:numFmt w:val="none"/>
      <w:lvlRestart w:val="0"/>
      <w:suff w:val="nothing"/>
      <w:lvlText w:val=""/>
      <w:lvlJc w:val="left"/>
      <w:pPr>
        <w:ind w:left="720" w:hanging="720"/>
      </w:pPr>
      <w:rPr>
        <w:rFonts w:cs="Times New Roman"/>
      </w:rPr>
    </w:lvl>
    <w:lvl w:ilvl="1">
      <w:start w:val="1"/>
      <w:numFmt w:val="decimal"/>
      <w:lvlText w:val="%2."/>
      <w:lvlJc w:val="left"/>
      <w:pPr>
        <w:tabs>
          <w:tab w:val="num" w:pos="1296"/>
        </w:tabs>
        <w:ind w:left="1296" w:hanging="576"/>
      </w:pPr>
      <w:rPr>
        <w:rFonts w:cs="Times New Roman"/>
        <w:b/>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3">
    <w:nsid w:val="2DD153FA"/>
    <w:multiLevelType w:val="multilevel"/>
    <w:tmpl w:val="723CEE24"/>
    <w:lvl w:ilvl="0">
      <w:start w:val="1"/>
      <w:numFmt w:val="upperRoman"/>
      <w:lvlRestart w:val="0"/>
      <w:lvlText w:val="%1."/>
      <w:lvlJc w:val="center"/>
      <w:pPr>
        <w:tabs>
          <w:tab w:val="num" w:pos="648"/>
        </w:tabs>
        <w:ind w:firstLine="288"/>
      </w:pPr>
      <w:rPr>
        <w:rFonts w:cs="Times New Roman"/>
        <w:b/>
        <w:i w:val="0"/>
      </w:rPr>
    </w:lvl>
    <w:lvl w:ilvl="1">
      <w:start w:val="1"/>
      <w:numFmt w:val="decimal"/>
      <w:isLgl/>
      <w:lvlText w:val="%1.%2"/>
      <w:lvlJc w:val="left"/>
      <w:pPr>
        <w:tabs>
          <w:tab w:val="num" w:pos="1296"/>
        </w:tabs>
        <w:ind w:left="1296" w:hanging="129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
    <w:nsid w:val="3C7C14AF"/>
    <w:multiLevelType w:val="multilevel"/>
    <w:tmpl w:val="3B1CF598"/>
    <w:lvl w:ilvl="0">
      <w:start w:val="1"/>
      <w:numFmt w:val="none"/>
      <w:lvlRestart w:val="0"/>
      <w:suff w:val="nothing"/>
      <w:lvlText w:val=""/>
      <w:lvlJc w:val="left"/>
      <w:pPr>
        <w:ind w:left="720" w:hanging="720"/>
      </w:pPr>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
    <w:nsid w:val="3F513729"/>
    <w:multiLevelType w:val="multilevel"/>
    <w:tmpl w:val="05A4A96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6">
    <w:nsid w:val="44EA030E"/>
    <w:multiLevelType w:val="multilevel"/>
    <w:tmpl w:val="AF2006C8"/>
    <w:lvl w:ilvl="0">
      <w:start w:val="1"/>
      <w:numFmt w:val="upperRoman"/>
      <w:lvlText w:val="%1."/>
      <w:lvlJc w:val="left"/>
      <w:pPr>
        <w:tabs>
          <w:tab w:val="num" w:pos="1080"/>
        </w:tabs>
        <w:ind w:left="1080" w:hanging="72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nsid w:val="47083C17"/>
    <w:multiLevelType w:val="multilevel"/>
    <w:tmpl w:val="705A9076"/>
    <w:lvl w:ilvl="0">
      <w:start w:val="1"/>
      <w:numFmt w:val="upperRoman"/>
      <w:lvlRestart w:val="0"/>
      <w:lvlText w:val="%1."/>
      <w:lvlJc w:val="center"/>
      <w:pPr>
        <w:tabs>
          <w:tab w:val="num" w:pos="648"/>
        </w:tabs>
        <w:ind w:firstLine="288"/>
      </w:pPr>
      <w:rPr>
        <w:rFonts w:cs="Times New Roman"/>
        <w:b/>
        <w:i w:val="0"/>
      </w:rPr>
    </w:lvl>
    <w:lvl w:ilvl="1">
      <w:start w:val="1"/>
      <w:numFmt w:val="decimal"/>
      <w:isLgl/>
      <w:lvlText w:val="%1.%2"/>
      <w:lvlJc w:val="left"/>
      <w:pPr>
        <w:tabs>
          <w:tab w:val="num" w:pos="1296"/>
        </w:tabs>
        <w:ind w:left="1296" w:hanging="1296"/>
      </w:pPr>
      <w:rPr>
        <w:rFonts w:cs="Times New Roman"/>
      </w:rPr>
    </w:lvl>
    <w:lvl w:ilvl="2">
      <w:start w:val="1"/>
      <w:numFmt w:val="lowerLetter"/>
      <w:lvlText w:val="%3."/>
      <w:lvlJc w:val="left"/>
      <w:pPr>
        <w:tabs>
          <w:tab w:val="num" w:pos="1152"/>
        </w:tabs>
        <w:ind w:left="1152" w:hanging="432"/>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8">
    <w:nsid w:val="6BD46713"/>
    <w:multiLevelType w:val="multilevel"/>
    <w:tmpl w:val="132617E2"/>
    <w:lvl w:ilvl="0">
      <w:start w:val="2"/>
      <w:numFmt w:val="decimal"/>
      <w:lvlText w:val="%1"/>
      <w:lvlJc w:val="left"/>
      <w:pPr>
        <w:ind w:left="360" w:hanging="360"/>
      </w:pPr>
      <w:rPr>
        <w:rFonts w:cs="Times New Roman" w:hint="default"/>
        <w:color w:val="auto"/>
      </w:rPr>
    </w:lvl>
    <w:lvl w:ilvl="1">
      <w:start w:val="1"/>
      <w:numFmt w:val="decimal"/>
      <w:lvlText w:val="3.%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num w:numId="1">
    <w:abstractNumId w:val="10"/>
  </w:num>
  <w:num w:numId="2">
    <w:abstractNumId w:val="3"/>
  </w:num>
  <w:num w:numId="3">
    <w:abstractNumId w:val="9"/>
  </w:num>
  <w:num w:numId="4">
    <w:abstractNumId w:val="6"/>
  </w:num>
  <w:num w:numId="5">
    <w:abstractNumId w:val="0"/>
  </w:num>
  <w:num w:numId="6">
    <w:abstractNumId w:val="15"/>
  </w:num>
  <w:num w:numId="7">
    <w:abstractNumId w:val="1"/>
  </w:num>
  <w:num w:numId="8">
    <w:abstractNumId w:val="16"/>
  </w:num>
  <w:num w:numId="9">
    <w:abstractNumId w:val="3"/>
  </w:num>
  <w:num w:numId="10">
    <w:abstractNumId w:val="3"/>
  </w:num>
  <w:num w:numId="11">
    <w:abstractNumId w:val="3"/>
  </w:num>
  <w:num w:numId="12">
    <w:abstractNumId w:val="3"/>
  </w:num>
  <w:num w:numId="13">
    <w:abstractNumId w:val="7"/>
  </w:num>
  <w:num w:numId="14">
    <w:abstractNumId w:val="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2"/>
  </w:num>
  <w:num w:numId="26">
    <w:abstractNumId w:val="13"/>
  </w:num>
  <w:num w:numId="27">
    <w:abstractNumId w:val="17"/>
  </w:num>
  <w:num w:numId="28">
    <w:abstractNumId w:val="14"/>
  </w:num>
  <w:num w:numId="29">
    <w:abstractNumId w:val="12"/>
  </w:num>
  <w:num w:numId="30">
    <w:abstractNumId w:val="8"/>
  </w:num>
  <w:num w:numId="31">
    <w:abstractNumId w:val="4"/>
  </w:num>
  <w:num w:numId="32">
    <w:abstractNumId w:val="5"/>
  </w:num>
  <w:num w:numId="33">
    <w:abstractNumId w:val="1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5DCA"/>
    <w:rsid w:val="0000147A"/>
    <w:rsid w:val="00006E0D"/>
    <w:rsid w:val="000111F2"/>
    <w:rsid w:val="00016E07"/>
    <w:rsid w:val="00020AF5"/>
    <w:rsid w:val="00024570"/>
    <w:rsid w:val="00025C93"/>
    <w:rsid w:val="00033741"/>
    <w:rsid w:val="0003672C"/>
    <w:rsid w:val="00041834"/>
    <w:rsid w:val="00042F14"/>
    <w:rsid w:val="00050543"/>
    <w:rsid w:val="00052F6F"/>
    <w:rsid w:val="00061311"/>
    <w:rsid w:val="00061775"/>
    <w:rsid w:val="00066CDE"/>
    <w:rsid w:val="00074565"/>
    <w:rsid w:val="00076EE7"/>
    <w:rsid w:val="00081B25"/>
    <w:rsid w:val="000835A2"/>
    <w:rsid w:val="00085C04"/>
    <w:rsid w:val="00090704"/>
    <w:rsid w:val="000B04F4"/>
    <w:rsid w:val="000B7194"/>
    <w:rsid w:val="000D1335"/>
    <w:rsid w:val="000E7321"/>
    <w:rsid w:val="000F7794"/>
    <w:rsid w:val="00100882"/>
    <w:rsid w:val="00101D45"/>
    <w:rsid w:val="00105A57"/>
    <w:rsid w:val="00117CDF"/>
    <w:rsid w:val="00126899"/>
    <w:rsid w:val="00146BD4"/>
    <w:rsid w:val="001609CA"/>
    <w:rsid w:val="00163FE1"/>
    <w:rsid w:val="00171181"/>
    <w:rsid w:val="00182341"/>
    <w:rsid w:val="00190649"/>
    <w:rsid w:val="00192B3A"/>
    <w:rsid w:val="00196FBB"/>
    <w:rsid w:val="001A26F5"/>
    <w:rsid w:val="001B43B2"/>
    <w:rsid w:val="001C7047"/>
    <w:rsid w:val="001D19F6"/>
    <w:rsid w:val="001D366C"/>
    <w:rsid w:val="001E3FB0"/>
    <w:rsid w:val="00205107"/>
    <w:rsid w:val="00227D29"/>
    <w:rsid w:val="002401C6"/>
    <w:rsid w:val="002627E7"/>
    <w:rsid w:val="0027323F"/>
    <w:rsid w:val="00286D44"/>
    <w:rsid w:val="00297D36"/>
    <w:rsid w:val="002A0859"/>
    <w:rsid w:val="002A2379"/>
    <w:rsid w:val="002A2480"/>
    <w:rsid w:val="002B3649"/>
    <w:rsid w:val="002C492B"/>
    <w:rsid w:val="002C6244"/>
    <w:rsid w:val="002D452B"/>
    <w:rsid w:val="00317C9F"/>
    <w:rsid w:val="003336FB"/>
    <w:rsid w:val="003366D5"/>
    <w:rsid w:val="003443EE"/>
    <w:rsid w:val="0034726F"/>
    <w:rsid w:val="003547B4"/>
    <w:rsid w:val="003703FF"/>
    <w:rsid w:val="00372750"/>
    <w:rsid w:val="00387592"/>
    <w:rsid w:val="003D1F6D"/>
    <w:rsid w:val="003D41FE"/>
    <w:rsid w:val="003F69D4"/>
    <w:rsid w:val="0040427F"/>
    <w:rsid w:val="0040742C"/>
    <w:rsid w:val="00417080"/>
    <w:rsid w:val="00426EA6"/>
    <w:rsid w:val="00442241"/>
    <w:rsid w:val="0047188C"/>
    <w:rsid w:val="00476C60"/>
    <w:rsid w:val="00481DEA"/>
    <w:rsid w:val="004840F5"/>
    <w:rsid w:val="00484C1A"/>
    <w:rsid w:val="0049067B"/>
    <w:rsid w:val="004927D5"/>
    <w:rsid w:val="004B1674"/>
    <w:rsid w:val="004B25AB"/>
    <w:rsid w:val="004C767D"/>
    <w:rsid w:val="004F2AB6"/>
    <w:rsid w:val="0050126B"/>
    <w:rsid w:val="00513CDC"/>
    <w:rsid w:val="005179E6"/>
    <w:rsid w:val="0052663F"/>
    <w:rsid w:val="00531191"/>
    <w:rsid w:val="00535DCA"/>
    <w:rsid w:val="00546278"/>
    <w:rsid w:val="005468E9"/>
    <w:rsid w:val="00551685"/>
    <w:rsid w:val="005A11EE"/>
    <w:rsid w:val="005B36FB"/>
    <w:rsid w:val="005C0442"/>
    <w:rsid w:val="005D48A5"/>
    <w:rsid w:val="005E2A46"/>
    <w:rsid w:val="0061470B"/>
    <w:rsid w:val="00616B46"/>
    <w:rsid w:val="00642510"/>
    <w:rsid w:val="00645FCF"/>
    <w:rsid w:val="006519D6"/>
    <w:rsid w:val="00657506"/>
    <w:rsid w:val="0066346B"/>
    <w:rsid w:val="00683960"/>
    <w:rsid w:val="00683DBE"/>
    <w:rsid w:val="00685F85"/>
    <w:rsid w:val="00697755"/>
    <w:rsid w:val="006A4AAC"/>
    <w:rsid w:val="006B0779"/>
    <w:rsid w:val="006C5185"/>
    <w:rsid w:val="006E7D26"/>
    <w:rsid w:val="006F09F6"/>
    <w:rsid w:val="0070496F"/>
    <w:rsid w:val="007056DC"/>
    <w:rsid w:val="00721F44"/>
    <w:rsid w:val="00726EA2"/>
    <w:rsid w:val="00730048"/>
    <w:rsid w:val="00730178"/>
    <w:rsid w:val="00736B03"/>
    <w:rsid w:val="007427CB"/>
    <w:rsid w:val="00745324"/>
    <w:rsid w:val="00750CB4"/>
    <w:rsid w:val="007529BF"/>
    <w:rsid w:val="007612F2"/>
    <w:rsid w:val="00771B29"/>
    <w:rsid w:val="00771E83"/>
    <w:rsid w:val="007777D2"/>
    <w:rsid w:val="00781A7D"/>
    <w:rsid w:val="007A02FE"/>
    <w:rsid w:val="007B0145"/>
    <w:rsid w:val="007B42BC"/>
    <w:rsid w:val="007C122D"/>
    <w:rsid w:val="007C7FE4"/>
    <w:rsid w:val="007D3850"/>
    <w:rsid w:val="007E2184"/>
    <w:rsid w:val="007F0367"/>
    <w:rsid w:val="007F2D81"/>
    <w:rsid w:val="007F6873"/>
    <w:rsid w:val="00807F23"/>
    <w:rsid w:val="008133A4"/>
    <w:rsid w:val="00813CEB"/>
    <w:rsid w:val="00827A2B"/>
    <w:rsid w:val="0083306C"/>
    <w:rsid w:val="00847249"/>
    <w:rsid w:val="00852EAC"/>
    <w:rsid w:val="00854403"/>
    <w:rsid w:val="00855EA5"/>
    <w:rsid w:val="008609CA"/>
    <w:rsid w:val="00866BDA"/>
    <w:rsid w:val="00870246"/>
    <w:rsid w:val="008703DC"/>
    <w:rsid w:val="00870DA8"/>
    <w:rsid w:val="008722C2"/>
    <w:rsid w:val="00882509"/>
    <w:rsid w:val="008845A8"/>
    <w:rsid w:val="008A2E1D"/>
    <w:rsid w:val="008A3382"/>
    <w:rsid w:val="008A725F"/>
    <w:rsid w:val="008B3957"/>
    <w:rsid w:val="008B5CDD"/>
    <w:rsid w:val="008D0E46"/>
    <w:rsid w:val="008D27BE"/>
    <w:rsid w:val="008E3B3D"/>
    <w:rsid w:val="008F3CFC"/>
    <w:rsid w:val="00907212"/>
    <w:rsid w:val="00915640"/>
    <w:rsid w:val="00930960"/>
    <w:rsid w:val="0094143C"/>
    <w:rsid w:val="009437B8"/>
    <w:rsid w:val="0095407F"/>
    <w:rsid w:val="00954811"/>
    <w:rsid w:val="009609F9"/>
    <w:rsid w:val="00973B34"/>
    <w:rsid w:val="00974FE8"/>
    <w:rsid w:val="0099015E"/>
    <w:rsid w:val="009A61F6"/>
    <w:rsid w:val="009A7C9E"/>
    <w:rsid w:val="009B1CB4"/>
    <w:rsid w:val="009B525B"/>
    <w:rsid w:val="009C09E4"/>
    <w:rsid w:val="009E0091"/>
    <w:rsid w:val="009E06E5"/>
    <w:rsid w:val="009E37FD"/>
    <w:rsid w:val="00A362D6"/>
    <w:rsid w:val="00A41CEE"/>
    <w:rsid w:val="00A44EAB"/>
    <w:rsid w:val="00A45FF3"/>
    <w:rsid w:val="00A5255A"/>
    <w:rsid w:val="00A614FC"/>
    <w:rsid w:val="00A77C6A"/>
    <w:rsid w:val="00A943F1"/>
    <w:rsid w:val="00A95E38"/>
    <w:rsid w:val="00AA23FF"/>
    <w:rsid w:val="00AA7306"/>
    <w:rsid w:val="00AE056E"/>
    <w:rsid w:val="00AE6B35"/>
    <w:rsid w:val="00AE780B"/>
    <w:rsid w:val="00AF2BC2"/>
    <w:rsid w:val="00AF3BE8"/>
    <w:rsid w:val="00AF3FA4"/>
    <w:rsid w:val="00B04344"/>
    <w:rsid w:val="00B108C0"/>
    <w:rsid w:val="00B13750"/>
    <w:rsid w:val="00B202A1"/>
    <w:rsid w:val="00B23E11"/>
    <w:rsid w:val="00B30B32"/>
    <w:rsid w:val="00B47AA4"/>
    <w:rsid w:val="00B57AAE"/>
    <w:rsid w:val="00B71073"/>
    <w:rsid w:val="00B73967"/>
    <w:rsid w:val="00BC6E28"/>
    <w:rsid w:val="00BD6228"/>
    <w:rsid w:val="00BD704D"/>
    <w:rsid w:val="00BD795B"/>
    <w:rsid w:val="00C04DE9"/>
    <w:rsid w:val="00C05E58"/>
    <w:rsid w:val="00C06130"/>
    <w:rsid w:val="00C22A4E"/>
    <w:rsid w:val="00C24A21"/>
    <w:rsid w:val="00C319B6"/>
    <w:rsid w:val="00C338FA"/>
    <w:rsid w:val="00C35DEC"/>
    <w:rsid w:val="00C35EE7"/>
    <w:rsid w:val="00C42419"/>
    <w:rsid w:val="00C74873"/>
    <w:rsid w:val="00C75183"/>
    <w:rsid w:val="00C758F4"/>
    <w:rsid w:val="00C769FD"/>
    <w:rsid w:val="00CA13BB"/>
    <w:rsid w:val="00CD1D13"/>
    <w:rsid w:val="00CD7169"/>
    <w:rsid w:val="00CE04DD"/>
    <w:rsid w:val="00CF231B"/>
    <w:rsid w:val="00CF27FE"/>
    <w:rsid w:val="00CF4C89"/>
    <w:rsid w:val="00D01FA5"/>
    <w:rsid w:val="00D205BE"/>
    <w:rsid w:val="00D311DB"/>
    <w:rsid w:val="00D52BCF"/>
    <w:rsid w:val="00D61380"/>
    <w:rsid w:val="00D6751E"/>
    <w:rsid w:val="00D82AF0"/>
    <w:rsid w:val="00D856ED"/>
    <w:rsid w:val="00DB2B41"/>
    <w:rsid w:val="00DB49DE"/>
    <w:rsid w:val="00DB70F2"/>
    <w:rsid w:val="00DC105F"/>
    <w:rsid w:val="00DC6D01"/>
    <w:rsid w:val="00DF1FDF"/>
    <w:rsid w:val="00E009AE"/>
    <w:rsid w:val="00E0582E"/>
    <w:rsid w:val="00E06E95"/>
    <w:rsid w:val="00E11FF0"/>
    <w:rsid w:val="00E1204D"/>
    <w:rsid w:val="00E147A1"/>
    <w:rsid w:val="00E463DC"/>
    <w:rsid w:val="00E54E9F"/>
    <w:rsid w:val="00E57BA8"/>
    <w:rsid w:val="00E61C9C"/>
    <w:rsid w:val="00E8285C"/>
    <w:rsid w:val="00E842E9"/>
    <w:rsid w:val="00E85814"/>
    <w:rsid w:val="00E963C0"/>
    <w:rsid w:val="00EA4508"/>
    <w:rsid w:val="00EA6771"/>
    <w:rsid w:val="00EB5129"/>
    <w:rsid w:val="00EB611D"/>
    <w:rsid w:val="00EC15A1"/>
    <w:rsid w:val="00ED1A9F"/>
    <w:rsid w:val="00ED3CBB"/>
    <w:rsid w:val="00EE51F4"/>
    <w:rsid w:val="00EF02DC"/>
    <w:rsid w:val="00EF1560"/>
    <w:rsid w:val="00EF3D92"/>
    <w:rsid w:val="00EF687B"/>
    <w:rsid w:val="00F04F14"/>
    <w:rsid w:val="00F14514"/>
    <w:rsid w:val="00F14D1E"/>
    <w:rsid w:val="00F25120"/>
    <w:rsid w:val="00F2534F"/>
    <w:rsid w:val="00F46A9B"/>
    <w:rsid w:val="00F61B68"/>
    <w:rsid w:val="00F630CF"/>
    <w:rsid w:val="00F8155E"/>
    <w:rsid w:val="00FA1E26"/>
    <w:rsid w:val="00FA2C5E"/>
    <w:rsid w:val="00FB064E"/>
    <w:rsid w:val="00FD767B"/>
    <w:rsid w:val="00FE363F"/>
    <w:rsid w:val="00FE40D5"/>
    <w:rsid w:val="00FF066E"/>
    <w:rsid w:val="00FF20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49DE"/>
    <w:rPr>
      <w:noProof/>
      <w:sz w:val="24"/>
      <w:szCs w:val="24"/>
      <w:lang w:val="es-ES"/>
    </w:rPr>
  </w:style>
  <w:style w:type="paragraph" w:styleId="Heading2">
    <w:name w:val="heading 2"/>
    <w:basedOn w:val="Normal"/>
    <w:next w:val="Normal"/>
    <w:link w:val="Heading2Char"/>
    <w:uiPriority w:val="99"/>
    <w:qFormat/>
    <w:rsid w:val="003D1F6D"/>
    <w:pPr>
      <w:keepNext/>
      <w:keepLines/>
      <w:numPr>
        <w:ilvl w:val="1"/>
        <w:numId w:val="2"/>
      </w:numPr>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3D1F6D"/>
    <w:pPr>
      <w:keepNext/>
      <w:keepLines/>
      <w:numPr>
        <w:ilvl w:val="2"/>
        <w:numId w:val="2"/>
      </w:numPr>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3D1F6D"/>
    <w:pPr>
      <w:keepNext/>
      <w:keepLines/>
      <w:numPr>
        <w:ilvl w:val="3"/>
        <w:numId w:val="2"/>
      </w:numPr>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3D1F6D"/>
    <w:pPr>
      <w:keepNext/>
      <w:keepLines/>
      <w:numPr>
        <w:ilvl w:val="4"/>
        <w:numId w:val="2"/>
      </w:numPr>
      <w:spacing w:before="200"/>
      <w:outlineLvl w:val="4"/>
    </w:pPr>
    <w:rPr>
      <w:rFonts w:ascii="Cambria" w:hAnsi="Cambria"/>
      <w:color w:val="243F60"/>
    </w:rPr>
  </w:style>
  <w:style w:type="paragraph" w:styleId="Heading6">
    <w:name w:val="heading 6"/>
    <w:basedOn w:val="Normal"/>
    <w:next w:val="Normal"/>
    <w:link w:val="Heading6Char"/>
    <w:uiPriority w:val="99"/>
    <w:qFormat/>
    <w:rsid w:val="003D1F6D"/>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3D1F6D"/>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3D1F6D"/>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3D1F6D"/>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D1F6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3D1F6D"/>
    <w:rPr>
      <w:rFonts w:ascii="Cambria" w:hAnsi="Cambria" w:cs="Times New Roman"/>
      <w:b/>
      <w:bCs/>
      <w:color w:val="4F81BD"/>
      <w:sz w:val="24"/>
      <w:szCs w:val="24"/>
    </w:rPr>
  </w:style>
  <w:style w:type="character" w:customStyle="1" w:styleId="Heading4Char">
    <w:name w:val="Heading 4 Char"/>
    <w:basedOn w:val="DefaultParagraphFont"/>
    <w:link w:val="Heading4"/>
    <w:uiPriority w:val="99"/>
    <w:semiHidden/>
    <w:locked/>
    <w:rsid w:val="003D1F6D"/>
    <w:rPr>
      <w:rFonts w:ascii="Cambria" w:hAnsi="Cambria" w:cs="Times New Roman"/>
      <w:b/>
      <w:bCs/>
      <w:i/>
      <w:iCs/>
      <w:color w:val="4F81BD"/>
      <w:sz w:val="24"/>
      <w:szCs w:val="24"/>
    </w:rPr>
  </w:style>
  <w:style w:type="character" w:customStyle="1" w:styleId="Heading5Char">
    <w:name w:val="Heading 5 Char"/>
    <w:basedOn w:val="DefaultParagraphFont"/>
    <w:link w:val="Heading5"/>
    <w:uiPriority w:val="99"/>
    <w:semiHidden/>
    <w:locked/>
    <w:rsid w:val="003D1F6D"/>
    <w:rPr>
      <w:rFonts w:ascii="Cambria" w:hAnsi="Cambria" w:cs="Times New Roman"/>
      <w:color w:val="243F60"/>
      <w:sz w:val="24"/>
      <w:szCs w:val="24"/>
    </w:rPr>
  </w:style>
  <w:style w:type="character" w:customStyle="1" w:styleId="Heading6Char">
    <w:name w:val="Heading 6 Char"/>
    <w:basedOn w:val="DefaultParagraphFont"/>
    <w:link w:val="Heading6"/>
    <w:uiPriority w:val="99"/>
    <w:semiHidden/>
    <w:locked/>
    <w:rsid w:val="003D1F6D"/>
    <w:rPr>
      <w:rFonts w:ascii="Cambria" w:hAnsi="Cambria" w:cs="Times New Roman"/>
      <w:i/>
      <w:iCs/>
      <w:color w:val="243F60"/>
      <w:sz w:val="24"/>
      <w:szCs w:val="24"/>
    </w:rPr>
  </w:style>
  <w:style w:type="character" w:customStyle="1" w:styleId="Heading7Char">
    <w:name w:val="Heading 7 Char"/>
    <w:basedOn w:val="DefaultParagraphFont"/>
    <w:link w:val="Heading7"/>
    <w:uiPriority w:val="99"/>
    <w:semiHidden/>
    <w:locked/>
    <w:rsid w:val="003D1F6D"/>
    <w:rPr>
      <w:rFonts w:ascii="Cambria" w:hAnsi="Cambria" w:cs="Times New Roman"/>
      <w:i/>
      <w:iCs/>
      <w:color w:val="404040"/>
      <w:sz w:val="24"/>
      <w:szCs w:val="24"/>
    </w:rPr>
  </w:style>
  <w:style w:type="character" w:customStyle="1" w:styleId="Heading8Char">
    <w:name w:val="Heading 8 Char"/>
    <w:basedOn w:val="DefaultParagraphFont"/>
    <w:link w:val="Heading8"/>
    <w:uiPriority w:val="99"/>
    <w:semiHidden/>
    <w:locked/>
    <w:rsid w:val="003D1F6D"/>
    <w:rPr>
      <w:rFonts w:ascii="Cambria" w:hAnsi="Cambria" w:cs="Times New Roman"/>
      <w:color w:val="404040"/>
    </w:rPr>
  </w:style>
  <w:style w:type="character" w:customStyle="1" w:styleId="Heading9Char">
    <w:name w:val="Heading 9 Char"/>
    <w:basedOn w:val="DefaultParagraphFont"/>
    <w:link w:val="Heading9"/>
    <w:uiPriority w:val="99"/>
    <w:semiHidden/>
    <w:locked/>
    <w:rsid w:val="003D1F6D"/>
    <w:rPr>
      <w:rFonts w:ascii="Cambria" w:hAnsi="Cambria" w:cs="Times New Roman"/>
      <w:i/>
      <w:iCs/>
      <w:color w:val="404040"/>
    </w:rPr>
  </w:style>
  <w:style w:type="paragraph" w:customStyle="1" w:styleId="Chapter">
    <w:name w:val="Chapter"/>
    <w:basedOn w:val="Normal"/>
    <w:next w:val="Normal"/>
    <w:link w:val="ChapterChar"/>
    <w:uiPriority w:val="99"/>
    <w:rsid w:val="003D1F6D"/>
    <w:pPr>
      <w:keepNext/>
      <w:numPr>
        <w:numId w:val="2"/>
      </w:numPr>
      <w:tabs>
        <w:tab w:val="num" w:pos="648"/>
        <w:tab w:val="left" w:pos="1440"/>
      </w:tabs>
      <w:spacing w:before="240" w:after="240"/>
      <w:ind w:firstLine="288"/>
      <w:jc w:val="center"/>
    </w:pPr>
    <w:rPr>
      <w:b/>
      <w:smallCaps/>
      <w:szCs w:val="20"/>
      <w:lang w:val="es-ES_tradnl"/>
    </w:rPr>
  </w:style>
  <w:style w:type="paragraph" w:customStyle="1" w:styleId="Paragraph">
    <w:name w:val="Paragraph"/>
    <w:aliases w:val="paragraph,p,PARAGRAPH,PG,pa,at"/>
    <w:basedOn w:val="BodyTextIndent"/>
    <w:link w:val="ParagraphChar"/>
    <w:uiPriority w:val="99"/>
    <w:rsid w:val="003D1F6D"/>
    <w:pPr>
      <w:tabs>
        <w:tab w:val="num" w:pos="720"/>
      </w:tabs>
      <w:spacing w:before="120"/>
      <w:ind w:left="720" w:hanging="720"/>
      <w:jc w:val="both"/>
      <w:outlineLvl w:val="1"/>
    </w:pPr>
    <w:rPr>
      <w:szCs w:val="20"/>
      <w:lang w:val="es-ES_tradnl"/>
    </w:rPr>
  </w:style>
  <w:style w:type="paragraph" w:customStyle="1" w:styleId="subpar">
    <w:name w:val="subpar"/>
    <w:basedOn w:val="BodyTextIndent3"/>
    <w:uiPriority w:val="99"/>
    <w:rsid w:val="003D1F6D"/>
    <w:pPr>
      <w:tabs>
        <w:tab w:val="num" w:pos="1152"/>
      </w:tabs>
      <w:spacing w:before="120"/>
      <w:ind w:left="1152" w:hanging="432"/>
      <w:jc w:val="both"/>
      <w:outlineLvl w:val="2"/>
    </w:pPr>
  </w:style>
  <w:style w:type="paragraph" w:customStyle="1" w:styleId="SubSubPar">
    <w:name w:val="SubSubPar"/>
    <w:basedOn w:val="subpar"/>
    <w:uiPriority w:val="99"/>
    <w:rsid w:val="00C04DE9"/>
    <w:pPr>
      <w:numPr>
        <w:ilvl w:val="3"/>
      </w:numPr>
      <w:tabs>
        <w:tab w:val="left" w:pos="0"/>
        <w:tab w:val="num" w:pos="1152"/>
        <w:tab w:val="num" w:pos="1296"/>
      </w:tabs>
      <w:ind w:left="1296" w:hanging="288"/>
    </w:pPr>
    <w:rPr>
      <w:szCs w:val="20"/>
      <w:lang w:val="es-ES_tradnl"/>
    </w:rPr>
  </w:style>
  <w:style w:type="character" w:customStyle="1" w:styleId="ParagraphChar">
    <w:name w:val="Paragraph Char"/>
    <w:basedOn w:val="DefaultParagraphFont"/>
    <w:link w:val="Paragraph"/>
    <w:uiPriority w:val="99"/>
    <w:locked/>
    <w:rsid w:val="00C04DE9"/>
    <w:rPr>
      <w:rFonts w:eastAsia="Times New Roman" w:cs="Times New Roman"/>
      <w:sz w:val="24"/>
      <w:lang w:val="es-ES_tradnl"/>
    </w:rPr>
  </w:style>
  <w:style w:type="paragraph" w:styleId="BodyTextIndent">
    <w:name w:val="Body Text Indent"/>
    <w:basedOn w:val="Normal"/>
    <w:link w:val="BodyTextIndentChar"/>
    <w:uiPriority w:val="99"/>
    <w:rsid w:val="00C04DE9"/>
    <w:pPr>
      <w:spacing w:after="120"/>
      <w:ind w:left="360"/>
    </w:pPr>
  </w:style>
  <w:style w:type="character" w:customStyle="1" w:styleId="BodyTextIndentChar">
    <w:name w:val="Body Text Indent Char"/>
    <w:basedOn w:val="DefaultParagraphFont"/>
    <w:link w:val="BodyTextIndent"/>
    <w:uiPriority w:val="99"/>
    <w:locked/>
    <w:rsid w:val="000D1335"/>
    <w:rPr>
      <w:rFonts w:cs="Times New Roman"/>
      <w:sz w:val="24"/>
      <w:szCs w:val="24"/>
    </w:rPr>
  </w:style>
  <w:style w:type="paragraph" w:styleId="BodyTextIndent3">
    <w:name w:val="Body Text Indent 3"/>
    <w:basedOn w:val="Normal"/>
    <w:link w:val="BodyTextIndent3Char"/>
    <w:uiPriority w:val="99"/>
    <w:rsid w:val="00C04DE9"/>
    <w:pPr>
      <w:spacing w:after="120"/>
      <w:ind w:left="360"/>
    </w:pPr>
    <w:rPr>
      <w:szCs w:val="16"/>
    </w:rPr>
  </w:style>
  <w:style w:type="character" w:customStyle="1" w:styleId="BodyTextIndent3Char">
    <w:name w:val="Body Text Indent 3 Char"/>
    <w:basedOn w:val="DefaultParagraphFont"/>
    <w:link w:val="BodyTextIndent3"/>
    <w:uiPriority w:val="99"/>
    <w:locked/>
    <w:rsid w:val="00D01FA5"/>
    <w:rPr>
      <w:rFonts w:cs="Times New Roman"/>
      <w:sz w:val="16"/>
      <w:szCs w:val="16"/>
    </w:rPr>
  </w:style>
  <w:style w:type="paragraph" w:customStyle="1" w:styleId="FirstHeading">
    <w:name w:val="FirstHeading"/>
    <w:basedOn w:val="Normal"/>
    <w:next w:val="Normal"/>
    <w:uiPriority w:val="99"/>
    <w:rsid w:val="003D1F6D"/>
    <w:pPr>
      <w:keepNext/>
      <w:tabs>
        <w:tab w:val="left" w:pos="0"/>
        <w:tab w:val="left" w:pos="86"/>
      </w:tabs>
      <w:spacing w:before="120" w:after="120"/>
      <w:ind w:left="720" w:hanging="720"/>
    </w:pPr>
    <w:rPr>
      <w:b/>
      <w:szCs w:val="20"/>
    </w:rPr>
  </w:style>
  <w:style w:type="paragraph" w:customStyle="1" w:styleId="SecHeading">
    <w:name w:val="SecHeading"/>
    <w:basedOn w:val="Normal"/>
    <w:next w:val="Paragraph"/>
    <w:uiPriority w:val="99"/>
    <w:rsid w:val="003D1F6D"/>
    <w:pPr>
      <w:keepNext/>
      <w:tabs>
        <w:tab w:val="num" w:pos="1296"/>
      </w:tabs>
      <w:spacing w:before="120" w:after="120"/>
      <w:ind w:left="1296" w:hanging="576"/>
    </w:pPr>
    <w:rPr>
      <w:b/>
      <w:szCs w:val="20"/>
      <w:lang w:val="es-ES_tradnl"/>
    </w:rPr>
  </w:style>
  <w:style w:type="paragraph" w:customStyle="1" w:styleId="SubHeading1">
    <w:name w:val="SubHeading1"/>
    <w:basedOn w:val="SecHeading"/>
    <w:uiPriority w:val="99"/>
    <w:rsid w:val="0095407F"/>
    <w:pPr>
      <w:numPr>
        <w:ilvl w:val="2"/>
      </w:numPr>
      <w:tabs>
        <w:tab w:val="num" w:pos="1296"/>
        <w:tab w:val="num" w:pos="1872"/>
      </w:tabs>
      <w:ind w:left="1872" w:hanging="576"/>
    </w:pPr>
  </w:style>
  <w:style w:type="paragraph" w:customStyle="1" w:styleId="Subheading2">
    <w:name w:val="Subheading2"/>
    <w:basedOn w:val="SecHeading"/>
    <w:uiPriority w:val="99"/>
    <w:rsid w:val="0095407F"/>
    <w:pPr>
      <w:numPr>
        <w:ilvl w:val="3"/>
      </w:numPr>
      <w:tabs>
        <w:tab w:val="num" w:pos="1296"/>
        <w:tab w:val="num" w:pos="2376"/>
      </w:tabs>
      <w:ind w:left="2376" w:hanging="288"/>
    </w:pPr>
  </w:style>
  <w:style w:type="character" w:styleId="CommentReference">
    <w:name w:val="annotation reference"/>
    <w:basedOn w:val="DefaultParagraphFont"/>
    <w:uiPriority w:val="99"/>
    <w:semiHidden/>
    <w:rsid w:val="0095407F"/>
    <w:rPr>
      <w:rFonts w:cs="Times New Roman"/>
      <w:sz w:val="16"/>
      <w:szCs w:val="16"/>
    </w:rPr>
  </w:style>
  <w:style w:type="paragraph" w:styleId="CommentText">
    <w:name w:val="annotation text"/>
    <w:basedOn w:val="Normal"/>
    <w:link w:val="CommentTextChar"/>
    <w:uiPriority w:val="99"/>
    <w:semiHidden/>
    <w:rsid w:val="0095407F"/>
    <w:rPr>
      <w:sz w:val="20"/>
      <w:szCs w:val="20"/>
    </w:rPr>
  </w:style>
  <w:style w:type="character" w:customStyle="1" w:styleId="CommentTextChar">
    <w:name w:val="Comment Text Char"/>
    <w:basedOn w:val="DefaultParagraphFont"/>
    <w:link w:val="CommentText"/>
    <w:uiPriority w:val="99"/>
    <w:semiHidden/>
    <w:locked/>
    <w:rsid w:val="00387592"/>
    <w:rPr>
      <w:rFonts w:cs="Times New Roman"/>
      <w:noProof/>
      <w:sz w:val="20"/>
      <w:szCs w:val="20"/>
      <w:lang w:val="es-ES"/>
    </w:rPr>
  </w:style>
  <w:style w:type="paragraph" w:styleId="CommentSubject">
    <w:name w:val="annotation subject"/>
    <w:basedOn w:val="CommentText"/>
    <w:next w:val="CommentText"/>
    <w:link w:val="CommentSubjectChar"/>
    <w:uiPriority w:val="99"/>
    <w:semiHidden/>
    <w:rsid w:val="0095407F"/>
    <w:rPr>
      <w:b/>
      <w:bCs/>
    </w:rPr>
  </w:style>
  <w:style w:type="character" w:customStyle="1" w:styleId="CommentSubjectChar">
    <w:name w:val="Comment Subject Char"/>
    <w:basedOn w:val="CommentTextChar"/>
    <w:link w:val="CommentSubject"/>
    <w:uiPriority w:val="99"/>
    <w:semiHidden/>
    <w:locked/>
    <w:rsid w:val="00387592"/>
    <w:rPr>
      <w:b/>
      <w:bCs/>
    </w:rPr>
  </w:style>
  <w:style w:type="paragraph" w:styleId="BalloonText">
    <w:name w:val="Balloon Text"/>
    <w:basedOn w:val="Normal"/>
    <w:link w:val="BalloonTextChar"/>
    <w:uiPriority w:val="99"/>
    <w:semiHidden/>
    <w:rsid w:val="0095407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7592"/>
    <w:rPr>
      <w:rFonts w:cs="Times New Roman"/>
      <w:noProof/>
      <w:sz w:val="2"/>
      <w:lang w:val="es-ES"/>
    </w:rPr>
  </w:style>
  <w:style w:type="table" w:styleId="TableGrid">
    <w:name w:val="Table Grid"/>
    <w:basedOn w:val="TableNormal"/>
    <w:uiPriority w:val="99"/>
    <w:rsid w:val="00A44E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pterChar">
    <w:name w:val="Chapter Char"/>
    <w:basedOn w:val="DefaultParagraphFont"/>
    <w:link w:val="Chapter"/>
    <w:uiPriority w:val="99"/>
    <w:locked/>
    <w:rsid w:val="003D1F6D"/>
    <w:rPr>
      <w:rFonts w:eastAsia="Times New Roman" w:cs="Times New Roman"/>
      <w:b/>
      <w:smallCaps/>
      <w:sz w:val="24"/>
      <w:lang w:val="es-ES_tradnl"/>
    </w:rPr>
  </w:style>
  <w:style w:type="paragraph" w:styleId="ListParagraph">
    <w:name w:val="List Paragraph"/>
    <w:basedOn w:val="Normal"/>
    <w:uiPriority w:val="99"/>
    <w:qFormat/>
    <w:rsid w:val="001B43B2"/>
    <w:pPr>
      <w:ind w:left="720"/>
      <w:contextualSpacing/>
    </w:pPr>
  </w:style>
  <w:style w:type="paragraph" w:styleId="FootnoteText">
    <w:name w:val="footnote text"/>
    <w:aliases w:val="Footnote,text,Texto nota pie Car,fn,ft,single space,FOOTNOTES,ADB,WB-Fußnotentext,Fußnote,WB-Fuﬂnotentext,Fuﬂnote,Note de bas de page Car,ALTS FOOTNOTE,Footnote Text Char Char Char Char Char Char,f,Geneva 9,Texto nota pie IIRSA"/>
    <w:basedOn w:val="Normal"/>
    <w:link w:val="FootnoteTextChar"/>
    <w:uiPriority w:val="99"/>
    <w:semiHidden/>
    <w:rsid w:val="00750CB4"/>
    <w:pPr>
      <w:keepNext/>
      <w:keepLines/>
      <w:spacing w:after="120"/>
      <w:ind w:left="288" w:hanging="288"/>
      <w:jc w:val="both"/>
    </w:pPr>
    <w:rPr>
      <w:spacing w:val="-3"/>
      <w:sz w:val="20"/>
      <w:szCs w:val="20"/>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basedOn w:val="DefaultParagraphFont"/>
    <w:link w:val="FootnoteText"/>
    <w:uiPriority w:val="99"/>
    <w:semiHidden/>
    <w:locked/>
    <w:rsid w:val="000D1335"/>
    <w:rPr>
      <w:rFonts w:cs="Times New Roman"/>
      <w:spacing w:val="-3"/>
    </w:rPr>
  </w:style>
  <w:style w:type="character" w:styleId="FootnoteReference">
    <w:name w:val="footnote reference"/>
    <w:basedOn w:val="DefaultParagraphFont"/>
    <w:uiPriority w:val="99"/>
    <w:semiHidden/>
    <w:rsid w:val="00750CB4"/>
    <w:rPr>
      <w:rFonts w:cs="Times New Roman"/>
      <w:vertAlign w:val="superscript"/>
    </w:rPr>
  </w:style>
  <w:style w:type="paragraph" w:customStyle="1" w:styleId="ABBR">
    <w:name w:val="ABBR"/>
    <w:basedOn w:val="Normal"/>
    <w:uiPriority w:val="99"/>
    <w:rsid w:val="00D01FA5"/>
    <w:rPr>
      <w:caps/>
    </w:rPr>
  </w:style>
  <w:style w:type="paragraph" w:customStyle="1" w:styleId="AbbrDesc">
    <w:name w:val="AbbrDesc"/>
    <w:basedOn w:val="Normal"/>
    <w:uiPriority w:val="99"/>
    <w:rsid w:val="00AE6B35"/>
    <w:pPr>
      <w:tabs>
        <w:tab w:val="left" w:pos="3060"/>
      </w:tabs>
      <w:jc w:val="both"/>
    </w:pPr>
  </w:style>
  <w:style w:type="paragraph" w:customStyle="1" w:styleId="Default">
    <w:name w:val="Default"/>
    <w:uiPriority w:val="99"/>
    <w:rsid w:val="009E06E5"/>
    <w:pPr>
      <w:autoSpaceDE w:val="0"/>
      <w:autoSpaceDN w:val="0"/>
      <w:adjustRightInd w:val="0"/>
    </w:pPr>
    <w:rPr>
      <w:color w:val="000000"/>
      <w:sz w:val="24"/>
      <w:szCs w:val="24"/>
    </w:rPr>
  </w:style>
  <w:style w:type="paragraph" w:styleId="Header">
    <w:name w:val="header"/>
    <w:basedOn w:val="Normal"/>
    <w:link w:val="HeaderChar"/>
    <w:uiPriority w:val="99"/>
    <w:rsid w:val="00E8285C"/>
    <w:pPr>
      <w:tabs>
        <w:tab w:val="center" w:pos="4320"/>
        <w:tab w:val="right" w:pos="8640"/>
      </w:tabs>
    </w:pPr>
    <w:rPr>
      <w:lang w:val="es-ES_tradnl"/>
    </w:rPr>
  </w:style>
  <w:style w:type="character" w:customStyle="1" w:styleId="HeaderChar">
    <w:name w:val="Header Char"/>
    <w:basedOn w:val="DefaultParagraphFont"/>
    <w:link w:val="Header"/>
    <w:uiPriority w:val="99"/>
    <w:locked/>
    <w:rsid w:val="00E8285C"/>
    <w:rPr>
      <w:rFonts w:cs="Times New Roman"/>
      <w:noProof/>
      <w:sz w:val="24"/>
      <w:szCs w:val="24"/>
      <w:lang w:val="es-ES_tradnl"/>
    </w:rPr>
  </w:style>
  <w:style w:type="paragraph" w:customStyle="1" w:styleId="Newpage">
    <w:name w:val="Newpage"/>
    <w:basedOn w:val="Chapter"/>
    <w:uiPriority w:val="99"/>
    <w:rsid w:val="00E8285C"/>
    <w:pPr>
      <w:numPr>
        <w:numId w:val="0"/>
      </w:numPr>
      <w:tabs>
        <w:tab w:val="clear" w:pos="1440"/>
        <w:tab w:val="left" w:pos="3060"/>
      </w:tabs>
      <w:spacing w:after="0"/>
    </w:pPr>
    <w:rPr>
      <w:bCs/>
      <w:szCs w:val="24"/>
    </w:rPr>
  </w:style>
  <w:style w:type="paragraph" w:styleId="TOC1">
    <w:name w:val="toc 1"/>
    <w:basedOn w:val="Normal"/>
    <w:next w:val="Normal"/>
    <w:autoRedefine/>
    <w:uiPriority w:val="99"/>
    <w:rsid w:val="00E8285C"/>
    <w:pPr>
      <w:tabs>
        <w:tab w:val="left" w:pos="540"/>
        <w:tab w:val="right" w:leader="dot" w:pos="8741"/>
      </w:tabs>
      <w:spacing w:before="240" w:after="240"/>
      <w:ind w:left="547" w:hanging="547"/>
    </w:pPr>
    <w:rPr>
      <w:smallCaps/>
      <w:lang w:val="es-ES_tradnl"/>
    </w:rPr>
  </w:style>
  <w:style w:type="paragraph" w:styleId="TOC2">
    <w:name w:val="toc 2"/>
    <w:basedOn w:val="Normal"/>
    <w:next w:val="Normal"/>
    <w:autoRedefine/>
    <w:uiPriority w:val="99"/>
    <w:rsid w:val="00E8285C"/>
    <w:pPr>
      <w:tabs>
        <w:tab w:val="left" w:pos="540"/>
        <w:tab w:val="left" w:pos="600"/>
        <w:tab w:val="left" w:pos="1152"/>
        <w:tab w:val="right" w:leader="dot" w:pos="8741"/>
      </w:tabs>
      <w:ind w:left="1166" w:hanging="605"/>
      <w:jc w:val="both"/>
    </w:pPr>
    <w:rPr>
      <w:lang w:val="es-ES_tradnl"/>
    </w:rPr>
  </w:style>
  <w:style w:type="paragraph" w:styleId="TOC3">
    <w:name w:val="toc 3"/>
    <w:basedOn w:val="Normal"/>
    <w:next w:val="Normal"/>
    <w:autoRedefine/>
    <w:uiPriority w:val="99"/>
    <w:rsid w:val="00E8285C"/>
    <w:pPr>
      <w:tabs>
        <w:tab w:val="left" w:pos="1728"/>
      </w:tabs>
      <w:ind w:left="1714" w:hanging="562"/>
    </w:pPr>
    <w:rPr>
      <w:lang w:val="es-ES_tradnl"/>
    </w:rPr>
  </w:style>
  <w:style w:type="paragraph" w:customStyle="1" w:styleId="Regtable">
    <w:name w:val="Regtable"/>
    <w:basedOn w:val="Normal"/>
    <w:link w:val="RegtableChar"/>
    <w:uiPriority w:val="99"/>
    <w:rsid w:val="003D1F6D"/>
    <w:pPr>
      <w:keepLines/>
      <w:framePr w:wrap="around" w:vAnchor="text" w:hAnchor="text" w:y="1"/>
      <w:spacing w:before="20" w:after="20"/>
    </w:pPr>
    <w:rPr>
      <w:sz w:val="20"/>
    </w:rPr>
  </w:style>
  <w:style w:type="character" w:customStyle="1" w:styleId="RegtableChar">
    <w:name w:val="Regtable Char"/>
    <w:basedOn w:val="DefaultParagraphFont"/>
    <w:link w:val="Regtable"/>
    <w:uiPriority w:val="99"/>
    <w:locked/>
    <w:rsid w:val="003D1F6D"/>
    <w:rPr>
      <w:rFonts w:cs="Times New Roman"/>
      <w:sz w:val="24"/>
      <w:szCs w:val="24"/>
      <w:lang w:val="es-ES"/>
    </w:rPr>
  </w:style>
  <w:style w:type="paragraph" w:customStyle="1" w:styleId="TableTitle">
    <w:name w:val="TableTitle"/>
    <w:basedOn w:val="Normal"/>
    <w:link w:val="TableTitleChar"/>
    <w:uiPriority w:val="99"/>
    <w:rsid w:val="003D1F6D"/>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uiPriority w:val="99"/>
    <w:locked/>
    <w:rsid w:val="003D1F6D"/>
    <w:rPr>
      <w:rFonts w:ascii="Times New Roman Bold" w:hAnsi="Times New Roman Bold" w:cs="Times New Roman"/>
      <w:b/>
      <w:spacing w:val="-3"/>
      <w:sz w:val="24"/>
      <w:szCs w:val="24"/>
      <w:lang w:val="es-ES"/>
    </w:rPr>
  </w:style>
  <w:style w:type="paragraph" w:styleId="Footer">
    <w:name w:val="footer"/>
    <w:basedOn w:val="Normal"/>
    <w:link w:val="FooterChar"/>
    <w:uiPriority w:val="99"/>
    <w:rsid w:val="00D6751E"/>
    <w:pPr>
      <w:tabs>
        <w:tab w:val="center" w:pos="4513"/>
        <w:tab w:val="right" w:pos="9026"/>
      </w:tabs>
    </w:pPr>
  </w:style>
  <w:style w:type="character" w:customStyle="1" w:styleId="FooterChar">
    <w:name w:val="Footer Char"/>
    <w:basedOn w:val="DefaultParagraphFont"/>
    <w:link w:val="Footer"/>
    <w:uiPriority w:val="99"/>
    <w:locked/>
    <w:rsid w:val="00D6751E"/>
    <w:rPr>
      <w:rFonts w:cs="Times New Roman"/>
      <w:noProof/>
      <w:sz w:val="24"/>
      <w:szCs w:val="24"/>
      <w:lang w:val="es-ES"/>
    </w:rPr>
  </w:style>
</w:styles>
</file>

<file path=word/webSettings.xml><?xml version="1.0" encoding="utf-8"?>
<w:webSettings xmlns:r="http://schemas.openxmlformats.org/officeDocument/2006/relationships" xmlns:w="http://schemas.openxmlformats.org/wordprocessingml/2006/main">
  <w:divs>
    <w:div w:id="18532590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C43711F99065845BBED2C48CA2AB3CF" ma:contentTypeVersion="0" ma:contentTypeDescription="A content type to manage public (operations) IDB documents" ma:contentTypeScope="" ma:versionID="975cb1f28027e28a7e369da97393fdb3">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Region xmlns="9c571b2f-e523-4ab2-ba2e-09e151a03ef4" xsi:nil="true"/>
    <IDBDocs_x0020_Number xmlns="9c571b2f-e523-4ab2-ba2e-09e151a03ef4">35765682</IDBDocs_x0020_Number>
    <Document_x0020_Author xmlns="9c571b2f-e523-4ab2-ba2e-09e151a03ef4">Chona, Gilberto 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2011</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PN-L1066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Proposal&lt;/USER_STAGE&gt;&lt;PD_OBJ_TYPE&gt;0&lt;/PD_OBJ_TYPE&gt;&lt;MAKERECORD&gt;N&lt;/MAKERECORD&gt;&lt;PD_FILEPT_NO&gt;PO-PN-L1066-Anl&lt;/PD_FILEPT_NO&gt;&lt;/Data&gt;</Migration_x0020_Info>
    <Approval_x0020_Number xmlns="9c571b2f-e523-4ab2-ba2e-09e151a03ef4">2568/OC-PN</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documentManagement>
</p:properties>
</file>

<file path=customXml/itemProps1.xml><?xml version="1.0" encoding="utf-8"?>
<ds:datastoreItem xmlns:ds="http://schemas.openxmlformats.org/officeDocument/2006/customXml" ds:itemID="{ED862A11-C0D9-430F-903C-5EE76A36660D}"/>
</file>

<file path=customXml/itemProps2.xml><?xml version="1.0" encoding="utf-8"?>
<ds:datastoreItem xmlns:ds="http://schemas.openxmlformats.org/officeDocument/2006/customXml" ds:itemID="{50127936-AFE5-4208-8C99-A5BC1473288A}"/>
</file>

<file path=customXml/itemProps3.xml><?xml version="1.0" encoding="utf-8"?>
<ds:datastoreItem xmlns:ds="http://schemas.openxmlformats.org/officeDocument/2006/customXml" ds:itemID="{E8701766-48AD-49C5-AFEE-107881B6A696}"/>
</file>

<file path=customXml/itemProps4.xml><?xml version="1.0" encoding="utf-8"?>
<ds:datastoreItem xmlns:ds="http://schemas.openxmlformats.org/officeDocument/2006/customXml" ds:itemID="{190CD11C-D50B-4E11-BCDD-11578F31B452}"/>
</file>

<file path=customXml/itemProps5.xml><?xml version="1.0" encoding="utf-8"?>
<ds:datastoreItem xmlns:ds="http://schemas.openxmlformats.org/officeDocument/2006/customXml" ds:itemID="{9CBED5F1-7956-4E16-9E10-6A1EA135A65C}"/>
</file>

<file path=customXml/itemProps6.xml><?xml version="1.0" encoding="utf-8"?>
<ds:datastoreItem xmlns:ds="http://schemas.openxmlformats.org/officeDocument/2006/customXml" ds:itemID="{3A9EB473-C4EC-4B81-AC15-63CD691B6355}"/>
</file>

<file path=docProps/app.xml><?xml version="1.0" encoding="utf-8"?>
<Properties xmlns="http://schemas.openxmlformats.org/officeDocument/2006/extended-properties" xmlns:vt="http://schemas.openxmlformats.org/officeDocument/2006/docPropsVTypes">
  <Template>Normal.dotm</Template>
  <TotalTime>2</TotalTime>
  <Pages>22</Pages>
  <Words>6299</Words>
  <Characters>36182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DOCUMENTO DEL BANCO INTERAMERICANO DE DESARROLLO</vt:lpstr>
    </vt:vector>
  </TitlesOfParts>
  <Company>Hewlett-Packard</Company>
  <LinksUpToDate>false</LinksUpToDate>
  <CharactersWithSpaces>42397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Seguimiento y Evaluación</dc:title>
  <dc:subject/>
  <dc:creator>CaterynVB</dc:creator>
  <cp:keywords/>
  <dc:description/>
  <cp:lastModifiedBy>IADB</cp:lastModifiedBy>
  <cp:revision>3</cp:revision>
  <cp:lastPrinted>2011-08-01T20:26:00Z</cp:lastPrinted>
  <dcterms:created xsi:type="dcterms:W3CDTF">2011-08-12T20:10:00Z</dcterms:created>
  <dcterms:modified xsi:type="dcterms:W3CDTF">2011-08-12T20:10:00Z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axKeyword">
    <vt:lpwstr/>
  </property>
  <property fmtid="{D5CDD505-2E9C-101B-9397-08002B2CF9AE}" pid="4" name="Sub_x002d_Sector">
    <vt:lpwstr/>
  </property>
  <property fmtid="{D5CDD505-2E9C-101B-9397-08002B2CF9AE}" pid="5" name="_AuthorEmailDisplayName">
    <vt:lpwstr>Chona, Gilberto E.</vt:lpwstr>
  </property>
  <property fmtid="{D5CDD505-2E9C-101B-9397-08002B2CF9AE}" pid="6" name="ContentTypeId">
    <vt:lpwstr>0x01010046CF21643EE8D14686A648AA6DAD089200EC43711F99065845BBED2C48CA2AB3CF</vt:lpwstr>
  </property>
  <property fmtid="{D5CDD505-2E9C-101B-9397-08002B2CF9AE}" pid="7" name="_EmailSubject">
    <vt:lpwstr>PN-L1066 - Archivos actualizados (al 03 de agosto)</vt:lpwstr>
  </property>
  <property fmtid="{D5CDD505-2E9C-101B-9397-08002B2CF9AE}" pid="8" name="_AdHocReviewCycleID">
    <vt:i4>-778819987</vt:i4>
  </property>
  <property fmtid="{D5CDD505-2E9C-101B-9397-08002B2CF9AE}" pid="9" name="TaxKeywordTaxHTField">
    <vt:lpwstr/>
  </property>
  <property fmtid="{D5CDD505-2E9C-101B-9397-08002B2CF9AE}" pid="10" name="Series Operations IDB">
    <vt:lpwstr>4;#Loan Proposal|6ee86b6f-6e46-485b-8bfb-87a1f44622ac</vt:lpwstr>
  </property>
  <property fmtid="{D5CDD505-2E9C-101B-9397-08002B2CF9AE}" pid="11" name="Sub-Sector">
    <vt:lpwstr/>
  </property>
  <property fmtid="{D5CDD505-2E9C-101B-9397-08002B2CF9AE}" pid="12" name="_AuthorEmail">
    <vt:lpwstr>GILBERTOC@iadb.org</vt:lpwstr>
  </property>
  <property fmtid="{D5CDD505-2E9C-101B-9397-08002B2CF9AE}" pid="13" name="Country">
    <vt:lpwstr/>
  </property>
  <property fmtid="{D5CDD505-2E9C-101B-9397-08002B2CF9AE}" pid="14" name="Fund IDB">
    <vt:lpwstr/>
  </property>
  <property fmtid="{D5CDD505-2E9C-101B-9397-08002B2CF9AE}" pid="15" name="Series_x0020_Operations_x0020_IDB">
    <vt:lpwstr>4;#Loan Proposal|6ee86b6f-6e46-485b-8bfb-87a1f44622ac</vt:lpwstr>
  </property>
  <property fmtid="{D5CDD505-2E9C-101B-9397-08002B2CF9AE}" pid="16" name="To:">
    <vt:lpwstr/>
  </property>
  <property fmtid="{D5CDD505-2E9C-101B-9397-08002B2CF9AE}" pid="17" name="From:">
    <vt:lpwstr/>
  </property>
  <property fmtid="{D5CDD505-2E9C-101B-9397-08002B2CF9AE}" pid="18" name="Sector IDB">
    <vt:lpwstr/>
  </property>
  <property fmtid="{D5CDD505-2E9C-101B-9397-08002B2CF9AE}" pid="19" name="Function Operations IDB">
    <vt:lpwstr>5;#Project Preparation, Planning and Design|29ca0c72-1fc4-435f-a09c-28585cb5eac9</vt:lpwstr>
  </property>
  <property fmtid="{D5CDD505-2E9C-101B-9397-08002B2CF9AE}" pid="20" name="_ReviewingToolsShownOnce">
    <vt:lpwstr/>
  </property>
</Properties>
</file>