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harts/chart1.xml" ContentType="application/vnd.openxmlformats-officedocument.drawingml.chart+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498118711" w:displacedByCustomXml="next"/>
    <w:bookmarkEnd w:id="0" w:displacedByCustomXml="next"/>
    <w:sdt>
      <w:sdtPr>
        <w:rPr>
          <w:rFonts w:ascii="Times New Roman" w:eastAsiaTheme="majorEastAsia" w:hAnsi="Times New Roman" w:cs="Times New Roman"/>
          <w:sz w:val="72"/>
          <w:szCs w:val="72"/>
          <w:lang w:val="es-AR"/>
        </w:rPr>
        <w:id w:val="24895256"/>
        <w:docPartObj>
          <w:docPartGallery w:val="Cover Pages"/>
          <w:docPartUnique/>
        </w:docPartObj>
      </w:sdtPr>
      <w:sdtEndPr>
        <w:rPr>
          <w:caps/>
          <w:sz w:val="22"/>
          <w:szCs w:val="22"/>
          <w:lang w:val="es-ES"/>
        </w:rPr>
      </w:sdtEndPr>
      <w:sdtContent>
        <w:p w14:paraId="6E197361" w14:textId="77777777" w:rsidR="00A742B9" w:rsidRPr="004D6DBD" w:rsidRDefault="000D77B2" w:rsidP="00455089">
          <w:pPr>
            <w:pStyle w:val="Sinespaciado"/>
            <w:spacing w:line="276" w:lineRule="auto"/>
            <w:rPr>
              <w:rFonts w:ascii="Times New Roman" w:eastAsiaTheme="majorEastAsia" w:hAnsi="Times New Roman" w:cs="Times New Roman"/>
              <w:sz w:val="72"/>
              <w:szCs w:val="72"/>
            </w:rPr>
          </w:pPr>
          <w:r>
            <w:rPr>
              <w:rFonts w:ascii="Times New Roman" w:eastAsiaTheme="majorEastAsia" w:hAnsi="Times New Roman" w:cs="Times New Roman"/>
              <w:noProof/>
              <w:lang w:val="es-AR" w:eastAsia="es-AR"/>
            </w:rPr>
            <mc:AlternateContent>
              <mc:Choice Requires="wps">
                <w:drawing>
                  <wp:anchor distT="0" distB="0" distL="114300" distR="114300" simplePos="0" relativeHeight="251660288" behindDoc="0" locked="0" layoutInCell="0" allowOverlap="1" wp14:anchorId="1BC33E8B" wp14:editId="2C431252">
                    <wp:simplePos x="0" y="0"/>
                    <wp:positionH relativeFrom="page">
                      <wp:align>center</wp:align>
                    </wp:positionH>
                    <wp:positionV relativeFrom="page">
                      <wp:align>bottom</wp:align>
                    </wp:positionV>
                    <wp:extent cx="7922260" cy="790575"/>
                    <wp:effectExtent l="0" t="0" r="5715"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2260" cy="790575"/>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D05855C" id="Rectangle 7" o:spid="_x0000_s1026" style="position:absolute;margin-left:0;margin-top:0;width:623.8pt;height:62.25pt;z-index:25166028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" o:allowincell="f" fillcolor="#4bacc6 [3208]" strokecolor="#31849b [2408]">
                    <w10:wrap anchorx="page" anchory="page"/>
                  </v:rect>
                </w:pict>
              </mc:Fallback>
            </mc:AlternateContent>
          </w:r>
          <w:r>
            <w:rPr>
              <w:rFonts w:ascii="Times New Roman" w:eastAsiaTheme="majorEastAsia" w:hAnsi="Times New Roman" w:cs="Times New Roman"/>
              <w:noProof/>
              <w:lang w:val="es-AR" w:eastAsia="es-AR"/>
            </w:rPr>
            <mc:AlternateContent>
              <mc:Choice Requires="wps">
                <w:drawing>
                  <wp:anchor distT="0" distB="0" distL="114300" distR="114300" simplePos="0" relativeHeight="251663360" behindDoc="0" locked="0" layoutInCell="0" allowOverlap="1" wp14:anchorId="242293A1" wp14:editId="5D865809">
                    <wp:simplePos x="0" y="0"/>
                    <wp:positionH relativeFrom="leftMargin">
                      <wp:align>center</wp:align>
                    </wp:positionH>
                    <wp:positionV relativeFrom="page">
                      <wp:align>center</wp:align>
                    </wp:positionV>
                    <wp:extent cx="90805" cy="11207115"/>
                    <wp:effectExtent l="0" t="0" r="4445" b="0"/>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7115"/>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FEEF7DD" id="Rectangle 10" o:spid="_x0000_s1026" style="position:absolute;margin-left:0;margin-top:0;width:7.15pt;height:882.45pt;z-index:251663360;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" o:allowincell="f" fillcolor="white [3212]" strokecolor="#31849b [2408]">
                    <w10:wrap anchorx="margin" anchory="page"/>
                  </v:rect>
                </w:pict>
              </mc:Fallback>
            </mc:AlternateContent>
          </w:r>
          <w:r>
            <w:rPr>
              <w:rFonts w:ascii="Times New Roman" w:eastAsiaTheme="majorEastAsia" w:hAnsi="Times New Roman" w:cs="Times New Roman"/>
              <w:noProof/>
              <w:lang w:val="es-AR" w:eastAsia="es-AR"/>
            </w:rPr>
            <mc:AlternateContent>
              <mc:Choice Requires="wps">
                <w:drawing>
                  <wp:anchor distT="0" distB="0" distL="114300" distR="114300" simplePos="0" relativeHeight="251662336" behindDoc="0" locked="0" layoutInCell="0" allowOverlap="1" wp14:anchorId="05EC353A" wp14:editId="51C2B162">
                    <wp:simplePos x="0" y="0"/>
                    <wp:positionH relativeFrom="rightMargin">
                      <wp:align>center</wp:align>
                    </wp:positionH>
                    <wp:positionV relativeFrom="page">
                      <wp:align>center</wp:align>
                    </wp:positionV>
                    <wp:extent cx="90805" cy="11207115"/>
                    <wp:effectExtent l="0" t="0" r="4445" b="0"/>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7115"/>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5444CF4" id="Rectangle 9" o:spid="_x0000_s1026" style="position:absolute;margin-left:0;margin-top:0;width:7.15pt;height:882.45pt;z-index:251662336;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" o:allowincell="f" fillcolor="white [3212]" strokecolor="#31849b [2408]">
                    <w10:wrap anchorx="margin" anchory="page"/>
                  </v:rect>
                </w:pict>
              </mc:Fallback>
            </mc:AlternateContent>
          </w:r>
          <w:r>
            <w:rPr>
              <w:rFonts w:ascii="Times New Roman" w:eastAsiaTheme="majorEastAsia" w:hAnsi="Times New Roman" w:cs="Times New Roman"/>
              <w:noProof/>
              <w:lang w:val="es-AR" w:eastAsia="es-AR"/>
            </w:rPr>
            <mc:AlternateContent>
              <mc:Choice Requires="wps">
                <w:drawing>
                  <wp:anchor distT="0" distB="0" distL="114300" distR="114300" simplePos="0" relativeHeight="251661312" behindDoc="0" locked="0" layoutInCell="0" allowOverlap="1" wp14:anchorId="351BE919" wp14:editId="0ACA3E86">
                    <wp:simplePos x="0" y="0"/>
                    <wp:positionH relativeFrom="page">
                      <wp:align>center</wp:align>
                    </wp:positionH>
                    <wp:positionV relativeFrom="topMargin">
                      <wp:align>top</wp:align>
                    </wp:positionV>
                    <wp:extent cx="7922260" cy="790575"/>
                    <wp:effectExtent l="0" t="0" r="5715" b="9525"/>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2260" cy="790575"/>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F1F6E0E" id="Rectangle 8" o:spid="_x0000_s1026" style="position:absolute;margin-left:0;margin-top:0;width:623.8pt;height:62.25pt;z-index:251661312;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" o:allowincell="f" fillcolor="#4bacc6 [3208]" strokecolor="#31849b [2408]">
                    <w10:wrap anchorx="page" anchory="margin"/>
                  </v:rect>
                </w:pict>
              </mc:Fallback>
            </mc:AlternateContent>
          </w:r>
        </w:p>
        <w:sdt>
          <w:sdtPr>
            <w:rPr>
              <w:rFonts w:ascii="Times New Roman" w:hAnsi="Times New Roman" w:cs="Times New Roman"/>
              <w:b/>
              <w:sz w:val="36"/>
              <w:szCs w:val="36"/>
            </w:rPr>
            <w:alias w:val="Título"/>
            <w:id w:val="14700071"/>
            <w:dataBinding w:prefixMappings="xmlns:ns0='http://schemas.openxmlformats.org/package/2006/metadata/core-properties' xmlns:ns1='http://purl.org/dc/elements/1.1/'" w:xpath="/ns0:coreProperties[1]/ns1:title[1]" w:storeItemID="{6C3C8BC8-F283-45AE-878A-BAB7291924A1}"/>
            <w:text/>
          </w:sdtPr>
          <w:sdtEndPr/>
          <w:sdtContent>
            <w:p w14:paraId="616C46D9" w14:textId="147A5D29" w:rsidR="00A742B9" w:rsidRPr="004D6DBD" w:rsidRDefault="00436B05" w:rsidP="00455089">
              <w:pPr>
                <w:pStyle w:val="Sinespaciado"/>
                <w:spacing w:line="276" w:lineRule="auto"/>
                <w:rPr>
                  <w:rFonts w:ascii="Times New Roman" w:eastAsiaTheme="majorEastAsia" w:hAnsi="Times New Roman" w:cs="Times New Roman"/>
                  <w:sz w:val="72"/>
                  <w:szCs w:val="72"/>
                </w:rPr>
              </w:pPr>
              <w:r w:rsidRPr="004D6DBD">
                <w:rPr>
                  <w:rFonts w:ascii="Times New Roman" w:hAnsi="Times New Roman" w:cs="Times New Roman"/>
                  <w:b/>
                  <w:sz w:val="36"/>
                  <w:szCs w:val="36"/>
                </w:rPr>
                <w:t>Elementos Para el Análisis de la Sostenibilidad Fiscal y Financiera de</w:t>
              </w:r>
              <w:r>
                <w:rPr>
                  <w:rFonts w:ascii="Times New Roman" w:hAnsi="Times New Roman" w:cs="Times New Roman"/>
                  <w:b/>
                  <w:sz w:val="36"/>
                  <w:szCs w:val="36"/>
                </w:rPr>
                <w:t>l Programa</w:t>
              </w:r>
              <w:r w:rsidRPr="004D6DBD">
                <w:rPr>
                  <w:rFonts w:ascii="Times New Roman" w:hAnsi="Times New Roman" w:cs="Times New Roman"/>
                  <w:b/>
                  <w:sz w:val="36"/>
                  <w:szCs w:val="36"/>
                </w:rPr>
                <w:t xml:space="preserve"> Ciudad Mujer en </w:t>
              </w:r>
              <w:r>
                <w:rPr>
                  <w:rFonts w:ascii="Times New Roman" w:hAnsi="Times New Roman" w:cs="Times New Roman"/>
                  <w:b/>
                  <w:sz w:val="36"/>
                  <w:szCs w:val="36"/>
                </w:rPr>
                <w:t>República Dominicana 2017 - 2028</w:t>
              </w:r>
            </w:p>
          </w:sdtContent>
        </w:sdt>
        <w:p w14:paraId="11E6E15B" w14:textId="77777777" w:rsidR="00A742B9" w:rsidRPr="004D6DBD" w:rsidRDefault="00A742B9" w:rsidP="00455089">
          <w:pPr>
            <w:pStyle w:val="Sinespaciado"/>
            <w:spacing w:line="276" w:lineRule="auto"/>
            <w:rPr>
              <w:rFonts w:ascii="Times New Roman" w:eastAsiaTheme="majorEastAsia" w:hAnsi="Times New Roman" w:cs="Times New Roman"/>
              <w:sz w:val="36"/>
              <w:szCs w:val="36"/>
            </w:rPr>
          </w:pPr>
        </w:p>
        <w:p w14:paraId="4FA012EC" w14:textId="77777777" w:rsidR="00A742B9" w:rsidRPr="00823FCC" w:rsidRDefault="00A742B9" w:rsidP="00455089">
          <w:pPr>
            <w:pStyle w:val="Sinespaciado"/>
            <w:spacing w:line="276" w:lineRule="auto"/>
            <w:rPr>
              <w:rFonts w:ascii="Times New Roman" w:hAnsi="Times New Roman" w:cs="Times New Roman"/>
              <w:sz w:val="30"/>
              <w:szCs w:val="30"/>
            </w:rPr>
          </w:pPr>
        </w:p>
        <w:p w14:paraId="06DE3287" w14:textId="77777777" w:rsidR="00823FCC" w:rsidRDefault="00823FCC" w:rsidP="00823FCC">
          <w:pPr>
            <w:jc w:val="right"/>
            <w:rPr>
              <w:rFonts w:ascii="Times New Roman" w:hAnsi="Times New Roman" w:cs="Times New Roman"/>
              <w:sz w:val="28"/>
              <w:szCs w:val="28"/>
            </w:rPr>
          </w:pPr>
        </w:p>
        <w:p w14:paraId="7793AFFC" w14:textId="77777777" w:rsidR="00823FCC" w:rsidRDefault="00823FCC" w:rsidP="00823FCC">
          <w:pPr>
            <w:jc w:val="right"/>
            <w:rPr>
              <w:rFonts w:ascii="Times New Roman" w:hAnsi="Times New Roman" w:cs="Times New Roman"/>
              <w:sz w:val="28"/>
              <w:szCs w:val="28"/>
            </w:rPr>
          </w:pPr>
        </w:p>
        <w:p w14:paraId="4C04F1ED" w14:textId="77777777" w:rsidR="00823FCC" w:rsidRDefault="00823FCC" w:rsidP="00823FCC">
          <w:pPr>
            <w:jc w:val="right"/>
            <w:rPr>
              <w:rFonts w:ascii="Times New Roman" w:hAnsi="Times New Roman" w:cs="Times New Roman"/>
              <w:sz w:val="28"/>
              <w:szCs w:val="28"/>
            </w:rPr>
          </w:pPr>
        </w:p>
        <w:p w14:paraId="3294E50E" w14:textId="77777777" w:rsidR="00823FCC" w:rsidRDefault="00823FCC" w:rsidP="00823FCC">
          <w:pPr>
            <w:jc w:val="right"/>
            <w:rPr>
              <w:rFonts w:ascii="Times New Roman" w:hAnsi="Times New Roman" w:cs="Times New Roman"/>
              <w:sz w:val="28"/>
              <w:szCs w:val="28"/>
            </w:rPr>
          </w:pPr>
        </w:p>
        <w:p w14:paraId="565B3270" w14:textId="77777777" w:rsidR="00823FCC" w:rsidRDefault="00823FCC" w:rsidP="00823FCC">
          <w:pPr>
            <w:jc w:val="right"/>
            <w:rPr>
              <w:rFonts w:ascii="Times New Roman" w:hAnsi="Times New Roman" w:cs="Times New Roman"/>
              <w:sz w:val="28"/>
              <w:szCs w:val="28"/>
            </w:rPr>
          </w:pPr>
        </w:p>
        <w:p w14:paraId="738FA46D" w14:textId="77777777" w:rsidR="00823FCC" w:rsidRDefault="00823FCC" w:rsidP="00823FCC">
          <w:pPr>
            <w:jc w:val="right"/>
            <w:rPr>
              <w:rFonts w:ascii="Times New Roman" w:hAnsi="Times New Roman" w:cs="Times New Roman"/>
              <w:sz w:val="28"/>
              <w:szCs w:val="28"/>
            </w:rPr>
          </w:pPr>
        </w:p>
        <w:p w14:paraId="6037DFEE" w14:textId="77777777" w:rsidR="00823FCC" w:rsidRDefault="00823FCC" w:rsidP="00823FCC">
          <w:pPr>
            <w:jc w:val="right"/>
            <w:rPr>
              <w:rFonts w:ascii="Times New Roman" w:hAnsi="Times New Roman" w:cs="Times New Roman"/>
              <w:sz w:val="28"/>
              <w:szCs w:val="28"/>
            </w:rPr>
          </w:pPr>
        </w:p>
        <w:p w14:paraId="1B699961" w14:textId="77777777" w:rsidR="00823FCC" w:rsidRDefault="00823FCC" w:rsidP="00823FCC">
          <w:pPr>
            <w:jc w:val="right"/>
            <w:rPr>
              <w:rFonts w:ascii="Times New Roman" w:hAnsi="Times New Roman" w:cs="Times New Roman"/>
              <w:sz w:val="28"/>
              <w:szCs w:val="28"/>
            </w:rPr>
          </w:pPr>
        </w:p>
        <w:p w14:paraId="5BBFE33A" w14:textId="77777777" w:rsidR="00823FCC" w:rsidRDefault="00823FCC" w:rsidP="00823FCC">
          <w:pPr>
            <w:jc w:val="right"/>
            <w:rPr>
              <w:rFonts w:ascii="Times New Roman" w:hAnsi="Times New Roman" w:cs="Times New Roman"/>
              <w:sz w:val="28"/>
              <w:szCs w:val="28"/>
            </w:rPr>
          </w:pPr>
        </w:p>
        <w:p w14:paraId="22F1E533" w14:textId="77777777" w:rsidR="00823FCC" w:rsidRDefault="00823FCC" w:rsidP="00823FCC">
          <w:pPr>
            <w:jc w:val="right"/>
            <w:rPr>
              <w:rFonts w:ascii="Times New Roman" w:hAnsi="Times New Roman" w:cs="Times New Roman"/>
              <w:sz w:val="28"/>
              <w:szCs w:val="28"/>
            </w:rPr>
          </w:pPr>
        </w:p>
        <w:p w14:paraId="591C3D58" w14:textId="77777777" w:rsidR="00823FCC" w:rsidRDefault="00823FCC" w:rsidP="00823FCC">
          <w:pPr>
            <w:jc w:val="right"/>
            <w:rPr>
              <w:rFonts w:ascii="Times New Roman" w:hAnsi="Times New Roman" w:cs="Times New Roman"/>
              <w:sz w:val="28"/>
              <w:szCs w:val="28"/>
            </w:rPr>
          </w:pPr>
        </w:p>
        <w:p w14:paraId="09095B7F" w14:textId="77777777" w:rsidR="00823FCC" w:rsidRDefault="00823FCC" w:rsidP="00823FCC">
          <w:pPr>
            <w:jc w:val="right"/>
            <w:rPr>
              <w:rFonts w:ascii="Times New Roman" w:hAnsi="Times New Roman" w:cs="Times New Roman"/>
              <w:sz w:val="28"/>
              <w:szCs w:val="28"/>
            </w:rPr>
          </w:pPr>
        </w:p>
        <w:p w14:paraId="2287BB08" w14:textId="77777777" w:rsidR="00823FCC" w:rsidRDefault="00823FCC" w:rsidP="00823FCC">
          <w:pPr>
            <w:jc w:val="right"/>
            <w:rPr>
              <w:rFonts w:ascii="Times New Roman" w:hAnsi="Times New Roman" w:cs="Times New Roman"/>
              <w:sz w:val="28"/>
              <w:szCs w:val="28"/>
            </w:rPr>
          </w:pPr>
        </w:p>
        <w:p w14:paraId="77B13622" w14:textId="77777777" w:rsidR="00823FCC" w:rsidRDefault="00823FCC" w:rsidP="00823FCC">
          <w:pPr>
            <w:jc w:val="right"/>
            <w:rPr>
              <w:rFonts w:ascii="Times New Roman" w:hAnsi="Times New Roman" w:cs="Times New Roman"/>
              <w:sz w:val="28"/>
              <w:szCs w:val="28"/>
            </w:rPr>
          </w:pPr>
        </w:p>
        <w:p w14:paraId="3C2C4BEE" w14:textId="610BDF60" w:rsidR="00823FCC" w:rsidRDefault="00823FCC" w:rsidP="00823FCC">
          <w:pPr>
            <w:jc w:val="right"/>
            <w:rPr>
              <w:rFonts w:ascii="Times New Roman" w:hAnsi="Times New Roman" w:cs="Times New Roman"/>
              <w:sz w:val="28"/>
              <w:szCs w:val="28"/>
            </w:rPr>
          </w:pPr>
        </w:p>
        <w:p w14:paraId="4B02CCF6" w14:textId="71B126FE" w:rsidR="00A742B9" w:rsidRPr="00823FCC" w:rsidRDefault="00823FCC" w:rsidP="00823FCC">
          <w:pPr>
            <w:jc w:val="right"/>
            <w:rPr>
              <w:rFonts w:ascii="Times New Roman" w:hAnsi="Times New Roman" w:cs="Times New Roman"/>
              <w:sz w:val="28"/>
              <w:szCs w:val="28"/>
            </w:rPr>
          </w:pPr>
          <w:r w:rsidRPr="00AF198A">
            <w:rPr>
              <w:rFonts w:ascii="Times New Roman" w:hAnsi="Times New Roman" w:cs="Times New Roman"/>
              <w:b/>
              <w:sz w:val="28"/>
              <w:szCs w:val="28"/>
            </w:rPr>
            <w:t>Consultor: Eugenia Dinivitzer</w:t>
          </w:r>
        </w:p>
        <w:p w14:paraId="457DE26B" w14:textId="77777777" w:rsidR="00A742B9" w:rsidRPr="004D6DBD" w:rsidRDefault="00A742B9" w:rsidP="00455089">
          <w:pPr>
            <w:rPr>
              <w:rFonts w:ascii="Times New Roman" w:eastAsiaTheme="majorEastAsia" w:hAnsi="Times New Roman" w:cs="Times New Roman"/>
              <w:caps/>
            </w:rPr>
          </w:pPr>
          <w:r w:rsidRPr="004D6DBD">
            <w:rPr>
              <w:rFonts w:ascii="Times New Roman" w:eastAsiaTheme="majorEastAsia" w:hAnsi="Times New Roman" w:cs="Times New Roman"/>
              <w:caps/>
            </w:rPr>
            <w:br w:type="page"/>
          </w:r>
        </w:p>
      </w:sdtContent>
    </w:sdt>
    <w:p w14:paraId="0963EFAD" w14:textId="77777777" w:rsidR="006F57BE" w:rsidRPr="004D6DBD" w:rsidRDefault="009F1B7E" w:rsidP="00455089">
      <w:pPr>
        <w:pStyle w:val="Ttulo"/>
        <w:spacing w:line="276" w:lineRule="auto"/>
        <w:rPr>
          <w:rFonts w:ascii="Times New Roman" w:hAnsi="Times New Roman" w:cs="Times New Roman"/>
        </w:rPr>
      </w:pPr>
      <w:r w:rsidRPr="004D6DBD">
        <w:rPr>
          <w:rFonts w:ascii="Times New Roman" w:hAnsi="Times New Roman" w:cs="Times New Roman"/>
        </w:rPr>
        <w:lastRenderedPageBreak/>
        <w:t>INDICE</w:t>
      </w:r>
    </w:p>
    <w:p w14:paraId="2CD65CCC" w14:textId="77777777" w:rsidR="005C20C4" w:rsidRPr="00181F5F" w:rsidRDefault="005C20C4" w:rsidP="00455089">
      <w:pPr>
        <w:jc w:val="both"/>
        <w:rPr>
          <w:rFonts w:ascii="Times New Roman" w:hAnsi="Times New Roman" w:cs="Times New Roman"/>
          <w:sz w:val="24"/>
          <w:szCs w:val="24"/>
        </w:rPr>
      </w:pPr>
    </w:p>
    <w:p w14:paraId="7AE3CBE8" w14:textId="73097B17" w:rsidR="00B96F5C" w:rsidRPr="00B96F5C" w:rsidRDefault="0046350A" w:rsidP="00B96F5C">
      <w:pPr>
        <w:pStyle w:val="TDC1"/>
        <w:rPr>
          <w:rFonts w:eastAsiaTheme="minorEastAsia"/>
          <w:b w:val="0"/>
          <w:lang w:val="es-AR" w:eastAsia="es-AR"/>
        </w:rPr>
      </w:pPr>
      <w:r w:rsidRPr="00B96F5C">
        <w:rPr>
          <w:bCs/>
        </w:rPr>
        <w:fldChar w:fldCharType="begin"/>
      </w:r>
      <w:r w:rsidR="005C20C4" w:rsidRPr="00B96F5C">
        <w:rPr>
          <w:bCs/>
        </w:rPr>
        <w:instrText xml:space="preserve"> TOC \o "1-3" \h \z \u </w:instrText>
      </w:r>
      <w:r w:rsidRPr="00B96F5C">
        <w:rPr>
          <w:bCs/>
        </w:rPr>
        <w:fldChar w:fldCharType="separate"/>
      </w:r>
      <w:hyperlink w:anchor="_Toc499740208" w:history="1">
        <w:r w:rsidR="00B96F5C" w:rsidRPr="00B96F5C">
          <w:rPr>
            <w:rStyle w:val="Hipervnculo"/>
            <w:b w:val="0"/>
          </w:rPr>
          <w:t>Siglas y Acrónimos</w:t>
        </w:r>
        <w:r w:rsidR="00B96F5C" w:rsidRPr="00B96F5C">
          <w:rPr>
            <w:b w:val="0"/>
            <w:webHidden/>
          </w:rPr>
          <w:tab/>
        </w:r>
        <w:r w:rsidR="00B96F5C" w:rsidRPr="00B96F5C">
          <w:rPr>
            <w:b w:val="0"/>
            <w:webHidden/>
          </w:rPr>
          <w:fldChar w:fldCharType="begin"/>
        </w:r>
        <w:r w:rsidR="00B96F5C" w:rsidRPr="00B96F5C">
          <w:rPr>
            <w:b w:val="0"/>
            <w:webHidden/>
          </w:rPr>
          <w:instrText xml:space="preserve"> PAGEREF _Toc499740208 \h </w:instrText>
        </w:r>
        <w:r w:rsidR="00B96F5C" w:rsidRPr="00B96F5C">
          <w:rPr>
            <w:b w:val="0"/>
            <w:webHidden/>
          </w:rPr>
        </w:r>
        <w:r w:rsidR="00B96F5C" w:rsidRPr="00B96F5C">
          <w:rPr>
            <w:b w:val="0"/>
            <w:webHidden/>
          </w:rPr>
          <w:fldChar w:fldCharType="separate"/>
        </w:r>
        <w:r w:rsidR="006F6274">
          <w:rPr>
            <w:b w:val="0"/>
            <w:webHidden/>
          </w:rPr>
          <w:t>5</w:t>
        </w:r>
        <w:r w:rsidR="00B96F5C" w:rsidRPr="00B96F5C">
          <w:rPr>
            <w:b w:val="0"/>
            <w:webHidden/>
          </w:rPr>
          <w:fldChar w:fldCharType="end"/>
        </w:r>
      </w:hyperlink>
    </w:p>
    <w:p w14:paraId="101275B3" w14:textId="06201575" w:rsidR="00B96F5C" w:rsidRPr="00B96F5C" w:rsidRDefault="00641BF1" w:rsidP="00B96F5C">
      <w:pPr>
        <w:pStyle w:val="TDC1"/>
        <w:rPr>
          <w:rFonts w:eastAsiaTheme="minorEastAsia"/>
          <w:b w:val="0"/>
          <w:lang w:val="es-AR" w:eastAsia="es-AR"/>
        </w:rPr>
      </w:pPr>
      <w:hyperlink w:anchor="_Toc499740209" w:history="1">
        <w:r w:rsidR="00B96F5C" w:rsidRPr="00B96F5C">
          <w:rPr>
            <w:rStyle w:val="Hipervnculo"/>
            <w:b w:val="0"/>
          </w:rPr>
          <w:t>Resumen Ejecutivo</w:t>
        </w:r>
        <w:r w:rsidR="00B96F5C" w:rsidRPr="00B96F5C">
          <w:rPr>
            <w:b w:val="0"/>
            <w:webHidden/>
          </w:rPr>
          <w:tab/>
        </w:r>
        <w:r w:rsidR="00B96F5C" w:rsidRPr="00B96F5C">
          <w:rPr>
            <w:b w:val="0"/>
            <w:webHidden/>
          </w:rPr>
          <w:fldChar w:fldCharType="begin"/>
        </w:r>
        <w:r w:rsidR="00B96F5C" w:rsidRPr="00B96F5C">
          <w:rPr>
            <w:b w:val="0"/>
            <w:webHidden/>
          </w:rPr>
          <w:instrText xml:space="preserve"> PAGEREF _Toc499740209 \h </w:instrText>
        </w:r>
        <w:r w:rsidR="00B96F5C" w:rsidRPr="00B96F5C">
          <w:rPr>
            <w:b w:val="0"/>
            <w:webHidden/>
          </w:rPr>
        </w:r>
        <w:r w:rsidR="00B96F5C" w:rsidRPr="00B96F5C">
          <w:rPr>
            <w:b w:val="0"/>
            <w:webHidden/>
          </w:rPr>
          <w:fldChar w:fldCharType="separate"/>
        </w:r>
        <w:r w:rsidR="006F6274">
          <w:rPr>
            <w:b w:val="0"/>
            <w:webHidden/>
          </w:rPr>
          <w:t>6</w:t>
        </w:r>
        <w:r w:rsidR="00B96F5C" w:rsidRPr="00B96F5C">
          <w:rPr>
            <w:b w:val="0"/>
            <w:webHidden/>
          </w:rPr>
          <w:fldChar w:fldCharType="end"/>
        </w:r>
      </w:hyperlink>
    </w:p>
    <w:p w14:paraId="2F3A1597" w14:textId="1BF4B71C" w:rsidR="00B96F5C" w:rsidRPr="00B96F5C" w:rsidRDefault="00641BF1" w:rsidP="00B96F5C">
      <w:pPr>
        <w:pStyle w:val="TDC1"/>
        <w:rPr>
          <w:rFonts w:eastAsiaTheme="minorEastAsia"/>
          <w:b w:val="0"/>
          <w:lang w:val="es-AR" w:eastAsia="es-AR"/>
        </w:rPr>
      </w:pPr>
      <w:hyperlink w:anchor="_Toc499740210" w:history="1">
        <w:r w:rsidR="00B96F5C" w:rsidRPr="00B96F5C">
          <w:rPr>
            <w:rStyle w:val="Hipervnculo"/>
            <w:b w:val="0"/>
          </w:rPr>
          <w:t>Introducción General</w:t>
        </w:r>
        <w:r w:rsidR="00B96F5C" w:rsidRPr="00B96F5C">
          <w:rPr>
            <w:b w:val="0"/>
            <w:webHidden/>
          </w:rPr>
          <w:tab/>
        </w:r>
        <w:r w:rsidR="00B96F5C" w:rsidRPr="00B96F5C">
          <w:rPr>
            <w:b w:val="0"/>
            <w:webHidden/>
          </w:rPr>
          <w:fldChar w:fldCharType="begin"/>
        </w:r>
        <w:r w:rsidR="00B96F5C" w:rsidRPr="00B96F5C">
          <w:rPr>
            <w:b w:val="0"/>
            <w:webHidden/>
          </w:rPr>
          <w:instrText xml:space="preserve"> PAGEREF _Toc499740210 \h </w:instrText>
        </w:r>
        <w:r w:rsidR="00B96F5C" w:rsidRPr="00B96F5C">
          <w:rPr>
            <w:b w:val="0"/>
            <w:webHidden/>
          </w:rPr>
        </w:r>
        <w:r w:rsidR="00B96F5C" w:rsidRPr="00B96F5C">
          <w:rPr>
            <w:b w:val="0"/>
            <w:webHidden/>
          </w:rPr>
          <w:fldChar w:fldCharType="separate"/>
        </w:r>
        <w:r w:rsidR="006F6274">
          <w:rPr>
            <w:b w:val="0"/>
            <w:webHidden/>
          </w:rPr>
          <w:t>7</w:t>
        </w:r>
        <w:r w:rsidR="00B96F5C" w:rsidRPr="00B96F5C">
          <w:rPr>
            <w:b w:val="0"/>
            <w:webHidden/>
          </w:rPr>
          <w:fldChar w:fldCharType="end"/>
        </w:r>
      </w:hyperlink>
    </w:p>
    <w:p w14:paraId="625B1938" w14:textId="18CABA63" w:rsidR="00B96F5C" w:rsidRPr="00B96F5C" w:rsidRDefault="00641BF1" w:rsidP="00B96F5C">
      <w:pPr>
        <w:pStyle w:val="TDC1"/>
        <w:rPr>
          <w:rFonts w:eastAsiaTheme="minorEastAsia"/>
          <w:b w:val="0"/>
          <w:lang w:val="es-AR" w:eastAsia="es-AR"/>
        </w:rPr>
      </w:pPr>
      <w:hyperlink w:anchor="_Toc499740211" w:history="1">
        <w:r w:rsidR="00B96F5C" w:rsidRPr="00B96F5C">
          <w:rPr>
            <w:rStyle w:val="Hipervnculo"/>
            <w:b w:val="0"/>
          </w:rPr>
          <w:t>1.</w:t>
        </w:r>
        <w:r w:rsidR="00B96F5C" w:rsidRPr="00B96F5C">
          <w:rPr>
            <w:rFonts w:eastAsiaTheme="minorEastAsia"/>
            <w:b w:val="0"/>
            <w:lang w:val="es-AR" w:eastAsia="es-AR"/>
          </w:rPr>
          <w:tab/>
        </w:r>
        <w:r w:rsidR="00B96F5C" w:rsidRPr="00B96F5C">
          <w:rPr>
            <w:rStyle w:val="Hipervnculo"/>
            <w:b w:val="0"/>
          </w:rPr>
          <w:t>El Programa CM</w:t>
        </w:r>
        <w:r w:rsidR="00B96F5C" w:rsidRPr="00B96F5C">
          <w:rPr>
            <w:b w:val="0"/>
            <w:webHidden/>
          </w:rPr>
          <w:tab/>
        </w:r>
        <w:r w:rsidR="00B96F5C" w:rsidRPr="00B96F5C">
          <w:rPr>
            <w:b w:val="0"/>
            <w:webHidden/>
          </w:rPr>
          <w:fldChar w:fldCharType="begin"/>
        </w:r>
        <w:r w:rsidR="00B96F5C" w:rsidRPr="00B96F5C">
          <w:rPr>
            <w:b w:val="0"/>
            <w:webHidden/>
          </w:rPr>
          <w:instrText xml:space="preserve"> PAGEREF _Toc499740211 \h </w:instrText>
        </w:r>
        <w:r w:rsidR="00B96F5C" w:rsidRPr="00B96F5C">
          <w:rPr>
            <w:b w:val="0"/>
            <w:webHidden/>
          </w:rPr>
        </w:r>
        <w:r w:rsidR="00B96F5C" w:rsidRPr="00B96F5C">
          <w:rPr>
            <w:b w:val="0"/>
            <w:webHidden/>
          </w:rPr>
          <w:fldChar w:fldCharType="separate"/>
        </w:r>
        <w:r w:rsidR="006F6274">
          <w:rPr>
            <w:b w:val="0"/>
            <w:webHidden/>
          </w:rPr>
          <w:t>8</w:t>
        </w:r>
        <w:r w:rsidR="00B96F5C" w:rsidRPr="00B96F5C">
          <w:rPr>
            <w:b w:val="0"/>
            <w:webHidden/>
          </w:rPr>
          <w:fldChar w:fldCharType="end"/>
        </w:r>
      </w:hyperlink>
    </w:p>
    <w:p w14:paraId="5BE3719A" w14:textId="72C771A9" w:rsidR="00B96F5C" w:rsidRPr="00B96F5C" w:rsidRDefault="00641BF1" w:rsidP="00B96F5C">
      <w:pPr>
        <w:pStyle w:val="TDC2"/>
        <w:tabs>
          <w:tab w:val="right" w:leader="dot" w:pos="8494"/>
        </w:tabs>
        <w:spacing w:line="360" w:lineRule="auto"/>
        <w:rPr>
          <w:rFonts w:ascii="Times New Roman" w:hAnsi="Times New Roman" w:cs="Times New Roman"/>
          <w:noProof/>
          <w:sz w:val="24"/>
          <w:szCs w:val="24"/>
          <w:lang w:val="es-AR" w:eastAsia="es-AR"/>
        </w:rPr>
      </w:pPr>
      <w:hyperlink w:anchor="_Toc499740212" w:history="1">
        <w:r w:rsidR="00B96F5C" w:rsidRPr="00B96F5C">
          <w:rPr>
            <w:rStyle w:val="Hipervnculo"/>
            <w:rFonts w:ascii="Times New Roman" w:hAnsi="Times New Roman" w:cs="Times New Roman"/>
            <w:noProof/>
            <w:sz w:val="24"/>
            <w:szCs w:val="24"/>
          </w:rPr>
          <w:t>1.1 El Programa</w:t>
        </w:r>
        <w:r w:rsidR="00B96F5C" w:rsidRPr="00B96F5C">
          <w:rPr>
            <w:rFonts w:ascii="Times New Roman" w:hAnsi="Times New Roman" w:cs="Times New Roman"/>
            <w:noProof/>
            <w:webHidden/>
            <w:sz w:val="24"/>
            <w:szCs w:val="24"/>
          </w:rPr>
          <w:tab/>
        </w:r>
        <w:r w:rsidR="00B96F5C" w:rsidRPr="00B96F5C">
          <w:rPr>
            <w:rFonts w:ascii="Times New Roman" w:hAnsi="Times New Roman" w:cs="Times New Roman"/>
            <w:noProof/>
            <w:webHidden/>
            <w:sz w:val="24"/>
            <w:szCs w:val="24"/>
          </w:rPr>
          <w:fldChar w:fldCharType="begin"/>
        </w:r>
        <w:r w:rsidR="00B96F5C" w:rsidRPr="00B96F5C">
          <w:rPr>
            <w:rFonts w:ascii="Times New Roman" w:hAnsi="Times New Roman" w:cs="Times New Roman"/>
            <w:noProof/>
            <w:webHidden/>
            <w:sz w:val="24"/>
            <w:szCs w:val="24"/>
          </w:rPr>
          <w:instrText xml:space="preserve"> PAGEREF _Toc499740212 \h </w:instrText>
        </w:r>
        <w:r w:rsidR="00B96F5C" w:rsidRPr="00B96F5C">
          <w:rPr>
            <w:rFonts w:ascii="Times New Roman" w:hAnsi="Times New Roman" w:cs="Times New Roman"/>
            <w:noProof/>
            <w:webHidden/>
            <w:sz w:val="24"/>
            <w:szCs w:val="24"/>
          </w:rPr>
        </w:r>
        <w:r w:rsidR="00B96F5C" w:rsidRPr="00B96F5C">
          <w:rPr>
            <w:rFonts w:ascii="Times New Roman" w:hAnsi="Times New Roman" w:cs="Times New Roman"/>
            <w:noProof/>
            <w:webHidden/>
            <w:sz w:val="24"/>
            <w:szCs w:val="24"/>
          </w:rPr>
          <w:fldChar w:fldCharType="separate"/>
        </w:r>
        <w:r w:rsidR="006F6274">
          <w:rPr>
            <w:rFonts w:ascii="Times New Roman" w:hAnsi="Times New Roman" w:cs="Times New Roman"/>
            <w:noProof/>
            <w:webHidden/>
            <w:sz w:val="24"/>
            <w:szCs w:val="24"/>
          </w:rPr>
          <w:t>8</w:t>
        </w:r>
        <w:r w:rsidR="00B96F5C" w:rsidRPr="00B96F5C">
          <w:rPr>
            <w:rFonts w:ascii="Times New Roman" w:hAnsi="Times New Roman" w:cs="Times New Roman"/>
            <w:noProof/>
            <w:webHidden/>
            <w:sz w:val="24"/>
            <w:szCs w:val="24"/>
          </w:rPr>
          <w:fldChar w:fldCharType="end"/>
        </w:r>
      </w:hyperlink>
    </w:p>
    <w:p w14:paraId="3F8A0F3D" w14:textId="521959EA" w:rsidR="00B96F5C" w:rsidRPr="00B96F5C" w:rsidRDefault="00641BF1" w:rsidP="00B96F5C">
      <w:pPr>
        <w:pStyle w:val="TDC2"/>
        <w:tabs>
          <w:tab w:val="right" w:leader="dot" w:pos="8494"/>
        </w:tabs>
        <w:spacing w:line="360" w:lineRule="auto"/>
        <w:rPr>
          <w:rFonts w:ascii="Times New Roman" w:hAnsi="Times New Roman" w:cs="Times New Roman"/>
          <w:noProof/>
          <w:sz w:val="24"/>
          <w:szCs w:val="24"/>
          <w:lang w:val="es-AR" w:eastAsia="es-AR"/>
        </w:rPr>
      </w:pPr>
      <w:hyperlink w:anchor="_Toc499740213" w:history="1">
        <w:r w:rsidR="00B96F5C" w:rsidRPr="00B96F5C">
          <w:rPr>
            <w:rStyle w:val="Hipervnculo"/>
            <w:rFonts w:ascii="Times New Roman" w:hAnsi="Times New Roman" w:cs="Times New Roman"/>
            <w:noProof/>
            <w:sz w:val="24"/>
            <w:szCs w:val="24"/>
          </w:rPr>
          <w:t>1.2  Estado de ejecución</w:t>
        </w:r>
        <w:r w:rsidR="00B96F5C" w:rsidRPr="00B96F5C">
          <w:rPr>
            <w:rFonts w:ascii="Times New Roman" w:hAnsi="Times New Roman" w:cs="Times New Roman"/>
            <w:noProof/>
            <w:webHidden/>
            <w:sz w:val="24"/>
            <w:szCs w:val="24"/>
          </w:rPr>
          <w:tab/>
        </w:r>
        <w:r w:rsidR="00B96F5C" w:rsidRPr="00B96F5C">
          <w:rPr>
            <w:rFonts w:ascii="Times New Roman" w:hAnsi="Times New Roman" w:cs="Times New Roman"/>
            <w:noProof/>
            <w:webHidden/>
            <w:sz w:val="24"/>
            <w:szCs w:val="24"/>
          </w:rPr>
          <w:fldChar w:fldCharType="begin"/>
        </w:r>
        <w:r w:rsidR="00B96F5C" w:rsidRPr="00B96F5C">
          <w:rPr>
            <w:rFonts w:ascii="Times New Roman" w:hAnsi="Times New Roman" w:cs="Times New Roman"/>
            <w:noProof/>
            <w:webHidden/>
            <w:sz w:val="24"/>
            <w:szCs w:val="24"/>
          </w:rPr>
          <w:instrText xml:space="preserve"> PAGEREF _Toc499740213 \h </w:instrText>
        </w:r>
        <w:r w:rsidR="00B96F5C" w:rsidRPr="00B96F5C">
          <w:rPr>
            <w:rFonts w:ascii="Times New Roman" w:hAnsi="Times New Roman" w:cs="Times New Roman"/>
            <w:noProof/>
            <w:webHidden/>
            <w:sz w:val="24"/>
            <w:szCs w:val="24"/>
          </w:rPr>
        </w:r>
        <w:r w:rsidR="00B96F5C" w:rsidRPr="00B96F5C">
          <w:rPr>
            <w:rFonts w:ascii="Times New Roman" w:hAnsi="Times New Roman" w:cs="Times New Roman"/>
            <w:noProof/>
            <w:webHidden/>
            <w:sz w:val="24"/>
            <w:szCs w:val="24"/>
          </w:rPr>
          <w:fldChar w:fldCharType="separate"/>
        </w:r>
        <w:r w:rsidR="006F6274">
          <w:rPr>
            <w:rFonts w:ascii="Times New Roman" w:hAnsi="Times New Roman" w:cs="Times New Roman"/>
            <w:noProof/>
            <w:webHidden/>
            <w:sz w:val="24"/>
            <w:szCs w:val="24"/>
          </w:rPr>
          <w:t>10</w:t>
        </w:r>
        <w:r w:rsidR="00B96F5C" w:rsidRPr="00B96F5C">
          <w:rPr>
            <w:rFonts w:ascii="Times New Roman" w:hAnsi="Times New Roman" w:cs="Times New Roman"/>
            <w:noProof/>
            <w:webHidden/>
            <w:sz w:val="24"/>
            <w:szCs w:val="24"/>
          </w:rPr>
          <w:fldChar w:fldCharType="end"/>
        </w:r>
      </w:hyperlink>
    </w:p>
    <w:p w14:paraId="2E777F63" w14:textId="2E1240CE" w:rsidR="00B96F5C" w:rsidRPr="00B96F5C" w:rsidRDefault="00641BF1" w:rsidP="00B96F5C">
      <w:pPr>
        <w:pStyle w:val="TDC1"/>
        <w:rPr>
          <w:rFonts w:eastAsiaTheme="minorEastAsia"/>
          <w:b w:val="0"/>
          <w:lang w:val="es-AR" w:eastAsia="es-AR"/>
        </w:rPr>
      </w:pPr>
      <w:hyperlink w:anchor="_Toc499740214" w:history="1">
        <w:r w:rsidR="00B96F5C" w:rsidRPr="00B96F5C">
          <w:rPr>
            <w:rStyle w:val="Hipervnculo"/>
            <w:b w:val="0"/>
          </w:rPr>
          <w:t>2.</w:t>
        </w:r>
        <w:r w:rsidR="00B96F5C" w:rsidRPr="00B96F5C">
          <w:rPr>
            <w:rFonts w:eastAsiaTheme="minorEastAsia"/>
            <w:b w:val="0"/>
            <w:lang w:val="es-AR" w:eastAsia="es-AR"/>
          </w:rPr>
          <w:tab/>
        </w:r>
        <w:r w:rsidR="00B96F5C" w:rsidRPr="00B96F5C">
          <w:rPr>
            <w:rStyle w:val="Hipervnculo"/>
            <w:b w:val="0"/>
          </w:rPr>
          <w:t>Cuadro Macro-Fiscal e Institucional de República Dominicana</w:t>
        </w:r>
        <w:r w:rsidR="00B96F5C" w:rsidRPr="00B96F5C">
          <w:rPr>
            <w:b w:val="0"/>
            <w:webHidden/>
          </w:rPr>
          <w:tab/>
        </w:r>
        <w:r w:rsidR="00B96F5C" w:rsidRPr="00B96F5C">
          <w:rPr>
            <w:b w:val="0"/>
            <w:webHidden/>
          </w:rPr>
          <w:fldChar w:fldCharType="begin"/>
        </w:r>
        <w:r w:rsidR="00B96F5C" w:rsidRPr="00B96F5C">
          <w:rPr>
            <w:b w:val="0"/>
            <w:webHidden/>
          </w:rPr>
          <w:instrText xml:space="preserve"> PAGEREF _Toc499740214 \h </w:instrText>
        </w:r>
        <w:r w:rsidR="00B96F5C" w:rsidRPr="00B96F5C">
          <w:rPr>
            <w:b w:val="0"/>
            <w:webHidden/>
          </w:rPr>
        </w:r>
        <w:r w:rsidR="00B96F5C" w:rsidRPr="00B96F5C">
          <w:rPr>
            <w:b w:val="0"/>
            <w:webHidden/>
          </w:rPr>
          <w:fldChar w:fldCharType="separate"/>
        </w:r>
        <w:r w:rsidR="006F6274">
          <w:rPr>
            <w:b w:val="0"/>
            <w:webHidden/>
          </w:rPr>
          <w:t>11</w:t>
        </w:r>
        <w:r w:rsidR="00B96F5C" w:rsidRPr="00B96F5C">
          <w:rPr>
            <w:b w:val="0"/>
            <w:webHidden/>
          </w:rPr>
          <w:fldChar w:fldCharType="end"/>
        </w:r>
      </w:hyperlink>
    </w:p>
    <w:p w14:paraId="395EC5D8" w14:textId="59E1D991" w:rsidR="00B96F5C" w:rsidRPr="00B96F5C" w:rsidRDefault="00641BF1" w:rsidP="00B96F5C">
      <w:pPr>
        <w:pStyle w:val="TDC2"/>
        <w:tabs>
          <w:tab w:val="right" w:leader="dot" w:pos="8494"/>
        </w:tabs>
        <w:spacing w:line="360" w:lineRule="auto"/>
        <w:rPr>
          <w:rFonts w:ascii="Times New Roman" w:hAnsi="Times New Roman" w:cs="Times New Roman"/>
          <w:noProof/>
          <w:sz w:val="24"/>
          <w:szCs w:val="24"/>
          <w:lang w:val="es-AR" w:eastAsia="es-AR"/>
        </w:rPr>
      </w:pPr>
      <w:hyperlink w:anchor="_Toc499740215" w:history="1">
        <w:r w:rsidR="00B96F5C" w:rsidRPr="00B96F5C">
          <w:rPr>
            <w:rStyle w:val="Hipervnculo"/>
            <w:rFonts w:ascii="Times New Roman" w:hAnsi="Times New Roman" w:cs="Times New Roman"/>
            <w:noProof/>
            <w:sz w:val="24"/>
            <w:szCs w:val="24"/>
          </w:rPr>
          <w:t>2.1 Aspectos macro-fiscales</w:t>
        </w:r>
        <w:r w:rsidR="00B96F5C" w:rsidRPr="00B96F5C">
          <w:rPr>
            <w:rFonts w:ascii="Times New Roman" w:hAnsi="Times New Roman" w:cs="Times New Roman"/>
            <w:noProof/>
            <w:webHidden/>
            <w:sz w:val="24"/>
            <w:szCs w:val="24"/>
          </w:rPr>
          <w:tab/>
        </w:r>
        <w:r w:rsidR="00B96F5C" w:rsidRPr="00B96F5C">
          <w:rPr>
            <w:rFonts w:ascii="Times New Roman" w:hAnsi="Times New Roman" w:cs="Times New Roman"/>
            <w:noProof/>
            <w:webHidden/>
            <w:sz w:val="24"/>
            <w:szCs w:val="24"/>
          </w:rPr>
          <w:fldChar w:fldCharType="begin"/>
        </w:r>
        <w:r w:rsidR="00B96F5C" w:rsidRPr="00B96F5C">
          <w:rPr>
            <w:rFonts w:ascii="Times New Roman" w:hAnsi="Times New Roman" w:cs="Times New Roman"/>
            <w:noProof/>
            <w:webHidden/>
            <w:sz w:val="24"/>
            <w:szCs w:val="24"/>
          </w:rPr>
          <w:instrText xml:space="preserve"> PAGEREF _Toc499740215 \h </w:instrText>
        </w:r>
        <w:r w:rsidR="00B96F5C" w:rsidRPr="00B96F5C">
          <w:rPr>
            <w:rFonts w:ascii="Times New Roman" w:hAnsi="Times New Roman" w:cs="Times New Roman"/>
            <w:noProof/>
            <w:webHidden/>
            <w:sz w:val="24"/>
            <w:szCs w:val="24"/>
          </w:rPr>
        </w:r>
        <w:r w:rsidR="00B96F5C" w:rsidRPr="00B96F5C">
          <w:rPr>
            <w:rFonts w:ascii="Times New Roman" w:hAnsi="Times New Roman" w:cs="Times New Roman"/>
            <w:noProof/>
            <w:webHidden/>
            <w:sz w:val="24"/>
            <w:szCs w:val="24"/>
          </w:rPr>
          <w:fldChar w:fldCharType="separate"/>
        </w:r>
        <w:r w:rsidR="006F6274">
          <w:rPr>
            <w:rFonts w:ascii="Times New Roman" w:hAnsi="Times New Roman" w:cs="Times New Roman"/>
            <w:noProof/>
            <w:webHidden/>
            <w:sz w:val="24"/>
            <w:szCs w:val="24"/>
          </w:rPr>
          <w:t>11</w:t>
        </w:r>
        <w:r w:rsidR="00B96F5C" w:rsidRPr="00B96F5C">
          <w:rPr>
            <w:rFonts w:ascii="Times New Roman" w:hAnsi="Times New Roman" w:cs="Times New Roman"/>
            <w:noProof/>
            <w:webHidden/>
            <w:sz w:val="24"/>
            <w:szCs w:val="24"/>
          </w:rPr>
          <w:fldChar w:fldCharType="end"/>
        </w:r>
      </w:hyperlink>
    </w:p>
    <w:p w14:paraId="03D8B0E3" w14:textId="4FC35807" w:rsidR="00B96F5C" w:rsidRPr="00B96F5C" w:rsidRDefault="00641BF1" w:rsidP="00B96F5C">
      <w:pPr>
        <w:pStyle w:val="TDC3"/>
        <w:tabs>
          <w:tab w:val="right" w:leader="dot" w:pos="8494"/>
        </w:tabs>
        <w:spacing w:line="360" w:lineRule="auto"/>
        <w:rPr>
          <w:rFonts w:ascii="Times New Roman" w:hAnsi="Times New Roman" w:cs="Times New Roman"/>
          <w:noProof/>
          <w:sz w:val="24"/>
          <w:szCs w:val="24"/>
          <w:lang w:val="es-AR" w:eastAsia="es-AR"/>
        </w:rPr>
      </w:pPr>
      <w:hyperlink w:anchor="_Toc499740216" w:history="1">
        <w:r w:rsidR="00B96F5C" w:rsidRPr="00B96F5C">
          <w:rPr>
            <w:rStyle w:val="Hipervnculo"/>
            <w:rFonts w:ascii="Times New Roman" w:hAnsi="Times New Roman" w:cs="Times New Roman"/>
            <w:noProof/>
            <w:sz w:val="24"/>
            <w:szCs w:val="24"/>
          </w:rPr>
          <w:t>2.1.1 El estado actual del déficit de la Administración Central, la deuda pública y su financiamiento</w:t>
        </w:r>
        <w:r w:rsidR="00B96F5C" w:rsidRPr="00B96F5C">
          <w:rPr>
            <w:rFonts w:ascii="Times New Roman" w:hAnsi="Times New Roman" w:cs="Times New Roman"/>
            <w:noProof/>
            <w:webHidden/>
            <w:sz w:val="24"/>
            <w:szCs w:val="24"/>
          </w:rPr>
          <w:tab/>
        </w:r>
        <w:r w:rsidR="00B96F5C" w:rsidRPr="00B96F5C">
          <w:rPr>
            <w:rFonts w:ascii="Times New Roman" w:hAnsi="Times New Roman" w:cs="Times New Roman"/>
            <w:noProof/>
            <w:webHidden/>
            <w:sz w:val="24"/>
            <w:szCs w:val="24"/>
          </w:rPr>
          <w:fldChar w:fldCharType="begin"/>
        </w:r>
        <w:r w:rsidR="00B96F5C" w:rsidRPr="00B96F5C">
          <w:rPr>
            <w:rFonts w:ascii="Times New Roman" w:hAnsi="Times New Roman" w:cs="Times New Roman"/>
            <w:noProof/>
            <w:webHidden/>
            <w:sz w:val="24"/>
            <w:szCs w:val="24"/>
          </w:rPr>
          <w:instrText xml:space="preserve"> PAGEREF _Toc499740216 \h </w:instrText>
        </w:r>
        <w:r w:rsidR="00B96F5C" w:rsidRPr="00B96F5C">
          <w:rPr>
            <w:rFonts w:ascii="Times New Roman" w:hAnsi="Times New Roman" w:cs="Times New Roman"/>
            <w:noProof/>
            <w:webHidden/>
            <w:sz w:val="24"/>
            <w:szCs w:val="24"/>
          </w:rPr>
        </w:r>
        <w:r w:rsidR="00B96F5C" w:rsidRPr="00B96F5C">
          <w:rPr>
            <w:rFonts w:ascii="Times New Roman" w:hAnsi="Times New Roman" w:cs="Times New Roman"/>
            <w:noProof/>
            <w:webHidden/>
            <w:sz w:val="24"/>
            <w:szCs w:val="24"/>
          </w:rPr>
          <w:fldChar w:fldCharType="separate"/>
        </w:r>
        <w:r w:rsidR="006F6274">
          <w:rPr>
            <w:rFonts w:ascii="Times New Roman" w:hAnsi="Times New Roman" w:cs="Times New Roman"/>
            <w:noProof/>
            <w:webHidden/>
            <w:sz w:val="24"/>
            <w:szCs w:val="24"/>
          </w:rPr>
          <w:t>12</w:t>
        </w:r>
        <w:r w:rsidR="00B96F5C" w:rsidRPr="00B96F5C">
          <w:rPr>
            <w:rFonts w:ascii="Times New Roman" w:hAnsi="Times New Roman" w:cs="Times New Roman"/>
            <w:noProof/>
            <w:webHidden/>
            <w:sz w:val="24"/>
            <w:szCs w:val="24"/>
          </w:rPr>
          <w:fldChar w:fldCharType="end"/>
        </w:r>
      </w:hyperlink>
    </w:p>
    <w:p w14:paraId="2B069788" w14:textId="02926586" w:rsidR="00B96F5C" w:rsidRPr="00B96F5C" w:rsidRDefault="00641BF1" w:rsidP="00B96F5C">
      <w:pPr>
        <w:pStyle w:val="TDC3"/>
        <w:tabs>
          <w:tab w:val="right" w:leader="dot" w:pos="8494"/>
        </w:tabs>
        <w:spacing w:line="360" w:lineRule="auto"/>
        <w:rPr>
          <w:rFonts w:ascii="Times New Roman" w:hAnsi="Times New Roman" w:cs="Times New Roman"/>
          <w:noProof/>
          <w:sz w:val="24"/>
          <w:szCs w:val="24"/>
          <w:lang w:val="es-AR" w:eastAsia="es-AR"/>
        </w:rPr>
      </w:pPr>
      <w:hyperlink w:anchor="_Toc499740217" w:history="1">
        <w:r w:rsidR="00B96F5C" w:rsidRPr="00B96F5C">
          <w:rPr>
            <w:rStyle w:val="Hipervnculo"/>
            <w:rFonts w:ascii="Times New Roman" w:hAnsi="Times New Roman" w:cs="Times New Roman"/>
            <w:noProof/>
            <w:sz w:val="24"/>
            <w:szCs w:val="24"/>
            <w:lang w:val="es-ES_tradnl"/>
          </w:rPr>
          <w:t>2.1.2 La Estrategia Nacional de Desarrollo 2030 y la necesidad de un Pacto Fiscal</w:t>
        </w:r>
        <w:r w:rsidR="00B96F5C" w:rsidRPr="00B96F5C">
          <w:rPr>
            <w:rFonts w:ascii="Times New Roman" w:hAnsi="Times New Roman" w:cs="Times New Roman"/>
            <w:noProof/>
            <w:webHidden/>
            <w:sz w:val="24"/>
            <w:szCs w:val="24"/>
          </w:rPr>
          <w:tab/>
        </w:r>
        <w:r w:rsidR="00B96F5C" w:rsidRPr="00B96F5C">
          <w:rPr>
            <w:rFonts w:ascii="Times New Roman" w:hAnsi="Times New Roman" w:cs="Times New Roman"/>
            <w:noProof/>
            <w:webHidden/>
            <w:sz w:val="24"/>
            <w:szCs w:val="24"/>
          </w:rPr>
          <w:fldChar w:fldCharType="begin"/>
        </w:r>
        <w:r w:rsidR="00B96F5C" w:rsidRPr="00B96F5C">
          <w:rPr>
            <w:rFonts w:ascii="Times New Roman" w:hAnsi="Times New Roman" w:cs="Times New Roman"/>
            <w:noProof/>
            <w:webHidden/>
            <w:sz w:val="24"/>
            <w:szCs w:val="24"/>
          </w:rPr>
          <w:instrText xml:space="preserve"> PAGEREF _Toc499740217 \h </w:instrText>
        </w:r>
        <w:r w:rsidR="00B96F5C" w:rsidRPr="00B96F5C">
          <w:rPr>
            <w:rFonts w:ascii="Times New Roman" w:hAnsi="Times New Roman" w:cs="Times New Roman"/>
            <w:noProof/>
            <w:webHidden/>
            <w:sz w:val="24"/>
            <w:szCs w:val="24"/>
          </w:rPr>
        </w:r>
        <w:r w:rsidR="00B96F5C" w:rsidRPr="00B96F5C">
          <w:rPr>
            <w:rFonts w:ascii="Times New Roman" w:hAnsi="Times New Roman" w:cs="Times New Roman"/>
            <w:noProof/>
            <w:webHidden/>
            <w:sz w:val="24"/>
            <w:szCs w:val="24"/>
          </w:rPr>
          <w:fldChar w:fldCharType="separate"/>
        </w:r>
        <w:r w:rsidR="006F6274">
          <w:rPr>
            <w:rFonts w:ascii="Times New Roman" w:hAnsi="Times New Roman" w:cs="Times New Roman"/>
            <w:noProof/>
            <w:webHidden/>
            <w:sz w:val="24"/>
            <w:szCs w:val="24"/>
          </w:rPr>
          <w:t>16</w:t>
        </w:r>
        <w:r w:rsidR="00B96F5C" w:rsidRPr="00B96F5C">
          <w:rPr>
            <w:rFonts w:ascii="Times New Roman" w:hAnsi="Times New Roman" w:cs="Times New Roman"/>
            <w:noProof/>
            <w:webHidden/>
            <w:sz w:val="24"/>
            <w:szCs w:val="24"/>
          </w:rPr>
          <w:fldChar w:fldCharType="end"/>
        </w:r>
      </w:hyperlink>
    </w:p>
    <w:p w14:paraId="36F0168C" w14:textId="47E5E870" w:rsidR="00B96F5C" w:rsidRPr="00B96F5C" w:rsidRDefault="00641BF1" w:rsidP="00B96F5C">
      <w:pPr>
        <w:pStyle w:val="TDC3"/>
        <w:tabs>
          <w:tab w:val="right" w:leader="dot" w:pos="8494"/>
        </w:tabs>
        <w:spacing w:line="360" w:lineRule="auto"/>
        <w:rPr>
          <w:rFonts w:ascii="Times New Roman" w:hAnsi="Times New Roman" w:cs="Times New Roman"/>
          <w:noProof/>
          <w:sz w:val="24"/>
          <w:szCs w:val="24"/>
          <w:lang w:val="es-AR" w:eastAsia="es-AR"/>
        </w:rPr>
      </w:pPr>
      <w:hyperlink w:anchor="_Toc499740218" w:history="1">
        <w:r w:rsidR="00B96F5C" w:rsidRPr="00B96F5C">
          <w:rPr>
            <w:rStyle w:val="Hipervnculo"/>
            <w:rFonts w:ascii="Times New Roman" w:hAnsi="Times New Roman" w:cs="Times New Roman"/>
            <w:noProof/>
            <w:sz w:val="24"/>
            <w:szCs w:val="24"/>
            <w:lang w:val="es-ES_tradnl"/>
          </w:rPr>
          <w:t>2.1.3. Iniciativas vinculadas a temas fiscales con otras organizaciones</w:t>
        </w:r>
        <w:r w:rsidR="00B96F5C" w:rsidRPr="00B96F5C">
          <w:rPr>
            <w:rFonts w:ascii="Times New Roman" w:hAnsi="Times New Roman" w:cs="Times New Roman"/>
            <w:noProof/>
            <w:webHidden/>
            <w:sz w:val="24"/>
            <w:szCs w:val="24"/>
          </w:rPr>
          <w:tab/>
        </w:r>
        <w:r w:rsidR="00B96F5C" w:rsidRPr="00B96F5C">
          <w:rPr>
            <w:rFonts w:ascii="Times New Roman" w:hAnsi="Times New Roman" w:cs="Times New Roman"/>
            <w:noProof/>
            <w:webHidden/>
            <w:sz w:val="24"/>
            <w:szCs w:val="24"/>
          </w:rPr>
          <w:fldChar w:fldCharType="begin"/>
        </w:r>
        <w:r w:rsidR="00B96F5C" w:rsidRPr="00B96F5C">
          <w:rPr>
            <w:rFonts w:ascii="Times New Roman" w:hAnsi="Times New Roman" w:cs="Times New Roman"/>
            <w:noProof/>
            <w:webHidden/>
            <w:sz w:val="24"/>
            <w:szCs w:val="24"/>
          </w:rPr>
          <w:instrText xml:space="preserve"> PAGEREF _Toc499740218 \h </w:instrText>
        </w:r>
        <w:r w:rsidR="00B96F5C" w:rsidRPr="00B96F5C">
          <w:rPr>
            <w:rFonts w:ascii="Times New Roman" w:hAnsi="Times New Roman" w:cs="Times New Roman"/>
            <w:noProof/>
            <w:webHidden/>
            <w:sz w:val="24"/>
            <w:szCs w:val="24"/>
          </w:rPr>
        </w:r>
        <w:r w:rsidR="00B96F5C" w:rsidRPr="00B96F5C">
          <w:rPr>
            <w:rFonts w:ascii="Times New Roman" w:hAnsi="Times New Roman" w:cs="Times New Roman"/>
            <w:noProof/>
            <w:webHidden/>
            <w:sz w:val="24"/>
            <w:szCs w:val="24"/>
          </w:rPr>
          <w:fldChar w:fldCharType="separate"/>
        </w:r>
        <w:r w:rsidR="006F6274">
          <w:rPr>
            <w:rFonts w:ascii="Times New Roman" w:hAnsi="Times New Roman" w:cs="Times New Roman"/>
            <w:noProof/>
            <w:webHidden/>
            <w:sz w:val="24"/>
            <w:szCs w:val="24"/>
          </w:rPr>
          <w:t>18</w:t>
        </w:r>
        <w:r w:rsidR="00B96F5C" w:rsidRPr="00B96F5C">
          <w:rPr>
            <w:rFonts w:ascii="Times New Roman" w:hAnsi="Times New Roman" w:cs="Times New Roman"/>
            <w:noProof/>
            <w:webHidden/>
            <w:sz w:val="24"/>
            <w:szCs w:val="24"/>
          </w:rPr>
          <w:fldChar w:fldCharType="end"/>
        </w:r>
      </w:hyperlink>
    </w:p>
    <w:p w14:paraId="339DC00B" w14:textId="244E7C9C" w:rsidR="00B96F5C" w:rsidRPr="00B96F5C" w:rsidRDefault="00641BF1" w:rsidP="00B96F5C">
      <w:pPr>
        <w:pStyle w:val="TDC2"/>
        <w:tabs>
          <w:tab w:val="right" w:leader="dot" w:pos="8494"/>
        </w:tabs>
        <w:spacing w:line="360" w:lineRule="auto"/>
        <w:rPr>
          <w:rFonts w:ascii="Times New Roman" w:hAnsi="Times New Roman" w:cs="Times New Roman"/>
          <w:noProof/>
          <w:sz w:val="24"/>
          <w:szCs w:val="24"/>
          <w:lang w:val="es-AR" w:eastAsia="es-AR"/>
        </w:rPr>
      </w:pPr>
      <w:hyperlink w:anchor="_Toc499740219" w:history="1">
        <w:r w:rsidR="00B96F5C" w:rsidRPr="00B96F5C">
          <w:rPr>
            <w:rStyle w:val="Hipervnculo"/>
            <w:rFonts w:ascii="Times New Roman" w:hAnsi="Times New Roman" w:cs="Times New Roman"/>
            <w:noProof/>
            <w:sz w:val="24"/>
            <w:szCs w:val="24"/>
          </w:rPr>
          <w:t>2.2 Aspectos institucionales</w:t>
        </w:r>
        <w:r w:rsidR="00B96F5C" w:rsidRPr="00B96F5C">
          <w:rPr>
            <w:rFonts w:ascii="Times New Roman" w:hAnsi="Times New Roman" w:cs="Times New Roman"/>
            <w:noProof/>
            <w:webHidden/>
            <w:sz w:val="24"/>
            <w:szCs w:val="24"/>
          </w:rPr>
          <w:tab/>
        </w:r>
        <w:r w:rsidR="00B96F5C" w:rsidRPr="00B96F5C">
          <w:rPr>
            <w:rFonts w:ascii="Times New Roman" w:hAnsi="Times New Roman" w:cs="Times New Roman"/>
            <w:noProof/>
            <w:webHidden/>
            <w:sz w:val="24"/>
            <w:szCs w:val="24"/>
          </w:rPr>
          <w:fldChar w:fldCharType="begin"/>
        </w:r>
        <w:r w:rsidR="00B96F5C" w:rsidRPr="00B96F5C">
          <w:rPr>
            <w:rFonts w:ascii="Times New Roman" w:hAnsi="Times New Roman" w:cs="Times New Roman"/>
            <w:noProof/>
            <w:webHidden/>
            <w:sz w:val="24"/>
            <w:szCs w:val="24"/>
          </w:rPr>
          <w:instrText xml:space="preserve"> PAGEREF _Toc499740219 \h </w:instrText>
        </w:r>
        <w:r w:rsidR="00B96F5C" w:rsidRPr="00B96F5C">
          <w:rPr>
            <w:rFonts w:ascii="Times New Roman" w:hAnsi="Times New Roman" w:cs="Times New Roman"/>
            <w:noProof/>
            <w:webHidden/>
            <w:sz w:val="24"/>
            <w:szCs w:val="24"/>
          </w:rPr>
        </w:r>
        <w:r w:rsidR="00B96F5C" w:rsidRPr="00B96F5C">
          <w:rPr>
            <w:rFonts w:ascii="Times New Roman" w:hAnsi="Times New Roman" w:cs="Times New Roman"/>
            <w:noProof/>
            <w:webHidden/>
            <w:sz w:val="24"/>
            <w:szCs w:val="24"/>
          </w:rPr>
          <w:fldChar w:fldCharType="separate"/>
        </w:r>
        <w:r w:rsidR="006F6274">
          <w:rPr>
            <w:rFonts w:ascii="Times New Roman" w:hAnsi="Times New Roman" w:cs="Times New Roman"/>
            <w:noProof/>
            <w:webHidden/>
            <w:sz w:val="24"/>
            <w:szCs w:val="24"/>
          </w:rPr>
          <w:t>19</w:t>
        </w:r>
        <w:r w:rsidR="00B96F5C" w:rsidRPr="00B96F5C">
          <w:rPr>
            <w:rFonts w:ascii="Times New Roman" w:hAnsi="Times New Roman" w:cs="Times New Roman"/>
            <w:noProof/>
            <w:webHidden/>
            <w:sz w:val="24"/>
            <w:szCs w:val="24"/>
          </w:rPr>
          <w:fldChar w:fldCharType="end"/>
        </w:r>
      </w:hyperlink>
    </w:p>
    <w:p w14:paraId="45DD2EE7" w14:textId="4EC624A0" w:rsidR="00B96F5C" w:rsidRPr="00B96F5C" w:rsidRDefault="00641BF1" w:rsidP="00B96F5C">
      <w:pPr>
        <w:pStyle w:val="TDC3"/>
        <w:tabs>
          <w:tab w:val="right" w:leader="dot" w:pos="8494"/>
        </w:tabs>
        <w:spacing w:line="360" w:lineRule="auto"/>
        <w:rPr>
          <w:rFonts w:ascii="Times New Roman" w:hAnsi="Times New Roman" w:cs="Times New Roman"/>
          <w:noProof/>
          <w:sz w:val="24"/>
          <w:szCs w:val="24"/>
          <w:lang w:val="es-AR" w:eastAsia="es-AR"/>
        </w:rPr>
      </w:pPr>
      <w:hyperlink w:anchor="_Toc499740220" w:history="1">
        <w:r w:rsidR="00B96F5C" w:rsidRPr="00B96F5C">
          <w:rPr>
            <w:rStyle w:val="Hipervnculo"/>
            <w:rFonts w:ascii="Times New Roman" w:hAnsi="Times New Roman" w:cs="Times New Roman"/>
            <w:noProof/>
            <w:sz w:val="24"/>
            <w:szCs w:val="24"/>
          </w:rPr>
          <w:t>2.2.1. Rigidez del Gasto Público</w:t>
        </w:r>
        <w:r w:rsidR="00B96F5C" w:rsidRPr="00B96F5C">
          <w:rPr>
            <w:rFonts w:ascii="Times New Roman" w:hAnsi="Times New Roman" w:cs="Times New Roman"/>
            <w:noProof/>
            <w:webHidden/>
            <w:sz w:val="24"/>
            <w:szCs w:val="24"/>
          </w:rPr>
          <w:tab/>
        </w:r>
        <w:r w:rsidR="00B96F5C" w:rsidRPr="00B96F5C">
          <w:rPr>
            <w:rFonts w:ascii="Times New Roman" w:hAnsi="Times New Roman" w:cs="Times New Roman"/>
            <w:noProof/>
            <w:webHidden/>
            <w:sz w:val="24"/>
            <w:szCs w:val="24"/>
          </w:rPr>
          <w:fldChar w:fldCharType="begin"/>
        </w:r>
        <w:r w:rsidR="00B96F5C" w:rsidRPr="00B96F5C">
          <w:rPr>
            <w:rFonts w:ascii="Times New Roman" w:hAnsi="Times New Roman" w:cs="Times New Roman"/>
            <w:noProof/>
            <w:webHidden/>
            <w:sz w:val="24"/>
            <w:szCs w:val="24"/>
          </w:rPr>
          <w:instrText xml:space="preserve"> PAGEREF _Toc499740220 \h </w:instrText>
        </w:r>
        <w:r w:rsidR="00B96F5C" w:rsidRPr="00B96F5C">
          <w:rPr>
            <w:rFonts w:ascii="Times New Roman" w:hAnsi="Times New Roman" w:cs="Times New Roman"/>
            <w:noProof/>
            <w:webHidden/>
            <w:sz w:val="24"/>
            <w:szCs w:val="24"/>
          </w:rPr>
        </w:r>
        <w:r w:rsidR="00B96F5C" w:rsidRPr="00B96F5C">
          <w:rPr>
            <w:rFonts w:ascii="Times New Roman" w:hAnsi="Times New Roman" w:cs="Times New Roman"/>
            <w:noProof/>
            <w:webHidden/>
            <w:sz w:val="24"/>
            <w:szCs w:val="24"/>
          </w:rPr>
          <w:fldChar w:fldCharType="separate"/>
        </w:r>
        <w:r w:rsidR="006F6274">
          <w:rPr>
            <w:rFonts w:ascii="Times New Roman" w:hAnsi="Times New Roman" w:cs="Times New Roman"/>
            <w:noProof/>
            <w:webHidden/>
            <w:sz w:val="24"/>
            <w:szCs w:val="24"/>
          </w:rPr>
          <w:t>19</w:t>
        </w:r>
        <w:r w:rsidR="00B96F5C" w:rsidRPr="00B96F5C">
          <w:rPr>
            <w:rFonts w:ascii="Times New Roman" w:hAnsi="Times New Roman" w:cs="Times New Roman"/>
            <w:noProof/>
            <w:webHidden/>
            <w:sz w:val="24"/>
            <w:szCs w:val="24"/>
          </w:rPr>
          <w:fldChar w:fldCharType="end"/>
        </w:r>
      </w:hyperlink>
    </w:p>
    <w:p w14:paraId="515D23A4" w14:textId="6BC8CEE2" w:rsidR="00B96F5C" w:rsidRPr="00B96F5C" w:rsidRDefault="00641BF1" w:rsidP="00B96F5C">
      <w:pPr>
        <w:pStyle w:val="TDC3"/>
        <w:tabs>
          <w:tab w:val="right" w:leader="dot" w:pos="8494"/>
        </w:tabs>
        <w:spacing w:line="360" w:lineRule="auto"/>
        <w:rPr>
          <w:rFonts w:ascii="Times New Roman" w:hAnsi="Times New Roman" w:cs="Times New Roman"/>
          <w:noProof/>
          <w:sz w:val="24"/>
          <w:szCs w:val="24"/>
          <w:lang w:val="es-AR" w:eastAsia="es-AR"/>
        </w:rPr>
      </w:pPr>
      <w:hyperlink w:anchor="_Toc499740221" w:history="1">
        <w:r w:rsidR="00B96F5C" w:rsidRPr="00B96F5C">
          <w:rPr>
            <w:rStyle w:val="Hipervnculo"/>
            <w:rFonts w:ascii="Times New Roman" w:hAnsi="Times New Roman" w:cs="Times New Roman"/>
            <w:noProof/>
            <w:sz w:val="24"/>
            <w:szCs w:val="24"/>
          </w:rPr>
          <w:t>2.2.2. Eficiencia</w:t>
        </w:r>
        <w:r w:rsidR="00B96F5C" w:rsidRPr="00B96F5C">
          <w:rPr>
            <w:rFonts w:ascii="Times New Roman" w:hAnsi="Times New Roman" w:cs="Times New Roman"/>
            <w:noProof/>
            <w:webHidden/>
            <w:sz w:val="24"/>
            <w:szCs w:val="24"/>
          </w:rPr>
          <w:tab/>
        </w:r>
        <w:r w:rsidR="00B96F5C" w:rsidRPr="00B96F5C">
          <w:rPr>
            <w:rFonts w:ascii="Times New Roman" w:hAnsi="Times New Roman" w:cs="Times New Roman"/>
            <w:noProof/>
            <w:webHidden/>
            <w:sz w:val="24"/>
            <w:szCs w:val="24"/>
          </w:rPr>
          <w:fldChar w:fldCharType="begin"/>
        </w:r>
        <w:r w:rsidR="00B96F5C" w:rsidRPr="00B96F5C">
          <w:rPr>
            <w:rFonts w:ascii="Times New Roman" w:hAnsi="Times New Roman" w:cs="Times New Roman"/>
            <w:noProof/>
            <w:webHidden/>
            <w:sz w:val="24"/>
            <w:szCs w:val="24"/>
          </w:rPr>
          <w:instrText xml:space="preserve"> PAGEREF _Toc499740221 \h </w:instrText>
        </w:r>
        <w:r w:rsidR="00B96F5C" w:rsidRPr="00B96F5C">
          <w:rPr>
            <w:rFonts w:ascii="Times New Roman" w:hAnsi="Times New Roman" w:cs="Times New Roman"/>
            <w:noProof/>
            <w:webHidden/>
            <w:sz w:val="24"/>
            <w:szCs w:val="24"/>
          </w:rPr>
        </w:r>
        <w:r w:rsidR="00B96F5C" w:rsidRPr="00B96F5C">
          <w:rPr>
            <w:rFonts w:ascii="Times New Roman" w:hAnsi="Times New Roman" w:cs="Times New Roman"/>
            <w:noProof/>
            <w:webHidden/>
            <w:sz w:val="24"/>
            <w:szCs w:val="24"/>
          </w:rPr>
          <w:fldChar w:fldCharType="separate"/>
        </w:r>
        <w:r w:rsidR="006F6274">
          <w:rPr>
            <w:rFonts w:ascii="Times New Roman" w:hAnsi="Times New Roman" w:cs="Times New Roman"/>
            <w:noProof/>
            <w:webHidden/>
            <w:sz w:val="24"/>
            <w:szCs w:val="24"/>
          </w:rPr>
          <w:t>20</w:t>
        </w:r>
        <w:r w:rsidR="00B96F5C" w:rsidRPr="00B96F5C">
          <w:rPr>
            <w:rFonts w:ascii="Times New Roman" w:hAnsi="Times New Roman" w:cs="Times New Roman"/>
            <w:noProof/>
            <w:webHidden/>
            <w:sz w:val="24"/>
            <w:szCs w:val="24"/>
          </w:rPr>
          <w:fldChar w:fldCharType="end"/>
        </w:r>
      </w:hyperlink>
    </w:p>
    <w:p w14:paraId="7D2D2E9B" w14:textId="02EFA4CB" w:rsidR="00B96F5C" w:rsidRPr="00B96F5C" w:rsidRDefault="00641BF1" w:rsidP="00B96F5C">
      <w:pPr>
        <w:pStyle w:val="TDC1"/>
        <w:rPr>
          <w:rFonts w:eastAsiaTheme="minorEastAsia"/>
          <w:b w:val="0"/>
          <w:lang w:val="es-AR" w:eastAsia="es-AR"/>
        </w:rPr>
      </w:pPr>
      <w:hyperlink w:anchor="_Toc499740222" w:history="1">
        <w:r w:rsidR="00B96F5C" w:rsidRPr="00B96F5C">
          <w:rPr>
            <w:rStyle w:val="Hipervnculo"/>
            <w:b w:val="0"/>
          </w:rPr>
          <w:t>3.</w:t>
        </w:r>
        <w:r w:rsidR="00B96F5C" w:rsidRPr="00B96F5C">
          <w:rPr>
            <w:rFonts w:eastAsiaTheme="minorEastAsia"/>
            <w:b w:val="0"/>
            <w:lang w:val="es-AR" w:eastAsia="es-AR"/>
          </w:rPr>
          <w:tab/>
        </w:r>
        <w:r w:rsidR="00B96F5C" w:rsidRPr="00B96F5C">
          <w:rPr>
            <w:rStyle w:val="Hipervnculo"/>
            <w:b w:val="0"/>
          </w:rPr>
          <w:t>Costos fiscales del Programa CM</w:t>
        </w:r>
        <w:r w:rsidR="00B96F5C" w:rsidRPr="00B96F5C">
          <w:rPr>
            <w:b w:val="0"/>
            <w:webHidden/>
          </w:rPr>
          <w:tab/>
        </w:r>
        <w:r w:rsidR="00B96F5C" w:rsidRPr="00B96F5C">
          <w:rPr>
            <w:b w:val="0"/>
            <w:webHidden/>
          </w:rPr>
          <w:fldChar w:fldCharType="begin"/>
        </w:r>
        <w:r w:rsidR="00B96F5C" w:rsidRPr="00B96F5C">
          <w:rPr>
            <w:b w:val="0"/>
            <w:webHidden/>
          </w:rPr>
          <w:instrText xml:space="preserve"> PAGEREF _Toc499740222 \h </w:instrText>
        </w:r>
        <w:r w:rsidR="00B96F5C" w:rsidRPr="00B96F5C">
          <w:rPr>
            <w:b w:val="0"/>
            <w:webHidden/>
          </w:rPr>
        </w:r>
        <w:r w:rsidR="00B96F5C" w:rsidRPr="00B96F5C">
          <w:rPr>
            <w:b w:val="0"/>
            <w:webHidden/>
          </w:rPr>
          <w:fldChar w:fldCharType="separate"/>
        </w:r>
        <w:r w:rsidR="006F6274">
          <w:rPr>
            <w:b w:val="0"/>
            <w:webHidden/>
          </w:rPr>
          <w:t>22</w:t>
        </w:r>
        <w:r w:rsidR="00B96F5C" w:rsidRPr="00B96F5C">
          <w:rPr>
            <w:b w:val="0"/>
            <w:webHidden/>
          </w:rPr>
          <w:fldChar w:fldCharType="end"/>
        </w:r>
      </w:hyperlink>
    </w:p>
    <w:p w14:paraId="4961DCF4" w14:textId="77223D0B" w:rsidR="00B96F5C" w:rsidRPr="00B96F5C" w:rsidRDefault="00641BF1" w:rsidP="00B96F5C">
      <w:pPr>
        <w:pStyle w:val="TDC2"/>
        <w:tabs>
          <w:tab w:val="right" w:leader="dot" w:pos="8494"/>
        </w:tabs>
        <w:spacing w:line="360" w:lineRule="auto"/>
        <w:rPr>
          <w:rFonts w:ascii="Times New Roman" w:hAnsi="Times New Roman" w:cs="Times New Roman"/>
          <w:noProof/>
          <w:sz w:val="24"/>
          <w:szCs w:val="24"/>
          <w:lang w:val="es-AR" w:eastAsia="es-AR"/>
        </w:rPr>
      </w:pPr>
      <w:hyperlink w:anchor="_Toc499740223" w:history="1">
        <w:r w:rsidR="00B96F5C" w:rsidRPr="00B96F5C">
          <w:rPr>
            <w:rStyle w:val="Hipervnculo"/>
            <w:rFonts w:ascii="Times New Roman" w:hAnsi="Times New Roman" w:cs="Times New Roman"/>
            <w:noProof/>
            <w:sz w:val="24"/>
            <w:szCs w:val="24"/>
          </w:rPr>
          <w:t>3.1 Esquema presupuestario</w:t>
        </w:r>
        <w:r w:rsidR="00B96F5C" w:rsidRPr="00B96F5C">
          <w:rPr>
            <w:rFonts w:ascii="Times New Roman" w:hAnsi="Times New Roman" w:cs="Times New Roman"/>
            <w:noProof/>
            <w:webHidden/>
            <w:sz w:val="24"/>
            <w:szCs w:val="24"/>
          </w:rPr>
          <w:tab/>
        </w:r>
        <w:r w:rsidR="00B96F5C" w:rsidRPr="00B96F5C">
          <w:rPr>
            <w:rFonts w:ascii="Times New Roman" w:hAnsi="Times New Roman" w:cs="Times New Roman"/>
            <w:noProof/>
            <w:webHidden/>
            <w:sz w:val="24"/>
            <w:szCs w:val="24"/>
          </w:rPr>
          <w:fldChar w:fldCharType="begin"/>
        </w:r>
        <w:r w:rsidR="00B96F5C" w:rsidRPr="00B96F5C">
          <w:rPr>
            <w:rFonts w:ascii="Times New Roman" w:hAnsi="Times New Roman" w:cs="Times New Roman"/>
            <w:noProof/>
            <w:webHidden/>
            <w:sz w:val="24"/>
            <w:szCs w:val="24"/>
          </w:rPr>
          <w:instrText xml:space="preserve"> PAGEREF _Toc499740223 \h </w:instrText>
        </w:r>
        <w:r w:rsidR="00B96F5C" w:rsidRPr="00B96F5C">
          <w:rPr>
            <w:rFonts w:ascii="Times New Roman" w:hAnsi="Times New Roman" w:cs="Times New Roman"/>
            <w:noProof/>
            <w:webHidden/>
            <w:sz w:val="24"/>
            <w:szCs w:val="24"/>
          </w:rPr>
        </w:r>
        <w:r w:rsidR="00B96F5C" w:rsidRPr="00B96F5C">
          <w:rPr>
            <w:rFonts w:ascii="Times New Roman" w:hAnsi="Times New Roman" w:cs="Times New Roman"/>
            <w:noProof/>
            <w:webHidden/>
            <w:sz w:val="24"/>
            <w:szCs w:val="24"/>
          </w:rPr>
          <w:fldChar w:fldCharType="separate"/>
        </w:r>
        <w:r w:rsidR="006F6274">
          <w:rPr>
            <w:rFonts w:ascii="Times New Roman" w:hAnsi="Times New Roman" w:cs="Times New Roman"/>
            <w:noProof/>
            <w:webHidden/>
            <w:sz w:val="24"/>
            <w:szCs w:val="24"/>
          </w:rPr>
          <w:t>22</w:t>
        </w:r>
        <w:r w:rsidR="00B96F5C" w:rsidRPr="00B96F5C">
          <w:rPr>
            <w:rFonts w:ascii="Times New Roman" w:hAnsi="Times New Roman" w:cs="Times New Roman"/>
            <w:noProof/>
            <w:webHidden/>
            <w:sz w:val="24"/>
            <w:szCs w:val="24"/>
          </w:rPr>
          <w:fldChar w:fldCharType="end"/>
        </w:r>
      </w:hyperlink>
    </w:p>
    <w:p w14:paraId="4A66652A" w14:textId="6C131605" w:rsidR="00B96F5C" w:rsidRPr="00B96F5C" w:rsidRDefault="00641BF1" w:rsidP="00B96F5C">
      <w:pPr>
        <w:pStyle w:val="TDC2"/>
        <w:tabs>
          <w:tab w:val="right" w:leader="dot" w:pos="8494"/>
        </w:tabs>
        <w:spacing w:line="360" w:lineRule="auto"/>
        <w:rPr>
          <w:rFonts w:ascii="Times New Roman" w:hAnsi="Times New Roman" w:cs="Times New Roman"/>
          <w:noProof/>
          <w:sz w:val="24"/>
          <w:szCs w:val="24"/>
          <w:lang w:val="es-AR" w:eastAsia="es-AR"/>
        </w:rPr>
      </w:pPr>
      <w:hyperlink w:anchor="_Toc499740224" w:history="1">
        <w:r w:rsidR="00B96F5C" w:rsidRPr="00B96F5C">
          <w:rPr>
            <w:rStyle w:val="Hipervnculo"/>
            <w:rFonts w:ascii="Times New Roman" w:hAnsi="Times New Roman" w:cs="Times New Roman"/>
            <w:bCs/>
            <w:noProof/>
            <w:sz w:val="24"/>
            <w:szCs w:val="24"/>
            <w:lang w:val="es-SV"/>
          </w:rPr>
          <w:t>3.2 Costos fiscales</w:t>
        </w:r>
        <w:r w:rsidR="00B96F5C" w:rsidRPr="00B96F5C">
          <w:rPr>
            <w:rFonts w:ascii="Times New Roman" w:hAnsi="Times New Roman" w:cs="Times New Roman"/>
            <w:noProof/>
            <w:webHidden/>
            <w:sz w:val="24"/>
            <w:szCs w:val="24"/>
          </w:rPr>
          <w:tab/>
        </w:r>
        <w:r w:rsidR="00B96F5C" w:rsidRPr="00B96F5C">
          <w:rPr>
            <w:rFonts w:ascii="Times New Roman" w:hAnsi="Times New Roman" w:cs="Times New Roman"/>
            <w:noProof/>
            <w:webHidden/>
            <w:sz w:val="24"/>
            <w:szCs w:val="24"/>
          </w:rPr>
          <w:fldChar w:fldCharType="begin"/>
        </w:r>
        <w:r w:rsidR="00B96F5C" w:rsidRPr="00B96F5C">
          <w:rPr>
            <w:rFonts w:ascii="Times New Roman" w:hAnsi="Times New Roman" w:cs="Times New Roman"/>
            <w:noProof/>
            <w:webHidden/>
            <w:sz w:val="24"/>
            <w:szCs w:val="24"/>
          </w:rPr>
          <w:instrText xml:space="preserve"> PAGEREF _Toc499740224 \h </w:instrText>
        </w:r>
        <w:r w:rsidR="00B96F5C" w:rsidRPr="00B96F5C">
          <w:rPr>
            <w:rFonts w:ascii="Times New Roman" w:hAnsi="Times New Roman" w:cs="Times New Roman"/>
            <w:noProof/>
            <w:webHidden/>
            <w:sz w:val="24"/>
            <w:szCs w:val="24"/>
          </w:rPr>
        </w:r>
        <w:r w:rsidR="00B96F5C" w:rsidRPr="00B96F5C">
          <w:rPr>
            <w:rFonts w:ascii="Times New Roman" w:hAnsi="Times New Roman" w:cs="Times New Roman"/>
            <w:noProof/>
            <w:webHidden/>
            <w:sz w:val="24"/>
            <w:szCs w:val="24"/>
          </w:rPr>
          <w:fldChar w:fldCharType="separate"/>
        </w:r>
        <w:r w:rsidR="006F6274">
          <w:rPr>
            <w:rFonts w:ascii="Times New Roman" w:hAnsi="Times New Roman" w:cs="Times New Roman"/>
            <w:noProof/>
            <w:webHidden/>
            <w:sz w:val="24"/>
            <w:szCs w:val="24"/>
          </w:rPr>
          <w:t>23</w:t>
        </w:r>
        <w:r w:rsidR="00B96F5C" w:rsidRPr="00B96F5C">
          <w:rPr>
            <w:rFonts w:ascii="Times New Roman" w:hAnsi="Times New Roman" w:cs="Times New Roman"/>
            <w:noProof/>
            <w:webHidden/>
            <w:sz w:val="24"/>
            <w:szCs w:val="24"/>
          </w:rPr>
          <w:fldChar w:fldCharType="end"/>
        </w:r>
      </w:hyperlink>
    </w:p>
    <w:p w14:paraId="5543E502" w14:textId="51FB0346" w:rsidR="00B96F5C" w:rsidRPr="00B96F5C" w:rsidRDefault="00641BF1" w:rsidP="00B96F5C">
      <w:pPr>
        <w:pStyle w:val="TDC1"/>
        <w:rPr>
          <w:rFonts w:eastAsiaTheme="minorEastAsia"/>
          <w:b w:val="0"/>
          <w:lang w:val="es-AR" w:eastAsia="es-AR"/>
        </w:rPr>
      </w:pPr>
      <w:hyperlink w:anchor="_Toc499740225" w:history="1">
        <w:r w:rsidR="00B96F5C" w:rsidRPr="00B96F5C">
          <w:rPr>
            <w:rStyle w:val="Hipervnculo"/>
            <w:b w:val="0"/>
          </w:rPr>
          <w:t>4.</w:t>
        </w:r>
        <w:r w:rsidR="00B96F5C" w:rsidRPr="00B96F5C">
          <w:rPr>
            <w:rFonts w:eastAsiaTheme="minorEastAsia"/>
            <w:b w:val="0"/>
            <w:lang w:val="es-AR" w:eastAsia="es-AR"/>
          </w:rPr>
          <w:tab/>
        </w:r>
        <w:r w:rsidR="00B96F5C" w:rsidRPr="00B96F5C">
          <w:rPr>
            <w:rStyle w:val="Hipervnculo"/>
            <w:b w:val="0"/>
          </w:rPr>
          <w:t>Cálculo del espacio fiscal disponible</w:t>
        </w:r>
        <w:r w:rsidR="00B96F5C" w:rsidRPr="00B96F5C">
          <w:rPr>
            <w:b w:val="0"/>
            <w:webHidden/>
          </w:rPr>
          <w:tab/>
        </w:r>
        <w:r w:rsidR="00B96F5C" w:rsidRPr="00B96F5C">
          <w:rPr>
            <w:b w:val="0"/>
            <w:webHidden/>
          </w:rPr>
          <w:fldChar w:fldCharType="begin"/>
        </w:r>
        <w:r w:rsidR="00B96F5C" w:rsidRPr="00B96F5C">
          <w:rPr>
            <w:b w:val="0"/>
            <w:webHidden/>
          </w:rPr>
          <w:instrText xml:space="preserve"> PAGEREF _Toc499740225 \h </w:instrText>
        </w:r>
        <w:r w:rsidR="00B96F5C" w:rsidRPr="00B96F5C">
          <w:rPr>
            <w:b w:val="0"/>
            <w:webHidden/>
          </w:rPr>
        </w:r>
        <w:r w:rsidR="00B96F5C" w:rsidRPr="00B96F5C">
          <w:rPr>
            <w:b w:val="0"/>
            <w:webHidden/>
          </w:rPr>
          <w:fldChar w:fldCharType="separate"/>
        </w:r>
        <w:r w:rsidR="006F6274">
          <w:rPr>
            <w:b w:val="0"/>
            <w:webHidden/>
          </w:rPr>
          <w:t>31</w:t>
        </w:r>
        <w:r w:rsidR="00B96F5C" w:rsidRPr="00B96F5C">
          <w:rPr>
            <w:b w:val="0"/>
            <w:webHidden/>
          </w:rPr>
          <w:fldChar w:fldCharType="end"/>
        </w:r>
      </w:hyperlink>
    </w:p>
    <w:p w14:paraId="28B55505" w14:textId="58885F0D" w:rsidR="00B96F5C" w:rsidRPr="00B96F5C" w:rsidRDefault="00641BF1" w:rsidP="00B96F5C">
      <w:pPr>
        <w:pStyle w:val="TDC2"/>
        <w:tabs>
          <w:tab w:val="left" w:pos="880"/>
          <w:tab w:val="right" w:leader="dot" w:pos="8494"/>
        </w:tabs>
        <w:spacing w:line="360" w:lineRule="auto"/>
        <w:rPr>
          <w:rFonts w:ascii="Times New Roman" w:hAnsi="Times New Roman" w:cs="Times New Roman"/>
          <w:noProof/>
          <w:sz w:val="24"/>
          <w:szCs w:val="24"/>
          <w:lang w:val="es-AR" w:eastAsia="es-AR"/>
        </w:rPr>
      </w:pPr>
      <w:hyperlink w:anchor="_Toc499740226" w:history="1">
        <w:r w:rsidR="00B96F5C" w:rsidRPr="00B96F5C">
          <w:rPr>
            <w:rStyle w:val="Hipervnculo"/>
            <w:rFonts w:ascii="Times New Roman" w:hAnsi="Times New Roman" w:cs="Times New Roman"/>
            <w:noProof/>
            <w:sz w:val="24"/>
            <w:szCs w:val="24"/>
          </w:rPr>
          <w:t>4.1</w:t>
        </w:r>
        <w:r w:rsidR="00B96F5C" w:rsidRPr="00B96F5C">
          <w:rPr>
            <w:rFonts w:ascii="Times New Roman" w:hAnsi="Times New Roman" w:cs="Times New Roman"/>
            <w:noProof/>
            <w:sz w:val="24"/>
            <w:szCs w:val="24"/>
            <w:lang w:val="es-AR" w:eastAsia="es-AR"/>
          </w:rPr>
          <w:tab/>
        </w:r>
        <w:r w:rsidR="00B96F5C" w:rsidRPr="00B96F5C">
          <w:rPr>
            <w:rStyle w:val="Hipervnculo"/>
            <w:rFonts w:ascii="Times New Roman" w:hAnsi="Times New Roman" w:cs="Times New Roman"/>
            <w:noProof/>
            <w:sz w:val="24"/>
            <w:szCs w:val="24"/>
          </w:rPr>
          <w:t>Supuestos e indicadores</w:t>
        </w:r>
        <w:r w:rsidR="00B96F5C" w:rsidRPr="00B96F5C">
          <w:rPr>
            <w:rFonts w:ascii="Times New Roman" w:hAnsi="Times New Roman" w:cs="Times New Roman"/>
            <w:noProof/>
            <w:webHidden/>
            <w:sz w:val="24"/>
            <w:szCs w:val="24"/>
          </w:rPr>
          <w:tab/>
        </w:r>
        <w:r w:rsidR="00B96F5C" w:rsidRPr="00B96F5C">
          <w:rPr>
            <w:rFonts w:ascii="Times New Roman" w:hAnsi="Times New Roman" w:cs="Times New Roman"/>
            <w:noProof/>
            <w:webHidden/>
            <w:sz w:val="24"/>
            <w:szCs w:val="24"/>
          </w:rPr>
          <w:fldChar w:fldCharType="begin"/>
        </w:r>
        <w:r w:rsidR="00B96F5C" w:rsidRPr="00B96F5C">
          <w:rPr>
            <w:rFonts w:ascii="Times New Roman" w:hAnsi="Times New Roman" w:cs="Times New Roman"/>
            <w:noProof/>
            <w:webHidden/>
            <w:sz w:val="24"/>
            <w:szCs w:val="24"/>
          </w:rPr>
          <w:instrText xml:space="preserve"> PAGEREF _Toc499740226 \h </w:instrText>
        </w:r>
        <w:r w:rsidR="00B96F5C" w:rsidRPr="00B96F5C">
          <w:rPr>
            <w:rFonts w:ascii="Times New Roman" w:hAnsi="Times New Roman" w:cs="Times New Roman"/>
            <w:noProof/>
            <w:webHidden/>
            <w:sz w:val="24"/>
            <w:szCs w:val="24"/>
          </w:rPr>
        </w:r>
        <w:r w:rsidR="00B96F5C" w:rsidRPr="00B96F5C">
          <w:rPr>
            <w:rFonts w:ascii="Times New Roman" w:hAnsi="Times New Roman" w:cs="Times New Roman"/>
            <w:noProof/>
            <w:webHidden/>
            <w:sz w:val="24"/>
            <w:szCs w:val="24"/>
          </w:rPr>
          <w:fldChar w:fldCharType="separate"/>
        </w:r>
        <w:r w:rsidR="006F6274">
          <w:rPr>
            <w:rFonts w:ascii="Times New Roman" w:hAnsi="Times New Roman" w:cs="Times New Roman"/>
            <w:noProof/>
            <w:webHidden/>
            <w:sz w:val="24"/>
            <w:szCs w:val="24"/>
          </w:rPr>
          <w:t>31</w:t>
        </w:r>
        <w:r w:rsidR="00B96F5C" w:rsidRPr="00B96F5C">
          <w:rPr>
            <w:rFonts w:ascii="Times New Roman" w:hAnsi="Times New Roman" w:cs="Times New Roman"/>
            <w:noProof/>
            <w:webHidden/>
            <w:sz w:val="24"/>
            <w:szCs w:val="24"/>
          </w:rPr>
          <w:fldChar w:fldCharType="end"/>
        </w:r>
      </w:hyperlink>
    </w:p>
    <w:p w14:paraId="4F8B6BBE" w14:textId="37DA0CA0" w:rsidR="00B96F5C" w:rsidRPr="00B96F5C" w:rsidRDefault="00641BF1" w:rsidP="00B96F5C">
      <w:pPr>
        <w:pStyle w:val="TDC2"/>
        <w:tabs>
          <w:tab w:val="left" w:pos="880"/>
          <w:tab w:val="right" w:leader="dot" w:pos="8494"/>
        </w:tabs>
        <w:spacing w:line="360" w:lineRule="auto"/>
        <w:rPr>
          <w:rFonts w:ascii="Times New Roman" w:hAnsi="Times New Roman" w:cs="Times New Roman"/>
          <w:noProof/>
          <w:sz w:val="24"/>
          <w:szCs w:val="24"/>
          <w:lang w:val="es-AR" w:eastAsia="es-AR"/>
        </w:rPr>
      </w:pPr>
      <w:hyperlink w:anchor="_Toc499740227" w:history="1">
        <w:r w:rsidR="00B96F5C" w:rsidRPr="00B96F5C">
          <w:rPr>
            <w:rStyle w:val="Hipervnculo"/>
            <w:rFonts w:ascii="Times New Roman" w:hAnsi="Times New Roman" w:cs="Times New Roman"/>
            <w:noProof/>
            <w:sz w:val="24"/>
            <w:szCs w:val="24"/>
          </w:rPr>
          <w:t>4.2</w:t>
        </w:r>
        <w:r w:rsidR="00B96F5C" w:rsidRPr="00B96F5C">
          <w:rPr>
            <w:rFonts w:ascii="Times New Roman" w:hAnsi="Times New Roman" w:cs="Times New Roman"/>
            <w:noProof/>
            <w:sz w:val="24"/>
            <w:szCs w:val="24"/>
            <w:lang w:val="es-AR" w:eastAsia="es-AR"/>
          </w:rPr>
          <w:tab/>
        </w:r>
        <w:r w:rsidR="00B96F5C" w:rsidRPr="00B96F5C">
          <w:rPr>
            <w:rStyle w:val="Hipervnculo"/>
            <w:rFonts w:ascii="Times New Roman" w:hAnsi="Times New Roman" w:cs="Times New Roman"/>
            <w:noProof/>
            <w:sz w:val="24"/>
            <w:szCs w:val="24"/>
          </w:rPr>
          <w:t>E</w:t>
        </w:r>
        <w:r w:rsidR="00B96F5C" w:rsidRPr="00B96F5C">
          <w:rPr>
            <w:rStyle w:val="Hipervnculo"/>
            <w:rFonts w:ascii="Times New Roman" w:eastAsiaTheme="majorEastAsia" w:hAnsi="Times New Roman" w:cs="Times New Roman"/>
            <w:bCs/>
            <w:noProof/>
            <w:sz w:val="24"/>
            <w:szCs w:val="24"/>
          </w:rPr>
          <w:t>scenarios</w:t>
        </w:r>
        <w:r w:rsidR="00B96F5C" w:rsidRPr="00B96F5C">
          <w:rPr>
            <w:rFonts w:ascii="Times New Roman" w:hAnsi="Times New Roman" w:cs="Times New Roman"/>
            <w:noProof/>
            <w:webHidden/>
            <w:sz w:val="24"/>
            <w:szCs w:val="24"/>
          </w:rPr>
          <w:tab/>
        </w:r>
        <w:r w:rsidR="00B96F5C" w:rsidRPr="00B96F5C">
          <w:rPr>
            <w:rFonts w:ascii="Times New Roman" w:hAnsi="Times New Roman" w:cs="Times New Roman"/>
            <w:noProof/>
            <w:webHidden/>
            <w:sz w:val="24"/>
            <w:szCs w:val="24"/>
          </w:rPr>
          <w:fldChar w:fldCharType="begin"/>
        </w:r>
        <w:r w:rsidR="00B96F5C" w:rsidRPr="00B96F5C">
          <w:rPr>
            <w:rFonts w:ascii="Times New Roman" w:hAnsi="Times New Roman" w:cs="Times New Roman"/>
            <w:noProof/>
            <w:webHidden/>
            <w:sz w:val="24"/>
            <w:szCs w:val="24"/>
          </w:rPr>
          <w:instrText xml:space="preserve"> PAGEREF _Toc499740227 \h </w:instrText>
        </w:r>
        <w:r w:rsidR="00B96F5C" w:rsidRPr="00B96F5C">
          <w:rPr>
            <w:rFonts w:ascii="Times New Roman" w:hAnsi="Times New Roman" w:cs="Times New Roman"/>
            <w:noProof/>
            <w:webHidden/>
            <w:sz w:val="24"/>
            <w:szCs w:val="24"/>
          </w:rPr>
        </w:r>
        <w:r w:rsidR="00B96F5C" w:rsidRPr="00B96F5C">
          <w:rPr>
            <w:rFonts w:ascii="Times New Roman" w:hAnsi="Times New Roman" w:cs="Times New Roman"/>
            <w:noProof/>
            <w:webHidden/>
            <w:sz w:val="24"/>
            <w:szCs w:val="24"/>
          </w:rPr>
          <w:fldChar w:fldCharType="separate"/>
        </w:r>
        <w:r w:rsidR="006F6274">
          <w:rPr>
            <w:rFonts w:ascii="Times New Roman" w:hAnsi="Times New Roman" w:cs="Times New Roman"/>
            <w:noProof/>
            <w:webHidden/>
            <w:sz w:val="24"/>
            <w:szCs w:val="24"/>
          </w:rPr>
          <w:t>34</w:t>
        </w:r>
        <w:r w:rsidR="00B96F5C" w:rsidRPr="00B96F5C">
          <w:rPr>
            <w:rFonts w:ascii="Times New Roman" w:hAnsi="Times New Roman" w:cs="Times New Roman"/>
            <w:noProof/>
            <w:webHidden/>
            <w:sz w:val="24"/>
            <w:szCs w:val="24"/>
          </w:rPr>
          <w:fldChar w:fldCharType="end"/>
        </w:r>
      </w:hyperlink>
    </w:p>
    <w:p w14:paraId="32B14A71" w14:textId="38C5D5F7" w:rsidR="00B96F5C" w:rsidRPr="00B96F5C" w:rsidRDefault="00641BF1" w:rsidP="00B96F5C">
      <w:pPr>
        <w:pStyle w:val="TDC1"/>
        <w:rPr>
          <w:rFonts w:eastAsiaTheme="minorEastAsia"/>
          <w:b w:val="0"/>
          <w:lang w:val="es-AR" w:eastAsia="es-AR"/>
        </w:rPr>
      </w:pPr>
      <w:hyperlink w:anchor="_Toc499740228" w:history="1">
        <w:r w:rsidR="00B96F5C" w:rsidRPr="00B96F5C">
          <w:rPr>
            <w:rStyle w:val="Hipervnculo"/>
            <w:b w:val="0"/>
          </w:rPr>
          <w:t>5.</w:t>
        </w:r>
        <w:r w:rsidR="00B96F5C" w:rsidRPr="00B96F5C">
          <w:rPr>
            <w:rFonts w:eastAsiaTheme="minorEastAsia"/>
            <w:b w:val="0"/>
            <w:lang w:val="es-AR" w:eastAsia="es-AR"/>
          </w:rPr>
          <w:tab/>
        </w:r>
        <w:r w:rsidR="00B96F5C" w:rsidRPr="00B96F5C">
          <w:rPr>
            <w:rStyle w:val="Hipervnculo"/>
            <w:b w:val="0"/>
          </w:rPr>
          <w:t>Perspectivas de sostenibilidad fiscal y financiera</w:t>
        </w:r>
        <w:r w:rsidR="00B96F5C" w:rsidRPr="00B96F5C">
          <w:rPr>
            <w:b w:val="0"/>
            <w:webHidden/>
          </w:rPr>
          <w:tab/>
        </w:r>
        <w:r w:rsidR="00B96F5C" w:rsidRPr="00B96F5C">
          <w:rPr>
            <w:b w:val="0"/>
            <w:webHidden/>
          </w:rPr>
          <w:fldChar w:fldCharType="begin"/>
        </w:r>
        <w:r w:rsidR="00B96F5C" w:rsidRPr="00B96F5C">
          <w:rPr>
            <w:b w:val="0"/>
            <w:webHidden/>
          </w:rPr>
          <w:instrText xml:space="preserve"> PAGEREF _Toc499740228 \h </w:instrText>
        </w:r>
        <w:r w:rsidR="00B96F5C" w:rsidRPr="00B96F5C">
          <w:rPr>
            <w:b w:val="0"/>
            <w:webHidden/>
          </w:rPr>
        </w:r>
        <w:r w:rsidR="00B96F5C" w:rsidRPr="00B96F5C">
          <w:rPr>
            <w:b w:val="0"/>
            <w:webHidden/>
          </w:rPr>
          <w:fldChar w:fldCharType="separate"/>
        </w:r>
        <w:r w:rsidR="006F6274">
          <w:rPr>
            <w:b w:val="0"/>
            <w:webHidden/>
          </w:rPr>
          <w:t>39</w:t>
        </w:r>
        <w:r w:rsidR="00B96F5C" w:rsidRPr="00B96F5C">
          <w:rPr>
            <w:b w:val="0"/>
            <w:webHidden/>
          </w:rPr>
          <w:fldChar w:fldCharType="end"/>
        </w:r>
      </w:hyperlink>
    </w:p>
    <w:p w14:paraId="56819289" w14:textId="6F1EFEA8" w:rsidR="00B96F5C" w:rsidRPr="00B96F5C" w:rsidRDefault="00641BF1" w:rsidP="00B96F5C">
      <w:pPr>
        <w:pStyle w:val="TDC1"/>
        <w:rPr>
          <w:rFonts w:eastAsiaTheme="minorEastAsia"/>
          <w:b w:val="0"/>
          <w:lang w:val="es-AR" w:eastAsia="es-AR"/>
        </w:rPr>
      </w:pPr>
      <w:hyperlink w:anchor="_Toc499740229" w:history="1">
        <w:r w:rsidR="00B96F5C" w:rsidRPr="00B96F5C">
          <w:rPr>
            <w:rStyle w:val="Hipervnculo"/>
            <w:b w:val="0"/>
          </w:rPr>
          <w:t>Conclusiones</w:t>
        </w:r>
        <w:r w:rsidR="00B96F5C" w:rsidRPr="00B96F5C">
          <w:rPr>
            <w:b w:val="0"/>
            <w:webHidden/>
          </w:rPr>
          <w:tab/>
        </w:r>
        <w:r w:rsidR="00B96F5C" w:rsidRPr="00B96F5C">
          <w:rPr>
            <w:b w:val="0"/>
            <w:webHidden/>
          </w:rPr>
          <w:fldChar w:fldCharType="begin"/>
        </w:r>
        <w:r w:rsidR="00B96F5C" w:rsidRPr="00B96F5C">
          <w:rPr>
            <w:b w:val="0"/>
            <w:webHidden/>
          </w:rPr>
          <w:instrText xml:space="preserve"> PAGEREF _Toc499740229 \h </w:instrText>
        </w:r>
        <w:r w:rsidR="00B96F5C" w:rsidRPr="00B96F5C">
          <w:rPr>
            <w:b w:val="0"/>
            <w:webHidden/>
          </w:rPr>
        </w:r>
        <w:r w:rsidR="00B96F5C" w:rsidRPr="00B96F5C">
          <w:rPr>
            <w:b w:val="0"/>
            <w:webHidden/>
          </w:rPr>
          <w:fldChar w:fldCharType="separate"/>
        </w:r>
        <w:r w:rsidR="006F6274">
          <w:rPr>
            <w:b w:val="0"/>
            <w:webHidden/>
          </w:rPr>
          <w:t>41</w:t>
        </w:r>
        <w:r w:rsidR="00B96F5C" w:rsidRPr="00B96F5C">
          <w:rPr>
            <w:b w:val="0"/>
            <w:webHidden/>
          </w:rPr>
          <w:fldChar w:fldCharType="end"/>
        </w:r>
      </w:hyperlink>
    </w:p>
    <w:p w14:paraId="43DF8888" w14:textId="45161B33" w:rsidR="00B96F5C" w:rsidRPr="00B96F5C" w:rsidRDefault="00641BF1" w:rsidP="00B96F5C">
      <w:pPr>
        <w:pStyle w:val="TDC1"/>
        <w:rPr>
          <w:rFonts w:eastAsiaTheme="minorEastAsia"/>
          <w:b w:val="0"/>
          <w:lang w:val="es-AR" w:eastAsia="es-AR"/>
        </w:rPr>
      </w:pPr>
      <w:hyperlink w:anchor="_Toc499740230" w:history="1">
        <w:r w:rsidR="00B96F5C" w:rsidRPr="00B96F5C">
          <w:rPr>
            <w:rStyle w:val="Hipervnculo"/>
            <w:b w:val="0"/>
          </w:rPr>
          <w:t>Anexo I: Normativa contra la VCM suscripta por República Dominicana</w:t>
        </w:r>
        <w:r w:rsidR="00B96F5C" w:rsidRPr="00B96F5C">
          <w:rPr>
            <w:b w:val="0"/>
            <w:webHidden/>
          </w:rPr>
          <w:tab/>
        </w:r>
        <w:r w:rsidR="00B96F5C" w:rsidRPr="00B96F5C">
          <w:rPr>
            <w:b w:val="0"/>
            <w:webHidden/>
          </w:rPr>
          <w:fldChar w:fldCharType="begin"/>
        </w:r>
        <w:r w:rsidR="00B96F5C" w:rsidRPr="00B96F5C">
          <w:rPr>
            <w:b w:val="0"/>
            <w:webHidden/>
          </w:rPr>
          <w:instrText xml:space="preserve"> PAGEREF _Toc499740230 \h </w:instrText>
        </w:r>
        <w:r w:rsidR="00B96F5C" w:rsidRPr="00B96F5C">
          <w:rPr>
            <w:b w:val="0"/>
            <w:webHidden/>
          </w:rPr>
        </w:r>
        <w:r w:rsidR="00B96F5C" w:rsidRPr="00B96F5C">
          <w:rPr>
            <w:b w:val="0"/>
            <w:webHidden/>
          </w:rPr>
          <w:fldChar w:fldCharType="separate"/>
        </w:r>
        <w:r w:rsidR="006F6274">
          <w:rPr>
            <w:b w:val="0"/>
            <w:webHidden/>
          </w:rPr>
          <w:t>43</w:t>
        </w:r>
        <w:r w:rsidR="00B96F5C" w:rsidRPr="00B96F5C">
          <w:rPr>
            <w:b w:val="0"/>
            <w:webHidden/>
          </w:rPr>
          <w:fldChar w:fldCharType="end"/>
        </w:r>
      </w:hyperlink>
    </w:p>
    <w:p w14:paraId="71859F6C" w14:textId="31C17E5D" w:rsidR="00B96F5C" w:rsidRPr="00B96F5C" w:rsidRDefault="00641BF1" w:rsidP="00B96F5C">
      <w:pPr>
        <w:pStyle w:val="TDC1"/>
        <w:rPr>
          <w:rFonts w:eastAsiaTheme="minorEastAsia"/>
          <w:b w:val="0"/>
          <w:lang w:val="es-AR" w:eastAsia="es-AR"/>
        </w:rPr>
      </w:pPr>
      <w:hyperlink w:anchor="_Toc499740231" w:history="1">
        <w:r w:rsidR="00B96F5C" w:rsidRPr="00B96F5C">
          <w:rPr>
            <w:rStyle w:val="Hipervnculo"/>
            <w:b w:val="0"/>
          </w:rPr>
          <w:t>Anexo II: Organismos Consultados</w:t>
        </w:r>
        <w:r w:rsidR="00B96F5C" w:rsidRPr="00B96F5C">
          <w:rPr>
            <w:b w:val="0"/>
            <w:webHidden/>
          </w:rPr>
          <w:tab/>
        </w:r>
        <w:r w:rsidR="00B96F5C" w:rsidRPr="00B96F5C">
          <w:rPr>
            <w:b w:val="0"/>
            <w:webHidden/>
          </w:rPr>
          <w:fldChar w:fldCharType="begin"/>
        </w:r>
        <w:r w:rsidR="00B96F5C" w:rsidRPr="00B96F5C">
          <w:rPr>
            <w:b w:val="0"/>
            <w:webHidden/>
          </w:rPr>
          <w:instrText xml:space="preserve"> PAGEREF _Toc499740231 \h </w:instrText>
        </w:r>
        <w:r w:rsidR="00B96F5C" w:rsidRPr="00B96F5C">
          <w:rPr>
            <w:b w:val="0"/>
            <w:webHidden/>
          </w:rPr>
        </w:r>
        <w:r w:rsidR="00B96F5C" w:rsidRPr="00B96F5C">
          <w:rPr>
            <w:b w:val="0"/>
            <w:webHidden/>
          </w:rPr>
          <w:fldChar w:fldCharType="separate"/>
        </w:r>
        <w:r w:rsidR="006F6274">
          <w:rPr>
            <w:b w:val="0"/>
            <w:webHidden/>
          </w:rPr>
          <w:t>44</w:t>
        </w:r>
        <w:r w:rsidR="00B96F5C" w:rsidRPr="00B96F5C">
          <w:rPr>
            <w:b w:val="0"/>
            <w:webHidden/>
          </w:rPr>
          <w:fldChar w:fldCharType="end"/>
        </w:r>
      </w:hyperlink>
    </w:p>
    <w:p w14:paraId="5DBA38AD" w14:textId="77777777" w:rsidR="00B96F5C" w:rsidRPr="00B96F5C" w:rsidRDefault="0046350A" w:rsidP="00B96F5C">
      <w:pPr>
        <w:pStyle w:val="TDC1"/>
      </w:pPr>
      <w:r w:rsidRPr="00B96F5C">
        <w:fldChar w:fldCharType="end"/>
      </w:r>
    </w:p>
    <w:p w14:paraId="463B3721" w14:textId="11E6C903" w:rsidR="00336D99" w:rsidRPr="00B96F5C" w:rsidRDefault="00336D99" w:rsidP="00B96F5C">
      <w:pPr>
        <w:pStyle w:val="TDC1"/>
      </w:pPr>
      <w:r w:rsidRPr="00B96F5C">
        <w:t>Índice de Cuadros</w:t>
      </w:r>
    </w:p>
    <w:p w14:paraId="6C65D223" w14:textId="77777777" w:rsidR="003C4868" w:rsidRPr="00B96F5C" w:rsidRDefault="003C4868" w:rsidP="00B96F5C">
      <w:pPr>
        <w:spacing w:line="360" w:lineRule="auto"/>
        <w:rPr>
          <w:rFonts w:ascii="Times New Roman" w:hAnsi="Times New Roman" w:cs="Times New Roman"/>
          <w:b/>
          <w:sz w:val="24"/>
          <w:szCs w:val="24"/>
        </w:rPr>
      </w:pPr>
    </w:p>
    <w:p w14:paraId="0C7834EB" w14:textId="65A20689" w:rsidR="00C34682" w:rsidRPr="00B96F5C" w:rsidRDefault="003C4868" w:rsidP="00B96F5C">
      <w:pPr>
        <w:pStyle w:val="Textoindependiente"/>
        <w:spacing w:line="360" w:lineRule="auto"/>
        <w:rPr>
          <w:rFonts w:ascii="Times New Roman" w:hAnsi="Times New Roman" w:cs="Times New Roman"/>
          <w:sz w:val="24"/>
          <w:szCs w:val="24"/>
        </w:rPr>
      </w:pPr>
      <w:r w:rsidRPr="00B96F5C">
        <w:rPr>
          <w:rFonts w:ascii="Times New Roman" w:hAnsi="Times New Roman" w:cs="Times New Roman"/>
          <w:b/>
          <w:sz w:val="24"/>
          <w:szCs w:val="24"/>
        </w:rPr>
        <w:t xml:space="preserve">Cuadro 1. </w:t>
      </w:r>
      <w:r w:rsidRPr="00B96F5C">
        <w:rPr>
          <w:rFonts w:ascii="Times New Roman" w:hAnsi="Times New Roman" w:cs="Times New Roman"/>
          <w:sz w:val="24"/>
          <w:szCs w:val="24"/>
        </w:rPr>
        <w:t xml:space="preserve">Financiamiento </w:t>
      </w:r>
      <w:r w:rsidR="00D574C7" w:rsidRPr="00B96F5C">
        <w:rPr>
          <w:rFonts w:ascii="Times New Roman" w:hAnsi="Times New Roman" w:cs="Times New Roman"/>
          <w:sz w:val="24"/>
          <w:szCs w:val="24"/>
        </w:rPr>
        <w:t>según el</w:t>
      </w:r>
      <w:r w:rsidRPr="00B96F5C">
        <w:rPr>
          <w:rFonts w:ascii="Times New Roman" w:hAnsi="Times New Roman" w:cs="Times New Roman"/>
          <w:sz w:val="24"/>
          <w:szCs w:val="24"/>
        </w:rPr>
        <w:t xml:space="preserve"> Perfil de Proyecto</w:t>
      </w:r>
      <w:r w:rsidR="000C4AA5" w:rsidRPr="00B96F5C">
        <w:rPr>
          <w:rFonts w:ascii="Times New Roman" w:hAnsi="Times New Roman" w:cs="Times New Roman"/>
          <w:sz w:val="24"/>
          <w:szCs w:val="24"/>
        </w:rPr>
        <w:t>………….</w:t>
      </w:r>
      <w:r w:rsidR="00F1062F" w:rsidRPr="00B96F5C">
        <w:rPr>
          <w:rFonts w:ascii="Times New Roman" w:hAnsi="Times New Roman" w:cs="Times New Roman"/>
          <w:sz w:val="24"/>
          <w:szCs w:val="24"/>
        </w:rPr>
        <w:t>.</w:t>
      </w:r>
      <w:r w:rsidR="00C34682" w:rsidRPr="00B96F5C">
        <w:rPr>
          <w:rFonts w:ascii="Times New Roman" w:hAnsi="Times New Roman" w:cs="Times New Roman"/>
          <w:sz w:val="24"/>
          <w:szCs w:val="24"/>
        </w:rPr>
        <w:t>……………</w:t>
      </w:r>
      <w:r w:rsidR="00F1062F" w:rsidRPr="00B96F5C">
        <w:rPr>
          <w:rFonts w:ascii="Times New Roman" w:hAnsi="Times New Roman" w:cs="Times New Roman"/>
          <w:sz w:val="24"/>
          <w:szCs w:val="24"/>
        </w:rPr>
        <w:t>……</w:t>
      </w:r>
      <w:r w:rsidR="00050957">
        <w:rPr>
          <w:rFonts w:ascii="Times New Roman" w:hAnsi="Times New Roman" w:cs="Times New Roman"/>
          <w:sz w:val="24"/>
          <w:szCs w:val="24"/>
        </w:rPr>
        <w:t>…10</w:t>
      </w:r>
    </w:p>
    <w:p w14:paraId="461EA848" w14:textId="05DDC60C" w:rsidR="003C4868" w:rsidRPr="00B96F5C" w:rsidRDefault="003C4868" w:rsidP="00B96F5C">
      <w:pPr>
        <w:pStyle w:val="Textoindependiente"/>
        <w:spacing w:line="360" w:lineRule="auto"/>
        <w:rPr>
          <w:rFonts w:ascii="Times New Roman" w:hAnsi="Times New Roman" w:cs="Times New Roman"/>
          <w:b/>
          <w:sz w:val="24"/>
          <w:szCs w:val="24"/>
        </w:rPr>
      </w:pPr>
      <w:r w:rsidRPr="00B96F5C">
        <w:rPr>
          <w:rFonts w:ascii="Times New Roman" w:hAnsi="Times New Roman" w:cs="Times New Roman"/>
          <w:b/>
          <w:sz w:val="24"/>
          <w:szCs w:val="24"/>
        </w:rPr>
        <w:t xml:space="preserve">Cuadro 2. </w:t>
      </w:r>
      <w:r w:rsidRPr="00B96F5C">
        <w:rPr>
          <w:rFonts w:ascii="Times New Roman" w:hAnsi="Times New Roman" w:cs="Times New Roman"/>
          <w:sz w:val="24"/>
          <w:szCs w:val="24"/>
        </w:rPr>
        <w:t xml:space="preserve">Calendario estimado hasta la inauguración de los </w:t>
      </w:r>
      <w:r w:rsidR="000C4AA5" w:rsidRPr="00B96F5C">
        <w:rPr>
          <w:rFonts w:ascii="Times New Roman" w:hAnsi="Times New Roman" w:cs="Times New Roman"/>
          <w:sz w:val="24"/>
          <w:szCs w:val="24"/>
        </w:rPr>
        <w:t>CCM…</w:t>
      </w:r>
      <w:r w:rsidR="00C34682" w:rsidRPr="00B96F5C">
        <w:rPr>
          <w:rFonts w:ascii="Times New Roman" w:hAnsi="Times New Roman" w:cs="Times New Roman"/>
          <w:sz w:val="24"/>
          <w:szCs w:val="24"/>
        </w:rPr>
        <w:t>……</w:t>
      </w:r>
      <w:r w:rsidR="00BC5E4B">
        <w:rPr>
          <w:rFonts w:ascii="Times New Roman" w:hAnsi="Times New Roman" w:cs="Times New Roman"/>
          <w:sz w:val="24"/>
          <w:szCs w:val="24"/>
        </w:rPr>
        <w:t>.</w:t>
      </w:r>
      <w:r w:rsidR="00C34682" w:rsidRPr="00B96F5C">
        <w:rPr>
          <w:rFonts w:ascii="Times New Roman" w:hAnsi="Times New Roman" w:cs="Times New Roman"/>
          <w:sz w:val="24"/>
          <w:szCs w:val="24"/>
        </w:rPr>
        <w:t>…</w:t>
      </w:r>
      <w:r w:rsidR="00244C74" w:rsidRPr="00B96F5C">
        <w:rPr>
          <w:rFonts w:ascii="Times New Roman" w:hAnsi="Times New Roman" w:cs="Times New Roman"/>
          <w:sz w:val="24"/>
          <w:szCs w:val="24"/>
        </w:rPr>
        <w:t>.</w:t>
      </w:r>
      <w:r w:rsidR="00050957">
        <w:rPr>
          <w:rFonts w:ascii="Times New Roman" w:hAnsi="Times New Roman" w:cs="Times New Roman"/>
          <w:sz w:val="24"/>
          <w:szCs w:val="24"/>
        </w:rPr>
        <w:t>……… 10</w:t>
      </w:r>
    </w:p>
    <w:p w14:paraId="212AA93A" w14:textId="02A93A28" w:rsidR="003C4868" w:rsidRPr="00B96F5C" w:rsidRDefault="003C4868" w:rsidP="00B96F5C">
      <w:pPr>
        <w:pStyle w:val="Textoindependiente"/>
        <w:spacing w:line="360" w:lineRule="auto"/>
        <w:rPr>
          <w:rFonts w:ascii="Times New Roman" w:hAnsi="Times New Roman" w:cs="Times New Roman"/>
          <w:b/>
          <w:sz w:val="24"/>
          <w:szCs w:val="24"/>
        </w:rPr>
      </w:pPr>
      <w:r w:rsidRPr="00B96F5C">
        <w:rPr>
          <w:rFonts w:ascii="Times New Roman" w:hAnsi="Times New Roman" w:cs="Times New Roman"/>
          <w:b/>
          <w:sz w:val="24"/>
          <w:szCs w:val="24"/>
        </w:rPr>
        <w:t xml:space="preserve">Cuadro 3. </w:t>
      </w:r>
      <w:r w:rsidRPr="00B96F5C">
        <w:rPr>
          <w:rFonts w:ascii="Times New Roman" w:hAnsi="Times New Roman" w:cs="Times New Roman"/>
          <w:sz w:val="24"/>
          <w:szCs w:val="24"/>
        </w:rPr>
        <w:t>Plan de Financiamiento 2015-2019</w:t>
      </w:r>
      <w:r w:rsidR="00BE6328" w:rsidRPr="00B96F5C">
        <w:rPr>
          <w:rFonts w:ascii="Times New Roman" w:hAnsi="Times New Roman" w:cs="Times New Roman"/>
          <w:sz w:val="24"/>
          <w:szCs w:val="24"/>
        </w:rPr>
        <w:t>………………………………</w:t>
      </w:r>
      <w:r w:rsidR="000C4AA5" w:rsidRPr="00B96F5C">
        <w:rPr>
          <w:rFonts w:ascii="Times New Roman" w:hAnsi="Times New Roman" w:cs="Times New Roman"/>
          <w:sz w:val="24"/>
          <w:szCs w:val="24"/>
        </w:rPr>
        <w:t>………...</w:t>
      </w:r>
      <w:r w:rsidR="00BE6328" w:rsidRPr="00B96F5C">
        <w:rPr>
          <w:rFonts w:ascii="Times New Roman" w:hAnsi="Times New Roman" w:cs="Times New Roman"/>
          <w:sz w:val="24"/>
          <w:szCs w:val="24"/>
        </w:rPr>
        <w:t>15</w:t>
      </w:r>
    </w:p>
    <w:p w14:paraId="7CAACC17" w14:textId="209E4786" w:rsidR="003C4868" w:rsidRPr="00B96F5C" w:rsidRDefault="003C4868" w:rsidP="00B96F5C">
      <w:pPr>
        <w:pStyle w:val="Textoindependiente"/>
        <w:spacing w:line="360" w:lineRule="auto"/>
        <w:rPr>
          <w:rFonts w:ascii="Times New Roman" w:hAnsi="Times New Roman" w:cs="Times New Roman"/>
          <w:b/>
          <w:sz w:val="24"/>
          <w:szCs w:val="24"/>
        </w:rPr>
      </w:pPr>
      <w:r w:rsidRPr="00B96F5C">
        <w:rPr>
          <w:rFonts w:ascii="Times New Roman" w:hAnsi="Times New Roman" w:cs="Times New Roman"/>
          <w:b/>
          <w:sz w:val="24"/>
          <w:szCs w:val="24"/>
        </w:rPr>
        <w:t xml:space="preserve">Cuadro 4. </w:t>
      </w:r>
      <w:r w:rsidRPr="00B96F5C">
        <w:rPr>
          <w:rFonts w:ascii="Times New Roman" w:hAnsi="Times New Roman" w:cs="Times New Roman"/>
          <w:sz w:val="24"/>
          <w:szCs w:val="24"/>
        </w:rPr>
        <w:t xml:space="preserve">Gasto operativo de la </w:t>
      </w:r>
      <w:r w:rsidR="001E23A7" w:rsidRPr="00B96F5C">
        <w:rPr>
          <w:rFonts w:ascii="Times New Roman" w:hAnsi="Times New Roman" w:cs="Times New Roman"/>
          <w:sz w:val="24"/>
          <w:szCs w:val="24"/>
        </w:rPr>
        <w:t>DNCM</w:t>
      </w:r>
      <w:r w:rsidR="00C34682" w:rsidRPr="00B96F5C">
        <w:rPr>
          <w:rFonts w:ascii="Times New Roman" w:hAnsi="Times New Roman" w:cs="Times New Roman"/>
          <w:sz w:val="24"/>
          <w:szCs w:val="24"/>
        </w:rPr>
        <w:t>……………………………………</w:t>
      </w:r>
      <w:r w:rsidR="00050957">
        <w:rPr>
          <w:rFonts w:ascii="Times New Roman" w:hAnsi="Times New Roman" w:cs="Times New Roman"/>
          <w:sz w:val="24"/>
          <w:szCs w:val="24"/>
        </w:rPr>
        <w:t>…...</w:t>
      </w:r>
      <w:r w:rsidR="00C34682" w:rsidRPr="00B96F5C">
        <w:rPr>
          <w:rFonts w:ascii="Times New Roman" w:hAnsi="Times New Roman" w:cs="Times New Roman"/>
          <w:sz w:val="24"/>
          <w:szCs w:val="24"/>
        </w:rPr>
        <w:t>……</w:t>
      </w:r>
      <w:r w:rsidRPr="00B96F5C">
        <w:rPr>
          <w:rFonts w:ascii="Times New Roman" w:hAnsi="Times New Roman" w:cs="Times New Roman"/>
          <w:b/>
          <w:sz w:val="24"/>
          <w:szCs w:val="24"/>
        </w:rPr>
        <w:t xml:space="preserve"> </w:t>
      </w:r>
      <w:r w:rsidR="00737A97" w:rsidRPr="00B96F5C">
        <w:rPr>
          <w:rFonts w:ascii="Times New Roman" w:hAnsi="Times New Roman" w:cs="Times New Roman"/>
          <w:sz w:val="24"/>
          <w:szCs w:val="24"/>
        </w:rPr>
        <w:t>2</w:t>
      </w:r>
      <w:r w:rsidR="00196CED">
        <w:rPr>
          <w:rFonts w:ascii="Times New Roman" w:hAnsi="Times New Roman" w:cs="Times New Roman"/>
          <w:sz w:val="24"/>
          <w:szCs w:val="24"/>
        </w:rPr>
        <w:t>3</w:t>
      </w:r>
    </w:p>
    <w:p w14:paraId="3F648D22" w14:textId="4C47FB1F" w:rsidR="003C4868" w:rsidRPr="00B96F5C" w:rsidRDefault="003C4868" w:rsidP="00B96F5C">
      <w:pPr>
        <w:pStyle w:val="Textoindependiente"/>
        <w:spacing w:line="360" w:lineRule="auto"/>
        <w:rPr>
          <w:rFonts w:ascii="Times New Roman" w:hAnsi="Times New Roman" w:cs="Times New Roman"/>
          <w:b/>
          <w:sz w:val="24"/>
          <w:szCs w:val="24"/>
        </w:rPr>
      </w:pPr>
      <w:r w:rsidRPr="00B96F5C">
        <w:rPr>
          <w:rFonts w:ascii="Times New Roman" w:hAnsi="Times New Roman" w:cs="Times New Roman"/>
          <w:b/>
          <w:sz w:val="24"/>
          <w:szCs w:val="24"/>
        </w:rPr>
        <w:t xml:space="preserve">Cuadro 5. </w:t>
      </w:r>
      <w:r w:rsidRPr="00B96F5C">
        <w:rPr>
          <w:rFonts w:ascii="Times New Roman" w:hAnsi="Times New Roman" w:cs="Times New Roman"/>
          <w:sz w:val="24"/>
          <w:szCs w:val="24"/>
        </w:rPr>
        <w:t xml:space="preserve">Personal de la </w:t>
      </w:r>
      <w:r w:rsidR="001E23A7" w:rsidRPr="00B96F5C">
        <w:rPr>
          <w:rFonts w:ascii="Times New Roman" w:hAnsi="Times New Roman" w:cs="Times New Roman"/>
          <w:sz w:val="24"/>
          <w:szCs w:val="24"/>
        </w:rPr>
        <w:t>DNCM</w:t>
      </w:r>
      <w:r w:rsidR="00C34682" w:rsidRPr="00B96F5C">
        <w:rPr>
          <w:rFonts w:ascii="Times New Roman" w:hAnsi="Times New Roman" w:cs="Times New Roman"/>
          <w:sz w:val="24"/>
          <w:szCs w:val="24"/>
        </w:rPr>
        <w:t>………………………………………</w:t>
      </w:r>
      <w:r w:rsidR="00337969" w:rsidRPr="00B96F5C">
        <w:rPr>
          <w:rFonts w:ascii="Times New Roman" w:hAnsi="Times New Roman" w:cs="Times New Roman"/>
          <w:sz w:val="24"/>
          <w:szCs w:val="24"/>
        </w:rPr>
        <w:t>…</w:t>
      </w:r>
      <w:r w:rsidR="00C34682" w:rsidRPr="00B96F5C">
        <w:rPr>
          <w:rFonts w:ascii="Times New Roman" w:hAnsi="Times New Roman" w:cs="Times New Roman"/>
          <w:sz w:val="24"/>
          <w:szCs w:val="24"/>
        </w:rPr>
        <w:t>…</w:t>
      </w:r>
      <w:r w:rsidR="000C4AA5" w:rsidRPr="00B96F5C">
        <w:rPr>
          <w:rFonts w:ascii="Times New Roman" w:hAnsi="Times New Roman" w:cs="Times New Roman"/>
          <w:sz w:val="24"/>
          <w:szCs w:val="24"/>
        </w:rPr>
        <w:t>………..</w:t>
      </w:r>
      <w:r w:rsidR="00196CED">
        <w:rPr>
          <w:rFonts w:ascii="Times New Roman" w:hAnsi="Times New Roman" w:cs="Times New Roman"/>
          <w:sz w:val="24"/>
          <w:szCs w:val="24"/>
        </w:rPr>
        <w:t>..24</w:t>
      </w:r>
    </w:p>
    <w:p w14:paraId="0F873815" w14:textId="0109A5DB" w:rsidR="003C4868" w:rsidRPr="00B96F5C" w:rsidRDefault="003C4868" w:rsidP="00B96F5C">
      <w:pPr>
        <w:pStyle w:val="Textoindependiente"/>
        <w:spacing w:line="360" w:lineRule="auto"/>
        <w:rPr>
          <w:rFonts w:ascii="Times New Roman" w:hAnsi="Times New Roman" w:cs="Times New Roman"/>
          <w:b/>
          <w:sz w:val="24"/>
          <w:szCs w:val="24"/>
        </w:rPr>
      </w:pPr>
      <w:r w:rsidRPr="00B96F5C">
        <w:rPr>
          <w:rFonts w:ascii="Times New Roman" w:hAnsi="Times New Roman" w:cs="Times New Roman"/>
          <w:b/>
          <w:sz w:val="24"/>
          <w:szCs w:val="24"/>
        </w:rPr>
        <w:t xml:space="preserve">Cuadro 6. </w:t>
      </w:r>
      <w:r w:rsidRPr="00B96F5C">
        <w:rPr>
          <w:rFonts w:ascii="Times New Roman" w:hAnsi="Times New Roman" w:cs="Times New Roman"/>
          <w:sz w:val="24"/>
          <w:szCs w:val="24"/>
        </w:rPr>
        <w:t>Personal contratado de un CCM por módulo</w:t>
      </w:r>
      <w:r w:rsidR="00C34682" w:rsidRPr="00B96F5C">
        <w:rPr>
          <w:rFonts w:ascii="Times New Roman" w:hAnsi="Times New Roman" w:cs="Times New Roman"/>
          <w:sz w:val="24"/>
          <w:szCs w:val="24"/>
        </w:rPr>
        <w:t>…………</w:t>
      </w:r>
      <w:r w:rsidR="000C4AA5" w:rsidRPr="00B96F5C">
        <w:rPr>
          <w:rFonts w:ascii="Times New Roman" w:hAnsi="Times New Roman" w:cs="Times New Roman"/>
          <w:sz w:val="24"/>
          <w:szCs w:val="24"/>
        </w:rPr>
        <w:t>……</w:t>
      </w:r>
      <w:r w:rsidR="00C34682" w:rsidRPr="00B96F5C">
        <w:rPr>
          <w:rFonts w:ascii="Times New Roman" w:hAnsi="Times New Roman" w:cs="Times New Roman"/>
          <w:sz w:val="24"/>
          <w:szCs w:val="24"/>
        </w:rPr>
        <w:t>……</w:t>
      </w:r>
      <w:r w:rsidR="000C4AA5" w:rsidRPr="00B96F5C">
        <w:rPr>
          <w:rFonts w:ascii="Times New Roman" w:hAnsi="Times New Roman" w:cs="Times New Roman"/>
          <w:sz w:val="24"/>
          <w:szCs w:val="24"/>
        </w:rPr>
        <w:t>….…</w:t>
      </w:r>
      <w:r w:rsidR="00196CED">
        <w:rPr>
          <w:rFonts w:ascii="Times New Roman" w:hAnsi="Times New Roman" w:cs="Times New Roman"/>
          <w:sz w:val="24"/>
          <w:szCs w:val="24"/>
        </w:rPr>
        <w:t>…...24</w:t>
      </w:r>
    </w:p>
    <w:p w14:paraId="6121E249" w14:textId="27FA9D46" w:rsidR="00737A97" w:rsidRPr="00B96F5C" w:rsidRDefault="003C4868" w:rsidP="00B96F5C">
      <w:pPr>
        <w:pStyle w:val="Textoindependiente"/>
        <w:spacing w:line="360" w:lineRule="auto"/>
        <w:rPr>
          <w:rFonts w:ascii="Times New Roman" w:hAnsi="Times New Roman" w:cs="Times New Roman"/>
          <w:sz w:val="24"/>
          <w:szCs w:val="24"/>
        </w:rPr>
      </w:pPr>
      <w:r w:rsidRPr="00B96F5C">
        <w:rPr>
          <w:rFonts w:ascii="Times New Roman" w:hAnsi="Times New Roman" w:cs="Times New Roman"/>
          <w:b/>
          <w:sz w:val="24"/>
          <w:szCs w:val="24"/>
        </w:rPr>
        <w:t xml:space="preserve">Cuadro 7. </w:t>
      </w:r>
      <w:r w:rsidRPr="00B96F5C">
        <w:rPr>
          <w:rFonts w:ascii="Times New Roman" w:hAnsi="Times New Roman" w:cs="Times New Roman"/>
          <w:sz w:val="24"/>
          <w:szCs w:val="24"/>
        </w:rPr>
        <w:t>Personal contratado de un CCM por institución participante</w:t>
      </w:r>
      <w:r w:rsidR="00737A97" w:rsidRPr="00B96F5C">
        <w:rPr>
          <w:rFonts w:ascii="Times New Roman" w:hAnsi="Times New Roman" w:cs="Times New Roman"/>
          <w:sz w:val="24"/>
          <w:szCs w:val="24"/>
        </w:rPr>
        <w:t>…</w:t>
      </w:r>
      <w:r w:rsidR="00337969" w:rsidRPr="00B96F5C">
        <w:rPr>
          <w:rFonts w:ascii="Times New Roman" w:hAnsi="Times New Roman" w:cs="Times New Roman"/>
          <w:sz w:val="24"/>
          <w:szCs w:val="24"/>
        </w:rPr>
        <w:t>…</w:t>
      </w:r>
      <w:r w:rsidR="00737A97" w:rsidRPr="00B96F5C">
        <w:rPr>
          <w:rFonts w:ascii="Times New Roman" w:hAnsi="Times New Roman" w:cs="Times New Roman"/>
          <w:sz w:val="24"/>
          <w:szCs w:val="24"/>
        </w:rPr>
        <w:t>…………2</w:t>
      </w:r>
      <w:r w:rsidR="00835D5F">
        <w:rPr>
          <w:rFonts w:ascii="Times New Roman" w:hAnsi="Times New Roman" w:cs="Times New Roman"/>
          <w:sz w:val="24"/>
          <w:szCs w:val="24"/>
        </w:rPr>
        <w:t>5</w:t>
      </w:r>
    </w:p>
    <w:p w14:paraId="17B6C88B" w14:textId="4CD630D5" w:rsidR="003C4868" w:rsidRPr="00B96F5C" w:rsidRDefault="003C4868" w:rsidP="00B96F5C">
      <w:pPr>
        <w:pStyle w:val="Textoindependiente"/>
        <w:spacing w:line="360" w:lineRule="auto"/>
        <w:rPr>
          <w:rFonts w:ascii="Times New Roman" w:hAnsi="Times New Roman" w:cs="Times New Roman"/>
          <w:sz w:val="24"/>
          <w:szCs w:val="24"/>
        </w:rPr>
      </w:pPr>
      <w:r w:rsidRPr="00B96F5C">
        <w:rPr>
          <w:rFonts w:ascii="Times New Roman" w:hAnsi="Times New Roman" w:cs="Times New Roman"/>
          <w:b/>
          <w:sz w:val="24"/>
          <w:szCs w:val="24"/>
        </w:rPr>
        <w:t xml:space="preserve">Cuadro 8. </w:t>
      </w:r>
      <w:r w:rsidRPr="00B96F5C">
        <w:rPr>
          <w:rFonts w:ascii="Times New Roman" w:hAnsi="Times New Roman" w:cs="Times New Roman"/>
          <w:sz w:val="24"/>
          <w:szCs w:val="24"/>
        </w:rPr>
        <w:t>Gasto operativo de un CCM por módulo y periodos de tiempo</w:t>
      </w:r>
      <w:r w:rsidR="00C34682" w:rsidRPr="00B96F5C">
        <w:rPr>
          <w:rFonts w:ascii="Times New Roman" w:hAnsi="Times New Roman" w:cs="Times New Roman"/>
          <w:sz w:val="24"/>
          <w:szCs w:val="24"/>
        </w:rPr>
        <w:t>……………</w:t>
      </w:r>
      <w:r w:rsidR="00835D5F">
        <w:rPr>
          <w:rFonts w:ascii="Times New Roman" w:hAnsi="Times New Roman" w:cs="Times New Roman"/>
          <w:sz w:val="24"/>
          <w:szCs w:val="24"/>
        </w:rPr>
        <w:t>26</w:t>
      </w:r>
    </w:p>
    <w:p w14:paraId="150FDFA7" w14:textId="7CDA0DC8" w:rsidR="003C4868" w:rsidRPr="00B96F5C" w:rsidRDefault="003C4868" w:rsidP="00B96F5C">
      <w:pPr>
        <w:pStyle w:val="Textoindependiente"/>
        <w:spacing w:line="360" w:lineRule="auto"/>
        <w:rPr>
          <w:rFonts w:ascii="Times New Roman" w:hAnsi="Times New Roman" w:cs="Times New Roman"/>
          <w:sz w:val="24"/>
          <w:szCs w:val="24"/>
        </w:rPr>
      </w:pPr>
      <w:r w:rsidRPr="00B96F5C">
        <w:rPr>
          <w:rFonts w:ascii="Times New Roman" w:hAnsi="Times New Roman" w:cs="Times New Roman"/>
          <w:b/>
          <w:sz w:val="24"/>
          <w:szCs w:val="24"/>
        </w:rPr>
        <w:t xml:space="preserve">Cuadro 9. </w:t>
      </w:r>
      <w:r w:rsidRPr="00B96F5C">
        <w:rPr>
          <w:rFonts w:ascii="Times New Roman" w:hAnsi="Times New Roman" w:cs="Times New Roman"/>
          <w:sz w:val="24"/>
          <w:szCs w:val="24"/>
        </w:rPr>
        <w:t>Gasto operativo de un CCM por módulo y tipo de gasto</w:t>
      </w:r>
      <w:r w:rsidR="00C34682" w:rsidRPr="00B96F5C">
        <w:rPr>
          <w:rFonts w:ascii="Times New Roman" w:hAnsi="Times New Roman" w:cs="Times New Roman"/>
          <w:sz w:val="24"/>
          <w:szCs w:val="24"/>
        </w:rPr>
        <w:t>………………</w:t>
      </w:r>
      <w:r w:rsidR="0074201A" w:rsidRPr="00B96F5C">
        <w:rPr>
          <w:rFonts w:ascii="Times New Roman" w:hAnsi="Times New Roman" w:cs="Times New Roman"/>
          <w:sz w:val="24"/>
          <w:szCs w:val="24"/>
        </w:rPr>
        <w:t>…..</w:t>
      </w:r>
      <w:r w:rsidR="00835D5F">
        <w:rPr>
          <w:rFonts w:ascii="Times New Roman" w:hAnsi="Times New Roman" w:cs="Times New Roman"/>
          <w:sz w:val="24"/>
          <w:szCs w:val="24"/>
        </w:rPr>
        <w:t>26</w:t>
      </w:r>
    </w:p>
    <w:p w14:paraId="473D62AD" w14:textId="2DA482CE" w:rsidR="004A0F2D" w:rsidRPr="00B96F5C" w:rsidRDefault="004A0F2D" w:rsidP="00B96F5C">
      <w:pPr>
        <w:pStyle w:val="Textoindependiente"/>
        <w:spacing w:line="360" w:lineRule="auto"/>
        <w:rPr>
          <w:rFonts w:ascii="Times New Roman" w:eastAsiaTheme="majorEastAsia" w:hAnsi="Times New Roman" w:cs="Times New Roman"/>
          <w:bCs/>
          <w:sz w:val="24"/>
          <w:szCs w:val="24"/>
        </w:rPr>
      </w:pPr>
      <w:r w:rsidRPr="00B96F5C">
        <w:rPr>
          <w:rFonts w:ascii="Times New Roman" w:eastAsiaTheme="majorEastAsia" w:hAnsi="Times New Roman" w:cs="Times New Roman"/>
          <w:b/>
          <w:bCs/>
          <w:sz w:val="24"/>
          <w:szCs w:val="24"/>
        </w:rPr>
        <w:t xml:space="preserve">Cuadro 10. </w:t>
      </w:r>
      <w:r w:rsidRPr="00B96F5C">
        <w:rPr>
          <w:rFonts w:ascii="Times New Roman" w:eastAsiaTheme="majorEastAsia" w:hAnsi="Times New Roman" w:cs="Times New Roman"/>
          <w:bCs/>
          <w:sz w:val="24"/>
          <w:szCs w:val="24"/>
        </w:rPr>
        <w:t>Gasto anual operativo de un CCM por institución participante</w:t>
      </w:r>
      <w:r w:rsidR="004C06D9" w:rsidRPr="00B96F5C">
        <w:rPr>
          <w:rFonts w:ascii="Times New Roman" w:eastAsiaTheme="majorEastAsia" w:hAnsi="Times New Roman" w:cs="Times New Roman"/>
          <w:bCs/>
          <w:sz w:val="24"/>
          <w:szCs w:val="24"/>
        </w:rPr>
        <w:t>…………..2</w:t>
      </w:r>
      <w:r w:rsidR="00835D5F">
        <w:rPr>
          <w:rFonts w:ascii="Times New Roman" w:eastAsiaTheme="majorEastAsia" w:hAnsi="Times New Roman" w:cs="Times New Roman"/>
          <w:bCs/>
          <w:sz w:val="24"/>
          <w:szCs w:val="24"/>
        </w:rPr>
        <w:t>7</w:t>
      </w:r>
    </w:p>
    <w:p w14:paraId="18FF6E2D" w14:textId="27E2CB70" w:rsidR="004A0F2D" w:rsidRPr="00B96F5C" w:rsidRDefault="004A0F2D" w:rsidP="00B96F5C">
      <w:pPr>
        <w:pStyle w:val="Textoindependiente"/>
        <w:spacing w:line="360" w:lineRule="auto"/>
        <w:rPr>
          <w:rFonts w:ascii="Times New Roman" w:eastAsiaTheme="majorEastAsia" w:hAnsi="Times New Roman" w:cs="Times New Roman"/>
          <w:bCs/>
          <w:sz w:val="24"/>
          <w:szCs w:val="24"/>
        </w:rPr>
      </w:pPr>
      <w:r w:rsidRPr="00B96F5C">
        <w:rPr>
          <w:rFonts w:ascii="Times New Roman" w:eastAsiaTheme="majorEastAsia" w:hAnsi="Times New Roman" w:cs="Times New Roman"/>
          <w:b/>
          <w:bCs/>
          <w:sz w:val="24"/>
          <w:szCs w:val="24"/>
        </w:rPr>
        <w:t xml:space="preserve">Cuadro 11. </w:t>
      </w:r>
      <w:r w:rsidRPr="00B96F5C">
        <w:rPr>
          <w:rFonts w:ascii="Times New Roman" w:eastAsiaTheme="majorEastAsia" w:hAnsi="Times New Roman" w:cs="Times New Roman"/>
          <w:bCs/>
          <w:sz w:val="24"/>
          <w:szCs w:val="24"/>
        </w:rPr>
        <w:t xml:space="preserve">Gastos de capital de los CCM y </w:t>
      </w:r>
      <w:r w:rsidR="001E23A7" w:rsidRPr="00B96F5C">
        <w:rPr>
          <w:rFonts w:ascii="Times New Roman" w:eastAsiaTheme="majorEastAsia" w:hAnsi="Times New Roman" w:cs="Times New Roman"/>
          <w:bCs/>
          <w:sz w:val="24"/>
          <w:szCs w:val="24"/>
        </w:rPr>
        <w:t>DNCM</w:t>
      </w:r>
      <w:r w:rsidR="00B90C05" w:rsidRPr="00B96F5C">
        <w:rPr>
          <w:rFonts w:ascii="Times New Roman" w:eastAsiaTheme="majorEastAsia" w:hAnsi="Times New Roman" w:cs="Times New Roman"/>
          <w:bCs/>
          <w:sz w:val="24"/>
          <w:szCs w:val="24"/>
        </w:rPr>
        <w:t>………………</w:t>
      </w:r>
      <w:r w:rsidR="00835D5F">
        <w:rPr>
          <w:rFonts w:ascii="Times New Roman" w:eastAsiaTheme="majorEastAsia" w:hAnsi="Times New Roman" w:cs="Times New Roman"/>
          <w:bCs/>
          <w:sz w:val="24"/>
          <w:szCs w:val="24"/>
        </w:rPr>
        <w:t>.....………………28</w:t>
      </w:r>
    </w:p>
    <w:p w14:paraId="1A327A55" w14:textId="4C13BF7A" w:rsidR="004A0F2D" w:rsidRPr="00B96F5C" w:rsidRDefault="004A0F2D" w:rsidP="00B96F5C">
      <w:pPr>
        <w:pStyle w:val="Textoindependiente"/>
        <w:spacing w:line="360" w:lineRule="auto"/>
        <w:rPr>
          <w:rFonts w:ascii="Times New Roman" w:eastAsiaTheme="majorEastAsia" w:hAnsi="Times New Roman" w:cs="Times New Roman"/>
          <w:b/>
          <w:bCs/>
          <w:sz w:val="24"/>
          <w:szCs w:val="24"/>
        </w:rPr>
      </w:pPr>
      <w:r w:rsidRPr="00B96F5C">
        <w:rPr>
          <w:rFonts w:ascii="Times New Roman" w:eastAsiaTheme="majorEastAsia" w:hAnsi="Times New Roman" w:cs="Times New Roman"/>
          <w:b/>
          <w:bCs/>
          <w:sz w:val="24"/>
          <w:szCs w:val="24"/>
        </w:rPr>
        <w:t xml:space="preserve">Cuadro 12. </w:t>
      </w:r>
      <w:r w:rsidRPr="00B96F5C">
        <w:rPr>
          <w:rFonts w:ascii="Times New Roman" w:eastAsiaTheme="majorEastAsia" w:hAnsi="Times New Roman" w:cs="Times New Roman"/>
          <w:bCs/>
          <w:sz w:val="24"/>
          <w:szCs w:val="24"/>
        </w:rPr>
        <w:t>Costo total de los CCM</w:t>
      </w:r>
      <w:r w:rsidR="007426F7" w:rsidRPr="00B96F5C">
        <w:rPr>
          <w:rFonts w:ascii="Times New Roman" w:eastAsiaTheme="majorEastAsia" w:hAnsi="Times New Roman" w:cs="Times New Roman"/>
          <w:bCs/>
          <w:sz w:val="24"/>
          <w:szCs w:val="24"/>
        </w:rPr>
        <w:t>………………………………………</w:t>
      </w:r>
      <w:r w:rsidR="00936AD9" w:rsidRPr="00B96F5C">
        <w:rPr>
          <w:rFonts w:ascii="Times New Roman" w:eastAsiaTheme="majorEastAsia" w:hAnsi="Times New Roman" w:cs="Times New Roman"/>
          <w:bCs/>
          <w:sz w:val="24"/>
          <w:szCs w:val="24"/>
        </w:rPr>
        <w:t>…</w:t>
      </w:r>
      <w:r w:rsidR="007426F7" w:rsidRPr="00B96F5C">
        <w:rPr>
          <w:rFonts w:ascii="Times New Roman" w:eastAsiaTheme="majorEastAsia" w:hAnsi="Times New Roman" w:cs="Times New Roman"/>
          <w:bCs/>
          <w:sz w:val="24"/>
          <w:szCs w:val="24"/>
        </w:rPr>
        <w:t>………...</w:t>
      </w:r>
      <w:r w:rsidR="000C4AA5" w:rsidRPr="00B96F5C">
        <w:rPr>
          <w:rFonts w:ascii="Times New Roman" w:eastAsiaTheme="majorEastAsia" w:hAnsi="Times New Roman" w:cs="Times New Roman"/>
          <w:bCs/>
          <w:sz w:val="24"/>
          <w:szCs w:val="24"/>
        </w:rPr>
        <w:t>2</w:t>
      </w:r>
      <w:r w:rsidR="00835D5F">
        <w:rPr>
          <w:rFonts w:ascii="Times New Roman" w:eastAsiaTheme="majorEastAsia" w:hAnsi="Times New Roman" w:cs="Times New Roman"/>
          <w:bCs/>
          <w:sz w:val="24"/>
          <w:szCs w:val="24"/>
        </w:rPr>
        <w:t>8</w:t>
      </w:r>
    </w:p>
    <w:p w14:paraId="58DF13F9" w14:textId="24D299D4" w:rsidR="00573A5E" w:rsidRPr="00B96F5C" w:rsidRDefault="004A0F2D" w:rsidP="00B96F5C">
      <w:pPr>
        <w:pStyle w:val="Textoindependiente"/>
        <w:spacing w:line="360" w:lineRule="auto"/>
        <w:rPr>
          <w:rFonts w:ascii="Times New Roman" w:eastAsiaTheme="majorEastAsia" w:hAnsi="Times New Roman" w:cs="Times New Roman"/>
          <w:bCs/>
          <w:sz w:val="24"/>
          <w:szCs w:val="24"/>
        </w:rPr>
      </w:pPr>
      <w:r w:rsidRPr="00B96F5C">
        <w:rPr>
          <w:rFonts w:ascii="Times New Roman" w:eastAsiaTheme="majorEastAsia" w:hAnsi="Times New Roman" w:cs="Times New Roman"/>
          <w:b/>
          <w:bCs/>
          <w:sz w:val="24"/>
          <w:szCs w:val="24"/>
        </w:rPr>
        <w:t xml:space="preserve">Cuadro 13. </w:t>
      </w:r>
      <w:r w:rsidRPr="00B96F5C">
        <w:rPr>
          <w:rFonts w:ascii="Times New Roman" w:eastAsiaTheme="majorEastAsia" w:hAnsi="Times New Roman" w:cs="Times New Roman"/>
          <w:bCs/>
          <w:sz w:val="24"/>
          <w:szCs w:val="24"/>
        </w:rPr>
        <w:t>Fecha de inauguración esperada de los CCM</w:t>
      </w:r>
      <w:r w:rsidR="007426F7" w:rsidRPr="00B96F5C">
        <w:rPr>
          <w:rFonts w:ascii="Times New Roman" w:eastAsiaTheme="majorEastAsia" w:hAnsi="Times New Roman" w:cs="Times New Roman"/>
          <w:bCs/>
          <w:sz w:val="24"/>
          <w:szCs w:val="24"/>
        </w:rPr>
        <w:t>…………</w:t>
      </w:r>
      <w:r w:rsidR="00936AD9" w:rsidRPr="00B96F5C">
        <w:rPr>
          <w:rFonts w:ascii="Times New Roman" w:eastAsiaTheme="majorEastAsia" w:hAnsi="Times New Roman" w:cs="Times New Roman"/>
          <w:bCs/>
          <w:sz w:val="24"/>
          <w:szCs w:val="24"/>
        </w:rPr>
        <w:t>.</w:t>
      </w:r>
      <w:r w:rsidR="007426F7" w:rsidRPr="00B96F5C">
        <w:rPr>
          <w:rFonts w:ascii="Times New Roman" w:eastAsiaTheme="majorEastAsia" w:hAnsi="Times New Roman" w:cs="Times New Roman"/>
          <w:bCs/>
          <w:sz w:val="24"/>
          <w:szCs w:val="24"/>
        </w:rPr>
        <w:t>………………….2</w:t>
      </w:r>
      <w:r w:rsidR="00835D5F">
        <w:rPr>
          <w:rFonts w:ascii="Times New Roman" w:eastAsiaTheme="majorEastAsia" w:hAnsi="Times New Roman" w:cs="Times New Roman"/>
          <w:bCs/>
          <w:sz w:val="24"/>
          <w:szCs w:val="24"/>
        </w:rPr>
        <w:t>9</w:t>
      </w:r>
    </w:p>
    <w:p w14:paraId="08FFACB6" w14:textId="579E2202" w:rsidR="004B63DB" w:rsidRPr="00B96F5C" w:rsidRDefault="00573A5E" w:rsidP="00B96F5C">
      <w:pPr>
        <w:pStyle w:val="Textoindependiente"/>
        <w:spacing w:line="360" w:lineRule="auto"/>
        <w:rPr>
          <w:rFonts w:ascii="Times New Roman" w:eastAsiaTheme="majorEastAsia" w:hAnsi="Times New Roman" w:cs="Times New Roman"/>
          <w:bCs/>
          <w:sz w:val="24"/>
          <w:szCs w:val="24"/>
        </w:rPr>
      </w:pPr>
      <w:r w:rsidRPr="00B96F5C">
        <w:rPr>
          <w:rFonts w:ascii="Times New Roman" w:eastAsiaTheme="majorEastAsia" w:hAnsi="Times New Roman" w:cs="Times New Roman"/>
          <w:b/>
          <w:bCs/>
          <w:sz w:val="24"/>
          <w:szCs w:val="24"/>
        </w:rPr>
        <w:t>Cuadro 14.</w:t>
      </w:r>
      <w:r w:rsidRPr="00B96F5C">
        <w:rPr>
          <w:rFonts w:ascii="Times New Roman" w:eastAsiaTheme="majorEastAsia" w:hAnsi="Times New Roman" w:cs="Times New Roman"/>
          <w:bCs/>
          <w:sz w:val="24"/>
          <w:szCs w:val="24"/>
        </w:rPr>
        <w:t xml:space="preserve"> </w:t>
      </w:r>
      <w:r w:rsidR="0084131D" w:rsidRPr="00B96F5C">
        <w:rPr>
          <w:rFonts w:ascii="Times New Roman" w:eastAsiaTheme="majorEastAsia" w:hAnsi="Times New Roman" w:cs="Times New Roman"/>
          <w:bCs/>
          <w:sz w:val="24"/>
          <w:szCs w:val="24"/>
        </w:rPr>
        <w:t>Proyecciones de costo ajustado por inflación y evolución del PBI</w:t>
      </w:r>
      <w:r w:rsidR="00835D5F">
        <w:rPr>
          <w:rFonts w:ascii="Times New Roman" w:eastAsiaTheme="majorEastAsia" w:hAnsi="Times New Roman" w:cs="Times New Roman"/>
          <w:bCs/>
          <w:sz w:val="24"/>
          <w:szCs w:val="24"/>
        </w:rPr>
        <w:t>……….30</w:t>
      </w:r>
    </w:p>
    <w:p w14:paraId="3B0427C1" w14:textId="6B813DC2" w:rsidR="00813892" w:rsidRPr="00B96F5C" w:rsidRDefault="00813892" w:rsidP="00B96F5C">
      <w:pPr>
        <w:pStyle w:val="Textoindependiente"/>
        <w:spacing w:line="360" w:lineRule="auto"/>
        <w:rPr>
          <w:rFonts w:ascii="Times New Roman" w:eastAsiaTheme="majorEastAsia" w:hAnsi="Times New Roman" w:cs="Times New Roman"/>
          <w:bCs/>
          <w:sz w:val="24"/>
          <w:szCs w:val="24"/>
        </w:rPr>
      </w:pPr>
      <w:r w:rsidRPr="00B96F5C">
        <w:rPr>
          <w:rFonts w:ascii="Times New Roman" w:eastAsiaTheme="majorEastAsia" w:hAnsi="Times New Roman" w:cs="Times New Roman"/>
          <w:b/>
          <w:bCs/>
          <w:sz w:val="24"/>
          <w:szCs w:val="24"/>
        </w:rPr>
        <w:t xml:space="preserve">Cuadro 15. </w:t>
      </w:r>
      <w:r w:rsidRPr="00B96F5C">
        <w:rPr>
          <w:rFonts w:ascii="Times New Roman" w:eastAsiaTheme="majorEastAsia" w:hAnsi="Times New Roman" w:cs="Times New Roman"/>
          <w:bCs/>
          <w:sz w:val="24"/>
          <w:szCs w:val="24"/>
        </w:rPr>
        <w:t>Componentes de gastos e ingresos de la Administración Central</w:t>
      </w:r>
      <w:r w:rsidR="00835D5F">
        <w:rPr>
          <w:rFonts w:ascii="Times New Roman" w:eastAsiaTheme="majorEastAsia" w:hAnsi="Times New Roman" w:cs="Times New Roman"/>
          <w:bCs/>
          <w:sz w:val="24"/>
          <w:szCs w:val="24"/>
        </w:rPr>
        <w:t>………...31</w:t>
      </w:r>
    </w:p>
    <w:p w14:paraId="6487BA51" w14:textId="06356288" w:rsidR="00BA6479" w:rsidRPr="00B96F5C" w:rsidRDefault="00BA6479" w:rsidP="00B96F5C">
      <w:pPr>
        <w:pStyle w:val="Textoindependiente"/>
        <w:spacing w:line="360" w:lineRule="auto"/>
        <w:rPr>
          <w:rFonts w:ascii="Times New Roman" w:eastAsiaTheme="majorEastAsia" w:hAnsi="Times New Roman" w:cs="Times New Roman"/>
          <w:b/>
          <w:bCs/>
          <w:sz w:val="24"/>
          <w:szCs w:val="24"/>
        </w:rPr>
      </w:pPr>
      <w:r w:rsidRPr="00B96F5C">
        <w:rPr>
          <w:rFonts w:ascii="Times New Roman" w:eastAsiaTheme="majorEastAsia" w:hAnsi="Times New Roman" w:cs="Times New Roman"/>
          <w:b/>
          <w:bCs/>
          <w:sz w:val="24"/>
          <w:szCs w:val="24"/>
        </w:rPr>
        <w:t xml:space="preserve">Cuadro 16. </w:t>
      </w:r>
      <w:r w:rsidRPr="00B96F5C">
        <w:rPr>
          <w:rFonts w:ascii="Times New Roman" w:eastAsiaTheme="majorEastAsia" w:hAnsi="Times New Roman" w:cs="Times New Roman"/>
          <w:bCs/>
          <w:sz w:val="24"/>
          <w:szCs w:val="24"/>
        </w:rPr>
        <w:t>Supuestos macroeconómicos</w:t>
      </w:r>
      <w:r w:rsidR="00C77B84" w:rsidRPr="00B96F5C">
        <w:rPr>
          <w:rFonts w:ascii="Times New Roman" w:eastAsiaTheme="majorEastAsia" w:hAnsi="Times New Roman" w:cs="Times New Roman"/>
          <w:bCs/>
          <w:sz w:val="24"/>
          <w:szCs w:val="24"/>
        </w:rPr>
        <w:t>……………………………………………..</w:t>
      </w:r>
      <w:r w:rsidR="008C0B82" w:rsidRPr="00B96F5C">
        <w:rPr>
          <w:rFonts w:ascii="Times New Roman" w:eastAsiaTheme="majorEastAsia" w:hAnsi="Times New Roman" w:cs="Times New Roman"/>
          <w:bCs/>
          <w:sz w:val="24"/>
          <w:szCs w:val="24"/>
        </w:rPr>
        <w:t>.</w:t>
      </w:r>
      <w:r w:rsidR="00835D5F">
        <w:rPr>
          <w:rFonts w:ascii="Times New Roman" w:eastAsiaTheme="majorEastAsia" w:hAnsi="Times New Roman" w:cs="Times New Roman"/>
          <w:bCs/>
          <w:sz w:val="24"/>
          <w:szCs w:val="24"/>
        </w:rPr>
        <w:t>32</w:t>
      </w:r>
    </w:p>
    <w:p w14:paraId="196C038A" w14:textId="5018F5AE" w:rsidR="004A0F2D" w:rsidRPr="00B96F5C" w:rsidRDefault="004A0F2D" w:rsidP="00B96F5C">
      <w:pPr>
        <w:pStyle w:val="Textoindependiente"/>
        <w:spacing w:line="360" w:lineRule="auto"/>
        <w:rPr>
          <w:rFonts w:ascii="Times New Roman" w:eastAsiaTheme="majorEastAsia" w:hAnsi="Times New Roman" w:cs="Times New Roman"/>
          <w:bCs/>
          <w:sz w:val="24"/>
          <w:szCs w:val="24"/>
        </w:rPr>
      </w:pPr>
      <w:r w:rsidRPr="00B96F5C">
        <w:rPr>
          <w:rFonts w:ascii="Times New Roman" w:eastAsiaTheme="majorEastAsia" w:hAnsi="Times New Roman" w:cs="Times New Roman"/>
          <w:b/>
          <w:bCs/>
          <w:sz w:val="24"/>
          <w:szCs w:val="24"/>
        </w:rPr>
        <w:t>Cuadro 1</w:t>
      </w:r>
      <w:r w:rsidR="008450BB" w:rsidRPr="00B96F5C">
        <w:rPr>
          <w:rFonts w:ascii="Times New Roman" w:eastAsiaTheme="majorEastAsia" w:hAnsi="Times New Roman" w:cs="Times New Roman"/>
          <w:b/>
          <w:bCs/>
          <w:sz w:val="24"/>
          <w:szCs w:val="24"/>
        </w:rPr>
        <w:t>7</w:t>
      </w:r>
      <w:r w:rsidRPr="00B96F5C">
        <w:rPr>
          <w:rFonts w:ascii="Times New Roman" w:eastAsiaTheme="majorEastAsia" w:hAnsi="Times New Roman" w:cs="Times New Roman"/>
          <w:b/>
          <w:bCs/>
          <w:sz w:val="24"/>
          <w:szCs w:val="24"/>
        </w:rPr>
        <w:t xml:space="preserve">. </w:t>
      </w:r>
      <w:r w:rsidRPr="00B96F5C">
        <w:rPr>
          <w:rFonts w:ascii="Times New Roman" w:eastAsiaTheme="majorEastAsia" w:hAnsi="Times New Roman" w:cs="Times New Roman"/>
          <w:bCs/>
          <w:sz w:val="24"/>
          <w:szCs w:val="24"/>
        </w:rPr>
        <w:t>Proyecciones fiscales de la Administración Central - Escenario B</w:t>
      </w:r>
      <w:r w:rsidR="00E102EB" w:rsidRPr="00B96F5C">
        <w:rPr>
          <w:rFonts w:ascii="Times New Roman" w:eastAsiaTheme="majorEastAsia" w:hAnsi="Times New Roman" w:cs="Times New Roman"/>
          <w:bCs/>
          <w:sz w:val="24"/>
          <w:szCs w:val="24"/>
        </w:rPr>
        <w:t>ase</w:t>
      </w:r>
      <w:r w:rsidR="008C0B82" w:rsidRPr="00B96F5C">
        <w:rPr>
          <w:rFonts w:ascii="Times New Roman" w:eastAsiaTheme="majorEastAsia" w:hAnsi="Times New Roman" w:cs="Times New Roman"/>
          <w:bCs/>
          <w:sz w:val="24"/>
          <w:szCs w:val="24"/>
        </w:rPr>
        <w:t>……3</w:t>
      </w:r>
      <w:r w:rsidR="000133A8">
        <w:rPr>
          <w:rFonts w:ascii="Times New Roman" w:eastAsiaTheme="majorEastAsia" w:hAnsi="Times New Roman" w:cs="Times New Roman"/>
          <w:bCs/>
          <w:sz w:val="24"/>
          <w:szCs w:val="24"/>
        </w:rPr>
        <w:t>5</w:t>
      </w:r>
    </w:p>
    <w:p w14:paraId="5FD07CCE" w14:textId="3BD3D3C6" w:rsidR="004A0F2D" w:rsidRPr="00B96F5C" w:rsidRDefault="008450BB" w:rsidP="00B96F5C">
      <w:pPr>
        <w:pStyle w:val="Textoindependiente"/>
        <w:spacing w:line="360" w:lineRule="auto"/>
        <w:rPr>
          <w:rFonts w:ascii="Times New Roman" w:eastAsiaTheme="majorEastAsia" w:hAnsi="Times New Roman" w:cs="Times New Roman"/>
          <w:bCs/>
          <w:sz w:val="24"/>
          <w:szCs w:val="24"/>
        </w:rPr>
      </w:pPr>
      <w:r w:rsidRPr="00B96F5C">
        <w:rPr>
          <w:rFonts w:ascii="Times New Roman" w:eastAsiaTheme="majorEastAsia" w:hAnsi="Times New Roman" w:cs="Times New Roman"/>
          <w:b/>
          <w:bCs/>
          <w:sz w:val="24"/>
          <w:szCs w:val="24"/>
        </w:rPr>
        <w:t>Cuadro 18</w:t>
      </w:r>
      <w:r w:rsidR="004A0F2D" w:rsidRPr="00B96F5C">
        <w:rPr>
          <w:rFonts w:ascii="Times New Roman" w:eastAsiaTheme="majorEastAsia" w:hAnsi="Times New Roman" w:cs="Times New Roman"/>
          <w:b/>
          <w:bCs/>
          <w:sz w:val="24"/>
          <w:szCs w:val="24"/>
        </w:rPr>
        <w:t xml:space="preserve">. </w:t>
      </w:r>
      <w:r w:rsidR="004A0F2D" w:rsidRPr="00B96F5C">
        <w:rPr>
          <w:rFonts w:ascii="Times New Roman" w:eastAsiaTheme="majorEastAsia" w:hAnsi="Times New Roman" w:cs="Times New Roman"/>
          <w:bCs/>
          <w:sz w:val="24"/>
          <w:szCs w:val="24"/>
        </w:rPr>
        <w:t>Proyecciones fiscales de la Administración Central - Escenario 1</w:t>
      </w:r>
      <w:r w:rsidR="009079E2" w:rsidRPr="00B96F5C">
        <w:rPr>
          <w:rFonts w:ascii="Times New Roman" w:eastAsiaTheme="majorEastAsia" w:hAnsi="Times New Roman" w:cs="Times New Roman"/>
          <w:bCs/>
          <w:sz w:val="24"/>
          <w:szCs w:val="24"/>
        </w:rPr>
        <w:t xml:space="preserve"> </w:t>
      </w:r>
      <w:r w:rsidR="004A0F2D" w:rsidRPr="00B96F5C">
        <w:rPr>
          <w:rFonts w:ascii="Times New Roman" w:eastAsiaTheme="majorEastAsia" w:hAnsi="Times New Roman" w:cs="Times New Roman"/>
          <w:bCs/>
          <w:sz w:val="24"/>
          <w:szCs w:val="24"/>
        </w:rPr>
        <w:t>CCM</w:t>
      </w:r>
      <w:r w:rsidR="009079E2" w:rsidRPr="00B96F5C">
        <w:rPr>
          <w:rFonts w:ascii="Times New Roman" w:eastAsiaTheme="majorEastAsia" w:hAnsi="Times New Roman" w:cs="Times New Roman"/>
          <w:bCs/>
          <w:sz w:val="24"/>
          <w:szCs w:val="24"/>
        </w:rPr>
        <w:t>...</w:t>
      </w:r>
      <w:r w:rsidR="000133A8">
        <w:rPr>
          <w:rFonts w:ascii="Times New Roman" w:eastAsiaTheme="majorEastAsia" w:hAnsi="Times New Roman" w:cs="Times New Roman"/>
          <w:bCs/>
          <w:sz w:val="24"/>
          <w:szCs w:val="24"/>
        </w:rPr>
        <w:t>36</w:t>
      </w:r>
    </w:p>
    <w:p w14:paraId="2159953D" w14:textId="5281CFFD" w:rsidR="004A0F2D" w:rsidRPr="00B96F5C" w:rsidRDefault="008450BB" w:rsidP="00B96F5C">
      <w:pPr>
        <w:pStyle w:val="Textoindependiente"/>
        <w:spacing w:line="360" w:lineRule="auto"/>
        <w:rPr>
          <w:rFonts w:ascii="Times New Roman" w:eastAsiaTheme="majorEastAsia" w:hAnsi="Times New Roman" w:cs="Times New Roman"/>
          <w:bCs/>
          <w:sz w:val="24"/>
          <w:szCs w:val="24"/>
        </w:rPr>
      </w:pPr>
      <w:r w:rsidRPr="00B96F5C">
        <w:rPr>
          <w:rFonts w:ascii="Times New Roman" w:eastAsiaTheme="majorEastAsia" w:hAnsi="Times New Roman" w:cs="Times New Roman"/>
          <w:b/>
          <w:bCs/>
          <w:sz w:val="24"/>
          <w:szCs w:val="24"/>
        </w:rPr>
        <w:t>Cuadro 19</w:t>
      </w:r>
      <w:r w:rsidR="004A0F2D" w:rsidRPr="00B96F5C">
        <w:rPr>
          <w:rFonts w:ascii="Times New Roman" w:eastAsiaTheme="majorEastAsia" w:hAnsi="Times New Roman" w:cs="Times New Roman"/>
          <w:b/>
          <w:bCs/>
          <w:sz w:val="24"/>
          <w:szCs w:val="24"/>
        </w:rPr>
        <w:t xml:space="preserve">. </w:t>
      </w:r>
      <w:r w:rsidR="004A0F2D" w:rsidRPr="00B96F5C">
        <w:rPr>
          <w:rFonts w:ascii="Times New Roman" w:eastAsiaTheme="majorEastAsia" w:hAnsi="Times New Roman" w:cs="Times New Roman"/>
          <w:bCs/>
          <w:sz w:val="24"/>
          <w:szCs w:val="24"/>
        </w:rPr>
        <w:t>Proyecciones fiscales de la Admini</w:t>
      </w:r>
      <w:r w:rsidR="00F71306" w:rsidRPr="00B96F5C">
        <w:rPr>
          <w:rFonts w:ascii="Times New Roman" w:eastAsiaTheme="majorEastAsia" w:hAnsi="Times New Roman" w:cs="Times New Roman"/>
          <w:bCs/>
          <w:sz w:val="24"/>
          <w:szCs w:val="24"/>
        </w:rPr>
        <w:t xml:space="preserve">stración Central - Escenario </w:t>
      </w:r>
      <w:r w:rsidR="004A0F2D" w:rsidRPr="00B96F5C">
        <w:rPr>
          <w:rFonts w:ascii="Times New Roman" w:eastAsiaTheme="majorEastAsia" w:hAnsi="Times New Roman" w:cs="Times New Roman"/>
          <w:bCs/>
          <w:sz w:val="24"/>
          <w:szCs w:val="24"/>
        </w:rPr>
        <w:t>2 CCM</w:t>
      </w:r>
      <w:r w:rsidR="00B50973" w:rsidRPr="00B96F5C">
        <w:rPr>
          <w:rFonts w:ascii="Times New Roman" w:eastAsiaTheme="majorEastAsia" w:hAnsi="Times New Roman" w:cs="Times New Roman"/>
          <w:bCs/>
          <w:sz w:val="24"/>
          <w:szCs w:val="24"/>
        </w:rPr>
        <w:t>...3</w:t>
      </w:r>
      <w:r w:rsidR="000133A8">
        <w:rPr>
          <w:rFonts w:ascii="Times New Roman" w:eastAsiaTheme="majorEastAsia" w:hAnsi="Times New Roman" w:cs="Times New Roman"/>
          <w:bCs/>
          <w:sz w:val="24"/>
          <w:szCs w:val="24"/>
        </w:rPr>
        <w:t>7</w:t>
      </w:r>
    </w:p>
    <w:p w14:paraId="34003B36" w14:textId="3CEBEBB4" w:rsidR="00AA64D9" w:rsidRDefault="00AA64D9" w:rsidP="00B96F5C">
      <w:pPr>
        <w:spacing w:line="360" w:lineRule="auto"/>
        <w:rPr>
          <w:rFonts w:ascii="Times New Roman" w:eastAsiaTheme="majorEastAsia" w:hAnsi="Times New Roman" w:cs="Times New Roman"/>
          <w:b/>
          <w:bCs/>
          <w:sz w:val="24"/>
          <w:szCs w:val="24"/>
        </w:rPr>
      </w:pPr>
    </w:p>
    <w:p w14:paraId="41BE3C92" w14:textId="77777777" w:rsidR="00D03E69" w:rsidRPr="00B96F5C" w:rsidRDefault="00D03E69" w:rsidP="00B96F5C">
      <w:pPr>
        <w:spacing w:line="360" w:lineRule="auto"/>
        <w:rPr>
          <w:rFonts w:ascii="Times New Roman" w:eastAsiaTheme="majorEastAsia" w:hAnsi="Times New Roman" w:cs="Times New Roman"/>
          <w:b/>
          <w:bCs/>
          <w:sz w:val="24"/>
          <w:szCs w:val="24"/>
        </w:rPr>
      </w:pPr>
    </w:p>
    <w:p w14:paraId="5253278F" w14:textId="219DDAA7" w:rsidR="00AA64D9" w:rsidRPr="00B96F5C" w:rsidRDefault="00AA64D9" w:rsidP="00B96F5C">
      <w:pPr>
        <w:spacing w:line="360" w:lineRule="auto"/>
        <w:jc w:val="center"/>
        <w:rPr>
          <w:rFonts w:ascii="Times New Roman" w:eastAsiaTheme="majorEastAsia" w:hAnsi="Times New Roman" w:cs="Times New Roman"/>
          <w:b/>
          <w:bCs/>
          <w:sz w:val="24"/>
          <w:szCs w:val="24"/>
        </w:rPr>
      </w:pPr>
      <w:r w:rsidRPr="00B96F5C">
        <w:rPr>
          <w:rFonts w:ascii="Times New Roman" w:eastAsiaTheme="majorEastAsia" w:hAnsi="Times New Roman" w:cs="Times New Roman"/>
          <w:b/>
          <w:bCs/>
          <w:sz w:val="24"/>
          <w:szCs w:val="24"/>
        </w:rPr>
        <w:lastRenderedPageBreak/>
        <w:t>Índice de Gráficos</w:t>
      </w:r>
    </w:p>
    <w:p w14:paraId="7C1409A7" w14:textId="1BE0F527" w:rsidR="00AA64D9" w:rsidRPr="00B96F5C" w:rsidRDefault="00AA64D9" w:rsidP="00B96F5C">
      <w:pPr>
        <w:spacing w:line="360" w:lineRule="auto"/>
        <w:rPr>
          <w:rFonts w:ascii="Times New Roman" w:eastAsiaTheme="majorEastAsia" w:hAnsi="Times New Roman" w:cs="Times New Roman"/>
          <w:b/>
          <w:bCs/>
          <w:sz w:val="24"/>
          <w:szCs w:val="24"/>
        </w:rPr>
      </w:pPr>
    </w:p>
    <w:p w14:paraId="02C59FE5" w14:textId="52F1BDA9" w:rsidR="005246C5" w:rsidRPr="00B96F5C" w:rsidRDefault="005246C5" w:rsidP="00B96F5C">
      <w:pPr>
        <w:pStyle w:val="Textoindependiente"/>
        <w:spacing w:line="360" w:lineRule="auto"/>
        <w:rPr>
          <w:rFonts w:ascii="Times New Roman" w:eastAsiaTheme="majorEastAsia" w:hAnsi="Times New Roman" w:cs="Times New Roman"/>
          <w:b/>
          <w:bCs/>
          <w:sz w:val="24"/>
          <w:szCs w:val="24"/>
        </w:rPr>
      </w:pPr>
      <w:r w:rsidRPr="00B96F5C">
        <w:rPr>
          <w:rFonts w:ascii="Times New Roman" w:eastAsiaTheme="majorEastAsia" w:hAnsi="Times New Roman" w:cs="Times New Roman"/>
          <w:b/>
          <w:bCs/>
          <w:sz w:val="24"/>
          <w:szCs w:val="24"/>
        </w:rPr>
        <w:t xml:space="preserve">Gráfico 1. </w:t>
      </w:r>
      <w:r w:rsidRPr="00B96F5C">
        <w:rPr>
          <w:rFonts w:ascii="Times New Roman" w:eastAsiaTheme="majorEastAsia" w:hAnsi="Times New Roman" w:cs="Times New Roman"/>
          <w:bCs/>
          <w:sz w:val="24"/>
          <w:szCs w:val="24"/>
        </w:rPr>
        <w:t>Evolución del déficit fiscal</w:t>
      </w:r>
      <w:r w:rsidR="00050957">
        <w:rPr>
          <w:rFonts w:ascii="Times New Roman" w:eastAsiaTheme="majorEastAsia" w:hAnsi="Times New Roman" w:cs="Times New Roman"/>
          <w:bCs/>
          <w:sz w:val="24"/>
          <w:szCs w:val="24"/>
        </w:rPr>
        <w:t>……………………………..…………………..12</w:t>
      </w:r>
    </w:p>
    <w:p w14:paraId="7293D7D9" w14:textId="60737267" w:rsidR="005246C5" w:rsidRPr="00B96F5C" w:rsidRDefault="005246C5" w:rsidP="00B96F5C">
      <w:pPr>
        <w:pStyle w:val="Textoindependiente"/>
        <w:spacing w:line="360" w:lineRule="auto"/>
        <w:rPr>
          <w:rFonts w:ascii="Times New Roman" w:eastAsiaTheme="majorEastAsia" w:hAnsi="Times New Roman" w:cs="Times New Roman"/>
          <w:b/>
          <w:bCs/>
          <w:sz w:val="24"/>
          <w:szCs w:val="24"/>
        </w:rPr>
      </w:pPr>
      <w:r w:rsidRPr="00B96F5C">
        <w:rPr>
          <w:rFonts w:ascii="Times New Roman" w:eastAsiaTheme="majorEastAsia" w:hAnsi="Times New Roman" w:cs="Times New Roman"/>
          <w:b/>
          <w:bCs/>
          <w:sz w:val="24"/>
          <w:szCs w:val="24"/>
        </w:rPr>
        <w:t xml:space="preserve">Gráfico 2: </w:t>
      </w:r>
      <w:r w:rsidRPr="00B96F5C">
        <w:rPr>
          <w:rFonts w:ascii="Times New Roman" w:eastAsiaTheme="majorEastAsia" w:hAnsi="Times New Roman" w:cs="Times New Roman"/>
          <w:bCs/>
          <w:sz w:val="24"/>
          <w:szCs w:val="24"/>
        </w:rPr>
        <w:t>Deuda del Sector Público No Financiero</w:t>
      </w:r>
      <w:r w:rsidRPr="00B96F5C">
        <w:rPr>
          <w:rFonts w:ascii="Times New Roman" w:eastAsiaTheme="majorEastAsia" w:hAnsi="Times New Roman" w:cs="Times New Roman"/>
          <w:b/>
          <w:bCs/>
          <w:sz w:val="24"/>
          <w:szCs w:val="24"/>
        </w:rPr>
        <w:t xml:space="preserve"> </w:t>
      </w:r>
      <w:r w:rsidR="00F1062F" w:rsidRPr="00B96F5C">
        <w:rPr>
          <w:rFonts w:ascii="Times New Roman" w:eastAsiaTheme="majorEastAsia" w:hAnsi="Times New Roman" w:cs="Times New Roman"/>
          <w:b/>
          <w:bCs/>
          <w:sz w:val="24"/>
          <w:szCs w:val="24"/>
        </w:rPr>
        <w:t>...</w:t>
      </w:r>
      <w:r w:rsidR="00050957">
        <w:rPr>
          <w:rFonts w:ascii="Times New Roman" w:eastAsiaTheme="majorEastAsia" w:hAnsi="Times New Roman" w:cs="Times New Roman"/>
          <w:bCs/>
          <w:sz w:val="24"/>
          <w:szCs w:val="24"/>
        </w:rPr>
        <w:t>………………………………..13</w:t>
      </w:r>
    </w:p>
    <w:p w14:paraId="5B3714AF" w14:textId="77777777" w:rsidR="000827F0" w:rsidRPr="00B96F5C" w:rsidRDefault="005246C5" w:rsidP="00B96F5C">
      <w:pPr>
        <w:pStyle w:val="Textoindependiente"/>
        <w:spacing w:line="360" w:lineRule="auto"/>
        <w:rPr>
          <w:rFonts w:ascii="Times New Roman" w:eastAsiaTheme="majorEastAsia" w:hAnsi="Times New Roman" w:cs="Times New Roman"/>
          <w:bCs/>
          <w:sz w:val="24"/>
          <w:szCs w:val="24"/>
        </w:rPr>
      </w:pPr>
      <w:r w:rsidRPr="00B96F5C">
        <w:rPr>
          <w:rFonts w:ascii="Times New Roman" w:eastAsiaTheme="majorEastAsia" w:hAnsi="Times New Roman" w:cs="Times New Roman"/>
          <w:b/>
          <w:bCs/>
          <w:sz w:val="24"/>
          <w:szCs w:val="24"/>
        </w:rPr>
        <w:t xml:space="preserve">Gráfico 3. </w:t>
      </w:r>
      <w:r w:rsidRPr="00B96F5C">
        <w:rPr>
          <w:rFonts w:ascii="Times New Roman" w:eastAsiaTheme="majorEastAsia" w:hAnsi="Times New Roman" w:cs="Times New Roman"/>
          <w:bCs/>
          <w:sz w:val="24"/>
          <w:szCs w:val="24"/>
        </w:rPr>
        <w:t xml:space="preserve">Pago de intereses como % de los ingresos tributarios del Gobierno </w:t>
      </w:r>
    </w:p>
    <w:p w14:paraId="352E6D7A" w14:textId="5173E0D0" w:rsidR="005246C5" w:rsidRPr="00B96F5C" w:rsidRDefault="005246C5" w:rsidP="00B96F5C">
      <w:pPr>
        <w:pStyle w:val="Textoindependiente"/>
        <w:spacing w:line="360" w:lineRule="auto"/>
        <w:rPr>
          <w:rFonts w:ascii="Times New Roman" w:eastAsiaTheme="majorEastAsia" w:hAnsi="Times New Roman" w:cs="Times New Roman"/>
          <w:b/>
          <w:bCs/>
          <w:sz w:val="24"/>
          <w:szCs w:val="24"/>
        </w:rPr>
      </w:pPr>
      <w:r w:rsidRPr="00B96F5C">
        <w:rPr>
          <w:rFonts w:ascii="Times New Roman" w:eastAsiaTheme="majorEastAsia" w:hAnsi="Times New Roman" w:cs="Times New Roman"/>
          <w:bCs/>
          <w:sz w:val="24"/>
          <w:szCs w:val="24"/>
        </w:rPr>
        <w:t>Central</w:t>
      </w:r>
      <w:r w:rsidR="00BE6328" w:rsidRPr="00B96F5C">
        <w:rPr>
          <w:rFonts w:ascii="Times New Roman" w:eastAsiaTheme="majorEastAsia" w:hAnsi="Times New Roman" w:cs="Times New Roman"/>
          <w:bCs/>
          <w:sz w:val="24"/>
          <w:szCs w:val="24"/>
        </w:rPr>
        <w:t>……………………………………………………………………</w:t>
      </w:r>
      <w:r w:rsidR="0077491D" w:rsidRPr="00B96F5C">
        <w:rPr>
          <w:rFonts w:ascii="Times New Roman" w:eastAsiaTheme="majorEastAsia" w:hAnsi="Times New Roman" w:cs="Times New Roman"/>
          <w:bCs/>
          <w:sz w:val="24"/>
          <w:szCs w:val="24"/>
        </w:rPr>
        <w:t>………</w:t>
      </w:r>
      <w:r w:rsidR="00C6033B" w:rsidRPr="00B96F5C">
        <w:rPr>
          <w:rFonts w:ascii="Times New Roman" w:eastAsiaTheme="majorEastAsia" w:hAnsi="Times New Roman" w:cs="Times New Roman"/>
          <w:bCs/>
          <w:sz w:val="24"/>
          <w:szCs w:val="24"/>
        </w:rPr>
        <w:t>…</w:t>
      </w:r>
      <w:r w:rsidR="0077491D" w:rsidRPr="00B96F5C">
        <w:rPr>
          <w:rFonts w:ascii="Times New Roman" w:eastAsiaTheme="majorEastAsia" w:hAnsi="Times New Roman" w:cs="Times New Roman"/>
          <w:bCs/>
          <w:sz w:val="24"/>
          <w:szCs w:val="24"/>
        </w:rPr>
        <w:t>…</w:t>
      </w:r>
      <w:r w:rsidR="00050957">
        <w:rPr>
          <w:rFonts w:ascii="Times New Roman" w:eastAsiaTheme="majorEastAsia" w:hAnsi="Times New Roman" w:cs="Times New Roman"/>
          <w:bCs/>
          <w:sz w:val="24"/>
          <w:szCs w:val="24"/>
        </w:rPr>
        <w:t>.14</w:t>
      </w:r>
    </w:p>
    <w:p w14:paraId="17F6B9D7" w14:textId="1D4D9421" w:rsidR="000D118C" w:rsidRPr="00B96F5C" w:rsidRDefault="005246C5" w:rsidP="00B96F5C">
      <w:pPr>
        <w:pStyle w:val="Textoindependiente"/>
        <w:spacing w:line="360" w:lineRule="auto"/>
        <w:rPr>
          <w:rFonts w:ascii="Times New Roman" w:eastAsiaTheme="majorEastAsia" w:hAnsi="Times New Roman" w:cs="Times New Roman"/>
          <w:b/>
          <w:bCs/>
          <w:sz w:val="24"/>
          <w:szCs w:val="24"/>
        </w:rPr>
      </w:pPr>
      <w:r w:rsidRPr="00B96F5C">
        <w:rPr>
          <w:rFonts w:ascii="Times New Roman" w:eastAsiaTheme="majorEastAsia" w:hAnsi="Times New Roman" w:cs="Times New Roman"/>
          <w:b/>
          <w:bCs/>
          <w:sz w:val="24"/>
          <w:szCs w:val="24"/>
        </w:rPr>
        <w:t xml:space="preserve">Gráfico 4. </w:t>
      </w:r>
      <w:r w:rsidRPr="00B96F5C">
        <w:rPr>
          <w:rFonts w:ascii="Times New Roman" w:eastAsiaTheme="majorEastAsia" w:hAnsi="Times New Roman" w:cs="Times New Roman"/>
          <w:bCs/>
          <w:sz w:val="24"/>
          <w:szCs w:val="24"/>
        </w:rPr>
        <w:t>Evolución de Tasa de Interés Promedio de Deuda Pública</w:t>
      </w:r>
      <w:r w:rsidR="0077491D" w:rsidRPr="00B96F5C">
        <w:rPr>
          <w:rFonts w:ascii="Times New Roman" w:eastAsiaTheme="majorEastAsia" w:hAnsi="Times New Roman" w:cs="Times New Roman"/>
          <w:bCs/>
          <w:sz w:val="24"/>
          <w:szCs w:val="24"/>
        </w:rPr>
        <w:t>……………</w:t>
      </w:r>
      <w:r w:rsidR="00050957">
        <w:rPr>
          <w:rFonts w:ascii="Times New Roman" w:eastAsiaTheme="majorEastAsia" w:hAnsi="Times New Roman" w:cs="Times New Roman"/>
          <w:bCs/>
          <w:sz w:val="24"/>
          <w:szCs w:val="24"/>
        </w:rPr>
        <w:t>…...33</w:t>
      </w:r>
    </w:p>
    <w:p w14:paraId="1331A784" w14:textId="1EEFED67" w:rsidR="00336D99" w:rsidRDefault="00336D99" w:rsidP="00455089">
      <w:pPr>
        <w:pStyle w:val="Ttulo1"/>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77D34206" w14:textId="2159F5A6" w:rsidR="00A70A46" w:rsidRPr="00E22DE1" w:rsidRDefault="00A70A46" w:rsidP="00925CC5">
      <w:pPr>
        <w:pStyle w:val="Ttulo1"/>
        <w:jc w:val="center"/>
        <w:rPr>
          <w:rFonts w:ascii="Times New Roman" w:hAnsi="Times New Roman" w:cs="Times New Roman"/>
          <w:color w:val="auto"/>
          <w:sz w:val="24"/>
          <w:szCs w:val="24"/>
        </w:rPr>
      </w:pPr>
      <w:bookmarkStart w:id="1" w:name="_Toc499740208"/>
      <w:r w:rsidRPr="00E22DE1">
        <w:rPr>
          <w:rFonts w:ascii="Times New Roman" w:hAnsi="Times New Roman" w:cs="Times New Roman"/>
          <w:color w:val="auto"/>
          <w:sz w:val="24"/>
          <w:szCs w:val="24"/>
        </w:rPr>
        <w:lastRenderedPageBreak/>
        <w:t>Siglas y Acrónimos</w:t>
      </w:r>
      <w:bookmarkEnd w:id="1"/>
    </w:p>
    <w:p w14:paraId="7E98D297" w14:textId="77777777" w:rsidR="00C07C5C" w:rsidRDefault="00C07C5C" w:rsidP="00455089"/>
    <w:tbl>
      <w:tblPr>
        <w:tblW w:w="8876" w:type="dxa"/>
        <w:tblInd w:w="51" w:type="dxa"/>
        <w:tblCellMar>
          <w:left w:w="70" w:type="dxa"/>
          <w:right w:w="70" w:type="dxa"/>
        </w:tblCellMar>
        <w:tblLook w:val="04A0" w:firstRow="1" w:lastRow="0" w:firstColumn="1" w:lastColumn="0" w:noHBand="0" w:noVBand="1"/>
      </w:tblPr>
      <w:tblGrid>
        <w:gridCol w:w="2004"/>
        <w:gridCol w:w="6872"/>
      </w:tblGrid>
      <w:tr w:rsidR="005B422D" w:rsidRPr="004D6DBD" w14:paraId="56ABD1F7"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3F925" w14:textId="77777777" w:rsidR="005B422D" w:rsidRPr="004D6DBD" w:rsidRDefault="007D192A"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BS</w:t>
            </w:r>
          </w:p>
        </w:tc>
        <w:tc>
          <w:tcPr>
            <w:tcW w:w="6872" w:type="dxa"/>
            <w:tcBorders>
              <w:top w:val="single" w:sz="4" w:space="0" w:color="auto"/>
              <w:left w:val="nil"/>
              <w:bottom w:val="single" w:sz="4" w:space="0" w:color="auto"/>
              <w:right w:val="single" w:sz="4" w:space="0" w:color="auto"/>
            </w:tcBorders>
            <w:shd w:val="clear" w:color="auto" w:fill="auto"/>
            <w:noWrap/>
            <w:vAlign w:val="bottom"/>
            <w:hideMark/>
          </w:tcPr>
          <w:p w14:paraId="2A09D7E2" w14:textId="77777777" w:rsidR="005B422D" w:rsidRPr="004D6DBD" w:rsidRDefault="005B422D" w:rsidP="00455089">
            <w:pPr>
              <w:spacing w:after="0"/>
              <w:rPr>
                <w:rFonts w:ascii="Times New Roman" w:eastAsia="Times New Roman" w:hAnsi="Times New Roman" w:cs="Times New Roman"/>
                <w:color w:val="000000"/>
                <w:sz w:val="24"/>
                <w:szCs w:val="24"/>
                <w:lang w:eastAsia="es-ES"/>
              </w:rPr>
            </w:pPr>
            <w:r w:rsidRPr="004D6DBD">
              <w:rPr>
                <w:rFonts w:ascii="Times New Roman" w:eastAsia="Times New Roman" w:hAnsi="Times New Roman" w:cs="Times New Roman"/>
                <w:color w:val="000000"/>
                <w:sz w:val="24"/>
                <w:szCs w:val="24"/>
                <w:lang w:eastAsia="es-ES"/>
              </w:rPr>
              <w:t>Banca Solidaria</w:t>
            </w:r>
          </w:p>
        </w:tc>
      </w:tr>
      <w:tr w:rsidR="005B422D" w:rsidRPr="004D6DBD" w14:paraId="42178FAC"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2DAE8" w14:textId="77777777" w:rsidR="005B422D" w:rsidRPr="00BC613F" w:rsidRDefault="004B139A" w:rsidP="00455089">
            <w:pPr>
              <w:spacing w:after="0"/>
              <w:rPr>
                <w:rFonts w:ascii="Times New Roman" w:eastAsia="Times New Roman" w:hAnsi="Times New Roman" w:cs="Times New Roman"/>
                <w:color w:val="000000"/>
                <w:sz w:val="24"/>
                <w:szCs w:val="24"/>
                <w:highlight w:val="yellow"/>
                <w:lang w:eastAsia="es-ES"/>
              </w:rPr>
            </w:pPr>
            <w:r w:rsidRPr="00562F84">
              <w:rPr>
                <w:rFonts w:ascii="Times New Roman" w:eastAsia="Times New Roman" w:hAnsi="Times New Roman" w:cs="Times New Roman"/>
                <w:color w:val="000000"/>
                <w:sz w:val="24"/>
                <w:szCs w:val="24"/>
                <w:lang w:eastAsia="es-ES"/>
              </w:rPr>
              <w:t>BAGRICOLA</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3AB4B885" w14:textId="77777777" w:rsidR="005B422D" w:rsidRPr="004D6DBD" w:rsidRDefault="005B422D"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Banca Agrícola</w:t>
            </w:r>
          </w:p>
        </w:tc>
      </w:tr>
      <w:tr w:rsidR="005E3584" w:rsidRPr="004D6DBD" w14:paraId="2125AFC6"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F8CA8" w14:textId="77777777" w:rsidR="005E3584" w:rsidRPr="00BC613F" w:rsidRDefault="00F04A20" w:rsidP="00455089">
            <w:pPr>
              <w:spacing w:after="0"/>
              <w:rPr>
                <w:rFonts w:ascii="Times New Roman" w:eastAsia="Times New Roman" w:hAnsi="Times New Roman" w:cs="Times New Roman"/>
                <w:color w:val="000000"/>
                <w:sz w:val="24"/>
                <w:szCs w:val="24"/>
                <w:highlight w:val="yellow"/>
                <w:lang w:eastAsia="es-ES"/>
              </w:rPr>
            </w:pPr>
            <w:r>
              <w:rPr>
                <w:rFonts w:ascii="Times New Roman" w:eastAsia="Times New Roman" w:hAnsi="Times New Roman" w:cs="Times New Roman"/>
                <w:color w:val="000000"/>
                <w:sz w:val="24"/>
                <w:szCs w:val="24"/>
                <w:lang w:eastAsia="es-ES"/>
              </w:rPr>
              <w:t>BANRESERVAS</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2CF3D456" w14:textId="77777777" w:rsidR="005E3584" w:rsidRDefault="005E3584" w:rsidP="00455089">
            <w:pPr>
              <w:spacing w:after="0"/>
              <w:rPr>
                <w:rFonts w:ascii="Times New Roman" w:eastAsia="Times New Roman" w:hAnsi="Times New Roman" w:cs="Times New Roman"/>
                <w:color w:val="000000"/>
                <w:sz w:val="24"/>
                <w:szCs w:val="24"/>
                <w:lang w:eastAsia="es-ES"/>
              </w:rPr>
            </w:pPr>
            <w:r w:rsidRPr="005E3584">
              <w:rPr>
                <w:rFonts w:ascii="Times New Roman" w:eastAsia="Times New Roman" w:hAnsi="Times New Roman" w:cs="Times New Roman"/>
                <w:color w:val="000000"/>
                <w:sz w:val="24"/>
                <w:szCs w:val="24"/>
                <w:lang w:eastAsia="es-ES"/>
              </w:rPr>
              <w:t>Banco de Reserva de la República Dominicana</w:t>
            </w:r>
          </w:p>
        </w:tc>
      </w:tr>
      <w:tr w:rsidR="00F04A20" w:rsidRPr="004D6DBD" w14:paraId="21350A2C"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5122D" w14:textId="77777777" w:rsidR="00F04A20" w:rsidRPr="005E3584" w:rsidRDefault="00F04A20"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BCRD</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32271A9F" w14:textId="77777777" w:rsidR="00F04A20" w:rsidRPr="005E3584" w:rsidRDefault="00F04A20"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 xml:space="preserve">Banco Central </w:t>
            </w:r>
            <w:r w:rsidRPr="005E3584">
              <w:rPr>
                <w:rFonts w:ascii="Times New Roman" w:eastAsia="Times New Roman" w:hAnsi="Times New Roman" w:cs="Times New Roman"/>
                <w:color w:val="000000"/>
                <w:sz w:val="24"/>
                <w:szCs w:val="24"/>
                <w:lang w:eastAsia="es-ES"/>
              </w:rPr>
              <w:t>de la República Dominicana</w:t>
            </w:r>
          </w:p>
        </w:tc>
      </w:tr>
      <w:tr w:rsidR="005B422D" w:rsidRPr="004D6DBD" w14:paraId="11938F9F"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40D9C" w14:textId="77777777" w:rsidR="005B422D" w:rsidRPr="004D6DBD" w:rsidRDefault="005B422D" w:rsidP="00455089">
            <w:pPr>
              <w:spacing w:after="0"/>
              <w:rPr>
                <w:rFonts w:ascii="Times New Roman" w:eastAsia="Times New Roman" w:hAnsi="Times New Roman" w:cs="Times New Roman"/>
                <w:color w:val="000000"/>
                <w:sz w:val="24"/>
                <w:szCs w:val="24"/>
                <w:lang w:eastAsia="es-ES"/>
              </w:rPr>
            </w:pPr>
            <w:r w:rsidRPr="004D6DBD">
              <w:rPr>
                <w:rFonts w:ascii="Times New Roman" w:eastAsia="Times New Roman" w:hAnsi="Times New Roman" w:cs="Times New Roman"/>
                <w:color w:val="000000"/>
                <w:sz w:val="24"/>
                <w:szCs w:val="24"/>
                <w:lang w:eastAsia="es-ES"/>
              </w:rPr>
              <w:t xml:space="preserve">BID </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041AC210" w14:textId="77777777" w:rsidR="005B422D" w:rsidRPr="004D6DBD" w:rsidRDefault="005B422D" w:rsidP="00455089">
            <w:pPr>
              <w:spacing w:after="0"/>
              <w:rPr>
                <w:rFonts w:ascii="Times New Roman" w:eastAsia="Times New Roman" w:hAnsi="Times New Roman" w:cs="Times New Roman"/>
                <w:color w:val="000000"/>
                <w:sz w:val="24"/>
                <w:szCs w:val="24"/>
                <w:lang w:eastAsia="es-ES"/>
              </w:rPr>
            </w:pPr>
            <w:r w:rsidRPr="004D6DBD">
              <w:rPr>
                <w:rFonts w:ascii="Times New Roman" w:eastAsia="Times New Roman" w:hAnsi="Times New Roman" w:cs="Times New Roman"/>
                <w:color w:val="000000"/>
                <w:sz w:val="24"/>
                <w:szCs w:val="24"/>
                <w:lang w:eastAsia="es-ES"/>
              </w:rPr>
              <w:t>Banco Interamericano de Desarrollo</w:t>
            </w:r>
          </w:p>
        </w:tc>
      </w:tr>
      <w:tr w:rsidR="005B422D" w:rsidRPr="004D6DBD" w14:paraId="3583921C"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975E4" w14:textId="77777777" w:rsidR="005B422D" w:rsidRPr="004D6DBD" w:rsidRDefault="005B422D"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CCM</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512C8F55" w14:textId="77777777" w:rsidR="005B422D" w:rsidRPr="004D6DBD" w:rsidRDefault="005B422D"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Centro Ciudad Mujer</w:t>
            </w:r>
          </w:p>
        </w:tc>
      </w:tr>
      <w:tr w:rsidR="005B422D" w:rsidRPr="004D6DBD" w14:paraId="3961C2E8"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91B09" w14:textId="77777777" w:rsidR="005B422D" w:rsidRDefault="005B422D"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CM</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0DDEDA1A" w14:textId="77777777" w:rsidR="005B422D" w:rsidRDefault="005B422D"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Ciudad Mujer</w:t>
            </w:r>
          </w:p>
        </w:tc>
      </w:tr>
      <w:tr w:rsidR="005B422D" w:rsidRPr="004D6DBD" w14:paraId="4B3D0CAA"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EFF3E" w14:textId="77777777" w:rsidR="005B422D" w:rsidRDefault="005B422D"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CTC</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0112D9E0" w14:textId="77777777" w:rsidR="005B422D" w:rsidRPr="00BC613F" w:rsidRDefault="005B422D" w:rsidP="00455089">
            <w:pPr>
              <w:spacing w:after="0"/>
              <w:rPr>
                <w:rFonts w:ascii="Times New Roman" w:eastAsia="Times New Roman" w:hAnsi="Times New Roman" w:cs="Times New Roman"/>
                <w:color w:val="000000"/>
                <w:sz w:val="24"/>
                <w:szCs w:val="24"/>
                <w:lang w:eastAsia="es-ES"/>
              </w:rPr>
            </w:pPr>
            <w:r w:rsidRPr="00BC613F">
              <w:rPr>
                <w:rFonts w:ascii="Times New Roman" w:eastAsia="Times New Roman" w:hAnsi="Times New Roman" w:cs="Times New Roman"/>
                <w:color w:val="000000"/>
                <w:sz w:val="24"/>
                <w:szCs w:val="24"/>
                <w:lang w:eastAsia="es-ES"/>
              </w:rPr>
              <w:t>Centros Tecnológicos Comunitarios</w:t>
            </w:r>
          </w:p>
        </w:tc>
      </w:tr>
      <w:tr w:rsidR="00577793" w:rsidRPr="004D6DBD" w14:paraId="4E7FB563"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BA8A2" w14:textId="004AF330" w:rsidR="00577793" w:rsidRDefault="001E23A7"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DNCM</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402109BF" w14:textId="6040D5CC" w:rsidR="00577793" w:rsidRPr="00BC613F" w:rsidRDefault="00577793" w:rsidP="008D221E">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 xml:space="preserve">Dirección </w:t>
            </w:r>
            <w:r w:rsidR="008D221E">
              <w:rPr>
                <w:rFonts w:ascii="Times New Roman" w:eastAsia="Times New Roman" w:hAnsi="Times New Roman" w:cs="Times New Roman"/>
                <w:color w:val="000000"/>
                <w:sz w:val="24"/>
                <w:szCs w:val="24"/>
                <w:lang w:eastAsia="es-ES"/>
              </w:rPr>
              <w:t>Nacional</w:t>
            </w:r>
            <w:r>
              <w:rPr>
                <w:rFonts w:ascii="Times New Roman" w:eastAsia="Times New Roman" w:hAnsi="Times New Roman" w:cs="Times New Roman"/>
                <w:color w:val="000000"/>
                <w:sz w:val="24"/>
                <w:szCs w:val="24"/>
                <w:lang w:eastAsia="es-ES"/>
              </w:rPr>
              <w:t xml:space="preserve"> Ciudad Mujer</w:t>
            </w:r>
          </w:p>
        </w:tc>
      </w:tr>
      <w:tr w:rsidR="005B422D" w:rsidRPr="004D6DBD" w14:paraId="5CB9B5D0"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E6664" w14:textId="77777777" w:rsidR="005B422D" w:rsidRPr="004D6DBD" w:rsidRDefault="005B422D"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FMI</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048AD27D" w14:textId="77777777" w:rsidR="005B422D" w:rsidRPr="004D6DBD" w:rsidRDefault="005B422D" w:rsidP="00455089">
            <w:pPr>
              <w:spacing w:after="0"/>
              <w:rPr>
                <w:rFonts w:ascii="Times New Roman" w:eastAsia="Times New Roman" w:hAnsi="Times New Roman" w:cs="Times New Roman"/>
                <w:color w:val="000000"/>
                <w:sz w:val="24"/>
                <w:szCs w:val="24"/>
                <w:lang w:eastAsia="es-ES"/>
              </w:rPr>
            </w:pPr>
            <w:r w:rsidRPr="00F1003A">
              <w:rPr>
                <w:rFonts w:ascii="Times New Roman" w:eastAsia="Times New Roman" w:hAnsi="Times New Roman" w:cs="Times New Roman"/>
                <w:color w:val="000000"/>
                <w:sz w:val="24"/>
                <w:szCs w:val="24"/>
                <w:lang w:eastAsia="es-ES"/>
              </w:rPr>
              <w:t>Fondo Monetario Internacional</w:t>
            </w:r>
          </w:p>
        </w:tc>
      </w:tr>
      <w:tr w:rsidR="00631C94" w:rsidRPr="004D6DBD" w14:paraId="5B98BA1A"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994FD" w14:textId="1C5F6C26" w:rsidR="00631C94" w:rsidRDefault="00631C94"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GCPS</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040554F4" w14:textId="4C980362" w:rsidR="00631C94" w:rsidRPr="00F1003A" w:rsidRDefault="00631C94"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Gabinete de Coordinación de Políticas Sociales</w:t>
            </w:r>
          </w:p>
        </w:tc>
      </w:tr>
      <w:tr w:rsidR="005B422D" w:rsidRPr="00AD6920" w14:paraId="3E1F57B9"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0D370" w14:textId="77777777" w:rsidR="005B422D" w:rsidRDefault="005B422D"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INFOTEP</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783C5896" w14:textId="77777777" w:rsidR="005B422D" w:rsidRPr="00AD6920" w:rsidRDefault="005B422D" w:rsidP="00455089">
            <w:pPr>
              <w:spacing w:after="0"/>
              <w:rPr>
                <w:rFonts w:ascii="Times New Roman" w:eastAsia="Times New Roman" w:hAnsi="Times New Roman" w:cs="Times New Roman"/>
                <w:color w:val="000000"/>
                <w:sz w:val="24"/>
                <w:szCs w:val="24"/>
                <w:lang w:val="es-AR" w:eastAsia="es-ES"/>
              </w:rPr>
            </w:pPr>
            <w:r w:rsidRPr="00AD6920">
              <w:rPr>
                <w:rFonts w:ascii="Times New Roman" w:eastAsia="Times New Roman" w:hAnsi="Times New Roman" w:cs="Times New Roman"/>
                <w:color w:val="000000"/>
                <w:sz w:val="24"/>
                <w:szCs w:val="24"/>
                <w:lang w:val="es-AR" w:eastAsia="es-ES"/>
              </w:rPr>
              <w:t>Inst</w:t>
            </w:r>
            <w:r w:rsidR="00AD6920" w:rsidRPr="00AD6920">
              <w:rPr>
                <w:rFonts w:ascii="Times New Roman" w:eastAsia="Times New Roman" w:hAnsi="Times New Roman" w:cs="Times New Roman"/>
                <w:color w:val="000000"/>
                <w:sz w:val="24"/>
                <w:szCs w:val="24"/>
                <w:lang w:val="es-AR" w:eastAsia="es-ES"/>
              </w:rPr>
              <w:t>ituto</w:t>
            </w:r>
            <w:r w:rsidRPr="00AD6920">
              <w:rPr>
                <w:rFonts w:ascii="Times New Roman" w:eastAsia="Times New Roman" w:hAnsi="Times New Roman" w:cs="Times New Roman"/>
                <w:color w:val="000000"/>
                <w:sz w:val="24"/>
                <w:szCs w:val="24"/>
                <w:lang w:val="es-AR" w:eastAsia="es-ES"/>
              </w:rPr>
              <w:t xml:space="preserve"> Nac</w:t>
            </w:r>
            <w:r w:rsidR="00AD6920" w:rsidRPr="00AD6920">
              <w:rPr>
                <w:rFonts w:ascii="Times New Roman" w:eastAsia="Times New Roman" w:hAnsi="Times New Roman" w:cs="Times New Roman"/>
                <w:color w:val="000000"/>
                <w:sz w:val="24"/>
                <w:szCs w:val="24"/>
                <w:lang w:val="es-AR" w:eastAsia="es-ES"/>
              </w:rPr>
              <w:t>ional</w:t>
            </w:r>
            <w:r w:rsidRPr="00AD6920">
              <w:rPr>
                <w:rFonts w:ascii="Times New Roman" w:eastAsia="Times New Roman" w:hAnsi="Times New Roman" w:cs="Times New Roman"/>
                <w:color w:val="000000"/>
                <w:sz w:val="24"/>
                <w:szCs w:val="24"/>
                <w:lang w:val="es-AR" w:eastAsia="es-ES"/>
              </w:rPr>
              <w:t xml:space="preserve"> de Form</w:t>
            </w:r>
            <w:r w:rsidR="00AD6920" w:rsidRPr="00AD6920">
              <w:rPr>
                <w:rFonts w:ascii="Times New Roman" w:eastAsia="Times New Roman" w:hAnsi="Times New Roman" w:cs="Times New Roman"/>
                <w:color w:val="000000"/>
                <w:sz w:val="24"/>
                <w:szCs w:val="24"/>
                <w:lang w:val="es-AR" w:eastAsia="es-ES"/>
              </w:rPr>
              <w:t>ación</w:t>
            </w:r>
            <w:r w:rsidRPr="00AD6920">
              <w:rPr>
                <w:rFonts w:ascii="Times New Roman" w:eastAsia="Times New Roman" w:hAnsi="Times New Roman" w:cs="Times New Roman"/>
                <w:color w:val="000000"/>
                <w:sz w:val="24"/>
                <w:szCs w:val="24"/>
                <w:lang w:val="es-AR" w:eastAsia="es-ES"/>
              </w:rPr>
              <w:t xml:space="preserve"> Téc</w:t>
            </w:r>
            <w:r w:rsidR="00AD6920" w:rsidRPr="00AD6920">
              <w:rPr>
                <w:rFonts w:ascii="Times New Roman" w:eastAsia="Times New Roman" w:hAnsi="Times New Roman" w:cs="Times New Roman"/>
                <w:color w:val="000000"/>
                <w:sz w:val="24"/>
                <w:szCs w:val="24"/>
                <w:lang w:val="es-AR" w:eastAsia="es-ES"/>
              </w:rPr>
              <w:t>nica</w:t>
            </w:r>
            <w:r w:rsidRPr="00AD6920">
              <w:rPr>
                <w:rFonts w:ascii="Times New Roman" w:eastAsia="Times New Roman" w:hAnsi="Times New Roman" w:cs="Times New Roman"/>
                <w:color w:val="000000"/>
                <w:sz w:val="24"/>
                <w:szCs w:val="24"/>
                <w:lang w:val="es-AR" w:eastAsia="es-ES"/>
              </w:rPr>
              <w:t xml:space="preserve"> </w:t>
            </w:r>
            <w:r w:rsidR="00AD6920" w:rsidRPr="00AD6920">
              <w:rPr>
                <w:rFonts w:ascii="Times New Roman" w:eastAsia="Times New Roman" w:hAnsi="Times New Roman" w:cs="Times New Roman"/>
                <w:color w:val="000000"/>
                <w:sz w:val="24"/>
                <w:szCs w:val="24"/>
                <w:lang w:val="es-AR" w:eastAsia="es-ES"/>
              </w:rPr>
              <w:t>Profesional</w:t>
            </w:r>
          </w:p>
        </w:tc>
      </w:tr>
      <w:tr w:rsidR="005B422D" w:rsidRPr="00BC613F" w14:paraId="4A1129F9"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516F8" w14:textId="77777777" w:rsidR="005B422D" w:rsidRPr="00BC613F" w:rsidRDefault="005B422D" w:rsidP="00455089">
            <w:pPr>
              <w:spacing w:after="0"/>
              <w:rPr>
                <w:rFonts w:ascii="Times New Roman" w:eastAsia="Times New Roman" w:hAnsi="Times New Roman" w:cs="Times New Roman"/>
                <w:color w:val="000000"/>
                <w:sz w:val="24"/>
                <w:szCs w:val="24"/>
                <w:lang w:val="en-US" w:eastAsia="es-ES"/>
              </w:rPr>
            </w:pPr>
            <w:r>
              <w:rPr>
                <w:rFonts w:ascii="Times New Roman" w:eastAsia="Times New Roman" w:hAnsi="Times New Roman" w:cs="Times New Roman"/>
                <w:color w:val="000000"/>
                <w:sz w:val="24"/>
                <w:szCs w:val="24"/>
                <w:lang w:val="en-US" w:eastAsia="es-ES"/>
              </w:rPr>
              <w:t>JCE</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4DFEFBDD" w14:textId="77777777" w:rsidR="005B422D" w:rsidRPr="00BC613F" w:rsidRDefault="005B422D" w:rsidP="00455089">
            <w:pPr>
              <w:spacing w:after="0"/>
              <w:rPr>
                <w:rFonts w:ascii="Times New Roman" w:eastAsia="Times New Roman" w:hAnsi="Times New Roman" w:cs="Times New Roman"/>
                <w:color w:val="000000"/>
                <w:sz w:val="24"/>
                <w:szCs w:val="24"/>
                <w:lang w:val="en-US" w:eastAsia="es-ES"/>
              </w:rPr>
            </w:pPr>
            <w:r>
              <w:rPr>
                <w:rFonts w:ascii="Times New Roman" w:eastAsia="Times New Roman" w:hAnsi="Times New Roman" w:cs="Times New Roman"/>
                <w:color w:val="000000"/>
                <w:sz w:val="24"/>
                <w:szCs w:val="24"/>
                <w:lang w:val="en-US" w:eastAsia="es-ES"/>
              </w:rPr>
              <w:t>Junta Central Electoral</w:t>
            </w:r>
          </w:p>
        </w:tc>
      </w:tr>
      <w:tr w:rsidR="005B422D" w:rsidRPr="00BC613F" w14:paraId="6BC7E6EE"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40363" w14:textId="77777777" w:rsidR="005B422D" w:rsidRPr="004D6DBD" w:rsidRDefault="005B422D"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MAA</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56829CD8" w14:textId="77777777" w:rsidR="005B422D" w:rsidRPr="004D6DBD" w:rsidRDefault="005B422D"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Modulo Atención Adolescente</w:t>
            </w:r>
          </w:p>
        </w:tc>
      </w:tr>
      <w:tr w:rsidR="005B422D" w:rsidRPr="00BC613F" w14:paraId="7001402F"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317D8" w14:textId="77777777" w:rsidR="005B422D" w:rsidRPr="00BC613F" w:rsidRDefault="005B422D" w:rsidP="00455089">
            <w:pPr>
              <w:spacing w:after="0"/>
              <w:rPr>
                <w:rFonts w:ascii="Times New Roman" w:eastAsia="Times New Roman" w:hAnsi="Times New Roman" w:cs="Times New Roman"/>
                <w:color w:val="000000"/>
                <w:sz w:val="24"/>
                <w:szCs w:val="24"/>
                <w:lang w:val="es-AR" w:eastAsia="es-ES"/>
              </w:rPr>
            </w:pPr>
            <w:r>
              <w:rPr>
                <w:rFonts w:ascii="Times New Roman" w:eastAsia="Times New Roman" w:hAnsi="Times New Roman" w:cs="Times New Roman"/>
                <w:color w:val="000000"/>
                <w:sz w:val="24"/>
                <w:szCs w:val="24"/>
                <w:lang w:val="es-AR" w:eastAsia="es-ES"/>
              </w:rPr>
              <w:t>MAG</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7EE69C25" w14:textId="77777777" w:rsidR="005B422D" w:rsidRPr="00BC613F" w:rsidRDefault="005B422D" w:rsidP="00455089">
            <w:pPr>
              <w:spacing w:after="0"/>
              <w:rPr>
                <w:rFonts w:ascii="Times New Roman" w:eastAsia="Times New Roman" w:hAnsi="Times New Roman" w:cs="Times New Roman"/>
                <w:color w:val="000000"/>
                <w:sz w:val="24"/>
                <w:szCs w:val="24"/>
                <w:lang w:val="es-AR" w:eastAsia="es-ES"/>
              </w:rPr>
            </w:pPr>
            <w:r w:rsidRPr="00BC613F">
              <w:rPr>
                <w:rFonts w:ascii="Times New Roman" w:eastAsia="Times New Roman" w:hAnsi="Times New Roman" w:cs="Times New Roman"/>
                <w:color w:val="000000"/>
                <w:sz w:val="24"/>
                <w:szCs w:val="24"/>
                <w:lang w:val="es-AR" w:eastAsia="es-ES"/>
              </w:rPr>
              <w:t>Ministerio de Agricultura</w:t>
            </w:r>
          </w:p>
        </w:tc>
      </w:tr>
      <w:tr w:rsidR="005B422D" w:rsidRPr="00BC613F" w14:paraId="78F03AC5"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837F1" w14:textId="77777777" w:rsidR="005B422D" w:rsidRPr="004D6DBD" w:rsidRDefault="005B422D" w:rsidP="00455089">
            <w:pPr>
              <w:spacing w:after="0"/>
              <w:rPr>
                <w:rFonts w:ascii="Times New Roman" w:eastAsia="Times New Roman" w:hAnsi="Times New Roman" w:cs="Times New Roman"/>
                <w:color w:val="000000"/>
                <w:sz w:val="24"/>
                <w:szCs w:val="24"/>
                <w:lang w:eastAsia="es-ES"/>
              </w:rPr>
            </w:pPr>
            <w:r w:rsidRPr="004D6DBD">
              <w:rPr>
                <w:rFonts w:ascii="Times New Roman" w:eastAsia="Times New Roman" w:hAnsi="Times New Roman" w:cs="Times New Roman"/>
                <w:color w:val="000000"/>
                <w:sz w:val="24"/>
                <w:szCs w:val="24"/>
                <w:lang w:eastAsia="es-ES"/>
              </w:rPr>
              <w:t xml:space="preserve">MAE </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055715E9" w14:textId="77777777" w:rsidR="005B422D" w:rsidRPr="004D6DBD" w:rsidRDefault="005B422D" w:rsidP="00455089">
            <w:pPr>
              <w:spacing w:after="0"/>
              <w:rPr>
                <w:rFonts w:ascii="Times New Roman" w:eastAsia="Times New Roman" w:hAnsi="Times New Roman" w:cs="Times New Roman"/>
                <w:color w:val="000000"/>
                <w:sz w:val="24"/>
                <w:szCs w:val="24"/>
                <w:lang w:eastAsia="es-ES"/>
              </w:rPr>
            </w:pPr>
            <w:r w:rsidRPr="004D6DBD">
              <w:rPr>
                <w:rFonts w:ascii="Times New Roman" w:eastAsia="Times New Roman" w:hAnsi="Times New Roman" w:cs="Times New Roman"/>
                <w:color w:val="000000"/>
                <w:sz w:val="24"/>
                <w:szCs w:val="24"/>
                <w:lang w:eastAsia="es-ES"/>
              </w:rPr>
              <w:t xml:space="preserve">Módulo de </w:t>
            </w:r>
            <w:r>
              <w:rPr>
                <w:rFonts w:ascii="Times New Roman" w:eastAsia="Times New Roman" w:hAnsi="Times New Roman" w:cs="Times New Roman"/>
                <w:color w:val="000000"/>
                <w:sz w:val="24"/>
                <w:szCs w:val="24"/>
                <w:lang w:eastAsia="es-ES"/>
              </w:rPr>
              <w:t>A</w:t>
            </w:r>
            <w:r w:rsidRPr="004D6DBD">
              <w:rPr>
                <w:rFonts w:ascii="Times New Roman" w:eastAsia="Times New Roman" w:hAnsi="Times New Roman" w:cs="Times New Roman"/>
                <w:color w:val="000000"/>
                <w:sz w:val="24"/>
                <w:szCs w:val="24"/>
                <w:lang w:eastAsia="es-ES"/>
              </w:rPr>
              <w:t xml:space="preserve">utonomía </w:t>
            </w:r>
            <w:r>
              <w:rPr>
                <w:rFonts w:ascii="Times New Roman" w:eastAsia="Times New Roman" w:hAnsi="Times New Roman" w:cs="Times New Roman"/>
                <w:color w:val="000000"/>
                <w:sz w:val="24"/>
                <w:szCs w:val="24"/>
                <w:lang w:eastAsia="es-ES"/>
              </w:rPr>
              <w:t>E</w:t>
            </w:r>
            <w:r w:rsidRPr="004D6DBD">
              <w:rPr>
                <w:rFonts w:ascii="Times New Roman" w:eastAsia="Times New Roman" w:hAnsi="Times New Roman" w:cs="Times New Roman"/>
                <w:color w:val="000000"/>
                <w:sz w:val="24"/>
                <w:szCs w:val="24"/>
                <w:lang w:eastAsia="es-ES"/>
              </w:rPr>
              <w:t>conómica</w:t>
            </w:r>
          </w:p>
        </w:tc>
      </w:tr>
      <w:tr w:rsidR="005B422D" w:rsidRPr="00BC613F" w14:paraId="1F718373"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BA170" w14:textId="77777777" w:rsidR="005B422D" w:rsidRPr="004D6DBD" w:rsidRDefault="005B422D" w:rsidP="00455089">
            <w:pPr>
              <w:spacing w:after="0"/>
              <w:rPr>
                <w:rFonts w:ascii="Times New Roman" w:eastAsia="Times New Roman" w:hAnsi="Times New Roman" w:cs="Times New Roman"/>
                <w:color w:val="000000"/>
                <w:sz w:val="24"/>
                <w:szCs w:val="24"/>
                <w:lang w:eastAsia="es-ES"/>
              </w:rPr>
            </w:pPr>
            <w:r w:rsidRPr="004D6DBD">
              <w:rPr>
                <w:rFonts w:ascii="Times New Roman" w:eastAsia="Times New Roman" w:hAnsi="Times New Roman" w:cs="Times New Roman"/>
                <w:color w:val="000000"/>
                <w:sz w:val="24"/>
                <w:szCs w:val="24"/>
                <w:lang w:eastAsia="es-ES"/>
              </w:rPr>
              <w:t xml:space="preserve">MAI </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603D018E" w14:textId="77777777" w:rsidR="005B422D" w:rsidRPr="004D6DBD" w:rsidRDefault="005B422D" w:rsidP="00455089">
            <w:pPr>
              <w:spacing w:after="0"/>
              <w:rPr>
                <w:rFonts w:ascii="Times New Roman" w:eastAsia="Times New Roman" w:hAnsi="Times New Roman" w:cs="Times New Roman"/>
                <w:color w:val="000000"/>
                <w:sz w:val="24"/>
                <w:szCs w:val="24"/>
                <w:lang w:eastAsia="es-ES"/>
              </w:rPr>
            </w:pPr>
            <w:r w:rsidRPr="004D6DBD">
              <w:rPr>
                <w:rFonts w:ascii="Times New Roman" w:eastAsia="Times New Roman" w:hAnsi="Times New Roman" w:cs="Times New Roman"/>
                <w:color w:val="000000"/>
                <w:sz w:val="24"/>
                <w:szCs w:val="24"/>
                <w:lang w:eastAsia="es-ES"/>
              </w:rPr>
              <w:t>Módulo de Atención Infantil</w:t>
            </w:r>
          </w:p>
        </w:tc>
      </w:tr>
      <w:tr w:rsidR="005B422D" w:rsidRPr="00BC613F" w14:paraId="4AF9D950"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C849A" w14:textId="77777777" w:rsidR="005B422D" w:rsidRPr="004D6DBD" w:rsidRDefault="005B422D" w:rsidP="00455089">
            <w:pPr>
              <w:spacing w:after="0"/>
              <w:rPr>
                <w:rFonts w:ascii="Times New Roman" w:eastAsia="Times New Roman" w:hAnsi="Times New Roman" w:cs="Times New Roman"/>
                <w:color w:val="000000"/>
                <w:sz w:val="24"/>
                <w:szCs w:val="24"/>
                <w:lang w:eastAsia="es-ES"/>
              </w:rPr>
            </w:pPr>
            <w:r w:rsidRPr="004D6DBD">
              <w:rPr>
                <w:rFonts w:ascii="Times New Roman" w:eastAsia="Times New Roman" w:hAnsi="Times New Roman" w:cs="Times New Roman"/>
                <w:color w:val="000000"/>
                <w:sz w:val="24"/>
                <w:szCs w:val="24"/>
                <w:lang w:eastAsia="es-ES"/>
              </w:rPr>
              <w:t xml:space="preserve">MEC </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21080022" w14:textId="77777777" w:rsidR="005B422D" w:rsidRPr="004D6DBD" w:rsidRDefault="005B422D" w:rsidP="00455089">
            <w:pPr>
              <w:spacing w:after="0"/>
              <w:rPr>
                <w:rFonts w:ascii="Times New Roman" w:eastAsia="Times New Roman" w:hAnsi="Times New Roman" w:cs="Times New Roman"/>
                <w:color w:val="000000"/>
                <w:sz w:val="24"/>
                <w:szCs w:val="24"/>
                <w:lang w:eastAsia="es-ES"/>
              </w:rPr>
            </w:pPr>
            <w:r w:rsidRPr="004D6DBD">
              <w:rPr>
                <w:rFonts w:ascii="Times New Roman" w:eastAsia="Times New Roman" w:hAnsi="Times New Roman" w:cs="Times New Roman"/>
                <w:color w:val="000000"/>
                <w:sz w:val="24"/>
                <w:szCs w:val="24"/>
                <w:lang w:eastAsia="es-ES"/>
              </w:rPr>
              <w:t>Módulo de Educación Colectiva</w:t>
            </w:r>
          </w:p>
        </w:tc>
      </w:tr>
      <w:tr w:rsidR="005B422D" w:rsidRPr="00BC613F" w14:paraId="35B03B51"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2BE68" w14:textId="77777777" w:rsidR="005B422D" w:rsidRPr="004D6DBD" w:rsidRDefault="005E3584"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MEPES</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601F8EA5" w14:textId="77777777" w:rsidR="005B422D" w:rsidRPr="004D6DBD" w:rsidRDefault="005B422D" w:rsidP="00455089">
            <w:pPr>
              <w:spacing w:after="0"/>
              <w:rPr>
                <w:rFonts w:ascii="Times New Roman" w:eastAsia="Times New Roman" w:hAnsi="Times New Roman" w:cs="Times New Roman"/>
                <w:color w:val="000000"/>
                <w:sz w:val="24"/>
                <w:szCs w:val="24"/>
                <w:lang w:eastAsia="es-ES"/>
              </w:rPr>
            </w:pPr>
            <w:r w:rsidRPr="004D6DBD">
              <w:rPr>
                <w:rFonts w:ascii="Times New Roman" w:eastAsia="Times New Roman" w:hAnsi="Times New Roman" w:cs="Times New Roman"/>
                <w:color w:val="000000"/>
                <w:sz w:val="24"/>
                <w:szCs w:val="24"/>
                <w:lang w:eastAsia="es-ES"/>
              </w:rPr>
              <w:t>Módulo</w:t>
            </w:r>
            <w:r>
              <w:rPr>
                <w:rFonts w:ascii="Times New Roman" w:eastAsia="Times New Roman" w:hAnsi="Times New Roman" w:cs="Times New Roman"/>
                <w:color w:val="000000"/>
                <w:sz w:val="24"/>
                <w:szCs w:val="24"/>
                <w:lang w:eastAsia="es-ES"/>
              </w:rPr>
              <w:t xml:space="preserve"> de Espacios de Esperanza</w:t>
            </w:r>
          </w:p>
        </w:tc>
      </w:tr>
      <w:tr w:rsidR="00887FBC" w:rsidRPr="00BC613F" w14:paraId="56DB9BF4"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05111" w14:textId="77777777" w:rsidR="00887FBC" w:rsidRPr="00BC613F" w:rsidRDefault="00887FBC" w:rsidP="00455089">
            <w:pPr>
              <w:spacing w:after="0"/>
              <w:rPr>
                <w:rFonts w:ascii="Times New Roman" w:eastAsia="Times New Roman" w:hAnsi="Times New Roman" w:cs="Times New Roman"/>
                <w:color w:val="000000"/>
                <w:sz w:val="24"/>
                <w:szCs w:val="24"/>
                <w:lang w:val="en-US" w:eastAsia="es-ES"/>
              </w:rPr>
            </w:pPr>
            <w:r>
              <w:rPr>
                <w:rFonts w:ascii="Times New Roman" w:eastAsia="Times New Roman" w:hAnsi="Times New Roman" w:cs="Times New Roman"/>
                <w:color w:val="000000"/>
                <w:sz w:val="24"/>
                <w:szCs w:val="24"/>
                <w:lang w:val="en-US" w:eastAsia="es-ES"/>
              </w:rPr>
              <w:t>MIC</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6C92CD51" w14:textId="77777777" w:rsidR="00887FBC" w:rsidRPr="00BC613F" w:rsidRDefault="00887FBC" w:rsidP="00455089">
            <w:pPr>
              <w:spacing w:after="0"/>
              <w:rPr>
                <w:rFonts w:ascii="Times New Roman" w:eastAsia="Times New Roman" w:hAnsi="Times New Roman" w:cs="Times New Roman"/>
                <w:color w:val="000000"/>
                <w:sz w:val="24"/>
                <w:szCs w:val="24"/>
                <w:lang w:val="es-AR" w:eastAsia="es-ES"/>
              </w:rPr>
            </w:pPr>
            <w:r w:rsidRPr="00BC613F">
              <w:rPr>
                <w:rFonts w:ascii="Times New Roman" w:eastAsia="Times New Roman" w:hAnsi="Times New Roman" w:cs="Times New Roman"/>
                <w:color w:val="000000"/>
                <w:sz w:val="24"/>
                <w:szCs w:val="24"/>
                <w:lang w:val="es-AR" w:eastAsia="es-ES"/>
              </w:rPr>
              <w:t>Ministerio de Industria y Comercio</w:t>
            </w:r>
          </w:p>
        </w:tc>
      </w:tr>
      <w:tr w:rsidR="001D6992" w:rsidRPr="00BC613F" w14:paraId="7E6614B3"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ABF79" w14:textId="77777777" w:rsidR="001D6992" w:rsidRDefault="001D6992" w:rsidP="00455089">
            <w:pPr>
              <w:spacing w:after="0"/>
              <w:rPr>
                <w:rFonts w:ascii="Times New Roman" w:eastAsia="Times New Roman" w:hAnsi="Times New Roman" w:cs="Times New Roman"/>
                <w:color w:val="000000"/>
                <w:sz w:val="24"/>
                <w:szCs w:val="24"/>
                <w:lang w:val="en-US" w:eastAsia="es-ES"/>
              </w:rPr>
            </w:pPr>
            <w:r>
              <w:rPr>
                <w:rFonts w:ascii="Times New Roman" w:eastAsia="Times New Roman" w:hAnsi="Times New Roman" w:cs="Times New Roman"/>
                <w:color w:val="000000"/>
                <w:sz w:val="24"/>
                <w:szCs w:val="24"/>
                <w:lang w:val="en-US" w:eastAsia="es-ES"/>
              </w:rPr>
              <w:t>MINERD</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4B906B02" w14:textId="77777777" w:rsidR="001D6992" w:rsidRPr="00BC613F" w:rsidRDefault="001D6992" w:rsidP="00455089">
            <w:pPr>
              <w:spacing w:after="0"/>
              <w:rPr>
                <w:rFonts w:ascii="Times New Roman" w:eastAsia="Times New Roman" w:hAnsi="Times New Roman" w:cs="Times New Roman"/>
                <w:color w:val="000000"/>
                <w:sz w:val="24"/>
                <w:szCs w:val="24"/>
                <w:lang w:val="es-AR" w:eastAsia="es-ES"/>
              </w:rPr>
            </w:pPr>
            <w:r>
              <w:rPr>
                <w:rFonts w:ascii="Times New Roman" w:eastAsia="Times New Roman" w:hAnsi="Times New Roman" w:cs="Times New Roman"/>
                <w:color w:val="000000"/>
                <w:sz w:val="24"/>
                <w:szCs w:val="24"/>
                <w:lang w:val="es-AR" w:eastAsia="es-ES"/>
              </w:rPr>
              <w:t>Ministerio de Educación</w:t>
            </w:r>
          </w:p>
        </w:tc>
      </w:tr>
      <w:tr w:rsidR="00852F08" w:rsidRPr="00BC613F" w14:paraId="7F3EE863"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5033A" w14:textId="77777777" w:rsidR="00852F08" w:rsidRDefault="00852F08" w:rsidP="00455089">
            <w:pPr>
              <w:spacing w:after="0"/>
              <w:rPr>
                <w:rFonts w:ascii="Times New Roman" w:eastAsia="Times New Roman" w:hAnsi="Times New Roman" w:cs="Times New Roman"/>
                <w:color w:val="000000"/>
                <w:sz w:val="24"/>
                <w:szCs w:val="24"/>
                <w:lang w:val="en-US" w:eastAsia="es-ES"/>
              </w:rPr>
            </w:pPr>
            <w:r>
              <w:rPr>
                <w:rFonts w:ascii="Times New Roman" w:eastAsia="Times New Roman" w:hAnsi="Times New Roman" w:cs="Times New Roman"/>
                <w:color w:val="000000"/>
                <w:sz w:val="24"/>
                <w:szCs w:val="24"/>
                <w:lang w:val="en-US" w:eastAsia="es-ES"/>
              </w:rPr>
              <w:t>MEPYD</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65C986A2" w14:textId="77777777" w:rsidR="00852F08" w:rsidRPr="00BC613F" w:rsidRDefault="00852F08" w:rsidP="00455089">
            <w:pPr>
              <w:spacing w:after="0"/>
              <w:rPr>
                <w:rFonts w:ascii="Times New Roman" w:eastAsia="Times New Roman" w:hAnsi="Times New Roman" w:cs="Times New Roman"/>
                <w:color w:val="000000"/>
                <w:sz w:val="24"/>
                <w:szCs w:val="24"/>
                <w:lang w:val="es-AR" w:eastAsia="es-ES"/>
              </w:rPr>
            </w:pPr>
            <w:r w:rsidRPr="00BC613F">
              <w:rPr>
                <w:rFonts w:ascii="Times New Roman" w:eastAsia="Times New Roman" w:hAnsi="Times New Roman" w:cs="Times New Roman"/>
                <w:color w:val="000000"/>
                <w:sz w:val="24"/>
                <w:szCs w:val="24"/>
                <w:lang w:val="es-AR" w:eastAsia="es-ES"/>
              </w:rPr>
              <w:t xml:space="preserve">Ministerio </w:t>
            </w:r>
            <w:r w:rsidRPr="00852F08">
              <w:rPr>
                <w:rFonts w:ascii="Times New Roman" w:eastAsia="Times New Roman" w:hAnsi="Times New Roman" w:cs="Times New Roman"/>
                <w:color w:val="000000"/>
                <w:sz w:val="24"/>
                <w:szCs w:val="24"/>
                <w:lang w:val="es-AR" w:eastAsia="es-ES"/>
              </w:rPr>
              <w:t>de Economía, Planificación y Desarrollo</w:t>
            </w:r>
          </w:p>
        </w:tc>
      </w:tr>
      <w:tr w:rsidR="00352C38" w:rsidRPr="00BC613F" w14:paraId="7706E279"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6219E" w14:textId="77777777" w:rsidR="00352C38" w:rsidRPr="00C96170" w:rsidRDefault="00352C38" w:rsidP="00455089">
            <w:pPr>
              <w:spacing w:after="0"/>
              <w:rPr>
                <w:rFonts w:ascii="Times New Roman" w:eastAsia="Times New Roman" w:hAnsi="Times New Roman" w:cs="Times New Roman"/>
                <w:color w:val="000000"/>
                <w:sz w:val="24"/>
                <w:szCs w:val="24"/>
                <w:lang w:val="en-US" w:eastAsia="es-ES"/>
              </w:rPr>
            </w:pPr>
            <w:r w:rsidRPr="00C96170">
              <w:rPr>
                <w:rFonts w:ascii="Times New Roman" w:eastAsia="Times New Roman" w:hAnsi="Times New Roman" w:cs="Times New Roman"/>
                <w:color w:val="000000"/>
                <w:sz w:val="24"/>
                <w:szCs w:val="24"/>
                <w:lang w:val="en-US" w:eastAsia="es-ES"/>
              </w:rPr>
              <w:t>MH</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0824636C" w14:textId="77777777" w:rsidR="00352C38" w:rsidRPr="00BC613F" w:rsidRDefault="00352C38" w:rsidP="00455089">
            <w:pPr>
              <w:spacing w:after="0"/>
              <w:rPr>
                <w:rFonts w:ascii="Times New Roman" w:eastAsia="Times New Roman" w:hAnsi="Times New Roman" w:cs="Times New Roman"/>
                <w:color w:val="000000"/>
                <w:sz w:val="24"/>
                <w:szCs w:val="24"/>
                <w:lang w:val="es-AR" w:eastAsia="es-ES"/>
              </w:rPr>
            </w:pPr>
            <w:r>
              <w:rPr>
                <w:rFonts w:ascii="Times New Roman" w:eastAsia="Times New Roman" w:hAnsi="Times New Roman" w:cs="Times New Roman"/>
                <w:color w:val="000000"/>
                <w:sz w:val="24"/>
                <w:szCs w:val="24"/>
                <w:lang w:val="es-AR" w:eastAsia="es-ES"/>
              </w:rPr>
              <w:t>Ministerio de Hacienda</w:t>
            </w:r>
          </w:p>
        </w:tc>
      </w:tr>
      <w:tr w:rsidR="00887FBC" w:rsidRPr="00BC613F" w14:paraId="7E4B33BF"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B3DA8" w14:textId="77777777" w:rsidR="00887FBC" w:rsidRPr="00C96170" w:rsidRDefault="00C96170" w:rsidP="00455089">
            <w:pPr>
              <w:spacing w:after="0"/>
              <w:rPr>
                <w:rFonts w:ascii="Times New Roman" w:eastAsia="Times New Roman" w:hAnsi="Times New Roman" w:cs="Times New Roman"/>
                <w:color w:val="000000"/>
                <w:sz w:val="24"/>
                <w:szCs w:val="24"/>
                <w:lang w:eastAsia="es-ES"/>
              </w:rPr>
            </w:pPr>
            <w:r w:rsidRPr="00C96170">
              <w:rPr>
                <w:rFonts w:ascii="Times New Roman" w:eastAsia="Times New Roman" w:hAnsi="Times New Roman" w:cs="Times New Roman"/>
                <w:color w:val="000000"/>
                <w:sz w:val="24"/>
                <w:szCs w:val="24"/>
                <w:lang w:eastAsia="es-ES"/>
              </w:rPr>
              <w:t>MM</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3BE9400E" w14:textId="77777777" w:rsidR="00887FBC" w:rsidRDefault="005E3584"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Ministerio de l</w:t>
            </w:r>
            <w:r w:rsidR="00887FBC">
              <w:rPr>
                <w:rFonts w:ascii="Times New Roman" w:eastAsia="Times New Roman" w:hAnsi="Times New Roman" w:cs="Times New Roman"/>
                <w:color w:val="000000"/>
                <w:sz w:val="24"/>
                <w:szCs w:val="24"/>
                <w:lang w:eastAsia="es-ES"/>
              </w:rPr>
              <w:t>a Mujer</w:t>
            </w:r>
          </w:p>
        </w:tc>
      </w:tr>
      <w:tr w:rsidR="00887FBC" w:rsidRPr="00BC613F" w14:paraId="470FB454"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D1E59" w14:textId="77777777" w:rsidR="00887FBC" w:rsidRDefault="00887FBC"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MINERD</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60520ED4" w14:textId="77777777" w:rsidR="00887FBC" w:rsidRPr="004D6DBD" w:rsidRDefault="00887FBC" w:rsidP="00455089">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Ministerio de Educación</w:t>
            </w:r>
          </w:p>
        </w:tc>
      </w:tr>
      <w:tr w:rsidR="0024050D" w:rsidRPr="00BC613F" w14:paraId="515738D5"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55DB2" w14:textId="32992079" w:rsidR="0024050D" w:rsidRDefault="0024050D" w:rsidP="0024050D">
            <w:pPr>
              <w:spacing w:after="0"/>
              <w:rPr>
                <w:rFonts w:ascii="Times New Roman" w:eastAsia="Times New Roman" w:hAnsi="Times New Roman" w:cs="Times New Roman"/>
                <w:color w:val="000000"/>
                <w:sz w:val="24"/>
                <w:szCs w:val="24"/>
                <w:lang w:eastAsia="es-ES"/>
              </w:rPr>
            </w:pPr>
            <w:r w:rsidRPr="00F04A20">
              <w:rPr>
                <w:rFonts w:ascii="Times New Roman" w:eastAsia="Times New Roman" w:hAnsi="Times New Roman" w:cs="Times New Roman"/>
                <w:color w:val="000000"/>
                <w:sz w:val="24"/>
                <w:szCs w:val="24"/>
                <w:lang w:val="es-AR" w:eastAsia="es-ES"/>
              </w:rPr>
              <w:t>MP</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5FF83D5E" w14:textId="377F973A" w:rsidR="0024050D" w:rsidRDefault="0024050D" w:rsidP="0024050D">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Ministerio Público</w:t>
            </w:r>
          </w:p>
        </w:tc>
      </w:tr>
      <w:tr w:rsidR="0024050D" w:rsidRPr="00BC613F" w14:paraId="6526DAAC"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EC8B2" w14:textId="34D95AAC" w:rsidR="0024050D" w:rsidRDefault="0024050D" w:rsidP="0024050D">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MT</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22064236" w14:textId="117840B8" w:rsidR="0024050D" w:rsidRDefault="0024050D" w:rsidP="0024050D">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Ministerio de Trabajo</w:t>
            </w:r>
          </w:p>
        </w:tc>
      </w:tr>
      <w:tr w:rsidR="0024050D" w:rsidRPr="00BC613F" w14:paraId="3C31AA75"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5E823" w14:textId="77777777" w:rsidR="0024050D" w:rsidRPr="004D6DBD" w:rsidRDefault="0024050D" w:rsidP="0024050D">
            <w:pPr>
              <w:spacing w:after="0"/>
              <w:rPr>
                <w:rFonts w:ascii="Times New Roman" w:eastAsia="Times New Roman" w:hAnsi="Times New Roman" w:cs="Times New Roman"/>
                <w:color w:val="000000"/>
                <w:sz w:val="24"/>
                <w:szCs w:val="24"/>
                <w:lang w:eastAsia="es-ES"/>
              </w:rPr>
            </w:pPr>
            <w:r w:rsidRPr="004D6DBD">
              <w:rPr>
                <w:rFonts w:ascii="Times New Roman" w:eastAsia="Times New Roman" w:hAnsi="Times New Roman" w:cs="Times New Roman"/>
                <w:color w:val="000000"/>
                <w:sz w:val="24"/>
                <w:szCs w:val="24"/>
                <w:lang w:eastAsia="es-ES"/>
              </w:rPr>
              <w:t xml:space="preserve">MVCM </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6C275696" w14:textId="77777777" w:rsidR="0024050D" w:rsidRPr="004D6DBD" w:rsidRDefault="0024050D" w:rsidP="0024050D">
            <w:pPr>
              <w:spacing w:after="0"/>
              <w:rPr>
                <w:rFonts w:ascii="Times New Roman" w:eastAsia="Times New Roman" w:hAnsi="Times New Roman" w:cs="Times New Roman"/>
                <w:color w:val="000000"/>
                <w:sz w:val="24"/>
                <w:szCs w:val="24"/>
                <w:lang w:eastAsia="es-ES"/>
              </w:rPr>
            </w:pPr>
            <w:r w:rsidRPr="004D6DBD">
              <w:rPr>
                <w:rFonts w:ascii="Times New Roman" w:eastAsia="Times New Roman" w:hAnsi="Times New Roman" w:cs="Times New Roman"/>
                <w:color w:val="000000"/>
                <w:sz w:val="24"/>
                <w:szCs w:val="24"/>
                <w:lang w:eastAsia="es-ES"/>
              </w:rPr>
              <w:t xml:space="preserve">Módulo de Atención a la </w:t>
            </w:r>
            <w:r>
              <w:rPr>
                <w:rFonts w:ascii="Times New Roman" w:eastAsia="Times New Roman" w:hAnsi="Times New Roman" w:cs="Times New Roman"/>
                <w:color w:val="000000"/>
                <w:sz w:val="24"/>
                <w:szCs w:val="24"/>
                <w:lang w:eastAsia="es-ES"/>
              </w:rPr>
              <w:t>Violencia C</w:t>
            </w:r>
            <w:r w:rsidRPr="004D6DBD">
              <w:rPr>
                <w:rFonts w:ascii="Times New Roman" w:eastAsia="Times New Roman" w:hAnsi="Times New Roman" w:cs="Times New Roman"/>
                <w:color w:val="000000"/>
                <w:sz w:val="24"/>
                <w:szCs w:val="24"/>
                <w:lang w:eastAsia="es-ES"/>
              </w:rPr>
              <w:t xml:space="preserve">ontra las </w:t>
            </w:r>
            <w:r>
              <w:rPr>
                <w:rFonts w:ascii="Times New Roman" w:eastAsia="Times New Roman" w:hAnsi="Times New Roman" w:cs="Times New Roman"/>
                <w:color w:val="000000"/>
                <w:sz w:val="24"/>
                <w:szCs w:val="24"/>
                <w:lang w:eastAsia="es-ES"/>
              </w:rPr>
              <w:t>M</w:t>
            </w:r>
            <w:r w:rsidRPr="004D6DBD">
              <w:rPr>
                <w:rFonts w:ascii="Times New Roman" w:eastAsia="Times New Roman" w:hAnsi="Times New Roman" w:cs="Times New Roman"/>
                <w:color w:val="000000"/>
                <w:sz w:val="24"/>
                <w:szCs w:val="24"/>
                <w:lang w:eastAsia="es-ES"/>
              </w:rPr>
              <w:t>ujeres</w:t>
            </w:r>
          </w:p>
        </w:tc>
      </w:tr>
      <w:tr w:rsidR="0024050D" w:rsidRPr="00BC613F" w14:paraId="69C9CA71"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52EFB" w14:textId="77777777" w:rsidR="0024050D" w:rsidRDefault="0024050D" w:rsidP="0024050D">
            <w:pPr>
              <w:spacing w:after="0"/>
              <w:rPr>
                <w:rFonts w:ascii="Times New Roman" w:eastAsia="Times New Roman" w:hAnsi="Times New Roman" w:cs="Times New Roman"/>
                <w:color w:val="000000"/>
                <w:sz w:val="24"/>
                <w:szCs w:val="24"/>
                <w:highlight w:val="yellow"/>
                <w:lang w:eastAsia="es-ES"/>
              </w:rPr>
            </w:pPr>
            <w:r w:rsidRPr="00BC613F">
              <w:rPr>
                <w:rFonts w:ascii="Times New Roman" w:eastAsia="Times New Roman" w:hAnsi="Times New Roman" w:cs="Times New Roman"/>
                <w:color w:val="000000"/>
                <w:sz w:val="24"/>
                <w:szCs w:val="24"/>
                <w:lang w:eastAsia="es-ES"/>
              </w:rPr>
              <w:t>MSP</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3CC84347" w14:textId="77777777" w:rsidR="0024050D" w:rsidRDefault="0024050D" w:rsidP="0024050D">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Ministerio de Salud Pública</w:t>
            </w:r>
          </w:p>
        </w:tc>
      </w:tr>
      <w:tr w:rsidR="0024050D" w:rsidRPr="00BC613F" w14:paraId="2E385744"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82E1C" w14:textId="77777777" w:rsidR="0024050D" w:rsidRPr="004D6DBD" w:rsidRDefault="0024050D" w:rsidP="0024050D">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M</w:t>
            </w:r>
            <w:r w:rsidRPr="004D6DBD">
              <w:rPr>
                <w:rFonts w:ascii="Times New Roman" w:eastAsia="Times New Roman" w:hAnsi="Times New Roman" w:cs="Times New Roman"/>
                <w:color w:val="000000"/>
                <w:sz w:val="24"/>
                <w:szCs w:val="24"/>
                <w:lang w:eastAsia="es-ES"/>
              </w:rPr>
              <w:t xml:space="preserve">SSR </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20BDD8F1" w14:textId="77777777" w:rsidR="0024050D" w:rsidRPr="004D6DBD" w:rsidRDefault="0024050D" w:rsidP="0024050D">
            <w:pPr>
              <w:spacing w:after="0"/>
              <w:rPr>
                <w:rFonts w:ascii="Times New Roman" w:eastAsia="Times New Roman" w:hAnsi="Times New Roman" w:cs="Times New Roman"/>
                <w:color w:val="000000"/>
                <w:sz w:val="24"/>
                <w:szCs w:val="24"/>
                <w:lang w:eastAsia="es-ES"/>
              </w:rPr>
            </w:pPr>
            <w:r w:rsidRPr="004D6DBD">
              <w:rPr>
                <w:rFonts w:ascii="Times New Roman" w:eastAsia="Times New Roman" w:hAnsi="Times New Roman" w:cs="Times New Roman"/>
                <w:color w:val="000000"/>
                <w:sz w:val="24"/>
                <w:szCs w:val="24"/>
                <w:lang w:eastAsia="es-ES"/>
              </w:rPr>
              <w:t xml:space="preserve">Módulo de </w:t>
            </w:r>
            <w:r>
              <w:rPr>
                <w:rFonts w:ascii="Times New Roman" w:eastAsia="Times New Roman" w:hAnsi="Times New Roman" w:cs="Times New Roman"/>
                <w:color w:val="000000"/>
                <w:sz w:val="24"/>
                <w:szCs w:val="24"/>
                <w:lang w:eastAsia="es-ES"/>
              </w:rPr>
              <w:t>S</w:t>
            </w:r>
            <w:r w:rsidRPr="004D6DBD">
              <w:rPr>
                <w:rFonts w:ascii="Times New Roman" w:eastAsia="Times New Roman" w:hAnsi="Times New Roman" w:cs="Times New Roman"/>
                <w:color w:val="000000"/>
                <w:sz w:val="24"/>
                <w:szCs w:val="24"/>
                <w:lang w:eastAsia="es-ES"/>
              </w:rPr>
              <w:t xml:space="preserve">alud </w:t>
            </w:r>
            <w:r>
              <w:rPr>
                <w:rFonts w:ascii="Times New Roman" w:eastAsia="Times New Roman" w:hAnsi="Times New Roman" w:cs="Times New Roman"/>
                <w:color w:val="000000"/>
                <w:sz w:val="24"/>
                <w:szCs w:val="24"/>
                <w:lang w:eastAsia="es-ES"/>
              </w:rPr>
              <w:t>S</w:t>
            </w:r>
            <w:r w:rsidRPr="004D6DBD">
              <w:rPr>
                <w:rFonts w:ascii="Times New Roman" w:eastAsia="Times New Roman" w:hAnsi="Times New Roman" w:cs="Times New Roman"/>
                <w:color w:val="000000"/>
                <w:sz w:val="24"/>
                <w:szCs w:val="24"/>
                <w:lang w:eastAsia="es-ES"/>
              </w:rPr>
              <w:t xml:space="preserve">exual y </w:t>
            </w:r>
            <w:r>
              <w:rPr>
                <w:rFonts w:ascii="Times New Roman" w:eastAsia="Times New Roman" w:hAnsi="Times New Roman" w:cs="Times New Roman"/>
                <w:color w:val="000000"/>
                <w:sz w:val="24"/>
                <w:szCs w:val="24"/>
                <w:lang w:eastAsia="es-ES"/>
              </w:rPr>
              <w:t>R</w:t>
            </w:r>
            <w:r w:rsidRPr="004D6DBD">
              <w:rPr>
                <w:rFonts w:ascii="Times New Roman" w:eastAsia="Times New Roman" w:hAnsi="Times New Roman" w:cs="Times New Roman"/>
                <w:color w:val="000000"/>
                <w:sz w:val="24"/>
                <w:szCs w:val="24"/>
                <w:lang w:eastAsia="es-ES"/>
              </w:rPr>
              <w:t>eproductiva</w:t>
            </w:r>
          </w:p>
        </w:tc>
      </w:tr>
      <w:tr w:rsidR="0024050D" w:rsidRPr="00BC613F" w14:paraId="2DBCA744"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88AA5" w14:textId="77777777" w:rsidR="0024050D" w:rsidRDefault="0024050D" w:rsidP="0024050D">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MT</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256BA599" w14:textId="77777777" w:rsidR="0024050D" w:rsidRPr="004D6DBD" w:rsidRDefault="0024050D" w:rsidP="0024050D">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Ministerio de Trabajo</w:t>
            </w:r>
          </w:p>
        </w:tc>
      </w:tr>
      <w:tr w:rsidR="0024050D" w:rsidRPr="00BC613F" w14:paraId="48B17747"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99686" w14:textId="17D3C7CB" w:rsidR="0024050D" w:rsidRPr="004D6DBD" w:rsidRDefault="0024050D" w:rsidP="0024050D">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PBI</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22C05CB6" w14:textId="77777777" w:rsidR="0024050D" w:rsidRPr="004D6DBD" w:rsidRDefault="0024050D" w:rsidP="0024050D">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 xml:space="preserve">Producto Interno Bruto </w:t>
            </w:r>
          </w:p>
        </w:tc>
      </w:tr>
      <w:tr w:rsidR="0024050D" w:rsidRPr="00BC613F" w14:paraId="3FA4E76C"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9AB5E" w14:textId="77777777" w:rsidR="0024050D" w:rsidRDefault="0024050D" w:rsidP="0024050D">
            <w:pPr>
              <w:spacing w:after="0"/>
              <w:rPr>
                <w:rFonts w:ascii="Times New Roman" w:eastAsia="Times New Roman" w:hAnsi="Times New Roman" w:cs="Times New Roman"/>
                <w:color w:val="000000"/>
                <w:sz w:val="24"/>
                <w:szCs w:val="24"/>
                <w:highlight w:val="yellow"/>
                <w:lang w:eastAsia="es-ES"/>
              </w:rPr>
            </w:pPr>
            <w:r w:rsidRPr="005B422D">
              <w:rPr>
                <w:rFonts w:ascii="Times New Roman" w:eastAsia="Times New Roman" w:hAnsi="Times New Roman" w:cs="Times New Roman"/>
                <w:color w:val="000000"/>
                <w:sz w:val="24"/>
                <w:szCs w:val="24"/>
                <w:lang w:eastAsia="es-ES"/>
              </w:rPr>
              <w:t>PN</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4E70276A" w14:textId="77777777" w:rsidR="0024050D" w:rsidRDefault="0024050D" w:rsidP="0024050D">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Policía Nacional</w:t>
            </w:r>
          </w:p>
        </w:tc>
      </w:tr>
      <w:tr w:rsidR="0024050D" w:rsidRPr="00BC613F" w14:paraId="46CA988B"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EF2E0" w14:textId="77777777" w:rsidR="0024050D" w:rsidRPr="005B422D" w:rsidRDefault="0024050D" w:rsidP="0024050D">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PGR</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53C850A4" w14:textId="77777777" w:rsidR="0024050D" w:rsidRDefault="0024050D" w:rsidP="0024050D">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Procuraduría General de la República</w:t>
            </w:r>
          </w:p>
        </w:tc>
      </w:tr>
      <w:tr w:rsidR="0024050D" w:rsidRPr="00BC613F" w14:paraId="7737B017"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AD4BA" w14:textId="77777777" w:rsidR="0024050D" w:rsidRDefault="0024050D" w:rsidP="0024050D">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POA</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02CFC14F" w14:textId="77777777" w:rsidR="0024050D" w:rsidRDefault="0024050D" w:rsidP="0024050D">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Plan Operativo Anual</w:t>
            </w:r>
          </w:p>
        </w:tc>
      </w:tr>
      <w:tr w:rsidR="0024050D" w:rsidRPr="00BC613F" w14:paraId="16E167E8"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6B4BA2" w14:textId="77777777" w:rsidR="0024050D" w:rsidRDefault="0024050D" w:rsidP="0024050D">
            <w:pPr>
              <w:spacing w:after="0"/>
              <w:rPr>
                <w:rFonts w:ascii="Times New Roman" w:eastAsia="Times New Roman" w:hAnsi="Times New Roman" w:cs="Times New Roman"/>
                <w:color w:val="000000"/>
                <w:sz w:val="24"/>
                <w:szCs w:val="24"/>
                <w:lang w:val="es-AR" w:eastAsia="es-ES"/>
              </w:rPr>
            </w:pPr>
            <w:r>
              <w:rPr>
                <w:rFonts w:ascii="Times New Roman" w:eastAsia="Times New Roman" w:hAnsi="Times New Roman" w:cs="Times New Roman"/>
                <w:color w:val="000000"/>
                <w:sz w:val="24"/>
                <w:szCs w:val="24"/>
                <w:lang w:val="es-AR" w:eastAsia="es-ES"/>
              </w:rPr>
              <w:t>PROSOLI</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65415832" w14:textId="77777777" w:rsidR="0024050D" w:rsidRPr="00BC613F" w:rsidRDefault="0024050D" w:rsidP="0024050D">
            <w:pPr>
              <w:spacing w:after="0"/>
              <w:rPr>
                <w:rFonts w:ascii="Times New Roman" w:eastAsia="Times New Roman" w:hAnsi="Times New Roman" w:cs="Times New Roman"/>
                <w:color w:val="000000"/>
                <w:sz w:val="24"/>
                <w:szCs w:val="24"/>
                <w:lang w:val="es-AR" w:eastAsia="es-ES"/>
              </w:rPr>
            </w:pPr>
            <w:r>
              <w:rPr>
                <w:rFonts w:ascii="Times New Roman" w:eastAsia="Times New Roman" w:hAnsi="Times New Roman" w:cs="Times New Roman"/>
                <w:color w:val="000000"/>
                <w:sz w:val="24"/>
                <w:szCs w:val="24"/>
                <w:lang w:val="es-AR" w:eastAsia="es-ES"/>
              </w:rPr>
              <w:t>Progresando con Solidaridad</w:t>
            </w:r>
          </w:p>
        </w:tc>
      </w:tr>
      <w:tr w:rsidR="0024050D" w:rsidRPr="00BC613F" w14:paraId="7A51C8F7"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486F4" w14:textId="77777777" w:rsidR="0024050D" w:rsidRDefault="0024050D" w:rsidP="0024050D">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SIEM</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385A4690" w14:textId="77777777" w:rsidR="0024050D" w:rsidRDefault="0024050D" w:rsidP="0024050D">
            <w:pPr>
              <w:spacing w:after="0"/>
              <w:rPr>
                <w:rFonts w:ascii="Times New Roman" w:eastAsia="Times New Roman" w:hAnsi="Times New Roman" w:cs="Times New Roman"/>
                <w:color w:val="000000"/>
                <w:sz w:val="24"/>
                <w:szCs w:val="24"/>
                <w:lang w:eastAsia="es-ES"/>
              </w:rPr>
            </w:pPr>
            <w:r>
              <w:rPr>
                <w:rFonts w:ascii="Times New Roman" w:hAnsi="Times New Roman" w:cs="Times New Roman"/>
                <w:sz w:val="24"/>
                <w:szCs w:val="24"/>
              </w:rPr>
              <w:t>Sistema de Servicios Integrados para el Empoderamiento de la Mujer</w:t>
            </w:r>
          </w:p>
        </w:tc>
      </w:tr>
      <w:tr w:rsidR="0024050D" w:rsidRPr="00BC613F" w14:paraId="299F8C32"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7B6F3" w14:textId="77777777" w:rsidR="0024050D" w:rsidRPr="00BC613F" w:rsidRDefault="0024050D" w:rsidP="0024050D">
            <w:pPr>
              <w:spacing w:after="0"/>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SNS</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0D524EA3" w14:textId="77777777" w:rsidR="0024050D" w:rsidRDefault="0024050D" w:rsidP="0024050D">
            <w:pPr>
              <w:spacing w:after="0"/>
              <w:rPr>
                <w:rFonts w:ascii="Times New Roman" w:eastAsia="Times New Roman" w:hAnsi="Times New Roman" w:cs="Times New Roman"/>
                <w:color w:val="000000"/>
                <w:sz w:val="24"/>
                <w:szCs w:val="24"/>
                <w:lang w:eastAsia="es-ES"/>
              </w:rPr>
            </w:pPr>
            <w:r w:rsidRPr="00BC613F">
              <w:rPr>
                <w:rFonts w:ascii="Times New Roman" w:eastAsia="Times New Roman" w:hAnsi="Times New Roman" w:cs="Times New Roman"/>
                <w:color w:val="000000"/>
                <w:sz w:val="24"/>
                <w:szCs w:val="24"/>
                <w:lang w:eastAsia="es-ES"/>
              </w:rPr>
              <w:t>Servicio Nacional de Salud</w:t>
            </w:r>
          </w:p>
        </w:tc>
      </w:tr>
      <w:tr w:rsidR="0024050D" w:rsidRPr="00BC613F" w14:paraId="0D75BF41" w14:textId="77777777" w:rsidTr="009578A7">
        <w:trPr>
          <w:trHeight w:val="315"/>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230DB" w14:textId="77777777" w:rsidR="0024050D" w:rsidRPr="00A4097E" w:rsidRDefault="0024050D" w:rsidP="0024050D">
            <w:pPr>
              <w:spacing w:after="0"/>
              <w:rPr>
                <w:rFonts w:ascii="Times New Roman" w:eastAsia="Times New Roman" w:hAnsi="Times New Roman" w:cs="Times New Roman"/>
                <w:color w:val="000000"/>
                <w:sz w:val="24"/>
                <w:szCs w:val="24"/>
                <w:lang w:eastAsia="es-ES"/>
              </w:rPr>
            </w:pPr>
            <w:r w:rsidRPr="00A4097E">
              <w:rPr>
                <w:rFonts w:ascii="Times New Roman" w:eastAsia="Times New Roman" w:hAnsi="Times New Roman" w:cs="Times New Roman"/>
                <w:color w:val="000000"/>
                <w:sz w:val="24"/>
                <w:szCs w:val="24"/>
                <w:lang w:eastAsia="es-ES"/>
              </w:rPr>
              <w:t>SPNF</w:t>
            </w:r>
          </w:p>
        </w:tc>
        <w:tc>
          <w:tcPr>
            <w:tcW w:w="6872" w:type="dxa"/>
            <w:tcBorders>
              <w:top w:val="single" w:sz="4" w:space="0" w:color="auto"/>
              <w:left w:val="nil"/>
              <w:bottom w:val="single" w:sz="4" w:space="0" w:color="auto"/>
              <w:right w:val="single" w:sz="4" w:space="0" w:color="auto"/>
            </w:tcBorders>
            <w:shd w:val="clear" w:color="auto" w:fill="auto"/>
            <w:noWrap/>
            <w:vAlign w:val="bottom"/>
          </w:tcPr>
          <w:p w14:paraId="62A92177" w14:textId="77777777" w:rsidR="0024050D" w:rsidRPr="00A4097E" w:rsidRDefault="0024050D" w:rsidP="0024050D">
            <w:pPr>
              <w:spacing w:after="0"/>
              <w:rPr>
                <w:rFonts w:ascii="Times New Roman" w:eastAsia="Times New Roman" w:hAnsi="Times New Roman" w:cs="Times New Roman"/>
                <w:color w:val="000000"/>
                <w:sz w:val="24"/>
                <w:szCs w:val="24"/>
                <w:lang w:eastAsia="es-ES"/>
              </w:rPr>
            </w:pPr>
            <w:r w:rsidRPr="00A4097E">
              <w:rPr>
                <w:rFonts w:ascii="Times New Roman" w:eastAsia="Times New Roman" w:hAnsi="Times New Roman" w:cs="Times New Roman"/>
                <w:color w:val="000000"/>
                <w:sz w:val="24"/>
                <w:szCs w:val="24"/>
                <w:lang w:eastAsia="es-ES"/>
              </w:rPr>
              <w:t>Sector Público No Financiero</w:t>
            </w:r>
          </w:p>
        </w:tc>
      </w:tr>
    </w:tbl>
    <w:p w14:paraId="51BB45BA" w14:textId="77777777" w:rsidR="00F1003A" w:rsidRDefault="00F1003A" w:rsidP="00455089">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14:paraId="186ECB9C" w14:textId="77777777" w:rsidR="009F1B7E" w:rsidRDefault="00F61BB0" w:rsidP="00455089">
      <w:pPr>
        <w:pStyle w:val="Ttulo1"/>
        <w:rPr>
          <w:rFonts w:ascii="Times New Roman" w:hAnsi="Times New Roman" w:cs="Times New Roman"/>
          <w:color w:val="auto"/>
          <w:sz w:val="24"/>
          <w:szCs w:val="24"/>
        </w:rPr>
      </w:pPr>
      <w:bookmarkStart w:id="2" w:name="_Toc499740209"/>
      <w:r w:rsidRPr="004D6DBD">
        <w:rPr>
          <w:rFonts w:ascii="Times New Roman" w:hAnsi="Times New Roman" w:cs="Times New Roman"/>
          <w:color w:val="auto"/>
          <w:sz w:val="24"/>
          <w:szCs w:val="24"/>
        </w:rPr>
        <w:lastRenderedPageBreak/>
        <w:t>R</w:t>
      </w:r>
      <w:r>
        <w:rPr>
          <w:rFonts w:ascii="Times New Roman" w:hAnsi="Times New Roman" w:cs="Times New Roman"/>
          <w:color w:val="auto"/>
          <w:sz w:val="24"/>
          <w:szCs w:val="24"/>
        </w:rPr>
        <w:t>esu</w:t>
      </w:r>
      <w:r w:rsidRPr="004D6DBD">
        <w:rPr>
          <w:rFonts w:ascii="Times New Roman" w:hAnsi="Times New Roman" w:cs="Times New Roman"/>
          <w:color w:val="auto"/>
          <w:sz w:val="24"/>
          <w:szCs w:val="24"/>
        </w:rPr>
        <w:t>men</w:t>
      </w:r>
      <w:r w:rsidR="009D0A38" w:rsidRPr="004D6DBD">
        <w:rPr>
          <w:rFonts w:ascii="Times New Roman" w:hAnsi="Times New Roman" w:cs="Times New Roman"/>
          <w:color w:val="auto"/>
          <w:sz w:val="24"/>
          <w:szCs w:val="24"/>
        </w:rPr>
        <w:t xml:space="preserve"> Ejecutivo</w:t>
      </w:r>
      <w:bookmarkEnd w:id="2"/>
    </w:p>
    <w:p w14:paraId="6D85EDBF" w14:textId="77777777" w:rsidR="00156015" w:rsidRPr="00156015" w:rsidRDefault="00156015" w:rsidP="00455089"/>
    <w:p w14:paraId="45FE9C91" w14:textId="77777777" w:rsidR="00896094" w:rsidRDefault="007C33D3" w:rsidP="00455089">
      <w:pPr>
        <w:pStyle w:val="Prrafodelista"/>
        <w:numPr>
          <w:ilvl w:val="0"/>
          <w:numId w:val="1"/>
        </w:numPr>
        <w:jc w:val="both"/>
        <w:rPr>
          <w:rFonts w:ascii="Times New Roman" w:hAnsi="Times New Roman" w:cs="Times New Roman"/>
          <w:sz w:val="24"/>
          <w:szCs w:val="24"/>
        </w:rPr>
      </w:pPr>
      <w:r w:rsidRPr="001A0DCF">
        <w:rPr>
          <w:rFonts w:ascii="Times New Roman" w:hAnsi="Times New Roman" w:cs="Times New Roman"/>
          <w:sz w:val="24"/>
          <w:szCs w:val="24"/>
        </w:rPr>
        <w:t xml:space="preserve">El presente documento </w:t>
      </w:r>
      <w:r w:rsidR="00BE0E8D" w:rsidRPr="001A0DCF">
        <w:rPr>
          <w:rFonts w:ascii="Times New Roman" w:hAnsi="Times New Roman" w:cs="Times New Roman"/>
          <w:sz w:val="24"/>
          <w:szCs w:val="24"/>
        </w:rPr>
        <w:t xml:space="preserve">aporta elementos para </w:t>
      </w:r>
      <w:r w:rsidRPr="001A0DCF">
        <w:rPr>
          <w:rFonts w:ascii="Times New Roman" w:hAnsi="Times New Roman" w:cs="Times New Roman"/>
          <w:sz w:val="24"/>
          <w:szCs w:val="24"/>
        </w:rPr>
        <w:t>el análisis de</w:t>
      </w:r>
      <w:r w:rsidR="00E335F4" w:rsidRPr="001A0DCF">
        <w:rPr>
          <w:rFonts w:ascii="Times New Roman" w:hAnsi="Times New Roman" w:cs="Times New Roman"/>
          <w:sz w:val="24"/>
          <w:szCs w:val="24"/>
        </w:rPr>
        <w:t xml:space="preserve"> los costos y</w:t>
      </w:r>
      <w:r w:rsidRPr="001A0DCF">
        <w:rPr>
          <w:rFonts w:ascii="Times New Roman" w:hAnsi="Times New Roman" w:cs="Times New Roman"/>
          <w:sz w:val="24"/>
          <w:szCs w:val="24"/>
        </w:rPr>
        <w:t xml:space="preserve"> la sosten</w:t>
      </w:r>
      <w:r w:rsidR="00894A8A" w:rsidRPr="001A0DCF">
        <w:rPr>
          <w:rFonts w:ascii="Times New Roman" w:hAnsi="Times New Roman" w:cs="Times New Roman"/>
          <w:sz w:val="24"/>
          <w:szCs w:val="24"/>
        </w:rPr>
        <w:t xml:space="preserve">ibilidad fiscal y financiera del </w:t>
      </w:r>
      <w:r w:rsidR="001A0DCF" w:rsidRPr="001A0DCF">
        <w:rPr>
          <w:rFonts w:ascii="Times New Roman" w:hAnsi="Times New Roman" w:cs="Times New Roman"/>
          <w:sz w:val="24"/>
          <w:szCs w:val="24"/>
        </w:rPr>
        <w:t>P</w:t>
      </w:r>
      <w:r w:rsidR="00B246EB" w:rsidRPr="001A0DCF">
        <w:rPr>
          <w:rFonts w:ascii="Times New Roman" w:hAnsi="Times New Roman" w:cs="Times New Roman"/>
          <w:sz w:val="24"/>
          <w:szCs w:val="24"/>
        </w:rPr>
        <w:t>rograma</w:t>
      </w:r>
      <w:r w:rsidR="00894A8A" w:rsidRPr="001A0DCF">
        <w:rPr>
          <w:rFonts w:ascii="Times New Roman" w:hAnsi="Times New Roman" w:cs="Times New Roman"/>
          <w:sz w:val="24"/>
          <w:szCs w:val="24"/>
        </w:rPr>
        <w:t xml:space="preserve"> </w:t>
      </w:r>
      <w:r w:rsidR="00894A8A" w:rsidRPr="001A0DCF">
        <w:rPr>
          <w:rFonts w:ascii="Times New Roman" w:hAnsi="Times New Roman" w:cs="Times New Roman"/>
          <w:i/>
          <w:sz w:val="24"/>
          <w:szCs w:val="24"/>
        </w:rPr>
        <w:t>Ciudad Mujer</w:t>
      </w:r>
      <w:r w:rsidR="00894A8A" w:rsidRPr="001A0DCF">
        <w:rPr>
          <w:rFonts w:ascii="Times New Roman" w:hAnsi="Times New Roman" w:cs="Times New Roman"/>
          <w:sz w:val="24"/>
          <w:szCs w:val="24"/>
        </w:rPr>
        <w:t xml:space="preserve"> </w:t>
      </w:r>
      <w:r w:rsidR="005A1303" w:rsidRPr="001A0DCF">
        <w:rPr>
          <w:rFonts w:ascii="Times New Roman" w:hAnsi="Times New Roman" w:cs="Times New Roman"/>
          <w:sz w:val="24"/>
          <w:szCs w:val="24"/>
        </w:rPr>
        <w:t xml:space="preserve">(CM) </w:t>
      </w:r>
      <w:r w:rsidR="0026218D" w:rsidRPr="001A0DCF">
        <w:rPr>
          <w:rFonts w:ascii="Times New Roman" w:hAnsi="Times New Roman" w:cs="Times New Roman"/>
          <w:sz w:val="24"/>
          <w:szCs w:val="24"/>
        </w:rPr>
        <w:t xml:space="preserve">en </w:t>
      </w:r>
      <w:r w:rsidR="003D36F8">
        <w:rPr>
          <w:rFonts w:ascii="Times New Roman" w:hAnsi="Times New Roman" w:cs="Times New Roman"/>
          <w:sz w:val="24"/>
          <w:szCs w:val="24"/>
        </w:rPr>
        <w:t>República Dominicana</w:t>
      </w:r>
      <w:r w:rsidR="00A0073E">
        <w:rPr>
          <w:rFonts w:ascii="Times New Roman" w:hAnsi="Times New Roman" w:cs="Times New Roman"/>
          <w:sz w:val="24"/>
          <w:szCs w:val="24"/>
        </w:rPr>
        <w:t>,</w:t>
      </w:r>
      <w:r w:rsidR="0026218D" w:rsidRPr="001A0DCF">
        <w:rPr>
          <w:rFonts w:ascii="Times New Roman" w:hAnsi="Times New Roman" w:cs="Times New Roman"/>
          <w:sz w:val="24"/>
          <w:szCs w:val="24"/>
        </w:rPr>
        <w:t xml:space="preserve"> y </w:t>
      </w:r>
      <w:r w:rsidR="00BE1410" w:rsidRPr="001A0DCF">
        <w:rPr>
          <w:rFonts w:ascii="Times New Roman" w:hAnsi="Times New Roman" w:cs="Times New Roman"/>
          <w:sz w:val="24"/>
          <w:szCs w:val="24"/>
        </w:rPr>
        <w:t xml:space="preserve">se enmarca dentro del </w:t>
      </w:r>
      <w:r w:rsidR="001A0DCF" w:rsidRPr="001A0DCF">
        <w:rPr>
          <w:rFonts w:ascii="Times New Roman" w:hAnsi="Times New Roman" w:cs="Times New Roman"/>
          <w:sz w:val="24"/>
          <w:szCs w:val="24"/>
        </w:rPr>
        <w:t>Programa</w:t>
      </w:r>
      <w:r w:rsidR="00631DF2" w:rsidRPr="001A0DCF">
        <w:rPr>
          <w:rFonts w:ascii="Times New Roman" w:hAnsi="Times New Roman" w:cs="Times New Roman"/>
          <w:sz w:val="24"/>
          <w:szCs w:val="24"/>
        </w:rPr>
        <w:t xml:space="preserve"> de </w:t>
      </w:r>
      <w:r w:rsidR="0026218D" w:rsidRPr="001A0DCF">
        <w:rPr>
          <w:rFonts w:ascii="Times New Roman" w:hAnsi="Times New Roman" w:cs="Times New Roman"/>
          <w:sz w:val="24"/>
          <w:szCs w:val="24"/>
        </w:rPr>
        <w:t>apoyo técnico</w:t>
      </w:r>
      <w:r w:rsidR="00BE1410" w:rsidRPr="001A0DCF">
        <w:rPr>
          <w:rFonts w:ascii="Times New Roman" w:hAnsi="Times New Roman" w:cs="Times New Roman"/>
          <w:sz w:val="24"/>
          <w:szCs w:val="24"/>
        </w:rPr>
        <w:t xml:space="preserve"> y financiero</w:t>
      </w:r>
      <w:r w:rsidR="0026218D" w:rsidRPr="001A0DCF">
        <w:rPr>
          <w:rFonts w:ascii="Times New Roman" w:hAnsi="Times New Roman" w:cs="Times New Roman"/>
          <w:sz w:val="24"/>
          <w:szCs w:val="24"/>
        </w:rPr>
        <w:t xml:space="preserve"> que el </w:t>
      </w:r>
      <w:r w:rsidR="001A0DCF" w:rsidRPr="001A0DCF">
        <w:rPr>
          <w:rFonts w:ascii="Times New Roman" w:eastAsia="Times New Roman" w:hAnsi="Times New Roman" w:cs="Times New Roman"/>
          <w:color w:val="000000"/>
          <w:sz w:val="24"/>
          <w:szCs w:val="24"/>
          <w:lang w:eastAsia="es-ES"/>
        </w:rPr>
        <w:t>Banco Interamericano de Desarrollo</w:t>
      </w:r>
      <w:r w:rsidR="001A0DCF" w:rsidRPr="001A0DCF">
        <w:rPr>
          <w:rFonts w:ascii="Times New Roman" w:hAnsi="Times New Roman" w:cs="Times New Roman"/>
          <w:sz w:val="24"/>
          <w:szCs w:val="24"/>
        </w:rPr>
        <w:t xml:space="preserve"> (</w:t>
      </w:r>
      <w:r w:rsidR="0026218D" w:rsidRPr="001A0DCF">
        <w:rPr>
          <w:rFonts w:ascii="Times New Roman" w:hAnsi="Times New Roman" w:cs="Times New Roman"/>
          <w:sz w:val="24"/>
          <w:szCs w:val="24"/>
        </w:rPr>
        <w:t>BID</w:t>
      </w:r>
      <w:r w:rsidR="001A0DCF" w:rsidRPr="001A0DCF">
        <w:rPr>
          <w:rFonts w:ascii="Times New Roman" w:hAnsi="Times New Roman" w:cs="Times New Roman"/>
          <w:sz w:val="24"/>
          <w:szCs w:val="24"/>
        </w:rPr>
        <w:t>)</w:t>
      </w:r>
      <w:r w:rsidR="0026218D" w:rsidRPr="001A0DCF">
        <w:rPr>
          <w:rFonts w:ascii="Times New Roman" w:hAnsi="Times New Roman" w:cs="Times New Roman"/>
          <w:sz w:val="24"/>
          <w:szCs w:val="24"/>
        </w:rPr>
        <w:t xml:space="preserve"> </w:t>
      </w:r>
      <w:r w:rsidR="0044566C" w:rsidRPr="001A0DCF">
        <w:rPr>
          <w:rFonts w:ascii="Times New Roman" w:hAnsi="Times New Roman" w:cs="Times New Roman"/>
          <w:sz w:val="24"/>
          <w:szCs w:val="24"/>
        </w:rPr>
        <w:t xml:space="preserve">brinda al </w:t>
      </w:r>
      <w:r w:rsidR="001A0DCF">
        <w:rPr>
          <w:rFonts w:ascii="Times New Roman" w:hAnsi="Times New Roman" w:cs="Times New Roman"/>
          <w:sz w:val="24"/>
          <w:szCs w:val="24"/>
        </w:rPr>
        <w:t xml:space="preserve">Gobierno de </w:t>
      </w:r>
      <w:r w:rsidR="003D36F8">
        <w:rPr>
          <w:rFonts w:ascii="Times New Roman" w:hAnsi="Times New Roman" w:cs="Times New Roman"/>
          <w:sz w:val="24"/>
          <w:szCs w:val="24"/>
        </w:rPr>
        <w:t>dicho país</w:t>
      </w:r>
      <w:r w:rsidR="001A0DCF">
        <w:rPr>
          <w:rFonts w:ascii="Times New Roman" w:hAnsi="Times New Roman" w:cs="Times New Roman"/>
          <w:sz w:val="24"/>
          <w:szCs w:val="24"/>
        </w:rPr>
        <w:t>.</w:t>
      </w:r>
    </w:p>
    <w:p w14:paraId="53C93AF8" w14:textId="77777777" w:rsidR="009051F3" w:rsidRPr="001A0DCF" w:rsidRDefault="009051F3" w:rsidP="00455089">
      <w:pPr>
        <w:pStyle w:val="Prrafodelista"/>
        <w:jc w:val="both"/>
        <w:rPr>
          <w:rFonts w:ascii="Times New Roman" w:hAnsi="Times New Roman" w:cs="Times New Roman"/>
          <w:sz w:val="24"/>
          <w:szCs w:val="24"/>
        </w:rPr>
      </w:pPr>
    </w:p>
    <w:p w14:paraId="69E82331" w14:textId="5CC5C97B" w:rsidR="0062565A" w:rsidRPr="00D4700D" w:rsidRDefault="00B371AE" w:rsidP="00B371AE">
      <w:pPr>
        <w:pStyle w:val="Prrafodelista"/>
        <w:numPr>
          <w:ilvl w:val="0"/>
          <w:numId w:val="1"/>
        </w:numPr>
        <w:jc w:val="both"/>
        <w:rPr>
          <w:rFonts w:ascii="Times New Roman" w:hAnsi="Times New Roman" w:cs="Times New Roman"/>
          <w:sz w:val="24"/>
          <w:szCs w:val="24"/>
        </w:rPr>
      </w:pPr>
      <w:r w:rsidRPr="00B371AE">
        <w:rPr>
          <w:rFonts w:ascii="Times New Roman" w:hAnsi="Times New Roman" w:cs="Times New Roman"/>
          <w:sz w:val="24"/>
          <w:szCs w:val="24"/>
        </w:rPr>
        <w:t xml:space="preserve">La situación macro-fiscal de República Dominicana se caracteriza por un </w:t>
      </w:r>
      <w:r w:rsidR="008E3027" w:rsidRPr="00B371AE">
        <w:rPr>
          <w:rFonts w:ascii="Times New Roman" w:hAnsi="Times New Roman" w:cs="Times New Roman"/>
          <w:sz w:val="24"/>
          <w:szCs w:val="24"/>
        </w:rPr>
        <w:t>déficit</w:t>
      </w:r>
      <w:r w:rsidRPr="00B371AE">
        <w:rPr>
          <w:rFonts w:ascii="Times New Roman" w:hAnsi="Times New Roman" w:cs="Times New Roman"/>
          <w:sz w:val="24"/>
          <w:szCs w:val="24"/>
        </w:rPr>
        <w:t xml:space="preserve"> fiscal moderado y un sendero de deuda sostenible </w:t>
      </w:r>
      <w:r w:rsidR="008E3027">
        <w:rPr>
          <w:rFonts w:ascii="Times New Roman" w:hAnsi="Times New Roman" w:cs="Times New Roman"/>
          <w:sz w:val="24"/>
          <w:szCs w:val="24"/>
        </w:rPr>
        <w:t xml:space="preserve">si esta </w:t>
      </w:r>
      <w:r w:rsidR="00892187">
        <w:rPr>
          <w:rFonts w:ascii="Times New Roman" w:hAnsi="Times New Roman" w:cs="Times New Roman"/>
          <w:sz w:val="24"/>
          <w:szCs w:val="24"/>
        </w:rPr>
        <w:t>logra mantenerse en su tasa de crecimiento actual</w:t>
      </w:r>
      <w:r w:rsidRPr="00B371AE">
        <w:rPr>
          <w:rFonts w:ascii="Times New Roman" w:hAnsi="Times New Roman" w:cs="Times New Roman"/>
          <w:sz w:val="24"/>
          <w:szCs w:val="24"/>
        </w:rPr>
        <w:t xml:space="preserve">. El desafío del Programa CM es el de ser económicamente viable en este contexto </w:t>
      </w:r>
      <w:r w:rsidR="00FB2C76" w:rsidRPr="00B371AE">
        <w:rPr>
          <w:rFonts w:ascii="Times New Roman" w:hAnsi="Times New Roman" w:cs="Times New Roman"/>
          <w:sz w:val="24"/>
          <w:szCs w:val="24"/>
        </w:rPr>
        <w:t>de restricción</w:t>
      </w:r>
      <w:r w:rsidRPr="00B371AE">
        <w:rPr>
          <w:rFonts w:ascii="Times New Roman" w:hAnsi="Times New Roman" w:cs="Times New Roman"/>
          <w:sz w:val="24"/>
          <w:szCs w:val="24"/>
        </w:rPr>
        <w:t xml:space="preserve"> fiscal, una vez agotados los recursos aportados por el BID por medio de un préstamo que se encuentra en preparación denominado DR-L1080. </w:t>
      </w:r>
    </w:p>
    <w:p w14:paraId="65E610E0" w14:textId="15D7D31A" w:rsidR="00CA1D7B" w:rsidRPr="004E14F2" w:rsidRDefault="00560BFE" w:rsidP="004E14F2">
      <w:pPr>
        <w:pStyle w:val="Textoindependiente"/>
        <w:numPr>
          <w:ilvl w:val="0"/>
          <w:numId w:val="1"/>
        </w:numPr>
        <w:jc w:val="both"/>
        <w:rPr>
          <w:rFonts w:ascii="Times New Roman" w:hAnsi="Times New Roman" w:cs="Times New Roman"/>
          <w:sz w:val="24"/>
          <w:szCs w:val="24"/>
        </w:rPr>
      </w:pPr>
      <w:r w:rsidRPr="00531E22">
        <w:rPr>
          <w:rFonts w:ascii="Times New Roman" w:hAnsi="Times New Roman" w:cs="Times New Roman"/>
          <w:sz w:val="24"/>
          <w:szCs w:val="24"/>
        </w:rPr>
        <w:t>E</w:t>
      </w:r>
      <w:r w:rsidR="00F81796" w:rsidRPr="00531E22">
        <w:rPr>
          <w:rFonts w:ascii="Times New Roman" w:hAnsi="Times New Roman" w:cs="Times New Roman"/>
          <w:sz w:val="24"/>
          <w:szCs w:val="24"/>
        </w:rPr>
        <w:t xml:space="preserve">ste estudio </w:t>
      </w:r>
      <w:r w:rsidR="005F41EA" w:rsidRPr="00531E22">
        <w:rPr>
          <w:rFonts w:ascii="Times New Roman" w:hAnsi="Times New Roman" w:cs="Times New Roman"/>
          <w:sz w:val="24"/>
          <w:szCs w:val="24"/>
        </w:rPr>
        <w:t>elabora</w:t>
      </w:r>
      <w:r w:rsidR="008D5BFF" w:rsidRPr="00531E22">
        <w:rPr>
          <w:rFonts w:ascii="Times New Roman" w:hAnsi="Times New Roman" w:cs="Times New Roman"/>
          <w:sz w:val="24"/>
          <w:szCs w:val="24"/>
        </w:rPr>
        <w:t xml:space="preserve"> </w:t>
      </w:r>
      <w:r w:rsidR="005F41EA" w:rsidRPr="00531E22">
        <w:rPr>
          <w:rFonts w:ascii="Times New Roman" w:hAnsi="Times New Roman" w:cs="Times New Roman"/>
          <w:sz w:val="24"/>
          <w:szCs w:val="24"/>
        </w:rPr>
        <w:t xml:space="preserve">1) </w:t>
      </w:r>
      <w:r w:rsidR="00271382" w:rsidRPr="00531E22">
        <w:rPr>
          <w:rFonts w:ascii="Times New Roman" w:hAnsi="Times New Roman" w:cs="Times New Roman"/>
          <w:sz w:val="24"/>
          <w:szCs w:val="24"/>
        </w:rPr>
        <w:t xml:space="preserve">la </w:t>
      </w:r>
      <w:r w:rsidR="005F41EA" w:rsidRPr="00531E22">
        <w:rPr>
          <w:rFonts w:ascii="Times New Roman" w:hAnsi="Times New Roman" w:cs="Times New Roman"/>
          <w:sz w:val="24"/>
          <w:szCs w:val="24"/>
        </w:rPr>
        <w:t xml:space="preserve">proyección de los costos operativos del </w:t>
      </w:r>
      <w:r w:rsidR="001A0DCF" w:rsidRPr="00531E22">
        <w:rPr>
          <w:rFonts w:ascii="Times New Roman" w:hAnsi="Times New Roman" w:cs="Times New Roman"/>
          <w:sz w:val="24"/>
          <w:szCs w:val="24"/>
        </w:rPr>
        <w:t>Programa</w:t>
      </w:r>
      <w:r w:rsidR="005F41EA" w:rsidRPr="00531E22">
        <w:rPr>
          <w:rFonts w:ascii="Times New Roman" w:hAnsi="Times New Roman" w:cs="Times New Roman"/>
          <w:sz w:val="24"/>
          <w:szCs w:val="24"/>
        </w:rPr>
        <w:t xml:space="preserve"> y 2) el análisis de la </w:t>
      </w:r>
      <w:r w:rsidR="00271382" w:rsidRPr="00531E22">
        <w:rPr>
          <w:rFonts w:ascii="Times New Roman" w:hAnsi="Times New Roman" w:cs="Times New Roman"/>
          <w:sz w:val="24"/>
          <w:szCs w:val="24"/>
        </w:rPr>
        <w:t xml:space="preserve">sostenibilidad fiscal y financiera de la implementación y puesta en funcionamiento a 10 años de nº </w:t>
      </w:r>
      <w:r w:rsidR="00E96769" w:rsidRPr="00531E22">
        <w:rPr>
          <w:rFonts w:ascii="Times New Roman" w:hAnsi="Times New Roman" w:cs="Times New Roman"/>
          <w:sz w:val="24"/>
          <w:szCs w:val="24"/>
        </w:rPr>
        <w:t>1</w:t>
      </w:r>
      <w:r w:rsidR="00271382" w:rsidRPr="00531E22">
        <w:rPr>
          <w:rFonts w:ascii="Times New Roman" w:hAnsi="Times New Roman" w:cs="Times New Roman"/>
          <w:sz w:val="24"/>
          <w:szCs w:val="24"/>
        </w:rPr>
        <w:t xml:space="preserve"> ó </w:t>
      </w:r>
      <w:r w:rsidR="00E96769" w:rsidRPr="00531E22">
        <w:rPr>
          <w:rFonts w:ascii="Times New Roman" w:hAnsi="Times New Roman" w:cs="Times New Roman"/>
          <w:sz w:val="24"/>
          <w:szCs w:val="24"/>
        </w:rPr>
        <w:t>2</w:t>
      </w:r>
      <w:r w:rsidR="00271382" w:rsidRPr="00531E22">
        <w:rPr>
          <w:rFonts w:ascii="Times New Roman" w:hAnsi="Times New Roman" w:cs="Times New Roman"/>
          <w:sz w:val="24"/>
          <w:szCs w:val="24"/>
        </w:rPr>
        <w:t xml:space="preserve"> </w:t>
      </w:r>
      <w:r w:rsidR="003B1022" w:rsidRPr="00531E22">
        <w:rPr>
          <w:rFonts w:ascii="Times New Roman" w:hAnsi="Times New Roman" w:cs="Times New Roman"/>
          <w:sz w:val="24"/>
          <w:szCs w:val="24"/>
        </w:rPr>
        <w:t>CCM</w:t>
      </w:r>
      <w:r w:rsidR="005F41EA" w:rsidRPr="00531E22">
        <w:rPr>
          <w:rFonts w:ascii="Times New Roman" w:hAnsi="Times New Roman" w:cs="Times New Roman"/>
          <w:sz w:val="24"/>
          <w:szCs w:val="24"/>
        </w:rPr>
        <w:t xml:space="preserve">. </w:t>
      </w:r>
      <w:r w:rsidR="008D5BFF" w:rsidRPr="004E14F2">
        <w:rPr>
          <w:rFonts w:ascii="Times New Roman" w:hAnsi="Times New Roman" w:cs="Times New Roman"/>
          <w:sz w:val="24"/>
          <w:szCs w:val="24"/>
        </w:rPr>
        <w:t xml:space="preserve">Se concluye </w:t>
      </w:r>
      <w:r w:rsidR="00C17C5F" w:rsidRPr="004E14F2">
        <w:rPr>
          <w:rFonts w:ascii="Times New Roman" w:hAnsi="Times New Roman" w:cs="Times New Roman"/>
          <w:sz w:val="24"/>
          <w:szCs w:val="24"/>
        </w:rPr>
        <w:t>que,</w:t>
      </w:r>
      <w:r w:rsidR="00DE4798" w:rsidRPr="004E14F2">
        <w:rPr>
          <w:rFonts w:ascii="Times New Roman" w:hAnsi="Times New Roman" w:cs="Times New Roman"/>
          <w:sz w:val="24"/>
          <w:szCs w:val="24"/>
        </w:rPr>
        <w:t xml:space="preserve"> para cualquiera de estos escenarios de </w:t>
      </w:r>
      <w:r w:rsidR="00DE4798" w:rsidRPr="00CF60AA">
        <w:rPr>
          <w:rFonts w:ascii="Times New Roman" w:hAnsi="Times New Roman" w:cs="Times New Roman"/>
          <w:sz w:val="24"/>
          <w:szCs w:val="24"/>
        </w:rPr>
        <w:t xml:space="preserve">cobertura, </w:t>
      </w:r>
      <w:r w:rsidR="00185668">
        <w:rPr>
          <w:rFonts w:ascii="Times New Roman" w:hAnsi="Times New Roman" w:cs="Times New Roman"/>
          <w:sz w:val="24"/>
          <w:szCs w:val="24"/>
        </w:rPr>
        <w:t xml:space="preserve">los </w:t>
      </w:r>
      <w:r w:rsidR="00CF60AA" w:rsidRPr="00CF60AA">
        <w:rPr>
          <w:rFonts w:ascii="Times New Roman" w:hAnsi="Times New Roman" w:cs="Times New Roman"/>
          <w:sz w:val="24"/>
          <w:szCs w:val="24"/>
        </w:rPr>
        <w:t>senderos de déficit y deuda son sostenibles. E</w:t>
      </w:r>
      <w:r w:rsidR="000A1307" w:rsidRPr="00CF60AA">
        <w:rPr>
          <w:rFonts w:ascii="Times New Roman" w:hAnsi="Times New Roman" w:cs="Times New Roman"/>
          <w:sz w:val="24"/>
          <w:szCs w:val="24"/>
        </w:rPr>
        <w:t xml:space="preserve">l gasto fiscal </w:t>
      </w:r>
      <w:r w:rsidR="007C3626" w:rsidRPr="00CF60AA">
        <w:rPr>
          <w:rFonts w:ascii="Times New Roman" w:hAnsi="Times New Roman" w:cs="Times New Roman"/>
          <w:sz w:val="24"/>
          <w:szCs w:val="24"/>
        </w:rPr>
        <w:t xml:space="preserve">máximo </w:t>
      </w:r>
      <w:r w:rsidR="000A1307" w:rsidRPr="00CF60AA">
        <w:rPr>
          <w:rFonts w:ascii="Times New Roman" w:hAnsi="Times New Roman" w:cs="Times New Roman"/>
          <w:sz w:val="24"/>
          <w:szCs w:val="24"/>
        </w:rPr>
        <w:t xml:space="preserve">adicional </w:t>
      </w:r>
      <w:r w:rsidR="00095091" w:rsidRPr="00CF60AA">
        <w:rPr>
          <w:rFonts w:ascii="Times New Roman" w:hAnsi="Times New Roman" w:cs="Times New Roman"/>
          <w:sz w:val="24"/>
          <w:szCs w:val="24"/>
        </w:rPr>
        <w:t xml:space="preserve">que </w:t>
      </w:r>
      <w:r w:rsidR="007C3626" w:rsidRPr="00CF60AA">
        <w:rPr>
          <w:rFonts w:ascii="Times New Roman" w:hAnsi="Times New Roman" w:cs="Times New Roman"/>
          <w:sz w:val="24"/>
          <w:szCs w:val="24"/>
        </w:rPr>
        <w:t>podría tener que</w:t>
      </w:r>
      <w:r w:rsidR="00095091" w:rsidRPr="00CF60AA">
        <w:rPr>
          <w:rFonts w:ascii="Times New Roman" w:hAnsi="Times New Roman" w:cs="Times New Roman"/>
          <w:sz w:val="24"/>
          <w:szCs w:val="24"/>
        </w:rPr>
        <w:t xml:space="preserve"> afrontar la Administración Central </w:t>
      </w:r>
      <w:r w:rsidR="00CF60AA" w:rsidRPr="00CF60AA">
        <w:rPr>
          <w:rFonts w:ascii="Times New Roman" w:hAnsi="Times New Roman" w:cs="Times New Roman"/>
          <w:sz w:val="24"/>
          <w:szCs w:val="24"/>
        </w:rPr>
        <w:t xml:space="preserve">por medio de la implementación de este programa </w:t>
      </w:r>
      <w:r w:rsidR="007C3626" w:rsidRPr="00CF60AA">
        <w:rPr>
          <w:rFonts w:ascii="Times New Roman" w:hAnsi="Times New Roman" w:cs="Times New Roman"/>
          <w:sz w:val="24"/>
          <w:szCs w:val="24"/>
        </w:rPr>
        <w:t>es insignificante en términos de sus</w:t>
      </w:r>
      <w:r w:rsidR="00095091" w:rsidRPr="00CF60AA">
        <w:rPr>
          <w:rFonts w:ascii="Times New Roman" w:hAnsi="Times New Roman" w:cs="Times New Roman"/>
          <w:sz w:val="24"/>
          <w:szCs w:val="24"/>
        </w:rPr>
        <w:t xml:space="preserve"> gastos corrientes</w:t>
      </w:r>
      <w:r w:rsidR="00CF60AA" w:rsidRPr="00CF60AA">
        <w:rPr>
          <w:rFonts w:ascii="Times New Roman" w:hAnsi="Times New Roman" w:cs="Times New Roman"/>
          <w:sz w:val="24"/>
          <w:szCs w:val="24"/>
        </w:rPr>
        <w:t xml:space="preserve">; alternativamente, la </w:t>
      </w:r>
      <w:r w:rsidR="005A5298" w:rsidRPr="00CF60AA">
        <w:rPr>
          <w:rFonts w:ascii="Times New Roman" w:hAnsi="Times New Roman" w:cs="Times New Roman"/>
          <w:sz w:val="24"/>
          <w:szCs w:val="24"/>
        </w:rPr>
        <w:t xml:space="preserve">reducción </w:t>
      </w:r>
      <w:r w:rsidR="00EF09F9" w:rsidRPr="00CF60AA">
        <w:rPr>
          <w:rFonts w:ascii="Times New Roman" w:hAnsi="Times New Roman" w:cs="Times New Roman"/>
          <w:sz w:val="24"/>
          <w:szCs w:val="24"/>
        </w:rPr>
        <w:t xml:space="preserve">necesaria </w:t>
      </w:r>
      <w:r w:rsidR="005A5298" w:rsidRPr="00CF60AA">
        <w:rPr>
          <w:rFonts w:ascii="Times New Roman" w:hAnsi="Times New Roman" w:cs="Times New Roman"/>
          <w:sz w:val="24"/>
          <w:szCs w:val="24"/>
        </w:rPr>
        <w:t xml:space="preserve">del gasto corriente en otras áreas </w:t>
      </w:r>
      <w:r w:rsidR="00676505" w:rsidRPr="00CF60AA">
        <w:rPr>
          <w:rFonts w:ascii="Times New Roman" w:hAnsi="Times New Roman" w:cs="Times New Roman"/>
          <w:sz w:val="24"/>
          <w:szCs w:val="24"/>
        </w:rPr>
        <w:t>de la Administración Central</w:t>
      </w:r>
      <w:r w:rsidR="003B1022" w:rsidRPr="00CF60AA">
        <w:rPr>
          <w:rFonts w:ascii="Times New Roman" w:hAnsi="Times New Roman" w:cs="Times New Roman"/>
          <w:sz w:val="24"/>
          <w:szCs w:val="24"/>
        </w:rPr>
        <w:t xml:space="preserve">, de forma tal de mantener inalteradas las proyecciones de déficit y deuda pre implementación del programa, es marginal. </w:t>
      </w:r>
      <w:r w:rsidR="00C17C5F">
        <w:rPr>
          <w:rFonts w:ascii="Times New Roman" w:hAnsi="Times New Roman" w:cs="Times New Roman"/>
          <w:sz w:val="24"/>
          <w:szCs w:val="24"/>
        </w:rPr>
        <w:t xml:space="preserve">Asimismo, se señala que </w:t>
      </w:r>
      <w:r w:rsidR="00AB0011">
        <w:rPr>
          <w:rFonts w:ascii="Times New Roman" w:hAnsi="Times New Roman" w:cs="Times New Roman"/>
          <w:sz w:val="24"/>
          <w:szCs w:val="24"/>
        </w:rPr>
        <w:t>CM</w:t>
      </w:r>
      <w:r w:rsidR="00CA1D7B" w:rsidRPr="004E14F2">
        <w:rPr>
          <w:rFonts w:ascii="Times New Roman" w:hAnsi="Times New Roman" w:cs="Times New Roman"/>
          <w:sz w:val="24"/>
          <w:szCs w:val="24"/>
        </w:rPr>
        <w:t xml:space="preserve"> no sólo </w:t>
      </w:r>
      <w:r w:rsidR="00AB0011">
        <w:rPr>
          <w:rFonts w:ascii="Times New Roman" w:hAnsi="Times New Roman" w:cs="Times New Roman"/>
          <w:sz w:val="24"/>
          <w:szCs w:val="24"/>
        </w:rPr>
        <w:t xml:space="preserve">fortalece </w:t>
      </w:r>
      <w:r w:rsidR="00CA1D7B" w:rsidRPr="004E14F2">
        <w:rPr>
          <w:rFonts w:ascii="Times New Roman" w:hAnsi="Times New Roman" w:cs="Times New Roman"/>
          <w:sz w:val="24"/>
          <w:szCs w:val="24"/>
        </w:rPr>
        <w:t>la</w:t>
      </w:r>
      <w:r w:rsidR="00C72CA2">
        <w:rPr>
          <w:rFonts w:ascii="Times New Roman" w:hAnsi="Times New Roman" w:cs="Times New Roman"/>
          <w:sz w:val="24"/>
          <w:szCs w:val="24"/>
        </w:rPr>
        <w:t>s capacidades institucionales del Estado en la provisión eficaz de sus</w:t>
      </w:r>
      <w:r w:rsidR="00CA1D7B" w:rsidRPr="004E14F2">
        <w:rPr>
          <w:rFonts w:ascii="Times New Roman" w:hAnsi="Times New Roman" w:cs="Times New Roman"/>
          <w:sz w:val="24"/>
          <w:szCs w:val="24"/>
        </w:rPr>
        <w:t xml:space="preserve"> </w:t>
      </w:r>
      <w:r w:rsidR="00C72CA2">
        <w:rPr>
          <w:rFonts w:ascii="Times New Roman" w:hAnsi="Times New Roman" w:cs="Times New Roman"/>
          <w:sz w:val="24"/>
          <w:szCs w:val="24"/>
        </w:rPr>
        <w:t xml:space="preserve">servicios públicos </w:t>
      </w:r>
      <w:r w:rsidR="00F5779C">
        <w:rPr>
          <w:rFonts w:ascii="Times New Roman" w:hAnsi="Times New Roman" w:cs="Times New Roman"/>
          <w:sz w:val="24"/>
          <w:szCs w:val="24"/>
        </w:rPr>
        <w:t>–</w:t>
      </w:r>
      <w:r w:rsidR="00C72CA2" w:rsidRPr="00C72CA2">
        <w:rPr>
          <w:rFonts w:ascii="Times New Roman" w:hAnsi="Times New Roman" w:cs="Times New Roman"/>
          <w:i/>
          <w:sz w:val="24"/>
          <w:szCs w:val="24"/>
        </w:rPr>
        <w:t>i.e.,</w:t>
      </w:r>
      <w:r w:rsidR="00C72CA2">
        <w:rPr>
          <w:rFonts w:ascii="Times New Roman" w:hAnsi="Times New Roman" w:cs="Times New Roman"/>
          <w:sz w:val="24"/>
          <w:szCs w:val="24"/>
        </w:rPr>
        <w:t xml:space="preserve"> </w:t>
      </w:r>
      <w:r w:rsidR="00F5779C" w:rsidRPr="00F5779C">
        <w:rPr>
          <w:rFonts w:ascii="Times New Roman" w:hAnsi="Times New Roman" w:cs="Times New Roman"/>
          <w:i/>
          <w:sz w:val="24"/>
          <w:szCs w:val="24"/>
        </w:rPr>
        <w:t>eficiencia de gasto</w:t>
      </w:r>
      <w:r w:rsidR="00F5779C">
        <w:rPr>
          <w:rFonts w:ascii="Times New Roman" w:hAnsi="Times New Roman" w:cs="Times New Roman"/>
          <w:sz w:val="24"/>
          <w:szCs w:val="24"/>
        </w:rPr>
        <w:t>-</w:t>
      </w:r>
      <w:r w:rsidR="00CA1D7B" w:rsidRPr="004E14F2">
        <w:rPr>
          <w:rFonts w:ascii="Times New Roman" w:hAnsi="Times New Roman" w:cs="Times New Roman"/>
          <w:sz w:val="24"/>
          <w:szCs w:val="24"/>
        </w:rPr>
        <w:t xml:space="preserve">, sino que también ofrece mejoras sustantivas en cuanto a la eficiencia </w:t>
      </w:r>
      <w:r w:rsidR="00CA1D7B" w:rsidRPr="004E14F2">
        <w:rPr>
          <w:rFonts w:ascii="Times New Roman" w:hAnsi="Times New Roman" w:cs="Times New Roman"/>
          <w:i/>
          <w:sz w:val="24"/>
          <w:szCs w:val="24"/>
        </w:rPr>
        <w:t>fiscal</w:t>
      </w:r>
      <w:r w:rsidR="00CA1D7B" w:rsidRPr="004E14F2">
        <w:rPr>
          <w:rFonts w:ascii="Times New Roman" w:hAnsi="Times New Roman" w:cs="Times New Roman"/>
          <w:sz w:val="24"/>
          <w:szCs w:val="24"/>
        </w:rPr>
        <w:t xml:space="preserve"> y </w:t>
      </w:r>
      <w:r w:rsidR="00CA1D7B" w:rsidRPr="004E14F2">
        <w:rPr>
          <w:rFonts w:ascii="Times New Roman" w:hAnsi="Times New Roman" w:cs="Times New Roman"/>
          <w:i/>
          <w:sz w:val="24"/>
          <w:szCs w:val="24"/>
        </w:rPr>
        <w:t>presupuestaria</w:t>
      </w:r>
      <w:r w:rsidR="00CA1D7B" w:rsidRPr="004E14F2">
        <w:rPr>
          <w:rFonts w:ascii="Times New Roman" w:hAnsi="Times New Roman" w:cs="Times New Roman"/>
          <w:sz w:val="24"/>
          <w:szCs w:val="24"/>
        </w:rPr>
        <w:t xml:space="preserve"> al requerir</w:t>
      </w:r>
      <w:r w:rsidR="00AB0011">
        <w:rPr>
          <w:rFonts w:ascii="Times New Roman" w:hAnsi="Times New Roman" w:cs="Times New Roman"/>
          <w:sz w:val="24"/>
          <w:szCs w:val="24"/>
        </w:rPr>
        <w:t>, a)</w:t>
      </w:r>
      <w:r w:rsidR="006123C4">
        <w:rPr>
          <w:rFonts w:ascii="Times New Roman" w:hAnsi="Times New Roman" w:cs="Times New Roman"/>
          <w:sz w:val="24"/>
          <w:szCs w:val="24"/>
        </w:rPr>
        <w:t xml:space="preserve"> </w:t>
      </w:r>
      <w:r w:rsidR="00CA1D7B" w:rsidRPr="004E14F2">
        <w:rPr>
          <w:rFonts w:ascii="Times New Roman" w:hAnsi="Times New Roman" w:cs="Times New Roman"/>
          <w:sz w:val="24"/>
          <w:szCs w:val="24"/>
        </w:rPr>
        <w:t>escasas erogaciones adicionales al fisco para funcionar</w:t>
      </w:r>
      <w:r w:rsidR="006123C4">
        <w:rPr>
          <w:rFonts w:ascii="Times New Roman" w:hAnsi="Times New Roman" w:cs="Times New Roman"/>
          <w:sz w:val="24"/>
          <w:szCs w:val="24"/>
        </w:rPr>
        <w:t xml:space="preserve"> y</w:t>
      </w:r>
      <w:r w:rsidR="00AB0011">
        <w:rPr>
          <w:rFonts w:ascii="Times New Roman" w:hAnsi="Times New Roman" w:cs="Times New Roman"/>
          <w:sz w:val="24"/>
          <w:szCs w:val="24"/>
        </w:rPr>
        <w:t>, b)</w:t>
      </w:r>
      <w:r w:rsidR="006123C4">
        <w:rPr>
          <w:rFonts w:ascii="Times New Roman" w:hAnsi="Times New Roman" w:cs="Times New Roman"/>
          <w:sz w:val="24"/>
          <w:szCs w:val="24"/>
        </w:rPr>
        <w:t xml:space="preserve"> </w:t>
      </w:r>
      <w:r w:rsidR="00AB0011">
        <w:rPr>
          <w:rFonts w:ascii="Times New Roman" w:hAnsi="Times New Roman" w:cs="Times New Roman"/>
          <w:sz w:val="24"/>
          <w:szCs w:val="24"/>
        </w:rPr>
        <w:t xml:space="preserve">al </w:t>
      </w:r>
      <w:r w:rsidR="00025D70">
        <w:rPr>
          <w:rFonts w:ascii="Times New Roman" w:hAnsi="Times New Roman" w:cs="Times New Roman"/>
          <w:sz w:val="24"/>
          <w:szCs w:val="24"/>
        </w:rPr>
        <w:t xml:space="preserve">proporcionar </w:t>
      </w:r>
      <w:r w:rsidR="006123C4">
        <w:rPr>
          <w:rFonts w:ascii="Times New Roman" w:hAnsi="Times New Roman" w:cs="Times New Roman"/>
          <w:sz w:val="24"/>
          <w:szCs w:val="24"/>
        </w:rPr>
        <w:t>un mecanismo presupuestario que posibilit</w:t>
      </w:r>
      <w:r w:rsidR="00025D70">
        <w:rPr>
          <w:rFonts w:ascii="Times New Roman" w:hAnsi="Times New Roman" w:cs="Times New Roman"/>
          <w:sz w:val="24"/>
          <w:szCs w:val="24"/>
        </w:rPr>
        <w:t>a</w:t>
      </w:r>
      <w:r w:rsidR="006123C4">
        <w:rPr>
          <w:rFonts w:ascii="Times New Roman" w:hAnsi="Times New Roman" w:cs="Times New Roman"/>
          <w:sz w:val="24"/>
          <w:szCs w:val="24"/>
        </w:rPr>
        <w:t xml:space="preserve"> el cumplimiento </w:t>
      </w:r>
      <w:r w:rsidR="00C54DAA">
        <w:rPr>
          <w:rFonts w:ascii="Times New Roman" w:hAnsi="Times New Roman" w:cs="Times New Roman"/>
          <w:sz w:val="24"/>
          <w:szCs w:val="24"/>
        </w:rPr>
        <w:t xml:space="preserve">efectivo </w:t>
      </w:r>
      <w:r w:rsidR="006123C4">
        <w:rPr>
          <w:rFonts w:ascii="Times New Roman" w:hAnsi="Times New Roman" w:cs="Times New Roman"/>
          <w:sz w:val="24"/>
          <w:szCs w:val="24"/>
        </w:rPr>
        <w:t>de la normativa contra la violencia de género suscripta por el país a nivel nacional e internacional.</w:t>
      </w:r>
    </w:p>
    <w:p w14:paraId="1C3F6F2D" w14:textId="074E11AA" w:rsidR="004D1B51" w:rsidRPr="00C567F4" w:rsidRDefault="00BB7EEB" w:rsidP="004A0211">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Se </w:t>
      </w:r>
      <w:r w:rsidR="00B64082">
        <w:rPr>
          <w:rFonts w:ascii="Times New Roman" w:hAnsi="Times New Roman" w:cs="Times New Roman"/>
          <w:sz w:val="24"/>
          <w:szCs w:val="24"/>
        </w:rPr>
        <w:t>señalan</w:t>
      </w:r>
      <w:r w:rsidR="00D34F53">
        <w:rPr>
          <w:rFonts w:ascii="Times New Roman" w:hAnsi="Times New Roman" w:cs="Times New Roman"/>
          <w:sz w:val="24"/>
          <w:szCs w:val="24"/>
        </w:rPr>
        <w:t xml:space="preserve"> dos grandes salvagu</w:t>
      </w:r>
      <w:r w:rsidR="003B1022">
        <w:rPr>
          <w:rFonts w:ascii="Times New Roman" w:hAnsi="Times New Roman" w:cs="Times New Roman"/>
          <w:sz w:val="24"/>
          <w:szCs w:val="24"/>
        </w:rPr>
        <w:t>a</w:t>
      </w:r>
      <w:r w:rsidR="00D34F53">
        <w:rPr>
          <w:rFonts w:ascii="Times New Roman" w:hAnsi="Times New Roman" w:cs="Times New Roman"/>
          <w:sz w:val="24"/>
          <w:szCs w:val="24"/>
        </w:rPr>
        <w:t>r</w:t>
      </w:r>
      <w:r w:rsidR="003B1022">
        <w:rPr>
          <w:rFonts w:ascii="Times New Roman" w:hAnsi="Times New Roman" w:cs="Times New Roman"/>
          <w:sz w:val="24"/>
          <w:szCs w:val="24"/>
        </w:rPr>
        <w:t xml:space="preserve">das. A nivel de la estimación de </w:t>
      </w:r>
      <w:r w:rsidR="004A0211">
        <w:rPr>
          <w:rFonts w:ascii="Times New Roman" w:hAnsi="Times New Roman" w:cs="Times New Roman"/>
          <w:sz w:val="24"/>
          <w:szCs w:val="24"/>
        </w:rPr>
        <w:t xml:space="preserve">los </w:t>
      </w:r>
      <w:r w:rsidR="003B1022">
        <w:rPr>
          <w:rFonts w:ascii="Times New Roman" w:hAnsi="Times New Roman" w:cs="Times New Roman"/>
          <w:sz w:val="24"/>
          <w:szCs w:val="24"/>
        </w:rPr>
        <w:t>costos</w:t>
      </w:r>
      <w:r w:rsidR="004A0211">
        <w:rPr>
          <w:rFonts w:ascii="Times New Roman" w:hAnsi="Times New Roman" w:cs="Times New Roman"/>
          <w:sz w:val="24"/>
          <w:szCs w:val="24"/>
        </w:rPr>
        <w:t xml:space="preserve"> operativos del Programa</w:t>
      </w:r>
      <w:r w:rsidR="003B1022">
        <w:rPr>
          <w:rFonts w:ascii="Times New Roman" w:hAnsi="Times New Roman" w:cs="Times New Roman"/>
          <w:sz w:val="24"/>
          <w:szCs w:val="24"/>
        </w:rPr>
        <w:t xml:space="preserve">, </w:t>
      </w:r>
      <w:r w:rsidR="004A0211">
        <w:rPr>
          <w:rFonts w:ascii="Times New Roman" w:hAnsi="Times New Roman" w:cs="Times New Roman"/>
          <w:sz w:val="24"/>
          <w:szCs w:val="24"/>
        </w:rPr>
        <w:t xml:space="preserve">se recomienda </w:t>
      </w:r>
      <w:r w:rsidR="00DF7BE2">
        <w:rPr>
          <w:rFonts w:ascii="Times New Roman" w:hAnsi="Times New Roman" w:cs="Times New Roman"/>
          <w:sz w:val="24"/>
          <w:szCs w:val="24"/>
        </w:rPr>
        <w:t xml:space="preserve">revisar </w:t>
      </w:r>
      <w:r w:rsidR="004A0211">
        <w:rPr>
          <w:rFonts w:ascii="Times New Roman" w:hAnsi="Times New Roman" w:cs="Times New Roman"/>
          <w:sz w:val="24"/>
          <w:szCs w:val="24"/>
        </w:rPr>
        <w:t>el bajo y alto costo relativo del MSSR y MEC</w:t>
      </w:r>
      <w:r w:rsidR="00DF7BE2">
        <w:rPr>
          <w:rFonts w:ascii="Times New Roman" w:hAnsi="Times New Roman" w:cs="Times New Roman"/>
          <w:sz w:val="24"/>
          <w:szCs w:val="24"/>
        </w:rPr>
        <w:t xml:space="preserve"> respectivamente</w:t>
      </w:r>
      <w:r w:rsidR="004A0211">
        <w:rPr>
          <w:rFonts w:ascii="Times New Roman" w:hAnsi="Times New Roman" w:cs="Times New Roman"/>
          <w:sz w:val="24"/>
          <w:szCs w:val="24"/>
        </w:rPr>
        <w:t xml:space="preserve">; asimismo, </w:t>
      </w:r>
      <w:r w:rsidR="00DF7BE2">
        <w:rPr>
          <w:rFonts w:ascii="Times New Roman" w:hAnsi="Times New Roman" w:cs="Times New Roman"/>
          <w:sz w:val="24"/>
          <w:szCs w:val="24"/>
        </w:rPr>
        <w:t xml:space="preserve">también se plantea un interrogante respecto a </w:t>
      </w:r>
      <w:r w:rsidR="004A0211">
        <w:rPr>
          <w:rFonts w:ascii="Times New Roman" w:hAnsi="Times New Roman" w:cs="Times New Roman"/>
          <w:sz w:val="24"/>
          <w:szCs w:val="24"/>
        </w:rPr>
        <w:t xml:space="preserve">los gastos de coordinación de la </w:t>
      </w:r>
      <w:r w:rsidR="001E23A7">
        <w:rPr>
          <w:rFonts w:ascii="Times New Roman" w:hAnsi="Times New Roman" w:cs="Times New Roman"/>
          <w:sz w:val="24"/>
          <w:szCs w:val="24"/>
        </w:rPr>
        <w:t>DNCM</w:t>
      </w:r>
      <w:r w:rsidR="004A0211">
        <w:rPr>
          <w:rFonts w:ascii="Times New Roman" w:hAnsi="Times New Roman" w:cs="Times New Roman"/>
          <w:sz w:val="24"/>
          <w:szCs w:val="24"/>
        </w:rPr>
        <w:t xml:space="preserve">. En segundo lugar, a nivel presupuestario, se </w:t>
      </w:r>
      <w:r w:rsidR="001A1B58">
        <w:rPr>
          <w:rFonts w:ascii="Times New Roman" w:hAnsi="Times New Roman" w:cs="Times New Roman"/>
          <w:sz w:val="24"/>
          <w:szCs w:val="24"/>
        </w:rPr>
        <w:t xml:space="preserve">recomienda enfáticamente, ante la ausencia de una Ley de Responsabilidad Fiscal que lo regule, </w:t>
      </w:r>
      <w:r w:rsidR="004A0211">
        <w:rPr>
          <w:rFonts w:ascii="Times New Roman" w:hAnsi="Times New Roman" w:cs="Times New Roman"/>
          <w:sz w:val="24"/>
          <w:szCs w:val="24"/>
        </w:rPr>
        <w:t>compele</w:t>
      </w:r>
      <w:r w:rsidR="00DF7BE2">
        <w:rPr>
          <w:rFonts w:ascii="Times New Roman" w:hAnsi="Times New Roman" w:cs="Times New Roman"/>
          <w:sz w:val="24"/>
          <w:szCs w:val="24"/>
        </w:rPr>
        <w:t>r</w:t>
      </w:r>
      <w:r w:rsidR="004A0211">
        <w:rPr>
          <w:rFonts w:ascii="Times New Roman" w:hAnsi="Times New Roman" w:cs="Times New Roman"/>
          <w:sz w:val="24"/>
          <w:szCs w:val="24"/>
        </w:rPr>
        <w:t xml:space="preserve"> a </w:t>
      </w:r>
      <w:r w:rsidR="001A1B58">
        <w:rPr>
          <w:rFonts w:ascii="Times New Roman" w:hAnsi="Times New Roman" w:cs="Times New Roman"/>
          <w:sz w:val="24"/>
          <w:szCs w:val="24"/>
        </w:rPr>
        <w:t xml:space="preserve">las instituciones participantes </w:t>
      </w:r>
      <w:r w:rsidR="004A0211">
        <w:rPr>
          <w:rFonts w:ascii="Times New Roman" w:hAnsi="Times New Roman" w:cs="Times New Roman"/>
          <w:sz w:val="24"/>
          <w:szCs w:val="24"/>
        </w:rPr>
        <w:t>a</w:t>
      </w:r>
      <w:r w:rsidR="00893A76">
        <w:rPr>
          <w:rFonts w:ascii="Times New Roman" w:hAnsi="Times New Roman" w:cs="Times New Roman"/>
          <w:sz w:val="24"/>
          <w:szCs w:val="24"/>
        </w:rPr>
        <w:t xml:space="preserve"> consignar </w:t>
      </w:r>
      <w:r w:rsidR="001A1B58">
        <w:rPr>
          <w:rFonts w:ascii="Times New Roman" w:hAnsi="Times New Roman" w:cs="Times New Roman"/>
          <w:sz w:val="24"/>
          <w:szCs w:val="24"/>
        </w:rPr>
        <w:t xml:space="preserve">cada año en forma diferenciada los recursos </w:t>
      </w:r>
      <w:r w:rsidR="00893A76">
        <w:rPr>
          <w:rFonts w:ascii="Times New Roman" w:hAnsi="Times New Roman" w:cs="Times New Roman"/>
          <w:sz w:val="24"/>
          <w:szCs w:val="24"/>
        </w:rPr>
        <w:t xml:space="preserve">de su presupuesto que </w:t>
      </w:r>
      <w:r w:rsidR="004A0211">
        <w:rPr>
          <w:rFonts w:ascii="Times New Roman" w:hAnsi="Times New Roman" w:cs="Times New Roman"/>
          <w:sz w:val="24"/>
          <w:szCs w:val="24"/>
        </w:rPr>
        <w:t>deberá</w:t>
      </w:r>
      <w:r w:rsidR="00893A76">
        <w:rPr>
          <w:rFonts w:ascii="Times New Roman" w:hAnsi="Times New Roman" w:cs="Times New Roman"/>
          <w:sz w:val="24"/>
          <w:szCs w:val="24"/>
        </w:rPr>
        <w:t xml:space="preserve"> </w:t>
      </w:r>
      <w:r w:rsidR="001A1B58">
        <w:rPr>
          <w:rFonts w:ascii="Times New Roman" w:hAnsi="Times New Roman" w:cs="Times New Roman"/>
          <w:sz w:val="24"/>
          <w:szCs w:val="24"/>
        </w:rPr>
        <w:t>destina</w:t>
      </w:r>
      <w:r w:rsidR="004A0211">
        <w:rPr>
          <w:rFonts w:ascii="Times New Roman" w:hAnsi="Times New Roman" w:cs="Times New Roman"/>
          <w:sz w:val="24"/>
          <w:szCs w:val="24"/>
        </w:rPr>
        <w:t>r</w:t>
      </w:r>
      <w:r w:rsidR="001A1B58">
        <w:rPr>
          <w:rFonts w:ascii="Times New Roman" w:hAnsi="Times New Roman" w:cs="Times New Roman"/>
          <w:sz w:val="24"/>
          <w:szCs w:val="24"/>
        </w:rPr>
        <w:t xml:space="preserve"> al Programa</w:t>
      </w:r>
      <w:r w:rsidR="005E2B45">
        <w:rPr>
          <w:rFonts w:ascii="Times New Roman" w:hAnsi="Times New Roman" w:cs="Times New Roman"/>
          <w:sz w:val="24"/>
          <w:szCs w:val="24"/>
        </w:rPr>
        <w:t>, de forma tal de</w:t>
      </w:r>
      <w:r w:rsidR="00893A76">
        <w:rPr>
          <w:rFonts w:ascii="Times New Roman" w:hAnsi="Times New Roman" w:cs="Times New Roman"/>
          <w:sz w:val="24"/>
          <w:szCs w:val="24"/>
        </w:rPr>
        <w:t xml:space="preserve"> asegurar su correcto </w:t>
      </w:r>
      <w:r w:rsidR="0078052F">
        <w:rPr>
          <w:rFonts w:ascii="Times New Roman" w:hAnsi="Times New Roman" w:cs="Times New Roman"/>
          <w:sz w:val="24"/>
          <w:szCs w:val="24"/>
        </w:rPr>
        <w:t>funcionamiento</w:t>
      </w:r>
      <w:r w:rsidR="00DF7BE2">
        <w:rPr>
          <w:rFonts w:ascii="Times New Roman" w:hAnsi="Times New Roman" w:cs="Times New Roman"/>
          <w:sz w:val="24"/>
          <w:szCs w:val="24"/>
        </w:rPr>
        <w:t xml:space="preserve"> a lo largo del año fiscal</w:t>
      </w:r>
      <w:r w:rsidR="001A1B58">
        <w:rPr>
          <w:rFonts w:ascii="Times New Roman" w:hAnsi="Times New Roman" w:cs="Times New Roman"/>
          <w:sz w:val="24"/>
          <w:szCs w:val="24"/>
        </w:rPr>
        <w:t xml:space="preserve">. </w:t>
      </w:r>
      <w:r w:rsidR="004D1B51" w:rsidRPr="00C567F4">
        <w:rPr>
          <w:rFonts w:ascii="Times New Roman" w:hAnsi="Times New Roman" w:cs="Times New Roman"/>
          <w:color w:val="FF0000"/>
          <w:sz w:val="24"/>
          <w:szCs w:val="24"/>
        </w:rPr>
        <w:br w:type="page"/>
      </w:r>
    </w:p>
    <w:p w14:paraId="4898D528" w14:textId="77777777" w:rsidR="009F1B7E" w:rsidRPr="004D6DBD" w:rsidRDefault="00E65E90" w:rsidP="00455089">
      <w:pPr>
        <w:pStyle w:val="Ttulo1"/>
        <w:rPr>
          <w:rFonts w:ascii="Times New Roman" w:hAnsi="Times New Roman" w:cs="Times New Roman"/>
          <w:color w:val="auto"/>
          <w:sz w:val="24"/>
          <w:szCs w:val="24"/>
        </w:rPr>
      </w:pPr>
      <w:bookmarkStart w:id="3" w:name="_Toc499740210"/>
      <w:r w:rsidRPr="004D6DBD">
        <w:rPr>
          <w:rFonts w:ascii="Times New Roman" w:hAnsi="Times New Roman" w:cs="Times New Roman"/>
          <w:color w:val="auto"/>
          <w:sz w:val="24"/>
          <w:szCs w:val="24"/>
        </w:rPr>
        <w:lastRenderedPageBreak/>
        <w:t>I</w:t>
      </w:r>
      <w:r w:rsidR="009D0A38" w:rsidRPr="004D6DBD">
        <w:rPr>
          <w:rFonts w:ascii="Times New Roman" w:hAnsi="Times New Roman" w:cs="Times New Roman"/>
          <w:color w:val="auto"/>
          <w:sz w:val="24"/>
          <w:szCs w:val="24"/>
        </w:rPr>
        <w:t>ntroducción</w:t>
      </w:r>
      <w:r w:rsidR="00CE470E" w:rsidRPr="004D6DBD">
        <w:rPr>
          <w:rFonts w:ascii="Times New Roman" w:hAnsi="Times New Roman" w:cs="Times New Roman"/>
          <w:color w:val="auto"/>
          <w:sz w:val="24"/>
          <w:szCs w:val="24"/>
        </w:rPr>
        <w:t xml:space="preserve"> General</w:t>
      </w:r>
      <w:bookmarkEnd w:id="3"/>
    </w:p>
    <w:p w14:paraId="2A364822" w14:textId="77777777" w:rsidR="00C36614" w:rsidRPr="004D6DBD" w:rsidRDefault="00C36614" w:rsidP="00455089">
      <w:pPr>
        <w:pStyle w:val="Textoindependiente"/>
        <w:jc w:val="both"/>
        <w:rPr>
          <w:rFonts w:ascii="Times New Roman" w:hAnsi="Times New Roman" w:cs="Times New Roman"/>
          <w:sz w:val="24"/>
          <w:szCs w:val="24"/>
        </w:rPr>
      </w:pPr>
    </w:p>
    <w:p w14:paraId="7F7A09B4" w14:textId="77777777" w:rsidR="00CB5956" w:rsidRPr="004D6DBD" w:rsidRDefault="00CB5956" w:rsidP="00455089">
      <w:pPr>
        <w:pStyle w:val="Textoindependiente"/>
        <w:jc w:val="both"/>
        <w:rPr>
          <w:rFonts w:ascii="Times New Roman" w:hAnsi="Times New Roman" w:cs="Times New Roman"/>
          <w:sz w:val="24"/>
          <w:szCs w:val="24"/>
        </w:rPr>
      </w:pPr>
      <w:r w:rsidRPr="004D6DBD">
        <w:rPr>
          <w:rFonts w:ascii="Times New Roman" w:hAnsi="Times New Roman" w:cs="Times New Roman"/>
          <w:sz w:val="24"/>
          <w:szCs w:val="24"/>
        </w:rPr>
        <w:t>E</w:t>
      </w:r>
      <w:r w:rsidR="00DC457A">
        <w:rPr>
          <w:rFonts w:ascii="Times New Roman" w:hAnsi="Times New Roman" w:cs="Times New Roman"/>
          <w:sz w:val="24"/>
          <w:szCs w:val="24"/>
        </w:rPr>
        <w:t xml:space="preserve">l </w:t>
      </w:r>
      <w:r w:rsidR="001A0DCF">
        <w:rPr>
          <w:rFonts w:ascii="Times New Roman" w:hAnsi="Times New Roman" w:cs="Times New Roman"/>
          <w:sz w:val="24"/>
          <w:szCs w:val="24"/>
        </w:rPr>
        <w:t>Programa</w:t>
      </w:r>
      <w:r w:rsidRPr="004D6DBD">
        <w:rPr>
          <w:rFonts w:ascii="Times New Roman" w:hAnsi="Times New Roman" w:cs="Times New Roman"/>
          <w:sz w:val="24"/>
          <w:szCs w:val="24"/>
        </w:rPr>
        <w:t xml:space="preserve"> </w:t>
      </w:r>
      <w:r w:rsidR="006561D9" w:rsidRPr="004D2A07">
        <w:rPr>
          <w:rFonts w:ascii="Times New Roman" w:hAnsi="Times New Roman" w:cs="Times New Roman"/>
          <w:sz w:val="24"/>
          <w:szCs w:val="24"/>
        </w:rPr>
        <w:t>CM</w:t>
      </w:r>
      <w:r w:rsidR="00DC457A" w:rsidRPr="004D2A07">
        <w:rPr>
          <w:rFonts w:ascii="Times New Roman" w:hAnsi="Times New Roman" w:cs="Times New Roman"/>
          <w:sz w:val="24"/>
          <w:szCs w:val="24"/>
        </w:rPr>
        <w:t xml:space="preserve"> </w:t>
      </w:r>
      <w:r w:rsidRPr="004D6DBD">
        <w:rPr>
          <w:rFonts w:ascii="Times New Roman" w:hAnsi="Times New Roman" w:cs="Times New Roman"/>
          <w:sz w:val="24"/>
          <w:szCs w:val="24"/>
        </w:rPr>
        <w:t>se originó en El Salvador</w:t>
      </w:r>
      <w:r w:rsidR="007204D7" w:rsidRPr="004D6DBD">
        <w:rPr>
          <w:rFonts w:ascii="Times New Roman" w:hAnsi="Times New Roman" w:cs="Times New Roman"/>
          <w:sz w:val="24"/>
          <w:szCs w:val="24"/>
        </w:rPr>
        <w:t xml:space="preserve"> en 2009</w:t>
      </w:r>
      <w:r w:rsidRPr="004D6DBD">
        <w:rPr>
          <w:rFonts w:ascii="Times New Roman" w:hAnsi="Times New Roman" w:cs="Times New Roman"/>
          <w:sz w:val="24"/>
          <w:szCs w:val="24"/>
        </w:rPr>
        <w:t xml:space="preserve"> y constituyó un </w:t>
      </w:r>
      <w:r w:rsidR="00322660">
        <w:rPr>
          <w:rFonts w:ascii="Times New Roman" w:hAnsi="Times New Roman" w:cs="Times New Roman"/>
          <w:sz w:val="24"/>
          <w:szCs w:val="24"/>
        </w:rPr>
        <w:t>caso testigo</w:t>
      </w:r>
      <w:r w:rsidRPr="004D6DBD">
        <w:rPr>
          <w:rFonts w:ascii="Times New Roman" w:hAnsi="Times New Roman" w:cs="Times New Roman"/>
          <w:sz w:val="24"/>
          <w:szCs w:val="24"/>
        </w:rPr>
        <w:t xml:space="preserve"> </w:t>
      </w:r>
      <w:r w:rsidR="00DC457A">
        <w:rPr>
          <w:rFonts w:ascii="Times New Roman" w:hAnsi="Times New Roman" w:cs="Times New Roman"/>
          <w:sz w:val="24"/>
          <w:szCs w:val="24"/>
        </w:rPr>
        <w:t xml:space="preserve">de éxito </w:t>
      </w:r>
      <w:r w:rsidRPr="004D6DBD">
        <w:rPr>
          <w:rFonts w:ascii="Times New Roman" w:hAnsi="Times New Roman" w:cs="Times New Roman"/>
          <w:sz w:val="24"/>
          <w:szCs w:val="24"/>
        </w:rPr>
        <w:t>para el tratamiento del conjunto de las problemáticas asociadas a la</w:t>
      </w:r>
      <w:r w:rsidR="001A0DCF">
        <w:rPr>
          <w:rFonts w:ascii="Times New Roman" w:hAnsi="Times New Roman" w:cs="Times New Roman"/>
          <w:sz w:val="24"/>
          <w:szCs w:val="24"/>
        </w:rPr>
        <w:t xml:space="preserve">s desigualdades </w:t>
      </w:r>
      <w:r w:rsidR="00147EDA">
        <w:rPr>
          <w:rFonts w:ascii="Times New Roman" w:hAnsi="Times New Roman" w:cs="Times New Roman"/>
          <w:sz w:val="24"/>
          <w:szCs w:val="24"/>
        </w:rPr>
        <w:t xml:space="preserve">de género. </w:t>
      </w:r>
      <w:r w:rsidRPr="004D6DBD">
        <w:rPr>
          <w:rFonts w:ascii="Times New Roman" w:hAnsi="Times New Roman" w:cs="Times New Roman"/>
          <w:sz w:val="24"/>
          <w:szCs w:val="24"/>
        </w:rPr>
        <w:t xml:space="preserve">La razón de dicho éxito </w:t>
      </w:r>
      <w:r w:rsidR="00147EDA">
        <w:rPr>
          <w:rFonts w:ascii="Times New Roman" w:hAnsi="Times New Roman" w:cs="Times New Roman"/>
          <w:sz w:val="24"/>
          <w:szCs w:val="24"/>
        </w:rPr>
        <w:t xml:space="preserve">se asocia con </w:t>
      </w:r>
      <w:r w:rsidRPr="004D6DBD">
        <w:rPr>
          <w:rFonts w:ascii="Times New Roman" w:hAnsi="Times New Roman" w:cs="Times New Roman"/>
          <w:sz w:val="24"/>
          <w:szCs w:val="24"/>
        </w:rPr>
        <w:t xml:space="preserve">una </w:t>
      </w:r>
      <w:r w:rsidR="00147EDA">
        <w:rPr>
          <w:rFonts w:ascii="Times New Roman" w:hAnsi="Times New Roman" w:cs="Times New Roman"/>
          <w:sz w:val="24"/>
          <w:szCs w:val="24"/>
        </w:rPr>
        <w:t xml:space="preserve">probada </w:t>
      </w:r>
      <w:r w:rsidRPr="004D6DBD">
        <w:rPr>
          <w:rFonts w:ascii="Times New Roman" w:hAnsi="Times New Roman" w:cs="Times New Roman"/>
          <w:sz w:val="24"/>
          <w:szCs w:val="24"/>
        </w:rPr>
        <w:t xml:space="preserve">eficacia tanto desde el </w:t>
      </w:r>
      <w:r w:rsidR="00322660">
        <w:rPr>
          <w:rFonts w:ascii="Times New Roman" w:hAnsi="Times New Roman" w:cs="Times New Roman"/>
          <w:sz w:val="24"/>
          <w:szCs w:val="24"/>
        </w:rPr>
        <w:t xml:space="preserve">punto de vista del </w:t>
      </w:r>
      <w:r w:rsidRPr="004D6DBD">
        <w:rPr>
          <w:rFonts w:ascii="Times New Roman" w:hAnsi="Times New Roman" w:cs="Times New Roman"/>
          <w:sz w:val="24"/>
          <w:szCs w:val="24"/>
        </w:rPr>
        <w:t xml:space="preserve">logro de su objetivo </w:t>
      </w:r>
      <w:r w:rsidR="00322660">
        <w:rPr>
          <w:rFonts w:ascii="Times New Roman" w:hAnsi="Times New Roman" w:cs="Times New Roman"/>
          <w:sz w:val="24"/>
          <w:szCs w:val="24"/>
        </w:rPr>
        <w:t>de política</w:t>
      </w:r>
      <w:r w:rsidR="001123CE">
        <w:rPr>
          <w:rFonts w:ascii="Times New Roman" w:hAnsi="Times New Roman" w:cs="Times New Roman"/>
          <w:sz w:val="24"/>
          <w:szCs w:val="24"/>
        </w:rPr>
        <w:t xml:space="preserve"> social</w:t>
      </w:r>
      <w:r w:rsidRPr="004D6DBD">
        <w:rPr>
          <w:rFonts w:ascii="Times New Roman" w:hAnsi="Times New Roman" w:cs="Times New Roman"/>
          <w:sz w:val="24"/>
          <w:szCs w:val="24"/>
        </w:rPr>
        <w:t xml:space="preserve"> como </w:t>
      </w:r>
      <w:r w:rsidR="001123CE">
        <w:rPr>
          <w:rFonts w:ascii="Times New Roman" w:hAnsi="Times New Roman" w:cs="Times New Roman"/>
          <w:sz w:val="24"/>
          <w:szCs w:val="24"/>
        </w:rPr>
        <w:t>desde el</w:t>
      </w:r>
      <w:r w:rsidR="00147EDA">
        <w:rPr>
          <w:rFonts w:ascii="Times New Roman" w:hAnsi="Times New Roman" w:cs="Times New Roman"/>
          <w:sz w:val="24"/>
          <w:szCs w:val="24"/>
        </w:rPr>
        <w:t xml:space="preserve"> </w:t>
      </w:r>
      <w:r w:rsidRPr="004D6DBD">
        <w:rPr>
          <w:rFonts w:ascii="Times New Roman" w:hAnsi="Times New Roman" w:cs="Times New Roman"/>
          <w:sz w:val="24"/>
          <w:szCs w:val="24"/>
        </w:rPr>
        <w:t>económico –</w:t>
      </w:r>
      <w:r w:rsidR="00322660">
        <w:rPr>
          <w:rFonts w:ascii="Times New Roman" w:hAnsi="Times New Roman" w:cs="Times New Roman"/>
          <w:sz w:val="24"/>
          <w:szCs w:val="24"/>
        </w:rPr>
        <w:t xml:space="preserve">se ha logrado minimizar </w:t>
      </w:r>
      <w:r w:rsidRPr="004D6DBD">
        <w:rPr>
          <w:rFonts w:ascii="Times New Roman" w:hAnsi="Times New Roman" w:cs="Times New Roman"/>
          <w:sz w:val="24"/>
          <w:szCs w:val="24"/>
        </w:rPr>
        <w:t xml:space="preserve">los costos </w:t>
      </w:r>
      <w:r w:rsidR="00C3515F" w:rsidRPr="004D6DBD">
        <w:rPr>
          <w:rFonts w:ascii="Times New Roman" w:hAnsi="Times New Roman" w:cs="Times New Roman"/>
          <w:sz w:val="24"/>
          <w:szCs w:val="24"/>
        </w:rPr>
        <w:t>inmediatos</w:t>
      </w:r>
      <w:r w:rsidR="00322660">
        <w:rPr>
          <w:rFonts w:ascii="Times New Roman" w:hAnsi="Times New Roman" w:cs="Times New Roman"/>
          <w:sz w:val="24"/>
          <w:szCs w:val="24"/>
        </w:rPr>
        <w:t xml:space="preserve"> que demanda el </w:t>
      </w:r>
      <w:r w:rsidR="001A0DCF">
        <w:rPr>
          <w:rFonts w:ascii="Times New Roman" w:hAnsi="Times New Roman" w:cs="Times New Roman"/>
          <w:sz w:val="24"/>
          <w:szCs w:val="24"/>
        </w:rPr>
        <w:t>Programa</w:t>
      </w:r>
      <w:r w:rsidRPr="004D6DBD">
        <w:rPr>
          <w:rFonts w:ascii="Times New Roman" w:hAnsi="Times New Roman" w:cs="Times New Roman"/>
          <w:sz w:val="24"/>
          <w:szCs w:val="24"/>
        </w:rPr>
        <w:t xml:space="preserve"> y</w:t>
      </w:r>
      <w:r w:rsidR="001123CE">
        <w:rPr>
          <w:rFonts w:ascii="Times New Roman" w:hAnsi="Times New Roman" w:cs="Times New Roman"/>
          <w:sz w:val="24"/>
          <w:szCs w:val="24"/>
        </w:rPr>
        <w:t>,</w:t>
      </w:r>
      <w:r w:rsidRPr="004D6DBD">
        <w:rPr>
          <w:rFonts w:ascii="Times New Roman" w:hAnsi="Times New Roman" w:cs="Times New Roman"/>
          <w:sz w:val="24"/>
          <w:szCs w:val="24"/>
        </w:rPr>
        <w:t xml:space="preserve"> </w:t>
      </w:r>
      <w:r w:rsidR="00DC457A">
        <w:rPr>
          <w:rFonts w:ascii="Times New Roman" w:hAnsi="Times New Roman" w:cs="Times New Roman"/>
          <w:sz w:val="24"/>
          <w:szCs w:val="24"/>
        </w:rPr>
        <w:t>paralelamente</w:t>
      </w:r>
      <w:r w:rsidR="001123CE">
        <w:rPr>
          <w:rFonts w:ascii="Times New Roman" w:hAnsi="Times New Roman" w:cs="Times New Roman"/>
          <w:sz w:val="24"/>
          <w:szCs w:val="24"/>
        </w:rPr>
        <w:t>,</w:t>
      </w:r>
      <w:r w:rsidR="00DC457A">
        <w:rPr>
          <w:rFonts w:ascii="Times New Roman" w:hAnsi="Times New Roman" w:cs="Times New Roman"/>
          <w:sz w:val="24"/>
          <w:szCs w:val="24"/>
        </w:rPr>
        <w:t xml:space="preserve"> </w:t>
      </w:r>
      <w:r w:rsidR="00322660">
        <w:rPr>
          <w:rFonts w:ascii="Times New Roman" w:hAnsi="Times New Roman" w:cs="Times New Roman"/>
          <w:sz w:val="24"/>
          <w:szCs w:val="24"/>
        </w:rPr>
        <w:t xml:space="preserve">aquellos </w:t>
      </w:r>
      <w:r w:rsidR="001123CE">
        <w:rPr>
          <w:rFonts w:ascii="Times New Roman" w:hAnsi="Times New Roman" w:cs="Times New Roman"/>
          <w:sz w:val="24"/>
          <w:szCs w:val="24"/>
        </w:rPr>
        <w:t xml:space="preserve">costos </w:t>
      </w:r>
      <w:r w:rsidRPr="004D6DBD">
        <w:rPr>
          <w:rFonts w:ascii="Times New Roman" w:hAnsi="Times New Roman" w:cs="Times New Roman"/>
          <w:sz w:val="24"/>
          <w:szCs w:val="24"/>
        </w:rPr>
        <w:t>futuros que el gobierno deb</w:t>
      </w:r>
      <w:r w:rsidR="00322660">
        <w:rPr>
          <w:rFonts w:ascii="Times New Roman" w:hAnsi="Times New Roman" w:cs="Times New Roman"/>
          <w:sz w:val="24"/>
          <w:szCs w:val="24"/>
        </w:rPr>
        <w:t xml:space="preserve">iera </w:t>
      </w:r>
      <w:r w:rsidR="001123CE">
        <w:rPr>
          <w:rFonts w:ascii="Times New Roman" w:hAnsi="Times New Roman" w:cs="Times New Roman"/>
          <w:sz w:val="24"/>
          <w:szCs w:val="24"/>
        </w:rPr>
        <w:t>contemplar</w:t>
      </w:r>
      <w:r w:rsidRPr="004D6DBD">
        <w:rPr>
          <w:rFonts w:ascii="Times New Roman" w:hAnsi="Times New Roman" w:cs="Times New Roman"/>
          <w:sz w:val="24"/>
          <w:szCs w:val="24"/>
        </w:rPr>
        <w:t xml:space="preserve"> para atender dicha problemática.</w:t>
      </w:r>
    </w:p>
    <w:p w14:paraId="07D337EE" w14:textId="19B6CFF5" w:rsidR="00DC457A" w:rsidRPr="004D6DBD" w:rsidRDefault="00DC457A" w:rsidP="00455089">
      <w:pPr>
        <w:pStyle w:val="Textoindependiente"/>
        <w:jc w:val="both"/>
        <w:rPr>
          <w:rFonts w:ascii="Times New Roman" w:hAnsi="Times New Roman" w:cs="Times New Roman"/>
          <w:sz w:val="24"/>
          <w:szCs w:val="24"/>
        </w:rPr>
      </w:pPr>
      <w:r w:rsidRPr="004D6DBD">
        <w:rPr>
          <w:rFonts w:ascii="Times New Roman" w:hAnsi="Times New Roman" w:cs="Times New Roman"/>
          <w:sz w:val="24"/>
          <w:szCs w:val="24"/>
        </w:rPr>
        <w:t xml:space="preserve">El presente documento aborda el análisis de la sostenibilidad fiscal y financiera de la implementación y puesta en funcionamiento a 10 años de nº </w:t>
      </w:r>
      <w:r w:rsidR="005C12CA">
        <w:rPr>
          <w:rFonts w:ascii="Times New Roman" w:hAnsi="Times New Roman" w:cs="Times New Roman"/>
          <w:sz w:val="24"/>
          <w:szCs w:val="24"/>
        </w:rPr>
        <w:t>1</w:t>
      </w:r>
      <w:r w:rsidR="003778DE">
        <w:rPr>
          <w:rFonts w:ascii="Times New Roman" w:hAnsi="Times New Roman" w:cs="Times New Roman"/>
          <w:sz w:val="24"/>
          <w:szCs w:val="24"/>
        </w:rPr>
        <w:t xml:space="preserve"> ó</w:t>
      </w:r>
      <w:r w:rsidRPr="004D6DBD">
        <w:rPr>
          <w:rFonts w:ascii="Times New Roman" w:hAnsi="Times New Roman" w:cs="Times New Roman"/>
          <w:sz w:val="24"/>
          <w:szCs w:val="24"/>
        </w:rPr>
        <w:t xml:space="preserve"> </w:t>
      </w:r>
      <w:r w:rsidR="005C12CA">
        <w:rPr>
          <w:rFonts w:ascii="Times New Roman" w:hAnsi="Times New Roman" w:cs="Times New Roman"/>
          <w:sz w:val="24"/>
          <w:szCs w:val="24"/>
        </w:rPr>
        <w:t>2</w:t>
      </w:r>
      <w:r w:rsidRPr="004D6DBD">
        <w:rPr>
          <w:rFonts w:ascii="Times New Roman" w:hAnsi="Times New Roman" w:cs="Times New Roman"/>
          <w:sz w:val="24"/>
          <w:szCs w:val="24"/>
        </w:rPr>
        <w:t xml:space="preserve"> </w:t>
      </w:r>
      <w:r w:rsidR="003778DE">
        <w:rPr>
          <w:rFonts w:ascii="Times New Roman" w:hAnsi="Times New Roman" w:cs="Times New Roman"/>
          <w:sz w:val="24"/>
          <w:szCs w:val="24"/>
        </w:rPr>
        <w:t>centros de atención integral</w:t>
      </w:r>
      <w:r w:rsidRPr="004D6DBD">
        <w:rPr>
          <w:rFonts w:ascii="Times New Roman" w:hAnsi="Times New Roman" w:cs="Times New Roman"/>
          <w:sz w:val="24"/>
          <w:szCs w:val="24"/>
        </w:rPr>
        <w:t xml:space="preserve"> en </w:t>
      </w:r>
      <w:r w:rsidR="005C12CA">
        <w:rPr>
          <w:rFonts w:ascii="Times New Roman" w:hAnsi="Times New Roman" w:cs="Times New Roman"/>
          <w:sz w:val="24"/>
          <w:szCs w:val="24"/>
        </w:rPr>
        <w:t>República Dominicana</w:t>
      </w:r>
      <w:r w:rsidRPr="004D6DBD">
        <w:rPr>
          <w:rFonts w:ascii="Times New Roman" w:hAnsi="Times New Roman" w:cs="Times New Roman"/>
          <w:sz w:val="24"/>
          <w:szCs w:val="24"/>
        </w:rPr>
        <w:t>. Este problema se divide en dos instancias analíticas diversas. Por un lado,</w:t>
      </w:r>
      <w:r w:rsidR="00185668">
        <w:rPr>
          <w:rFonts w:ascii="Times New Roman" w:hAnsi="Times New Roman" w:cs="Times New Roman"/>
          <w:sz w:val="24"/>
          <w:szCs w:val="24"/>
        </w:rPr>
        <w:t xml:space="preserve"> se procede a estimar los costos operativos del Programa CM y el costo </w:t>
      </w:r>
      <w:r w:rsidR="00B3693E">
        <w:rPr>
          <w:rFonts w:ascii="Times New Roman" w:hAnsi="Times New Roman" w:cs="Times New Roman"/>
          <w:sz w:val="24"/>
          <w:szCs w:val="24"/>
        </w:rPr>
        <w:t xml:space="preserve">absoluto y </w:t>
      </w:r>
      <w:r w:rsidR="00185668">
        <w:rPr>
          <w:rFonts w:ascii="Times New Roman" w:hAnsi="Times New Roman" w:cs="Times New Roman"/>
          <w:sz w:val="24"/>
          <w:szCs w:val="24"/>
        </w:rPr>
        <w:t>relativo de cada uno de sus componentes, de forma tal de identificar el costo fiscal adicional máximo que podría tener que enfrentar el gobierno de República Dominicana y cada una de las instituciones participantes</w:t>
      </w:r>
      <w:r w:rsidR="008A3DE5">
        <w:rPr>
          <w:rFonts w:ascii="Times New Roman" w:hAnsi="Times New Roman" w:cs="Times New Roman"/>
          <w:sz w:val="24"/>
          <w:szCs w:val="24"/>
        </w:rPr>
        <w:t xml:space="preserve"> para poder asegurar la correcta operatividad del Programa</w:t>
      </w:r>
      <w:r w:rsidR="00185668">
        <w:rPr>
          <w:rFonts w:ascii="Times New Roman" w:hAnsi="Times New Roman" w:cs="Times New Roman"/>
          <w:sz w:val="24"/>
          <w:szCs w:val="24"/>
        </w:rPr>
        <w:t xml:space="preserve">. Por otro lado, </w:t>
      </w:r>
      <w:r w:rsidRPr="004D6DBD">
        <w:rPr>
          <w:rFonts w:ascii="Times New Roman" w:hAnsi="Times New Roman" w:cs="Times New Roman"/>
          <w:sz w:val="24"/>
          <w:szCs w:val="24"/>
        </w:rPr>
        <w:t xml:space="preserve">se analiza la problemática de la sostenibilidad fiscal a un nivel macroeconómico. Es decir, se </w:t>
      </w:r>
      <w:r w:rsidR="00B3693E">
        <w:rPr>
          <w:rFonts w:ascii="Times New Roman" w:hAnsi="Times New Roman" w:cs="Times New Roman"/>
          <w:sz w:val="24"/>
          <w:szCs w:val="24"/>
        </w:rPr>
        <w:t xml:space="preserve">analiza </w:t>
      </w:r>
      <w:r w:rsidRPr="004D6DBD">
        <w:rPr>
          <w:rFonts w:ascii="Times New Roman" w:hAnsi="Times New Roman" w:cs="Times New Roman"/>
          <w:sz w:val="24"/>
          <w:szCs w:val="24"/>
        </w:rPr>
        <w:t xml:space="preserve">en cuánto se </w:t>
      </w:r>
      <w:r w:rsidR="00B3693E">
        <w:rPr>
          <w:rFonts w:ascii="Times New Roman" w:hAnsi="Times New Roman" w:cs="Times New Roman"/>
          <w:sz w:val="24"/>
          <w:szCs w:val="24"/>
        </w:rPr>
        <w:t xml:space="preserve">podría </w:t>
      </w:r>
      <w:r w:rsidRPr="004D6DBD">
        <w:rPr>
          <w:rFonts w:ascii="Times New Roman" w:hAnsi="Times New Roman" w:cs="Times New Roman"/>
          <w:sz w:val="24"/>
          <w:szCs w:val="24"/>
        </w:rPr>
        <w:t>incrementa</w:t>
      </w:r>
      <w:r w:rsidR="00B3693E">
        <w:rPr>
          <w:rFonts w:ascii="Times New Roman" w:hAnsi="Times New Roman" w:cs="Times New Roman"/>
          <w:sz w:val="24"/>
          <w:szCs w:val="24"/>
        </w:rPr>
        <w:t>r</w:t>
      </w:r>
      <w:r w:rsidRPr="004D6DBD">
        <w:rPr>
          <w:rFonts w:ascii="Times New Roman" w:hAnsi="Times New Roman" w:cs="Times New Roman"/>
          <w:sz w:val="24"/>
          <w:szCs w:val="24"/>
        </w:rPr>
        <w:t xml:space="preserve"> el gasto total </w:t>
      </w:r>
      <w:r w:rsidR="00AF3236">
        <w:rPr>
          <w:rFonts w:ascii="Times New Roman" w:hAnsi="Times New Roman" w:cs="Times New Roman"/>
          <w:sz w:val="24"/>
          <w:szCs w:val="24"/>
        </w:rPr>
        <w:t>de la Administración Central</w:t>
      </w:r>
      <w:r w:rsidR="00AF3236" w:rsidRPr="004D6DBD">
        <w:rPr>
          <w:rFonts w:ascii="Times New Roman" w:hAnsi="Times New Roman" w:cs="Times New Roman"/>
          <w:sz w:val="24"/>
          <w:szCs w:val="24"/>
        </w:rPr>
        <w:t xml:space="preserve"> </w:t>
      </w:r>
      <w:r w:rsidRPr="004D6DBD">
        <w:rPr>
          <w:rFonts w:ascii="Times New Roman" w:hAnsi="Times New Roman" w:cs="Times New Roman"/>
          <w:sz w:val="24"/>
          <w:szCs w:val="24"/>
        </w:rPr>
        <w:t xml:space="preserve">como consecuencia de </w:t>
      </w:r>
      <w:r w:rsidR="00B3693E">
        <w:rPr>
          <w:rFonts w:ascii="Times New Roman" w:hAnsi="Times New Roman" w:cs="Times New Roman"/>
          <w:sz w:val="24"/>
          <w:szCs w:val="24"/>
        </w:rPr>
        <w:t>la implementación del Programa bajo los diferentes escenarios de cobertura</w:t>
      </w:r>
      <w:r w:rsidR="008A3DE5">
        <w:rPr>
          <w:rFonts w:ascii="Times New Roman" w:hAnsi="Times New Roman" w:cs="Times New Roman"/>
          <w:sz w:val="24"/>
          <w:szCs w:val="24"/>
        </w:rPr>
        <w:t xml:space="preserve"> posibles</w:t>
      </w:r>
      <w:r w:rsidR="00B3693E">
        <w:rPr>
          <w:rFonts w:ascii="Times New Roman" w:hAnsi="Times New Roman" w:cs="Times New Roman"/>
          <w:sz w:val="24"/>
          <w:szCs w:val="24"/>
        </w:rPr>
        <w:t xml:space="preserve">, </w:t>
      </w:r>
      <w:r w:rsidRPr="004D6DBD">
        <w:rPr>
          <w:rFonts w:ascii="Times New Roman" w:hAnsi="Times New Roman" w:cs="Times New Roman"/>
          <w:sz w:val="24"/>
          <w:szCs w:val="24"/>
        </w:rPr>
        <w:t>y</w:t>
      </w:r>
      <w:r w:rsidR="00B3693E">
        <w:rPr>
          <w:rFonts w:ascii="Times New Roman" w:hAnsi="Times New Roman" w:cs="Times New Roman"/>
          <w:sz w:val="24"/>
          <w:szCs w:val="24"/>
        </w:rPr>
        <w:t xml:space="preserve"> se estudia su influencia </w:t>
      </w:r>
      <w:r w:rsidRPr="004D6DBD">
        <w:rPr>
          <w:rFonts w:ascii="Times New Roman" w:hAnsi="Times New Roman" w:cs="Times New Roman"/>
          <w:sz w:val="24"/>
          <w:szCs w:val="24"/>
        </w:rPr>
        <w:t xml:space="preserve">en </w:t>
      </w:r>
      <w:r w:rsidR="00B3693E">
        <w:rPr>
          <w:rFonts w:ascii="Times New Roman" w:hAnsi="Times New Roman" w:cs="Times New Roman"/>
          <w:sz w:val="24"/>
          <w:szCs w:val="24"/>
        </w:rPr>
        <w:t>l</w:t>
      </w:r>
      <w:r w:rsidRPr="004D6DBD">
        <w:rPr>
          <w:rFonts w:ascii="Times New Roman" w:hAnsi="Times New Roman" w:cs="Times New Roman"/>
          <w:sz w:val="24"/>
          <w:szCs w:val="24"/>
        </w:rPr>
        <w:t xml:space="preserve">a evolución del déficit fiscal y </w:t>
      </w:r>
      <w:r w:rsidR="00A547DB">
        <w:rPr>
          <w:rFonts w:ascii="Times New Roman" w:hAnsi="Times New Roman" w:cs="Times New Roman"/>
          <w:sz w:val="24"/>
          <w:szCs w:val="24"/>
        </w:rPr>
        <w:t xml:space="preserve">la </w:t>
      </w:r>
      <w:r w:rsidRPr="004D6DBD">
        <w:rPr>
          <w:rFonts w:ascii="Times New Roman" w:hAnsi="Times New Roman" w:cs="Times New Roman"/>
          <w:sz w:val="24"/>
          <w:szCs w:val="24"/>
        </w:rPr>
        <w:t xml:space="preserve">deuda pública. </w:t>
      </w:r>
    </w:p>
    <w:p w14:paraId="4D154A8D" w14:textId="74AEEE9A" w:rsidR="004A7435" w:rsidRPr="004D6DBD" w:rsidRDefault="007F25E9" w:rsidP="00455089">
      <w:pPr>
        <w:pStyle w:val="Textoindependiente"/>
        <w:jc w:val="both"/>
        <w:rPr>
          <w:rFonts w:ascii="Times New Roman" w:hAnsi="Times New Roman" w:cs="Times New Roman"/>
          <w:sz w:val="24"/>
          <w:szCs w:val="24"/>
        </w:rPr>
      </w:pPr>
      <w:r w:rsidRPr="004D6DBD">
        <w:rPr>
          <w:rFonts w:ascii="Times New Roman" w:hAnsi="Times New Roman" w:cs="Times New Roman"/>
          <w:sz w:val="24"/>
          <w:szCs w:val="24"/>
        </w:rPr>
        <w:t xml:space="preserve">La estructura del documento es la </w:t>
      </w:r>
      <w:r w:rsidR="00B35EA3" w:rsidRPr="004D6DBD">
        <w:rPr>
          <w:rFonts w:ascii="Times New Roman" w:hAnsi="Times New Roman" w:cs="Times New Roman"/>
          <w:sz w:val="24"/>
          <w:szCs w:val="24"/>
        </w:rPr>
        <w:t>siguiente</w:t>
      </w:r>
      <w:r w:rsidRPr="004D6DBD">
        <w:rPr>
          <w:rFonts w:ascii="Times New Roman" w:hAnsi="Times New Roman" w:cs="Times New Roman"/>
          <w:sz w:val="24"/>
          <w:szCs w:val="24"/>
        </w:rPr>
        <w:t xml:space="preserve">. En </w:t>
      </w:r>
      <w:r w:rsidR="00B35EA3" w:rsidRPr="004D6DBD">
        <w:rPr>
          <w:rFonts w:ascii="Times New Roman" w:hAnsi="Times New Roman" w:cs="Times New Roman"/>
          <w:sz w:val="24"/>
          <w:szCs w:val="24"/>
        </w:rPr>
        <w:t xml:space="preserve">primer </w:t>
      </w:r>
      <w:r w:rsidRPr="004D6DBD">
        <w:rPr>
          <w:rFonts w:ascii="Times New Roman" w:hAnsi="Times New Roman" w:cs="Times New Roman"/>
          <w:sz w:val="24"/>
          <w:szCs w:val="24"/>
        </w:rPr>
        <w:t>lugar</w:t>
      </w:r>
      <w:r w:rsidR="00B35EA3" w:rsidRPr="004D6DBD">
        <w:rPr>
          <w:rFonts w:ascii="Times New Roman" w:hAnsi="Times New Roman" w:cs="Times New Roman"/>
          <w:sz w:val="24"/>
          <w:szCs w:val="24"/>
        </w:rPr>
        <w:t>, se realiza una descripción de</w:t>
      </w:r>
      <w:r w:rsidR="007708A2">
        <w:rPr>
          <w:rFonts w:ascii="Times New Roman" w:hAnsi="Times New Roman" w:cs="Times New Roman"/>
          <w:sz w:val="24"/>
          <w:szCs w:val="24"/>
        </w:rPr>
        <w:t xml:space="preserve"> </w:t>
      </w:r>
      <w:r w:rsidR="00F61CB9" w:rsidRPr="004D6DBD">
        <w:rPr>
          <w:rFonts w:ascii="Times New Roman" w:hAnsi="Times New Roman" w:cs="Times New Roman"/>
          <w:sz w:val="24"/>
          <w:szCs w:val="24"/>
        </w:rPr>
        <w:t>l</w:t>
      </w:r>
      <w:r w:rsidR="007708A2">
        <w:rPr>
          <w:rFonts w:ascii="Times New Roman" w:hAnsi="Times New Roman" w:cs="Times New Roman"/>
          <w:sz w:val="24"/>
          <w:szCs w:val="24"/>
        </w:rPr>
        <w:t>a estructura de servicios del</w:t>
      </w:r>
      <w:r w:rsidR="00F61CB9" w:rsidRPr="004D6DBD">
        <w:rPr>
          <w:rFonts w:ascii="Times New Roman" w:hAnsi="Times New Roman" w:cs="Times New Roman"/>
          <w:sz w:val="24"/>
          <w:szCs w:val="24"/>
        </w:rPr>
        <w:t xml:space="preserve"> </w:t>
      </w:r>
      <w:r w:rsidR="001A0DCF">
        <w:rPr>
          <w:rFonts w:ascii="Times New Roman" w:hAnsi="Times New Roman" w:cs="Times New Roman"/>
          <w:sz w:val="24"/>
          <w:szCs w:val="24"/>
        </w:rPr>
        <w:t>Programa</w:t>
      </w:r>
      <w:r w:rsidR="00F61CB9" w:rsidRPr="004D6DBD">
        <w:rPr>
          <w:rFonts w:ascii="Times New Roman" w:hAnsi="Times New Roman" w:cs="Times New Roman"/>
          <w:sz w:val="24"/>
          <w:szCs w:val="24"/>
        </w:rPr>
        <w:t xml:space="preserve"> </w:t>
      </w:r>
      <w:r w:rsidR="00396099" w:rsidRPr="004D6DBD">
        <w:rPr>
          <w:rFonts w:ascii="Times New Roman" w:hAnsi="Times New Roman" w:cs="Times New Roman"/>
          <w:sz w:val="24"/>
          <w:szCs w:val="24"/>
        </w:rPr>
        <w:t>CM</w:t>
      </w:r>
      <w:r w:rsidR="007708A2">
        <w:rPr>
          <w:rFonts w:ascii="Times New Roman" w:hAnsi="Times New Roman" w:cs="Times New Roman"/>
          <w:sz w:val="24"/>
          <w:szCs w:val="24"/>
        </w:rPr>
        <w:t xml:space="preserve"> y su esquema de gobernanza</w:t>
      </w:r>
      <w:r w:rsidR="00E54D60" w:rsidRPr="004D6DBD">
        <w:rPr>
          <w:rFonts w:ascii="Times New Roman" w:hAnsi="Times New Roman" w:cs="Times New Roman"/>
          <w:sz w:val="24"/>
          <w:szCs w:val="24"/>
        </w:rPr>
        <w:t xml:space="preserve">. En una segunda instancia se </w:t>
      </w:r>
      <w:r w:rsidR="007708A2">
        <w:rPr>
          <w:rFonts w:ascii="Times New Roman" w:hAnsi="Times New Roman" w:cs="Times New Roman"/>
          <w:sz w:val="24"/>
          <w:szCs w:val="24"/>
        </w:rPr>
        <w:t>analiza</w:t>
      </w:r>
      <w:r w:rsidR="00E54D60" w:rsidRPr="004D6DBD">
        <w:rPr>
          <w:rFonts w:ascii="Times New Roman" w:hAnsi="Times New Roman" w:cs="Times New Roman"/>
          <w:sz w:val="24"/>
          <w:szCs w:val="24"/>
        </w:rPr>
        <w:t xml:space="preserve"> la situación </w:t>
      </w:r>
      <w:r w:rsidR="00B35EA3" w:rsidRPr="004D6DBD">
        <w:rPr>
          <w:rFonts w:ascii="Times New Roman" w:hAnsi="Times New Roman" w:cs="Times New Roman"/>
          <w:sz w:val="24"/>
          <w:szCs w:val="24"/>
        </w:rPr>
        <w:t>macro</w:t>
      </w:r>
      <w:r w:rsidR="009A6704" w:rsidRPr="004D6DBD">
        <w:rPr>
          <w:rFonts w:ascii="Times New Roman" w:hAnsi="Times New Roman" w:cs="Times New Roman"/>
          <w:sz w:val="24"/>
          <w:szCs w:val="24"/>
        </w:rPr>
        <w:t>-</w:t>
      </w:r>
      <w:r w:rsidR="00B35EA3" w:rsidRPr="004D6DBD">
        <w:rPr>
          <w:rFonts w:ascii="Times New Roman" w:hAnsi="Times New Roman" w:cs="Times New Roman"/>
          <w:sz w:val="24"/>
          <w:szCs w:val="24"/>
        </w:rPr>
        <w:t xml:space="preserve">fiscal </w:t>
      </w:r>
      <w:r w:rsidR="006B0D19">
        <w:rPr>
          <w:rFonts w:ascii="Times New Roman" w:hAnsi="Times New Roman" w:cs="Times New Roman"/>
          <w:sz w:val="24"/>
          <w:szCs w:val="24"/>
        </w:rPr>
        <w:t xml:space="preserve">e institucional </w:t>
      </w:r>
      <w:r w:rsidR="00B35EA3" w:rsidRPr="004D6DBD">
        <w:rPr>
          <w:rFonts w:ascii="Times New Roman" w:hAnsi="Times New Roman" w:cs="Times New Roman"/>
          <w:sz w:val="24"/>
          <w:szCs w:val="24"/>
        </w:rPr>
        <w:t>de</w:t>
      </w:r>
      <w:r w:rsidR="00E54D60" w:rsidRPr="004D6DBD">
        <w:rPr>
          <w:rFonts w:ascii="Times New Roman" w:hAnsi="Times New Roman" w:cs="Times New Roman"/>
          <w:sz w:val="24"/>
          <w:szCs w:val="24"/>
        </w:rPr>
        <w:t>l país</w:t>
      </w:r>
      <w:r w:rsidR="00B35EA3" w:rsidRPr="004D6DBD">
        <w:rPr>
          <w:rFonts w:ascii="Times New Roman" w:hAnsi="Times New Roman" w:cs="Times New Roman"/>
          <w:sz w:val="24"/>
          <w:szCs w:val="24"/>
        </w:rPr>
        <w:t xml:space="preserve">. </w:t>
      </w:r>
      <w:r w:rsidR="009A6704" w:rsidRPr="004D6DBD">
        <w:rPr>
          <w:rFonts w:ascii="Times New Roman" w:hAnsi="Times New Roman" w:cs="Times New Roman"/>
          <w:sz w:val="24"/>
          <w:szCs w:val="24"/>
        </w:rPr>
        <w:t>Luego</w:t>
      </w:r>
      <w:r w:rsidR="00D6223E" w:rsidRPr="004D6DBD">
        <w:rPr>
          <w:rFonts w:ascii="Times New Roman" w:hAnsi="Times New Roman" w:cs="Times New Roman"/>
          <w:sz w:val="24"/>
          <w:szCs w:val="24"/>
        </w:rPr>
        <w:t>,</w:t>
      </w:r>
      <w:r w:rsidR="009A6704" w:rsidRPr="004D6DBD">
        <w:rPr>
          <w:rFonts w:ascii="Times New Roman" w:hAnsi="Times New Roman" w:cs="Times New Roman"/>
          <w:sz w:val="24"/>
          <w:szCs w:val="24"/>
        </w:rPr>
        <w:t xml:space="preserve"> se procede </w:t>
      </w:r>
      <w:r w:rsidR="002D3666">
        <w:rPr>
          <w:rFonts w:ascii="Times New Roman" w:hAnsi="Times New Roman" w:cs="Times New Roman"/>
          <w:sz w:val="24"/>
          <w:szCs w:val="24"/>
        </w:rPr>
        <w:t xml:space="preserve">al cálculo del costo </w:t>
      </w:r>
      <w:r w:rsidR="007708A2" w:rsidRPr="007708A2">
        <w:rPr>
          <w:rFonts w:ascii="Times New Roman" w:hAnsi="Times New Roman" w:cs="Times New Roman"/>
          <w:sz w:val="24"/>
          <w:szCs w:val="24"/>
        </w:rPr>
        <w:t xml:space="preserve">operativo </w:t>
      </w:r>
      <w:r w:rsidR="002D3666" w:rsidRPr="007708A2">
        <w:rPr>
          <w:rFonts w:ascii="Times New Roman" w:hAnsi="Times New Roman" w:cs="Times New Roman"/>
          <w:sz w:val="24"/>
          <w:szCs w:val="24"/>
        </w:rPr>
        <w:t xml:space="preserve">estimado del </w:t>
      </w:r>
      <w:r w:rsidR="001A0DCF" w:rsidRPr="007708A2">
        <w:rPr>
          <w:rFonts w:ascii="Times New Roman" w:hAnsi="Times New Roman" w:cs="Times New Roman"/>
          <w:sz w:val="24"/>
          <w:szCs w:val="24"/>
        </w:rPr>
        <w:t>Programa</w:t>
      </w:r>
      <w:r w:rsidR="002D3666" w:rsidRPr="007708A2">
        <w:rPr>
          <w:rFonts w:ascii="Times New Roman" w:hAnsi="Times New Roman" w:cs="Times New Roman"/>
          <w:sz w:val="24"/>
          <w:szCs w:val="24"/>
        </w:rPr>
        <w:t xml:space="preserve"> bajo diversos niveles de cobertura. A partir de este resultado se realiza el </w:t>
      </w:r>
      <w:r w:rsidR="00F61CB9" w:rsidRPr="007708A2">
        <w:rPr>
          <w:rFonts w:ascii="Times New Roman" w:hAnsi="Times New Roman" w:cs="Times New Roman"/>
          <w:sz w:val="24"/>
          <w:szCs w:val="24"/>
        </w:rPr>
        <w:t>análisis de</w:t>
      </w:r>
      <w:r w:rsidR="009A6704" w:rsidRPr="007708A2">
        <w:rPr>
          <w:rFonts w:ascii="Times New Roman" w:hAnsi="Times New Roman" w:cs="Times New Roman"/>
          <w:sz w:val="24"/>
          <w:szCs w:val="24"/>
        </w:rPr>
        <w:t xml:space="preserve"> </w:t>
      </w:r>
      <w:r w:rsidR="006B0D19" w:rsidRPr="007708A2">
        <w:rPr>
          <w:rFonts w:ascii="Times New Roman" w:hAnsi="Times New Roman" w:cs="Times New Roman"/>
          <w:sz w:val="24"/>
          <w:szCs w:val="24"/>
        </w:rPr>
        <w:t>la</w:t>
      </w:r>
      <w:r w:rsidR="00F61CB9" w:rsidRPr="007708A2">
        <w:rPr>
          <w:rFonts w:ascii="Times New Roman" w:hAnsi="Times New Roman" w:cs="Times New Roman"/>
          <w:sz w:val="24"/>
          <w:szCs w:val="24"/>
        </w:rPr>
        <w:t xml:space="preserve"> sost</w:t>
      </w:r>
      <w:r w:rsidR="00D6223E" w:rsidRPr="007708A2">
        <w:rPr>
          <w:rFonts w:ascii="Times New Roman" w:hAnsi="Times New Roman" w:cs="Times New Roman"/>
          <w:sz w:val="24"/>
          <w:szCs w:val="24"/>
        </w:rPr>
        <w:t xml:space="preserve">enibilidad fiscal </w:t>
      </w:r>
      <w:r w:rsidR="007708A2" w:rsidRPr="007708A2">
        <w:rPr>
          <w:rFonts w:ascii="Times New Roman" w:hAnsi="Times New Roman" w:cs="Times New Roman"/>
          <w:sz w:val="24"/>
          <w:szCs w:val="24"/>
        </w:rPr>
        <w:t xml:space="preserve">y financiera </w:t>
      </w:r>
      <w:r w:rsidR="00E54D60" w:rsidRPr="007708A2">
        <w:rPr>
          <w:rFonts w:ascii="Times New Roman" w:hAnsi="Times New Roman" w:cs="Times New Roman"/>
          <w:sz w:val="24"/>
          <w:szCs w:val="24"/>
        </w:rPr>
        <w:t xml:space="preserve">del </w:t>
      </w:r>
      <w:r w:rsidR="001A0DCF" w:rsidRPr="007708A2">
        <w:rPr>
          <w:rFonts w:ascii="Times New Roman" w:hAnsi="Times New Roman" w:cs="Times New Roman"/>
          <w:sz w:val="24"/>
          <w:szCs w:val="24"/>
        </w:rPr>
        <w:t>Programa</w:t>
      </w:r>
      <w:r w:rsidR="007708A2" w:rsidRPr="007708A2">
        <w:rPr>
          <w:rFonts w:ascii="Times New Roman" w:hAnsi="Times New Roman" w:cs="Times New Roman"/>
          <w:sz w:val="24"/>
          <w:szCs w:val="24"/>
        </w:rPr>
        <w:t>,</w:t>
      </w:r>
      <w:r w:rsidR="00E54D60" w:rsidRPr="007708A2">
        <w:rPr>
          <w:rFonts w:ascii="Times New Roman" w:hAnsi="Times New Roman" w:cs="Times New Roman"/>
          <w:sz w:val="24"/>
          <w:szCs w:val="24"/>
        </w:rPr>
        <w:t xml:space="preserve"> </w:t>
      </w:r>
      <w:r w:rsidR="00035E1A" w:rsidRPr="007708A2">
        <w:rPr>
          <w:rFonts w:ascii="Times New Roman" w:hAnsi="Times New Roman" w:cs="Times New Roman"/>
          <w:sz w:val="24"/>
          <w:szCs w:val="24"/>
        </w:rPr>
        <w:t>identificando</w:t>
      </w:r>
      <w:r w:rsidR="009A6704" w:rsidRPr="007708A2">
        <w:rPr>
          <w:rFonts w:ascii="Times New Roman" w:hAnsi="Times New Roman" w:cs="Times New Roman"/>
          <w:sz w:val="24"/>
          <w:szCs w:val="24"/>
        </w:rPr>
        <w:t xml:space="preserve"> los diferentes escenarios de espacio fiscal </w:t>
      </w:r>
      <w:r w:rsidR="004E05B4" w:rsidRPr="007708A2">
        <w:rPr>
          <w:rFonts w:ascii="Times New Roman" w:hAnsi="Times New Roman" w:cs="Times New Roman"/>
          <w:sz w:val="24"/>
          <w:szCs w:val="24"/>
        </w:rPr>
        <w:t>disponible</w:t>
      </w:r>
      <w:r w:rsidR="00D6223E" w:rsidRPr="007708A2">
        <w:rPr>
          <w:rFonts w:ascii="Times New Roman" w:hAnsi="Times New Roman" w:cs="Times New Roman"/>
          <w:sz w:val="24"/>
          <w:szCs w:val="24"/>
        </w:rPr>
        <w:t xml:space="preserve"> </w:t>
      </w:r>
      <w:r w:rsidR="002D3666" w:rsidRPr="007708A2">
        <w:rPr>
          <w:rFonts w:ascii="Times New Roman" w:hAnsi="Times New Roman" w:cs="Times New Roman"/>
          <w:sz w:val="24"/>
          <w:szCs w:val="24"/>
        </w:rPr>
        <w:t xml:space="preserve">para los </w:t>
      </w:r>
      <w:r w:rsidR="009A6704" w:rsidRPr="007708A2">
        <w:rPr>
          <w:rFonts w:ascii="Times New Roman" w:hAnsi="Times New Roman" w:cs="Times New Roman"/>
          <w:sz w:val="24"/>
          <w:szCs w:val="24"/>
        </w:rPr>
        <w:t xml:space="preserve">diferentes grados de cobertura </w:t>
      </w:r>
      <w:r w:rsidR="004E05B4" w:rsidRPr="007708A2">
        <w:rPr>
          <w:rFonts w:ascii="Times New Roman" w:hAnsi="Times New Roman" w:cs="Times New Roman"/>
          <w:sz w:val="24"/>
          <w:szCs w:val="24"/>
        </w:rPr>
        <w:t>posible</w:t>
      </w:r>
      <w:r w:rsidR="00D6223E" w:rsidRPr="007708A2">
        <w:rPr>
          <w:rFonts w:ascii="Times New Roman" w:hAnsi="Times New Roman" w:cs="Times New Roman"/>
          <w:sz w:val="24"/>
          <w:szCs w:val="24"/>
        </w:rPr>
        <w:t xml:space="preserve"> </w:t>
      </w:r>
      <w:r w:rsidR="009A6704" w:rsidRPr="007708A2">
        <w:rPr>
          <w:rFonts w:ascii="Times New Roman" w:hAnsi="Times New Roman" w:cs="Times New Roman"/>
          <w:sz w:val="24"/>
          <w:szCs w:val="24"/>
        </w:rPr>
        <w:t xml:space="preserve">del </w:t>
      </w:r>
      <w:r w:rsidR="001A0DCF" w:rsidRPr="007708A2">
        <w:rPr>
          <w:rFonts w:ascii="Times New Roman" w:hAnsi="Times New Roman" w:cs="Times New Roman"/>
          <w:sz w:val="24"/>
          <w:szCs w:val="24"/>
        </w:rPr>
        <w:t>Programa</w:t>
      </w:r>
      <w:r w:rsidR="009A6704" w:rsidRPr="007708A2">
        <w:rPr>
          <w:rFonts w:ascii="Times New Roman" w:hAnsi="Times New Roman" w:cs="Times New Roman"/>
          <w:sz w:val="24"/>
          <w:szCs w:val="24"/>
        </w:rPr>
        <w:t xml:space="preserve">. </w:t>
      </w:r>
      <w:r w:rsidR="004A7435" w:rsidRPr="007708A2">
        <w:rPr>
          <w:rFonts w:ascii="Times New Roman" w:hAnsi="Times New Roman" w:cs="Times New Roman"/>
          <w:sz w:val="24"/>
          <w:szCs w:val="24"/>
        </w:rPr>
        <w:t xml:space="preserve">Por último, </w:t>
      </w:r>
      <w:r w:rsidR="00415752" w:rsidRPr="007708A2">
        <w:rPr>
          <w:rFonts w:ascii="Times New Roman" w:hAnsi="Times New Roman" w:cs="Times New Roman"/>
          <w:sz w:val="24"/>
          <w:szCs w:val="24"/>
        </w:rPr>
        <w:t>se sugieren algunas recomendaciones de política para reforzar las posibilidades de</w:t>
      </w:r>
      <w:r w:rsidR="00415752">
        <w:rPr>
          <w:rFonts w:ascii="Times New Roman" w:hAnsi="Times New Roman" w:cs="Times New Roman"/>
          <w:sz w:val="24"/>
          <w:szCs w:val="24"/>
        </w:rPr>
        <w:t xml:space="preserve"> éxito </w:t>
      </w:r>
      <w:r w:rsidR="00415752" w:rsidRPr="00953AA2">
        <w:rPr>
          <w:rFonts w:ascii="Times New Roman" w:hAnsi="Times New Roman" w:cs="Times New Roman"/>
          <w:sz w:val="24"/>
          <w:szCs w:val="24"/>
        </w:rPr>
        <w:t xml:space="preserve">del </w:t>
      </w:r>
      <w:r w:rsidR="001A0DCF">
        <w:rPr>
          <w:rFonts w:ascii="Times New Roman" w:hAnsi="Times New Roman" w:cs="Times New Roman"/>
          <w:sz w:val="24"/>
          <w:szCs w:val="24"/>
        </w:rPr>
        <w:t>Programa</w:t>
      </w:r>
      <w:r w:rsidR="00415752" w:rsidRPr="00953AA2">
        <w:rPr>
          <w:rFonts w:ascii="Times New Roman" w:hAnsi="Times New Roman" w:cs="Times New Roman"/>
          <w:sz w:val="24"/>
          <w:szCs w:val="24"/>
        </w:rPr>
        <w:t xml:space="preserve"> a nivel económico.</w:t>
      </w:r>
      <w:r w:rsidR="00F61CB9" w:rsidRPr="004D6DBD">
        <w:rPr>
          <w:rFonts w:ascii="Times New Roman" w:hAnsi="Times New Roman" w:cs="Times New Roman"/>
          <w:sz w:val="24"/>
          <w:szCs w:val="24"/>
        </w:rPr>
        <w:t xml:space="preserve"> </w:t>
      </w:r>
      <w:r w:rsidR="002D3666">
        <w:rPr>
          <w:rFonts w:ascii="Times New Roman" w:hAnsi="Times New Roman" w:cs="Times New Roman"/>
          <w:sz w:val="24"/>
          <w:szCs w:val="24"/>
        </w:rPr>
        <w:t xml:space="preserve">Como conclusión se presentan </w:t>
      </w:r>
      <w:r w:rsidR="00415752">
        <w:rPr>
          <w:rFonts w:ascii="Times New Roman" w:hAnsi="Times New Roman" w:cs="Times New Roman"/>
          <w:sz w:val="24"/>
          <w:szCs w:val="24"/>
        </w:rPr>
        <w:t xml:space="preserve">las principales observaciones que </w:t>
      </w:r>
      <w:r w:rsidR="00B249BB">
        <w:rPr>
          <w:rFonts w:ascii="Times New Roman" w:hAnsi="Times New Roman" w:cs="Times New Roman"/>
          <w:sz w:val="24"/>
          <w:szCs w:val="24"/>
        </w:rPr>
        <w:t xml:space="preserve">surgen </w:t>
      </w:r>
      <w:r w:rsidR="00415752">
        <w:rPr>
          <w:rFonts w:ascii="Times New Roman" w:hAnsi="Times New Roman" w:cs="Times New Roman"/>
          <w:sz w:val="24"/>
          <w:szCs w:val="24"/>
        </w:rPr>
        <w:t>del informe.</w:t>
      </w:r>
    </w:p>
    <w:p w14:paraId="44D9D9B1" w14:textId="77777777" w:rsidR="00B35EA3" w:rsidRPr="004D6DBD" w:rsidRDefault="00B35EA3" w:rsidP="00455089">
      <w:pPr>
        <w:jc w:val="both"/>
        <w:rPr>
          <w:rFonts w:ascii="Times New Roman" w:hAnsi="Times New Roman" w:cs="Times New Roman"/>
          <w:sz w:val="24"/>
          <w:szCs w:val="24"/>
        </w:rPr>
      </w:pPr>
    </w:p>
    <w:p w14:paraId="7481264D" w14:textId="77777777" w:rsidR="002F3AE3" w:rsidRPr="004D6DBD" w:rsidRDefault="002F3AE3" w:rsidP="00455089">
      <w:pPr>
        <w:jc w:val="both"/>
        <w:rPr>
          <w:rFonts w:ascii="Times New Roman" w:eastAsiaTheme="majorEastAsia" w:hAnsi="Times New Roman" w:cs="Times New Roman"/>
          <w:b/>
          <w:bCs/>
          <w:sz w:val="24"/>
          <w:szCs w:val="24"/>
        </w:rPr>
      </w:pPr>
      <w:r w:rsidRPr="004D6DBD">
        <w:rPr>
          <w:rFonts w:ascii="Times New Roman" w:hAnsi="Times New Roman" w:cs="Times New Roman"/>
          <w:sz w:val="24"/>
          <w:szCs w:val="24"/>
        </w:rPr>
        <w:br w:type="page"/>
      </w:r>
    </w:p>
    <w:p w14:paraId="19A7515C" w14:textId="77777777" w:rsidR="00060330" w:rsidRPr="004D6DBD" w:rsidRDefault="00585B12" w:rsidP="00455089">
      <w:pPr>
        <w:pStyle w:val="Ttulo1"/>
        <w:numPr>
          <w:ilvl w:val="0"/>
          <w:numId w:val="5"/>
        </w:numPr>
        <w:rPr>
          <w:rFonts w:ascii="Times New Roman" w:hAnsi="Times New Roman" w:cs="Times New Roman"/>
          <w:color w:val="auto"/>
          <w:sz w:val="24"/>
          <w:szCs w:val="24"/>
        </w:rPr>
      </w:pPr>
      <w:bookmarkStart w:id="4" w:name="_Toc499740211"/>
      <w:r>
        <w:rPr>
          <w:rFonts w:ascii="Times New Roman" w:hAnsi="Times New Roman" w:cs="Times New Roman"/>
          <w:color w:val="auto"/>
          <w:sz w:val="24"/>
          <w:szCs w:val="24"/>
        </w:rPr>
        <w:lastRenderedPageBreak/>
        <w:t>El P</w:t>
      </w:r>
      <w:r w:rsidR="00060330" w:rsidRPr="004D6DBD">
        <w:rPr>
          <w:rFonts w:ascii="Times New Roman" w:hAnsi="Times New Roman" w:cs="Times New Roman"/>
          <w:color w:val="auto"/>
          <w:sz w:val="24"/>
          <w:szCs w:val="24"/>
        </w:rPr>
        <w:t>rograma C</w:t>
      </w:r>
      <w:r w:rsidR="001A0DCF">
        <w:rPr>
          <w:rFonts w:ascii="Times New Roman" w:hAnsi="Times New Roman" w:cs="Times New Roman"/>
          <w:color w:val="auto"/>
          <w:sz w:val="24"/>
          <w:szCs w:val="24"/>
        </w:rPr>
        <w:t>M</w:t>
      </w:r>
      <w:bookmarkEnd w:id="4"/>
    </w:p>
    <w:p w14:paraId="42E8F3CA" w14:textId="77777777" w:rsidR="00060330" w:rsidRPr="004D6DBD" w:rsidRDefault="00060330" w:rsidP="00455089">
      <w:pPr>
        <w:pStyle w:val="Ttulo2"/>
        <w:jc w:val="both"/>
        <w:rPr>
          <w:rFonts w:ascii="Times New Roman" w:hAnsi="Times New Roman" w:cs="Times New Roman"/>
          <w:sz w:val="24"/>
          <w:szCs w:val="24"/>
        </w:rPr>
      </w:pPr>
    </w:p>
    <w:p w14:paraId="7DDD5D27" w14:textId="77777777" w:rsidR="001E199E" w:rsidRPr="001E199E" w:rsidRDefault="001E199E" w:rsidP="00455089">
      <w:pPr>
        <w:pStyle w:val="Textoindependiente"/>
        <w:ind w:firstLine="426"/>
        <w:jc w:val="both"/>
        <w:outlineLvl w:val="1"/>
        <w:rPr>
          <w:rFonts w:ascii="Times New Roman" w:hAnsi="Times New Roman" w:cs="Times New Roman"/>
          <w:b/>
          <w:sz w:val="24"/>
          <w:szCs w:val="24"/>
        </w:rPr>
      </w:pPr>
      <w:bookmarkStart w:id="5" w:name="_Toc499740212"/>
      <w:r w:rsidRPr="001E199E">
        <w:rPr>
          <w:rFonts w:ascii="Times New Roman" w:hAnsi="Times New Roman" w:cs="Times New Roman"/>
          <w:b/>
          <w:sz w:val="24"/>
          <w:szCs w:val="24"/>
        </w:rPr>
        <w:t>1.1 El Programa</w:t>
      </w:r>
      <w:bookmarkEnd w:id="5"/>
    </w:p>
    <w:p w14:paraId="304B9A07" w14:textId="77777777" w:rsidR="001E199E" w:rsidRDefault="001E199E" w:rsidP="00455089">
      <w:pPr>
        <w:pStyle w:val="Textoindependiente"/>
        <w:jc w:val="both"/>
        <w:rPr>
          <w:rFonts w:ascii="Times New Roman" w:hAnsi="Times New Roman" w:cs="Times New Roman"/>
          <w:sz w:val="24"/>
          <w:szCs w:val="24"/>
        </w:rPr>
      </w:pPr>
    </w:p>
    <w:p w14:paraId="5F60D7EE" w14:textId="77777777" w:rsidR="00001383" w:rsidRDefault="00FD3733"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El </w:t>
      </w:r>
      <w:r w:rsidR="001A0DCF">
        <w:rPr>
          <w:rFonts w:ascii="Times New Roman" w:hAnsi="Times New Roman" w:cs="Times New Roman"/>
          <w:sz w:val="24"/>
          <w:szCs w:val="24"/>
        </w:rPr>
        <w:t>Programa CM tiene como objetivo c</w:t>
      </w:r>
      <w:r w:rsidR="001A0DCF" w:rsidRPr="001A0DCF">
        <w:rPr>
          <w:rFonts w:ascii="Times New Roman" w:hAnsi="Times New Roman" w:cs="Times New Roman"/>
          <w:sz w:val="24"/>
          <w:szCs w:val="24"/>
        </w:rPr>
        <w:t>ontribuir al mejoramiento de las</w:t>
      </w:r>
      <w:r w:rsidR="001A0DCF">
        <w:rPr>
          <w:rFonts w:ascii="Times New Roman" w:hAnsi="Times New Roman" w:cs="Times New Roman"/>
          <w:sz w:val="24"/>
          <w:szCs w:val="24"/>
        </w:rPr>
        <w:t xml:space="preserve"> </w:t>
      </w:r>
      <w:r w:rsidR="001A0DCF" w:rsidRPr="001A0DCF">
        <w:rPr>
          <w:rFonts w:ascii="Times New Roman" w:hAnsi="Times New Roman" w:cs="Times New Roman"/>
          <w:sz w:val="24"/>
          <w:szCs w:val="24"/>
        </w:rPr>
        <w:t xml:space="preserve">condiciones de vida de las mujeres en </w:t>
      </w:r>
      <w:r w:rsidR="006F55FE">
        <w:rPr>
          <w:rFonts w:ascii="Times New Roman" w:hAnsi="Times New Roman" w:cs="Times New Roman"/>
          <w:sz w:val="24"/>
          <w:szCs w:val="24"/>
        </w:rPr>
        <w:t>República Dominicana</w:t>
      </w:r>
      <w:r w:rsidR="006F55FE" w:rsidRPr="001A0DCF">
        <w:rPr>
          <w:rFonts w:ascii="Times New Roman" w:hAnsi="Times New Roman" w:cs="Times New Roman"/>
          <w:sz w:val="24"/>
          <w:szCs w:val="24"/>
        </w:rPr>
        <w:t xml:space="preserve"> </w:t>
      </w:r>
      <w:r w:rsidR="001A0DCF" w:rsidRPr="001A0DCF">
        <w:rPr>
          <w:rFonts w:ascii="Times New Roman" w:hAnsi="Times New Roman" w:cs="Times New Roman"/>
          <w:sz w:val="24"/>
          <w:szCs w:val="24"/>
        </w:rPr>
        <w:t>en las áreas de</w:t>
      </w:r>
      <w:r w:rsidR="00DE4FBF" w:rsidRPr="00DE4FBF">
        <w:t xml:space="preserve"> </w:t>
      </w:r>
      <w:r w:rsidR="00DE4FBF" w:rsidRPr="00DE4FBF">
        <w:rPr>
          <w:rFonts w:ascii="Times New Roman" w:hAnsi="Times New Roman" w:cs="Times New Roman"/>
          <w:sz w:val="24"/>
          <w:szCs w:val="24"/>
        </w:rPr>
        <w:t xml:space="preserve">atención a la violencia, </w:t>
      </w:r>
      <w:r w:rsidR="001A0DCF" w:rsidRPr="001A0DCF">
        <w:rPr>
          <w:rFonts w:ascii="Times New Roman" w:hAnsi="Times New Roman" w:cs="Times New Roman"/>
          <w:sz w:val="24"/>
          <w:szCs w:val="24"/>
        </w:rPr>
        <w:t>autonomía económica, salud sexual y</w:t>
      </w:r>
      <w:r w:rsidR="001A0DCF">
        <w:rPr>
          <w:rFonts w:ascii="Times New Roman" w:hAnsi="Times New Roman" w:cs="Times New Roman"/>
          <w:sz w:val="24"/>
          <w:szCs w:val="24"/>
        </w:rPr>
        <w:t xml:space="preserve"> </w:t>
      </w:r>
      <w:r w:rsidR="001A0DCF" w:rsidRPr="001A0DCF">
        <w:rPr>
          <w:rFonts w:ascii="Times New Roman" w:hAnsi="Times New Roman" w:cs="Times New Roman"/>
          <w:sz w:val="24"/>
          <w:szCs w:val="24"/>
        </w:rPr>
        <w:t>reproductiva, educación colectiva y otras afines, mediante una</w:t>
      </w:r>
      <w:r w:rsidR="001A0DCF">
        <w:rPr>
          <w:rFonts w:ascii="Times New Roman" w:hAnsi="Times New Roman" w:cs="Times New Roman"/>
          <w:sz w:val="24"/>
          <w:szCs w:val="24"/>
        </w:rPr>
        <w:t xml:space="preserve"> </w:t>
      </w:r>
      <w:r w:rsidR="001A0DCF" w:rsidRPr="001A0DCF">
        <w:rPr>
          <w:rFonts w:ascii="Times New Roman" w:hAnsi="Times New Roman" w:cs="Times New Roman"/>
          <w:sz w:val="24"/>
          <w:szCs w:val="24"/>
        </w:rPr>
        <w:t xml:space="preserve">red de servicios ofrecidos de manera integral </w:t>
      </w:r>
      <w:r w:rsidR="00F27F95">
        <w:rPr>
          <w:rFonts w:ascii="Times New Roman" w:hAnsi="Times New Roman" w:cs="Times New Roman"/>
          <w:sz w:val="24"/>
          <w:szCs w:val="24"/>
        </w:rPr>
        <w:t xml:space="preserve">y centralizada </w:t>
      </w:r>
      <w:r w:rsidR="001A0DCF" w:rsidRPr="001A0DCF">
        <w:rPr>
          <w:rFonts w:ascii="Times New Roman" w:hAnsi="Times New Roman" w:cs="Times New Roman"/>
          <w:sz w:val="24"/>
          <w:szCs w:val="24"/>
        </w:rPr>
        <w:t>por las instituciones</w:t>
      </w:r>
      <w:r w:rsidR="001A0DCF">
        <w:rPr>
          <w:rFonts w:ascii="Times New Roman" w:hAnsi="Times New Roman" w:cs="Times New Roman"/>
          <w:sz w:val="24"/>
          <w:szCs w:val="24"/>
        </w:rPr>
        <w:t xml:space="preserve"> </w:t>
      </w:r>
      <w:r w:rsidR="001A0DCF" w:rsidRPr="001A0DCF">
        <w:rPr>
          <w:rFonts w:ascii="Times New Roman" w:hAnsi="Times New Roman" w:cs="Times New Roman"/>
          <w:sz w:val="24"/>
          <w:szCs w:val="24"/>
        </w:rPr>
        <w:t>públicas competentes</w:t>
      </w:r>
      <w:r w:rsidR="006879D1">
        <w:rPr>
          <w:rFonts w:ascii="Times New Roman" w:hAnsi="Times New Roman" w:cs="Times New Roman"/>
          <w:sz w:val="24"/>
          <w:szCs w:val="24"/>
        </w:rPr>
        <w:t>.</w:t>
      </w:r>
    </w:p>
    <w:p w14:paraId="2148BA0D" w14:textId="77777777" w:rsidR="00896094" w:rsidRDefault="00DE4FBF"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Más específicamente, </w:t>
      </w:r>
      <w:r w:rsidR="006561D9">
        <w:rPr>
          <w:rFonts w:ascii="Times New Roman" w:hAnsi="Times New Roman" w:cs="Times New Roman"/>
          <w:sz w:val="24"/>
          <w:szCs w:val="24"/>
        </w:rPr>
        <w:t>CM</w:t>
      </w:r>
      <w:r w:rsidR="000661B7">
        <w:rPr>
          <w:rFonts w:ascii="Times New Roman" w:hAnsi="Times New Roman" w:cs="Times New Roman"/>
          <w:sz w:val="24"/>
          <w:szCs w:val="24"/>
        </w:rPr>
        <w:t xml:space="preserve"> </w:t>
      </w:r>
      <w:r w:rsidR="007C119C">
        <w:rPr>
          <w:rFonts w:ascii="Times New Roman" w:hAnsi="Times New Roman" w:cs="Times New Roman"/>
          <w:sz w:val="24"/>
          <w:szCs w:val="24"/>
        </w:rPr>
        <w:t xml:space="preserve">ofrece un </w:t>
      </w:r>
      <w:r w:rsidR="009578A7">
        <w:rPr>
          <w:rFonts w:ascii="Times New Roman" w:hAnsi="Times New Roman" w:cs="Times New Roman"/>
          <w:sz w:val="24"/>
          <w:szCs w:val="24"/>
        </w:rPr>
        <w:t>Sistema de Servicios Integrados para el Empoderamiento de la Mujer (SIEM)</w:t>
      </w:r>
      <w:r w:rsidR="00E010EF">
        <w:rPr>
          <w:rFonts w:ascii="Times New Roman" w:hAnsi="Times New Roman" w:cs="Times New Roman"/>
          <w:sz w:val="24"/>
          <w:szCs w:val="24"/>
        </w:rPr>
        <w:t xml:space="preserve"> </w:t>
      </w:r>
      <w:r w:rsidR="007C119C">
        <w:rPr>
          <w:rFonts w:ascii="Times New Roman" w:hAnsi="Times New Roman" w:cs="Times New Roman"/>
          <w:sz w:val="24"/>
          <w:szCs w:val="24"/>
        </w:rPr>
        <w:t xml:space="preserve">a través de la instalación de </w:t>
      </w:r>
      <w:r w:rsidR="003F7FBB" w:rsidRPr="004D6DBD">
        <w:rPr>
          <w:rFonts w:ascii="Times New Roman" w:hAnsi="Times New Roman" w:cs="Times New Roman"/>
          <w:sz w:val="24"/>
          <w:szCs w:val="24"/>
        </w:rPr>
        <w:t xml:space="preserve">centros </w:t>
      </w:r>
      <w:r w:rsidR="007D553A">
        <w:rPr>
          <w:rFonts w:ascii="Times New Roman" w:hAnsi="Times New Roman" w:cs="Times New Roman"/>
          <w:sz w:val="24"/>
          <w:szCs w:val="24"/>
        </w:rPr>
        <w:t>operativos</w:t>
      </w:r>
      <w:r w:rsidR="003168A7">
        <w:rPr>
          <w:rFonts w:ascii="Times New Roman" w:hAnsi="Times New Roman" w:cs="Times New Roman"/>
          <w:sz w:val="24"/>
          <w:szCs w:val="24"/>
        </w:rPr>
        <w:t xml:space="preserve"> denominados Centros Ciudad Mujer (CCM)</w:t>
      </w:r>
      <w:r w:rsidR="007C119C">
        <w:rPr>
          <w:rFonts w:ascii="Times New Roman" w:hAnsi="Times New Roman" w:cs="Times New Roman"/>
          <w:sz w:val="24"/>
          <w:szCs w:val="24"/>
        </w:rPr>
        <w:t xml:space="preserve">. Estos </w:t>
      </w:r>
      <w:r w:rsidR="00E010EF">
        <w:rPr>
          <w:rFonts w:ascii="Times New Roman" w:hAnsi="Times New Roman" w:cs="Times New Roman"/>
          <w:sz w:val="24"/>
          <w:szCs w:val="24"/>
        </w:rPr>
        <w:t>s</w:t>
      </w:r>
      <w:r w:rsidR="007D553A" w:rsidRPr="004D6DBD">
        <w:rPr>
          <w:rFonts w:ascii="Times New Roman" w:hAnsi="Times New Roman" w:cs="Times New Roman"/>
          <w:sz w:val="24"/>
          <w:szCs w:val="24"/>
        </w:rPr>
        <w:t xml:space="preserve">e distribuyen estratégicamente a lo largo del país </w:t>
      </w:r>
      <w:r w:rsidR="007D553A">
        <w:rPr>
          <w:rFonts w:ascii="Times New Roman" w:hAnsi="Times New Roman" w:cs="Times New Roman"/>
          <w:sz w:val="24"/>
          <w:szCs w:val="24"/>
        </w:rPr>
        <w:t>–</w:t>
      </w:r>
      <w:r w:rsidR="007D553A" w:rsidRPr="00CF6EDB">
        <w:rPr>
          <w:rFonts w:ascii="Times New Roman" w:hAnsi="Times New Roman" w:cs="Times New Roman"/>
          <w:i/>
          <w:sz w:val="24"/>
          <w:szCs w:val="24"/>
        </w:rPr>
        <w:t>i.e</w:t>
      </w:r>
      <w:r w:rsidR="007D553A">
        <w:rPr>
          <w:rFonts w:ascii="Times New Roman" w:hAnsi="Times New Roman" w:cs="Times New Roman"/>
          <w:sz w:val="24"/>
          <w:szCs w:val="24"/>
        </w:rPr>
        <w:t xml:space="preserve">., en las áreas donde </w:t>
      </w:r>
      <w:r w:rsidR="001E47B6">
        <w:rPr>
          <w:rFonts w:ascii="Times New Roman" w:hAnsi="Times New Roman" w:cs="Times New Roman"/>
          <w:sz w:val="24"/>
          <w:szCs w:val="24"/>
        </w:rPr>
        <w:t xml:space="preserve">se </w:t>
      </w:r>
      <w:r w:rsidR="007D553A">
        <w:rPr>
          <w:rFonts w:ascii="Times New Roman" w:hAnsi="Times New Roman" w:cs="Times New Roman"/>
          <w:sz w:val="24"/>
          <w:szCs w:val="24"/>
        </w:rPr>
        <w:t>presenta</w:t>
      </w:r>
      <w:r w:rsidR="001E47B6">
        <w:rPr>
          <w:rFonts w:ascii="Times New Roman" w:hAnsi="Times New Roman" w:cs="Times New Roman"/>
          <w:sz w:val="24"/>
          <w:szCs w:val="24"/>
        </w:rPr>
        <w:t>n</w:t>
      </w:r>
      <w:r w:rsidR="007D553A">
        <w:rPr>
          <w:rFonts w:ascii="Times New Roman" w:hAnsi="Times New Roman" w:cs="Times New Roman"/>
          <w:sz w:val="24"/>
          <w:szCs w:val="24"/>
        </w:rPr>
        <w:t xml:space="preserve"> </w:t>
      </w:r>
      <w:r w:rsidR="004D2A07">
        <w:rPr>
          <w:rFonts w:ascii="Times New Roman" w:hAnsi="Times New Roman" w:cs="Times New Roman"/>
          <w:sz w:val="24"/>
          <w:szCs w:val="24"/>
        </w:rPr>
        <w:t xml:space="preserve">los </w:t>
      </w:r>
      <w:r w:rsidR="007D553A">
        <w:rPr>
          <w:rFonts w:ascii="Times New Roman" w:hAnsi="Times New Roman" w:cs="Times New Roman"/>
          <w:sz w:val="24"/>
          <w:szCs w:val="24"/>
        </w:rPr>
        <w:t>índices más alarmantes</w:t>
      </w:r>
      <w:r w:rsidR="001E47B6">
        <w:rPr>
          <w:rFonts w:ascii="Times New Roman" w:hAnsi="Times New Roman" w:cs="Times New Roman"/>
          <w:sz w:val="24"/>
          <w:szCs w:val="24"/>
        </w:rPr>
        <w:t xml:space="preserve"> de </w:t>
      </w:r>
      <w:r w:rsidR="00862599">
        <w:rPr>
          <w:rFonts w:ascii="Times New Roman" w:hAnsi="Times New Roman" w:cs="Times New Roman"/>
          <w:sz w:val="24"/>
          <w:szCs w:val="24"/>
        </w:rPr>
        <w:t xml:space="preserve">violencia y </w:t>
      </w:r>
      <w:r w:rsidR="007C119C">
        <w:rPr>
          <w:rFonts w:ascii="Times New Roman" w:hAnsi="Times New Roman" w:cs="Times New Roman"/>
          <w:sz w:val="24"/>
          <w:szCs w:val="24"/>
        </w:rPr>
        <w:t>desigualdad de género</w:t>
      </w:r>
      <w:r w:rsidR="007D553A">
        <w:rPr>
          <w:rFonts w:ascii="Times New Roman" w:hAnsi="Times New Roman" w:cs="Times New Roman"/>
          <w:sz w:val="24"/>
          <w:szCs w:val="24"/>
        </w:rPr>
        <w:t>-</w:t>
      </w:r>
      <w:r w:rsidR="00CF6EDB">
        <w:rPr>
          <w:rFonts w:ascii="Times New Roman" w:hAnsi="Times New Roman" w:cs="Times New Roman"/>
          <w:sz w:val="24"/>
          <w:szCs w:val="24"/>
        </w:rPr>
        <w:t xml:space="preserve">, </w:t>
      </w:r>
      <w:r w:rsidR="007D553A" w:rsidRPr="004D6DBD">
        <w:rPr>
          <w:rFonts w:ascii="Times New Roman" w:hAnsi="Times New Roman" w:cs="Times New Roman"/>
          <w:sz w:val="24"/>
          <w:szCs w:val="24"/>
        </w:rPr>
        <w:t xml:space="preserve">y </w:t>
      </w:r>
      <w:r w:rsidR="00460787">
        <w:rPr>
          <w:rFonts w:ascii="Times New Roman" w:hAnsi="Times New Roman" w:cs="Times New Roman"/>
          <w:sz w:val="24"/>
          <w:szCs w:val="24"/>
        </w:rPr>
        <w:t xml:space="preserve">son </w:t>
      </w:r>
      <w:r w:rsidR="006244D2" w:rsidRPr="006244D2">
        <w:rPr>
          <w:rFonts w:ascii="Times New Roman" w:hAnsi="Times New Roman" w:cs="Times New Roman"/>
          <w:sz w:val="24"/>
          <w:szCs w:val="24"/>
        </w:rPr>
        <w:t>gestionados por personal exclusivamente femenino, buscando asegurar un ambiente de</w:t>
      </w:r>
      <w:r w:rsidR="006244D2">
        <w:rPr>
          <w:rFonts w:ascii="Times New Roman" w:hAnsi="Times New Roman" w:cs="Times New Roman"/>
          <w:color w:val="FF0000"/>
          <w:sz w:val="24"/>
          <w:szCs w:val="24"/>
        </w:rPr>
        <w:t xml:space="preserve"> </w:t>
      </w:r>
      <w:r w:rsidR="006244D2">
        <w:rPr>
          <w:rFonts w:ascii="Times New Roman" w:hAnsi="Times New Roman" w:cs="Times New Roman"/>
          <w:sz w:val="24"/>
          <w:szCs w:val="24"/>
        </w:rPr>
        <w:t xml:space="preserve">trato empático </w:t>
      </w:r>
      <w:r w:rsidR="009C1042">
        <w:rPr>
          <w:rFonts w:ascii="Times New Roman" w:hAnsi="Times New Roman" w:cs="Times New Roman"/>
          <w:sz w:val="24"/>
          <w:szCs w:val="24"/>
        </w:rPr>
        <w:t xml:space="preserve">y </w:t>
      </w:r>
      <w:r w:rsidR="006244D2">
        <w:rPr>
          <w:rFonts w:ascii="Times New Roman" w:hAnsi="Times New Roman" w:cs="Times New Roman"/>
          <w:sz w:val="24"/>
          <w:szCs w:val="24"/>
        </w:rPr>
        <w:t>donde prime un sentido de calidad y calidez.</w:t>
      </w:r>
      <w:r w:rsidR="00862599">
        <w:rPr>
          <w:rStyle w:val="Refdenotaalpie"/>
          <w:rFonts w:ascii="Times New Roman" w:hAnsi="Times New Roman" w:cs="Times New Roman"/>
          <w:sz w:val="24"/>
          <w:szCs w:val="24"/>
        </w:rPr>
        <w:footnoteReference w:id="1"/>
      </w:r>
      <w:r w:rsidR="006244D2">
        <w:rPr>
          <w:rFonts w:ascii="Times New Roman" w:hAnsi="Times New Roman" w:cs="Times New Roman"/>
          <w:sz w:val="24"/>
          <w:szCs w:val="24"/>
        </w:rPr>
        <w:t xml:space="preserve"> </w:t>
      </w:r>
    </w:p>
    <w:p w14:paraId="7E165079" w14:textId="77777777" w:rsidR="006C20F0" w:rsidRDefault="003168A7"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Los </w:t>
      </w:r>
      <w:r w:rsidR="00F27F95">
        <w:rPr>
          <w:rFonts w:ascii="Times New Roman" w:hAnsi="Times New Roman" w:cs="Times New Roman"/>
          <w:sz w:val="24"/>
          <w:szCs w:val="24"/>
        </w:rPr>
        <w:t xml:space="preserve">CCM brindarán </w:t>
      </w:r>
      <w:r>
        <w:rPr>
          <w:rFonts w:ascii="Times New Roman" w:hAnsi="Times New Roman" w:cs="Times New Roman"/>
          <w:sz w:val="24"/>
          <w:szCs w:val="24"/>
        </w:rPr>
        <w:t xml:space="preserve">servicios </w:t>
      </w:r>
      <w:r w:rsidR="00F27F95">
        <w:rPr>
          <w:rFonts w:ascii="Times New Roman" w:hAnsi="Times New Roman" w:cs="Times New Roman"/>
          <w:sz w:val="24"/>
          <w:szCs w:val="24"/>
        </w:rPr>
        <w:t xml:space="preserve">otorgados </w:t>
      </w:r>
      <w:r w:rsidR="00392F8C">
        <w:rPr>
          <w:rFonts w:ascii="Times New Roman" w:hAnsi="Times New Roman" w:cs="Times New Roman"/>
          <w:sz w:val="24"/>
          <w:szCs w:val="24"/>
        </w:rPr>
        <w:t xml:space="preserve">por </w:t>
      </w:r>
      <w:r w:rsidR="00392F8C" w:rsidRPr="00C56564">
        <w:rPr>
          <w:rFonts w:ascii="Times New Roman" w:hAnsi="Times New Roman" w:cs="Times New Roman"/>
          <w:sz w:val="24"/>
          <w:szCs w:val="24"/>
        </w:rPr>
        <w:t>1</w:t>
      </w:r>
      <w:r w:rsidR="003043BC" w:rsidRPr="00C56564">
        <w:rPr>
          <w:rFonts w:ascii="Times New Roman" w:hAnsi="Times New Roman" w:cs="Times New Roman"/>
          <w:sz w:val="24"/>
          <w:szCs w:val="24"/>
        </w:rPr>
        <w:t>7</w:t>
      </w:r>
      <w:r w:rsidR="00392F8C" w:rsidRPr="00C56564">
        <w:rPr>
          <w:rFonts w:ascii="Times New Roman" w:hAnsi="Times New Roman" w:cs="Times New Roman"/>
          <w:sz w:val="24"/>
          <w:szCs w:val="24"/>
        </w:rPr>
        <w:t xml:space="preserve"> instituciones</w:t>
      </w:r>
      <w:r w:rsidR="00392F8C" w:rsidRPr="003043BC">
        <w:rPr>
          <w:rFonts w:ascii="Times New Roman" w:hAnsi="Times New Roman" w:cs="Times New Roman"/>
          <w:sz w:val="24"/>
          <w:szCs w:val="24"/>
        </w:rPr>
        <w:t xml:space="preserve"> públicas</w:t>
      </w:r>
      <w:r w:rsidR="000C2135">
        <w:rPr>
          <w:rFonts w:ascii="Times New Roman" w:hAnsi="Times New Roman" w:cs="Times New Roman"/>
          <w:sz w:val="24"/>
          <w:szCs w:val="24"/>
        </w:rPr>
        <w:t xml:space="preserve"> reunidas en un mismo espacio físico </w:t>
      </w:r>
      <w:r w:rsidR="000A721F" w:rsidRPr="00392F8C">
        <w:rPr>
          <w:rFonts w:ascii="Times New Roman" w:hAnsi="Times New Roman" w:cs="Times New Roman"/>
          <w:sz w:val="24"/>
          <w:szCs w:val="24"/>
        </w:rPr>
        <w:t>y</w:t>
      </w:r>
      <w:r w:rsidR="00392F8C">
        <w:rPr>
          <w:rFonts w:ascii="Times New Roman" w:hAnsi="Times New Roman" w:cs="Times New Roman"/>
          <w:sz w:val="24"/>
          <w:szCs w:val="24"/>
        </w:rPr>
        <w:t xml:space="preserve"> </w:t>
      </w:r>
      <w:r w:rsidR="004D2A07">
        <w:rPr>
          <w:rFonts w:ascii="Times New Roman" w:hAnsi="Times New Roman" w:cs="Times New Roman"/>
          <w:sz w:val="24"/>
          <w:szCs w:val="24"/>
        </w:rPr>
        <w:t>distribuidos</w:t>
      </w:r>
      <w:r w:rsidRPr="003168A7">
        <w:rPr>
          <w:rFonts w:ascii="Times New Roman" w:hAnsi="Times New Roman" w:cs="Times New Roman"/>
          <w:sz w:val="24"/>
          <w:szCs w:val="24"/>
        </w:rPr>
        <w:t xml:space="preserve"> en 6 módulos de atención: </w:t>
      </w:r>
    </w:p>
    <w:p w14:paraId="391A244C" w14:textId="77777777" w:rsidR="006C20F0" w:rsidRDefault="003168A7" w:rsidP="00455089">
      <w:pPr>
        <w:pStyle w:val="Textoindependiente"/>
        <w:numPr>
          <w:ilvl w:val="0"/>
          <w:numId w:val="24"/>
        </w:numPr>
        <w:jc w:val="both"/>
        <w:rPr>
          <w:rFonts w:ascii="Times New Roman" w:hAnsi="Times New Roman" w:cs="Times New Roman"/>
          <w:sz w:val="24"/>
          <w:szCs w:val="24"/>
        </w:rPr>
      </w:pPr>
      <w:r w:rsidRPr="000979F2">
        <w:rPr>
          <w:rFonts w:ascii="Times New Roman" w:hAnsi="Times New Roman" w:cs="Times New Roman"/>
          <w:b/>
          <w:sz w:val="24"/>
          <w:szCs w:val="24"/>
        </w:rPr>
        <w:t>Módulo de Autonomía Económica (MAE)</w:t>
      </w:r>
      <w:r w:rsidRPr="003168A7">
        <w:rPr>
          <w:rFonts w:ascii="Times New Roman" w:hAnsi="Times New Roman" w:cs="Times New Roman"/>
          <w:sz w:val="24"/>
          <w:szCs w:val="24"/>
        </w:rPr>
        <w:t xml:space="preserve"> con servicios de habilidades para la vida, nivelación académica, orientación, intermediación y capacitación laboral, asesoría empresarial y servicios financieros; </w:t>
      </w:r>
    </w:p>
    <w:p w14:paraId="3AEF58A4" w14:textId="77777777" w:rsidR="006C20F0" w:rsidRPr="006C20F0" w:rsidRDefault="003168A7" w:rsidP="00455089">
      <w:pPr>
        <w:pStyle w:val="Textoindependiente"/>
        <w:numPr>
          <w:ilvl w:val="0"/>
          <w:numId w:val="24"/>
        </w:numPr>
        <w:jc w:val="both"/>
        <w:rPr>
          <w:rFonts w:ascii="Times New Roman" w:hAnsi="Times New Roman" w:cs="Times New Roman"/>
          <w:i/>
          <w:sz w:val="24"/>
          <w:szCs w:val="24"/>
        </w:rPr>
      </w:pPr>
      <w:r w:rsidRPr="000979F2">
        <w:rPr>
          <w:rFonts w:ascii="Times New Roman" w:hAnsi="Times New Roman" w:cs="Times New Roman"/>
          <w:b/>
          <w:sz w:val="24"/>
          <w:szCs w:val="24"/>
        </w:rPr>
        <w:t>Módulo de SSR (MSSR)</w:t>
      </w:r>
      <w:r w:rsidRPr="003168A7">
        <w:rPr>
          <w:rFonts w:ascii="Times New Roman" w:hAnsi="Times New Roman" w:cs="Times New Roman"/>
          <w:sz w:val="24"/>
          <w:szCs w:val="24"/>
        </w:rPr>
        <w:t xml:space="preserve"> con servicios de control prenatal y postnatal, asesoría pre-concepcional, planificación familiar, mamografía, ultrasonografía, citología y colposcopía; </w:t>
      </w:r>
    </w:p>
    <w:p w14:paraId="0B286E0A" w14:textId="77777777" w:rsidR="006C20F0" w:rsidRPr="006C20F0" w:rsidRDefault="003168A7" w:rsidP="00455089">
      <w:pPr>
        <w:pStyle w:val="Textoindependiente"/>
        <w:numPr>
          <w:ilvl w:val="0"/>
          <w:numId w:val="24"/>
        </w:numPr>
        <w:jc w:val="both"/>
        <w:rPr>
          <w:rFonts w:ascii="Times New Roman" w:hAnsi="Times New Roman" w:cs="Times New Roman"/>
          <w:i/>
          <w:sz w:val="24"/>
          <w:szCs w:val="24"/>
        </w:rPr>
      </w:pPr>
      <w:r w:rsidRPr="000979F2">
        <w:rPr>
          <w:rFonts w:ascii="Times New Roman" w:hAnsi="Times New Roman" w:cs="Times New Roman"/>
          <w:b/>
          <w:sz w:val="24"/>
          <w:szCs w:val="24"/>
        </w:rPr>
        <w:t>Módulo de Atención a la VCM (MVCM)</w:t>
      </w:r>
      <w:r w:rsidRPr="003168A7">
        <w:rPr>
          <w:rFonts w:ascii="Times New Roman" w:hAnsi="Times New Roman" w:cs="Times New Roman"/>
          <w:sz w:val="24"/>
          <w:szCs w:val="24"/>
        </w:rPr>
        <w:t xml:space="preserve"> con servicios de orientación, atención </w:t>
      </w:r>
      <w:r w:rsidR="007E1B13">
        <w:rPr>
          <w:rFonts w:ascii="Times New Roman" w:hAnsi="Times New Roman" w:cs="Times New Roman"/>
          <w:sz w:val="24"/>
          <w:szCs w:val="24"/>
        </w:rPr>
        <w:t>p</w:t>
      </w:r>
      <w:r w:rsidRPr="003168A7">
        <w:rPr>
          <w:rFonts w:ascii="Times New Roman" w:hAnsi="Times New Roman" w:cs="Times New Roman"/>
          <w:sz w:val="24"/>
          <w:szCs w:val="24"/>
        </w:rPr>
        <w:t xml:space="preserve">sicológica y legal, intervención policial y procuración de justicia; </w:t>
      </w:r>
    </w:p>
    <w:p w14:paraId="29121CAC" w14:textId="77777777" w:rsidR="009964A5" w:rsidRPr="009964A5" w:rsidRDefault="003168A7" w:rsidP="00455089">
      <w:pPr>
        <w:pStyle w:val="Textoindependiente"/>
        <w:numPr>
          <w:ilvl w:val="0"/>
          <w:numId w:val="24"/>
        </w:numPr>
        <w:jc w:val="both"/>
        <w:rPr>
          <w:rFonts w:ascii="Times New Roman" w:hAnsi="Times New Roman" w:cs="Times New Roman"/>
          <w:i/>
          <w:sz w:val="24"/>
          <w:szCs w:val="24"/>
        </w:rPr>
      </w:pPr>
      <w:r w:rsidRPr="009964A5">
        <w:rPr>
          <w:rFonts w:ascii="Times New Roman" w:hAnsi="Times New Roman" w:cs="Times New Roman"/>
          <w:b/>
          <w:sz w:val="24"/>
          <w:szCs w:val="24"/>
        </w:rPr>
        <w:t>Módulo d</w:t>
      </w:r>
      <w:r w:rsidR="006C20F0" w:rsidRPr="009964A5">
        <w:rPr>
          <w:rFonts w:ascii="Times New Roman" w:hAnsi="Times New Roman" w:cs="Times New Roman"/>
          <w:b/>
          <w:sz w:val="24"/>
          <w:szCs w:val="24"/>
        </w:rPr>
        <w:t>e Atención a Adolescentes (MAA)</w:t>
      </w:r>
      <w:r w:rsidRPr="009964A5">
        <w:rPr>
          <w:rFonts w:ascii="Times New Roman" w:hAnsi="Times New Roman" w:cs="Times New Roman"/>
          <w:b/>
          <w:sz w:val="24"/>
          <w:szCs w:val="24"/>
        </w:rPr>
        <w:t xml:space="preserve"> </w:t>
      </w:r>
      <w:r w:rsidR="00E9198A">
        <w:rPr>
          <w:rFonts w:ascii="Times New Roman" w:hAnsi="Times New Roman" w:cs="Times New Roman"/>
          <w:sz w:val="24"/>
          <w:szCs w:val="24"/>
        </w:rPr>
        <w:t xml:space="preserve">con </w:t>
      </w:r>
      <w:r w:rsidR="00DA7C08" w:rsidRPr="009964A5">
        <w:rPr>
          <w:rFonts w:ascii="Times New Roman" w:hAnsi="Times New Roman" w:cs="Times New Roman"/>
          <w:sz w:val="24"/>
          <w:szCs w:val="24"/>
        </w:rPr>
        <w:t>serv</w:t>
      </w:r>
      <w:r w:rsidR="009964A5" w:rsidRPr="009964A5">
        <w:rPr>
          <w:rFonts w:ascii="Times New Roman" w:hAnsi="Times New Roman" w:cs="Times New Roman"/>
          <w:sz w:val="24"/>
          <w:szCs w:val="24"/>
        </w:rPr>
        <w:t>icios de orientación laboral, capacitación de habilidades socio-</w:t>
      </w:r>
      <w:r w:rsidR="00B361EC" w:rsidRPr="009964A5">
        <w:rPr>
          <w:rFonts w:ascii="Times New Roman" w:hAnsi="Times New Roman" w:cs="Times New Roman"/>
          <w:sz w:val="24"/>
          <w:szCs w:val="24"/>
        </w:rPr>
        <w:t>emocionales, consejería</w:t>
      </w:r>
      <w:r w:rsidR="009964A5" w:rsidRPr="009964A5">
        <w:rPr>
          <w:rFonts w:ascii="Times New Roman" w:hAnsi="Times New Roman" w:cs="Times New Roman"/>
          <w:sz w:val="24"/>
          <w:szCs w:val="24"/>
        </w:rPr>
        <w:t xml:space="preserve"> en materia de SSR y atención /prevención</w:t>
      </w:r>
      <w:r w:rsidR="00E9198A">
        <w:rPr>
          <w:rFonts w:ascii="Times New Roman" w:hAnsi="Times New Roman" w:cs="Times New Roman"/>
          <w:sz w:val="24"/>
          <w:szCs w:val="24"/>
        </w:rPr>
        <w:t xml:space="preserve"> de VCM adolescentes;</w:t>
      </w:r>
      <w:r w:rsidR="009964A5" w:rsidRPr="009964A5">
        <w:rPr>
          <w:rFonts w:ascii="Times New Roman" w:hAnsi="Times New Roman" w:cs="Times New Roman"/>
          <w:sz w:val="24"/>
          <w:szCs w:val="24"/>
        </w:rPr>
        <w:t xml:space="preserve"> </w:t>
      </w:r>
    </w:p>
    <w:p w14:paraId="36E2BE50" w14:textId="77777777" w:rsidR="006C20F0" w:rsidRPr="009964A5" w:rsidRDefault="003168A7" w:rsidP="00455089">
      <w:pPr>
        <w:pStyle w:val="Textoindependiente"/>
        <w:numPr>
          <w:ilvl w:val="0"/>
          <w:numId w:val="24"/>
        </w:numPr>
        <w:jc w:val="both"/>
        <w:rPr>
          <w:rFonts w:ascii="Times New Roman" w:hAnsi="Times New Roman" w:cs="Times New Roman"/>
          <w:i/>
          <w:sz w:val="24"/>
          <w:szCs w:val="24"/>
        </w:rPr>
      </w:pPr>
      <w:r w:rsidRPr="009964A5">
        <w:rPr>
          <w:rFonts w:ascii="Times New Roman" w:hAnsi="Times New Roman" w:cs="Times New Roman"/>
          <w:b/>
          <w:sz w:val="24"/>
          <w:szCs w:val="24"/>
        </w:rPr>
        <w:t>Módulo de Educación Colectiva (MEC)</w:t>
      </w:r>
      <w:r w:rsidRPr="009964A5">
        <w:rPr>
          <w:rFonts w:ascii="Times New Roman" w:hAnsi="Times New Roman" w:cs="Times New Roman"/>
          <w:sz w:val="24"/>
          <w:szCs w:val="24"/>
        </w:rPr>
        <w:t xml:space="preserve"> con servicios de educación en derechos de las mujeres y en prevención </w:t>
      </w:r>
      <w:r w:rsidR="000979F2" w:rsidRPr="009964A5">
        <w:rPr>
          <w:rFonts w:ascii="Times New Roman" w:hAnsi="Times New Roman" w:cs="Times New Roman"/>
          <w:sz w:val="24"/>
          <w:szCs w:val="24"/>
        </w:rPr>
        <w:t xml:space="preserve">de la VCM en las comunidades; </w:t>
      </w:r>
    </w:p>
    <w:p w14:paraId="33ABD602" w14:textId="129966CA" w:rsidR="00896094" w:rsidRDefault="003168A7" w:rsidP="00455089">
      <w:pPr>
        <w:pStyle w:val="Textoindependiente"/>
        <w:numPr>
          <w:ilvl w:val="0"/>
          <w:numId w:val="24"/>
        </w:numPr>
        <w:jc w:val="both"/>
        <w:rPr>
          <w:rFonts w:ascii="Times New Roman" w:hAnsi="Times New Roman" w:cs="Times New Roman"/>
          <w:i/>
          <w:sz w:val="24"/>
          <w:szCs w:val="24"/>
        </w:rPr>
      </w:pPr>
      <w:r w:rsidRPr="000979F2">
        <w:rPr>
          <w:rFonts w:ascii="Times New Roman" w:hAnsi="Times New Roman" w:cs="Times New Roman"/>
          <w:b/>
          <w:sz w:val="24"/>
          <w:szCs w:val="24"/>
        </w:rPr>
        <w:lastRenderedPageBreak/>
        <w:t xml:space="preserve">Módulo de </w:t>
      </w:r>
      <w:r w:rsidR="00051331" w:rsidRPr="000979F2">
        <w:rPr>
          <w:rFonts w:ascii="Times New Roman" w:hAnsi="Times New Roman" w:cs="Times New Roman"/>
          <w:b/>
          <w:sz w:val="24"/>
          <w:szCs w:val="24"/>
        </w:rPr>
        <w:t xml:space="preserve">Espacios de Esperanza </w:t>
      </w:r>
      <w:r w:rsidRPr="000979F2">
        <w:rPr>
          <w:rFonts w:ascii="Times New Roman" w:hAnsi="Times New Roman" w:cs="Times New Roman"/>
          <w:b/>
          <w:sz w:val="24"/>
          <w:szCs w:val="24"/>
        </w:rPr>
        <w:t>(M</w:t>
      </w:r>
      <w:r w:rsidR="00051331" w:rsidRPr="000979F2">
        <w:rPr>
          <w:rFonts w:ascii="Times New Roman" w:hAnsi="Times New Roman" w:cs="Times New Roman"/>
          <w:b/>
          <w:sz w:val="24"/>
          <w:szCs w:val="24"/>
        </w:rPr>
        <w:t>EPES</w:t>
      </w:r>
      <w:r w:rsidRPr="000979F2">
        <w:rPr>
          <w:rFonts w:ascii="Times New Roman" w:hAnsi="Times New Roman" w:cs="Times New Roman"/>
          <w:b/>
          <w:sz w:val="24"/>
          <w:szCs w:val="24"/>
        </w:rPr>
        <w:t>)</w:t>
      </w:r>
      <w:r w:rsidRPr="003168A7">
        <w:rPr>
          <w:rFonts w:ascii="Times New Roman" w:hAnsi="Times New Roman" w:cs="Times New Roman"/>
          <w:sz w:val="24"/>
          <w:szCs w:val="24"/>
        </w:rPr>
        <w:t xml:space="preserve"> con servicios de cuidado para las niñas/os de hasta 12 años, mientras las mujeres utilizan los servicios de CM.</w:t>
      </w:r>
      <w:r w:rsidR="003176BF">
        <w:rPr>
          <w:rStyle w:val="Refdenotaalpie"/>
          <w:rFonts w:ascii="Times New Roman" w:hAnsi="Times New Roman" w:cs="Times New Roman"/>
          <w:sz w:val="24"/>
          <w:szCs w:val="24"/>
        </w:rPr>
        <w:footnoteReference w:id="2"/>
      </w:r>
    </w:p>
    <w:p w14:paraId="582303BD" w14:textId="77777777" w:rsidR="00034E29" w:rsidRDefault="00034E29" w:rsidP="00034E29">
      <w:pPr>
        <w:pStyle w:val="Textoindependiente"/>
        <w:jc w:val="both"/>
        <w:rPr>
          <w:rFonts w:ascii="Times New Roman" w:hAnsi="Times New Roman" w:cs="Times New Roman"/>
          <w:sz w:val="24"/>
          <w:szCs w:val="24"/>
        </w:rPr>
      </w:pPr>
    </w:p>
    <w:p w14:paraId="3EE56558" w14:textId="7EE2A6B9" w:rsidR="00034E29" w:rsidRDefault="00034E29" w:rsidP="00034E29">
      <w:pPr>
        <w:pStyle w:val="Textoindependiente"/>
        <w:jc w:val="both"/>
        <w:rPr>
          <w:rFonts w:ascii="Times New Roman" w:hAnsi="Times New Roman" w:cs="Times New Roman"/>
          <w:sz w:val="24"/>
          <w:szCs w:val="24"/>
        </w:rPr>
      </w:pPr>
      <w:r w:rsidRPr="004D6DBD">
        <w:rPr>
          <w:rFonts w:ascii="Times New Roman" w:hAnsi="Times New Roman" w:cs="Times New Roman"/>
          <w:sz w:val="24"/>
          <w:szCs w:val="24"/>
        </w:rPr>
        <w:t xml:space="preserve">La </w:t>
      </w:r>
      <w:r w:rsidRPr="00084454">
        <w:rPr>
          <w:rFonts w:ascii="Times New Roman" w:hAnsi="Times New Roman" w:cs="Times New Roman"/>
          <w:b/>
          <w:sz w:val="24"/>
          <w:szCs w:val="24"/>
        </w:rPr>
        <w:t>población objetivo</w:t>
      </w:r>
      <w:r w:rsidRPr="004D6DBD">
        <w:rPr>
          <w:rFonts w:ascii="Times New Roman" w:hAnsi="Times New Roman" w:cs="Times New Roman"/>
          <w:sz w:val="24"/>
          <w:szCs w:val="24"/>
        </w:rPr>
        <w:t xml:space="preserve"> del </w:t>
      </w:r>
      <w:r>
        <w:rPr>
          <w:rFonts w:ascii="Times New Roman" w:hAnsi="Times New Roman" w:cs="Times New Roman"/>
          <w:sz w:val="24"/>
          <w:szCs w:val="24"/>
        </w:rPr>
        <w:t>Programa</w:t>
      </w:r>
      <w:r w:rsidRPr="004D6DBD">
        <w:rPr>
          <w:rFonts w:ascii="Times New Roman" w:hAnsi="Times New Roman" w:cs="Times New Roman"/>
          <w:sz w:val="24"/>
          <w:szCs w:val="24"/>
        </w:rPr>
        <w:t xml:space="preserve"> </w:t>
      </w:r>
      <w:r>
        <w:rPr>
          <w:rFonts w:ascii="Times New Roman" w:hAnsi="Times New Roman" w:cs="Times New Roman"/>
          <w:sz w:val="24"/>
          <w:szCs w:val="24"/>
        </w:rPr>
        <w:t>o, en términos económicos, su “</w:t>
      </w:r>
      <w:r w:rsidRPr="00084454">
        <w:rPr>
          <w:rFonts w:ascii="Times New Roman" w:hAnsi="Times New Roman" w:cs="Times New Roman"/>
          <w:sz w:val="24"/>
          <w:szCs w:val="24"/>
        </w:rPr>
        <w:t>demanda potencial</w:t>
      </w:r>
      <w:r>
        <w:rPr>
          <w:rFonts w:ascii="Times New Roman" w:hAnsi="Times New Roman" w:cs="Times New Roman"/>
          <w:sz w:val="24"/>
          <w:szCs w:val="24"/>
        </w:rPr>
        <w:t xml:space="preserve">”, se restringe a las </w:t>
      </w:r>
      <w:r w:rsidRPr="004D6DBD">
        <w:rPr>
          <w:rFonts w:ascii="Times New Roman" w:hAnsi="Times New Roman" w:cs="Times New Roman"/>
          <w:sz w:val="24"/>
          <w:szCs w:val="24"/>
        </w:rPr>
        <w:t xml:space="preserve">mujeres </w:t>
      </w:r>
      <w:r>
        <w:rPr>
          <w:rFonts w:ascii="Times New Roman" w:hAnsi="Times New Roman" w:cs="Times New Roman"/>
          <w:sz w:val="24"/>
          <w:szCs w:val="24"/>
        </w:rPr>
        <w:t xml:space="preserve">que habitan en República Dominicana y poseen </w:t>
      </w:r>
      <w:r w:rsidRPr="004D6DBD">
        <w:rPr>
          <w:rFonts w:ascii="Times New Roman" w:hAnsi="Times New Roman" w:cs="Times New Roman"/>
          <w:sz w:val="24"/>
          <w:szCs w:val="24"/>
        </w:rPr>
        <w:t>15 años o más de edad</w:t>
      </w:r>
      <w:r>
        <w:rPr>
          <w:rFonts w:ascii="Times New Roman" w:hAnsi="Times New Roman" w:cs="Times New Roman"/>
          <w:sz w:val="24"/>
          <w:szCs w:val="24"/>
        </w:rPr>
        <w:t>. N</w:t>
      </w:r>
      <w:r w:rsidRPr="004D6DBD">
        <w:rPr>
          <w:rFonts w:ascii="Times New Roman" w:hAnsi="Times New Roman" w:cs="Times New Roman"/>
          <w:sz w:val="24"/>
          <w:szCs w:val="24"/>
        </w:rPr>
        <w:t xml:space="preserve">o </w:t>
      </w:r>
      <w:r>
        <w:rPr>
          <w:rFonts w:ascii="Times New Roman" w:hAnsi="Times New Roman" w:cs="Times New Roman"/>
          <w:sz w:val="24"/>
          <w:szCs w:val="24"/>
        </w:rPr>
        <w:t xml:space="preserve">se </w:t>
      </w:r>
      <w:r w:rsidRPr="004D6DBD">
        <w:rPr>
          <w:rFonts w:ascii="Times New Roman" w:hAnsi="Times New Roman" w:cs="Times New Roman"/>
          <w:sz w:val="24"/>
          <w:szCs w:val="24"/>
        </w:rPr>
        <w:t xml:space="preserve">establecen requisitos para </w:t>
      </w:r>
      <w:r>
        <w:rPr>
          <w:rFonts w:ascii="Times New Roman" w:hAnsi="Times New Roman" w:cs="Times New Roman"/>
          <w:sz w:val="24"/>
          <w:szCs w:val="24"/>
        </w:rPr>
        <w:t>su</w:t>
      </w:r>
      <w:r w:rsidRPr="004D6DBD">
        <w:rPr>
          <w:rFonts w:ascii="Times New Roman" w:hAnsi="Times New Roman" w:cs="Times New Roman"/>
          <w:sz w:val="24"/>
          <w:szCs w:val="24"/>
        </w:rPr>
        <w:t xml:space="preserve"> atención</w:t>
      </w:r>
      <w:r>
        <w:rPr>
          <w:rFonts w:ascii="Times New Roman" w:hAnsi="Times New Roman" w:cs="Times New Roman"/>
          <w:sz w:val="24"/>
          <w:szCs w:val="24"/>
        </w:rPr>
        <w:t xml:space="preserve"> y no se contempla el cobro de los servicios. Se estima que la demanda de servicios se regulará por </w:t>
      </w:r>
      <w:r w:rsidRPr="004D6DBD">
        <w:rPr>
          <w:rFonts w:ascii="Times New Roman" w:hAnsi="Times New Roman" w:cs="Times New Roman"/>
          <w:sz w:val="24"/>
          <w:szCs w:val="24"/>
        </w:rPr>
        <w:t>un principio de auto-selección entre las mujeres que acudan</w:t>
      </w:r>
      <w:r>
        <w:rPr>
          <w:rFonts w:ascii="Times New Roman" w:hAnsi="Times New Roman" w:cs="Times New Roman"/>
          <w:sz w:val="24"/>
          <w:szCs w:val="24"/>
        </w:rPr>
        <w:t xml:space="preserve"> a dichos centros</w:t>
      </w:r>
      <w:r w:rsidRPr="004D6DBD">
        <w:rPr>
          <w:rFonts w:ascii="Times New Roman" w:hAnsi="Times New Roman" w:cs="Times New Roman"/>
          <w:sz w:val="24"/>
          <w:szCs w:val="24"/>
        </w:rPr>
        <w:t xml:space="preserve"> </w:t>
      </w:r>
      <w:r>
        <w:rPr>
          <w:rFonts w:ascii="Times New Roman" w:hAnsi="Times New Roman" w:cs="Times New Roman"/>
          <w:sz w:val="24"/>
          <w:szCs w:val="24"/>
        </w:rPr>
        <w:t>públicos de atención</w:t>
      </w:r>
      <w:r w:rsidRPr="004D6DBD">
        <w:rPr>
          <w:rFonts w:ascii="Times New Roman" w:hAnsi="Times New Roman" w:cs="Times New Roman"/>
          <w:sz w:val="24"/>
          <w:szCs w:val="24"/>
        </w:rPr>
        <w:t>.</w:t>
      </w:r>
      <w:r>
        <w:rPr>
          <w:rFonts w:ascii="Times New Roman" w:hAnsi="Times New Roman" w:cs="Times New Roman"/>
          <w:sz w:val="24"/>
          <w:szCs w:val="24"/>
        </w:rPr>
        <w:t xml:space="preserve">  </w:t>
      </w:r>
    </w:p>
    <w:p w14:paraId="623DE77C" w14:textId="3AF422CE" w:rsidR="00541F33" w:rsidRDefault="007E4F5F"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El</w:t>
      </w:r>
      <w:r w:rsidR="001E4069">
        <w:rPr>
          <w:rFonts w:ascii="Times New Roman" w:hAnsi="Times New Roman" w:cs="Times New Roman"/>
          <w:sz w:val="24"/>
          <w:szCs w:val="24"/>
        </w:rPr>
        <w:t xml:space="preserve"> </w:t>
      </w:r>
      <w:r w:rsidR="001E4069" w:rsidRPr="00DB037D">
        <w:rPr>
          <w:rFonts w:ascii="Times New Roman" w:hAnsi="Times New Roman" w:cs="Times New Roman"/>
          <w:b/>
          <w:sz w:val="24"/>
          <w:szCs w:val="24"/>
        </w:rPr>
        <w:t>esquema de gobernanza</w:t>
      </w:r>
      <w:r w:rsidR="001E4069">
        <w:rPr>
          <w:rFonts w:ascii="Times New Roman" w:hAnsi="Times New Roman" w:cs="Times New Roman"/>
          <w:sz w:val="24"/>
          <w:szCs w:val="24"/>
        </w:rPr>
        <w:t xml:space="preserve"> </w:t>
      </w:r>
      <w:r w:rsidR="00AA7F4B">
        <w:rPr>
          <w:rFonts w:ascii="Times New Roman" w:hAnsi="Times New Roman" w:cs="Times New Roman"/>
          <w:sz w:val="24"/>
          <w:szCs w:val="24"/>
        </w:rPr>
        <w:t xml:space="preserve">establecido en el </w:t>
      </w:r>
      <w:r w:rsidR="00AA7F4B" w:rsidRPr="009C6731">
        <w:rPr>
          <w:rFonts w:ascii="Times New Roman" w:hAnsi="Times New Roman" w:cs="Times New Roman"/>
          <w:sz w:val="24"/>
          <w:szCs w:val="24"/>
        </w:rPr>
        <w:t>Manual Operativo</w:t>
      </w:r>
      <w:r w:rsidR="00AA7F4B">
        <w:rPr>
          <w:rFonts w:ascii="Times New Roman" w:hAnsi="Times New Roman" w:cs="Times New Roman"/>
          <w:sz w:val="24"/>
          <w:szCs w:val="24"/>
        </w:rPr>
        <w:t xml:space="preserve"> </w:t>
      </w:r>
      <w:r w:rsidR="006E71D8">
        <w:rPr>
          <w:rFonts w:ascii="Times New Roman" w:hAnsi="Times New Roman" w:cs="Times New Roman"/>
          <w:sz w:val="24"/>
          <w:szCs w:val="24"/>
        </w:rPr>
        <w:t xml:space="preserve">permite delimitar los niveles de autoridad y toma de decisiones. La gobernanza del </w:t>
      </w:r>
      <w:r w:rsidR="001A0DCF">
        <w:rPr>
          <w:rFonts w:ascii="Times New Roman" w:hAnsi="Times New Roman" w:cs="Times New Roman"/>
          <w:sz w:val="24"/>
          <w:szCs w:val="24"/>
        </w:rPr>
        <w:t>Programa</w:t>
      </w:r>
      <w:r>
        <w:rPr>
          <w:rFonts w:ascii="Times New Roman" w:hAnsi="Times New Roman" w:cs="Times New Roman"/>
          <w:sz w:val="24"/>
          <w:szCs w:val="24"/>
        </w:rPr>
        <w:t xml:space="preserve"> </w:t>
      </w:r>
      <w:r w:rsidR="00E87DE8">
        <w:rPr>
          <w:rFonts w:ascii="Times New Roman" w:hAnsi="Times New Roman" w:cs="Times New Roman"/>
          <w:sz w:val="24"/>
          <w:szCs w:val="24"/>
        </w:rPr>
        <w:t>descansa</w:t>
      </w:r>
      <w:r w:rsidR="001E4069" w:rsidRPr="004D6DBD">
        <w:rPr>
          <w:rFonts w:ascii="Times New Roman" w:hAnsi="Times New Roman" w:cs="Times New Roman"/>
          <w:sz w:val="24"/>
          <w:szCs w:val="24"/>
        </w:rPr>
        <w:t xml:space="preserve"> en </w:t>
      </w:r>
      <w:r w:rsidR="00B0333A">
        <w:rPr>
          <w:rFonts w:ascii="Times New Roman" w:hAnsi="Times New Roman" w:cs="Times New Roman"/>
          <w:sz w:val="24"/>
          <w:szCs w:val="24"/>
        </w:rPr>
        <w:t>5</w:t>
      </w:r>
      <w:r w:rsidR="001E4069" w:rsidRPr="004D6DBD">
        <w:rPr>
          <w:rFonts w:ascii="Times New Roman" w:hAnsi="Times New Roman" w:cs="Times New Roman"/>
          <w:sz w:val="24"/>
          <w:szCs w:val="24"/>
        </w:rPr>
        <w:t xml:space="preserve"> niveles de toma de decisiones: </w:t>
      </w:r>
    </w:p>
    <w:p w14:paraId="7BE67B4D" w14:textId="28F6F55C" w:rsidR="001E4069" w:rsidRPr="00E25A77" w:rsidRDefault="00C75A53" w:rsidP="00455089">
      <w:pPr>
        <w:pStyle w:val="Textoindependiente"/>
        <w:numPr>
          <w:ilvl w:val="0"/>
          <w:numId w:val="16"/>
        </w:numPr>
        <w:jc w:val="both"/>
        <w:rPr>
          <w:rFonts w:ascii="Times New Roman" w:hAnsi="Times New Roman" w:cs="Times New Roman"/>
          <w:sz w:val="24"/>
          <w:szCs w:val="24"/>
        </w:rPr>
      </w:pPr>
      <w:r w:rsidRPr="00E25A77">
        <w:rPr>
          <w:rFonts w:ascii="Times New Roman" w:hAnsi="Times New Roman" w:cs="Times New Roman"/>
          <w:b/>
          <w:sz w:val="24"/>
          <w:szCs w:val="24"/>
        </w:rPr>
        <w:t>N</w:t>
      </w:r>
      <w:r w:rsidR="00B0333A" w:rsidRPr="00E25A77">
        <w:rPr>
          <w:rFonts w:ascii="Times New Roman" w:hAnsi="Times New Roman" w:cs="Times New Roman"/>
          <w:b/>
          <w:sz w:val="24"/>
          <w:szCs w:val="24"/>
        </w:rPr>
        <w:t xml:space="preserve">ivel estratégico </w:t>
      </w:r>
      <w:r w:rsidR="00E87DE8" w:rsidRPr="00E25A77">
        <w:rPr>
          <w:rFonts w:ascii="Times New Roman" w:hAnsi="Times New Roman" w:cs="Times New Roman"/>
          <w:b/>
          <w:sz w:val="24"/>
          <w:szCs w:val="24"/>
        </w:rPr>
        <w:t>nacional</w:t>
      </w:r>
      <w:r w:rsidR="00E87DE8" w:rsidRPr="00E25A77">
        <w:rPr>
          <w:rFonts w:ascii="Times New Roman" w:hAnsi="Times New Roman" w:cs="Times New Roman"/>
          <w:sz w:val="24"/>
          <w:szCs w:val="24"/>
        </w:rPr>
        <w:t xml:space="preserve">: </w:t>
      </w:r>
      <w:r w:rsidR="008B4E5F">
        <w:rPr>
          <w:rFonts w:ascii="Times New Roman" w:hAnsi="Times New Roman" w:cs="Times New Roman"/>
          <w:sz w:val="24"/>
          <w:szCs w:val="24"/>
        </w:rPr>
        <w:t xml:space="preserve">constituido por </w:t>
      </w:r>
      <w:r w:rsidR="00E87DE8" w:rsidRPr="00E25A77">
        <w:rPr>
          <w:rFonts w:ascii="Times New Roman" w:hAnsi="Times New Roman" w:cs="Times New Roman"/>
          <w:sz w:val="24"/>
          <w:szCs w:val="24"/>
        </w:rPr>
        <w:t xml:space="preserve">un </w:t>
      </w:r>
      <w:r w:rsidR="00592135" w:rsidRPr="00E25A77">
        <w:rPr>
          <w:rFonts w:ascii="Times New Roman" w:hAnsi="Times New Roman" w:cs="Times New Roman"/>
          <w:sz w:val="24"/>
          <w:szCs w:val="24"/>
        </w:rPr>
        <w:t>Comité Estratégico Interinstitucional (CEI) del Programa encargado de velar por la correcta ejecución del Programa. Este está integrado</w:t>
      </w:r>
      <w:r w:rsidR="00E87DE8" w:rsidRPr="00E25A77">
        <w:rPr>
          <w:rFonts w:ascii="Times New Roman" w:hAnsi="Times New Roman" w:cs="Times New Roman"/>
          <w:sz w:val="24"/>
          <w:szCs w:val="24"/>
        </w:rPr>
        <w:t xml:space="preserve"> por </w:t>
      </w:r>
      <w:r w:rsidR="00592135" w:rsidRPr="00E25A77">
        <w:rPr>
          <w:rFonts w:ascii="Times New Roman" w:hAnsi="Times New Roman" w:cs="Times New Roman"/>
          <w:sz w:val="24"/>
          <w:szCs w:val="24"/>
        </w:rPr>
        <w:t xml:space="preserve">un presentante titular y suplente </w:t>
      </w:r>
      <w:r w:rsidR="00E87DE8" w:rsidRPr="00E25A77">
        <w:rPr>
          <w:rFonts w:ascii="Times New Roman" w:hAnsi="Times New Roman" w:cs="Times New Roman"/>
          <w:sz w:val="24"/>
          <w:szCs w:val="24"/>
        </w:rPr>
        <w:t xml:space="preserve">de las instituciones participantes y presidido por un representante de la </w:t>
      </w:r>
      <w:r w:rsidR="00E25A77" w:rsidRPr="00E25A77">
        <w:rPr>
          <w:rFonts w:ascii="Times New Roman" w:hAnsi="Times New Roman" w:cs="Times New Roman"/>
          <w:sz w:val="24"/>
          <w:szCs w:val="24"/>
        </w:rPr>
        <w:t>Vice</w:t>
      </w:r>
      <w:r w:rsidR="001B131B">
        <w:rPr>
          <w:rFonts w:ascii="Times New Roman" w:hAnsi="Times New Roman" w:cs="Times New Roman"/>
          <w:sz w:val="24"/>
          <w:szCs w:val="24"/>
        </w:rPr>
        <w:t>p</w:t>
      </w:r>
      <w:r w:rsidR="00E87DE8" w:rsidRPr="00E25A77">
        <w:rPr>
          <w:rFonts w:ascii="Times New Roman" w:hAnsi="Times New Roman" w:cs="Times New Roman"/>
          <w:sz w:val="24"/>
          <w:szCs w:val="24"/>
        </w:rPr>
        <w:t>residen</w:t>
      </w:r>
      <w:r w:rsidR="00E25A77" w:rsidRPr="00E25A77">
        <w:rPr>
          <w:rFonts w:ascii="Times New Roman" w:hAnsi="Times New Roman" w:cs="Times New Roman"/>
          <w:sz w:val="24"/>
          <w:szCs w:val="24"/>
        </w:rPr>
        <w:t>ta</w:t>
      </w:r>
      <w:r w:rsidR="00E87DE8" w:rsidRPr="00E25A77">
        <w:rPr>
          <w:rFonts w:ascii="Times New Roman" w:hAnsi="Times New Roman" w:cs="Times New Roman"/>
          <w:sz w:val="24"/>
          <w:szCs w:val="24"/>
        </w:rPr>
        <w:t xml:space="preserve"> de la República. Este </w:t>
      </w:r>
      <w:r w:rsidR="00E25A77" w:rsidRPr="00E25A77">
        <w:rPr>
          <w:rFonts w:ascii="Times New Roman" w:hAnsi="Times New Roman" w:cs="Times New Roman"/>
          <w:sz w:val="24"/>
          <w:szCs w:val="24"/>
        </w:rPr>
        <w:t>comité</w:t>
      </w:r>
      <w:r w:rsidR="00E87DE8" w:rsidRPr="00E25A77">
        <w:rPr>
          <w:rFonts w:ascii="Times New Roman" w:hAnsi="Times New Roman" w:cs="Times New Roman"/>
          <w:sz w:val="24"/>
          <w:szCs w:val="24"/>
        </w:rPr>
        <w:t xml:space="preserve"> contará con </w:t>
      </w:r>
      <w:r w:rsidR="00E25A77" w:rsidRPr="00E25A77">
        <w:rPr>
          <w:rFonts w:ascii="Times New Roman" w:hAnsi="Times New Roman" w:cs="Times New Roman"/>
          <w:sz w:val="24"/>
          <w:szCs w:val="24"/>
        </w:rPr>
        <w:t xml:space="preserve">la participación de la Dirección General del Programa CM en calidad de </w:t>
      </w:r>
      <w:r w:rsidR="00E87DE8" w:rsidRPr="00E25A77">
        <w:rPr>
          <w:rFonts w:ascii="Times New Roman" w:hAnsi="Times New Roman" w:cs="Times New Roman"/>
          <w:sz w:val="24"/>
          <w:szCs w:val="24"/>
        </w:rPr>
        <w:t>Secretaría Técnica</w:t>
      </w:r>
      <w:r w:rsidR="00E25A77" w:rsidRPr="00E25A77">
        <w:rPr>
          <w:rFonts w:ascii="Times New Roman" w:hAnsi="Times New Roman" w:cs="Times New Roman"/>
          <w:sz w:val="24"/>
          <w:szCs w:val="24"/>
        </w:rPr>
        <w:t>.</w:t>
      </w:r>
    </w:p>
    <w:p w14:paraId="54153175" w14:textId="77777777" w:rsidR="001E4069" w:rsidRPr="001E4069" w:rsidRDefault="00C75A53" w:rsidP="00455089">
      <w:pPr>
        <w:pStyle w:val="Textoindependiente"/>
        <w:numPr>
          <w:ilvl w:val="0"/>
          <w:numId w:val="16"/>
        </w:numPr>
        <w:jc w:val="both"/>
        <w:rPr>
          <w:rFonts w:ascii="Times New Roman" w:hAnsi="Times New Roman" w:cs="Times New Roman"/>
          <w:sz w:val="24"/>
          <w:szCs w:val="24"/>
        </w:rPr>
      </w:pPr>
      <w:r>
        <w:rPr>
          <w:rFonts w:ascii="Times New Roman" w:hAnsi="Times New Roman" w:cs="Times New Roman"/>
          <w:b/>
          <w:sz w:val="24"/>
          <w:szCs w:val="24"/>
        </w:rPr>
        <w:t>N</w:t>
      </w:r>
      <w:r w:rsidR="00E87DE8" w:rsidRPr="00E87DE8">
        <w:rPr>
          <w:rFonts w:ascii="Times New Roman" w:hAnsi="Times New Roman" w:cs="Times New Roman"/>
          <w:b/>
          <w:sz w:val="24"/>
          <w:szCs w:val="24"/>
        </w:rPr>
        <w:t>ivel técnico nacional</w:t>
      </w:r>
      <w:r w:rsidR="00E87DE8">
        <w:rPr>
          <w:rFonts w:ascii="Times New Roman" w:hAnsi="Times New Roman" w:cs="Times New Roman"/>
          <w:sz w:val="24"/>
          <w:szCs w:val="24"/>
        </w:rPr>
        <w:t xml:space="preserve">: </w:t>
      </w:r>
      <w:r w:rsidR="00113F41">
        <w:rPr>
          <w:rFonts w:ascii="Times New Roman" w:hAnsi="Times New Roman" w:cs="Times New Roman"/>
          <w:sz w:val="24"/>
          <w:szCs w:val="24"/>
        </w:rPr>
        <w:t xml:space="preserve">La Directora General del Programa </w:t>
      </w:r>
      <w:r w:rsidR="00113F41" w:rsidRPr="0069190B">
        <w:rPr>
          <w:rFonts w:ascii="Times New Roman" w:hAnsi="Times New Roman" w:cs="Times New Roman"/>
          <w:sz w:val="24"/>
          <w:szCs w:val="24"/>
        </w:rPr>
        <w:t xml:space="preserve">liderará una Mesa de Coordinación Técnica en la que participarán un referente de cada institución participante. Esta Mesa </w:t>
      </w:r>
      <w:r w:rsidR="00E87DE8" w:rsidRPr="0069190B">
        <w:rPr>
          <w:rFonts w:ascii="Times New Roman" w:hAnsi="Times New Roman" w:cs="Times New Roman"/>
          <w:sz w:val="24"/>
          <w:szCs w:val="24"/>
        </w:rPr>
        <w:t xml:space="preserve">dará seguimiento a la implementación del </w:t>
      </w:r>
      <w:r w:rsidR="001A0DCF" w:rsidRPr="0069190B">
        <w:rPr>
          <w:rFonts w:ascii="Times New Roman" w:hAnsi="Times New Roman" w:cs="Times New Roman"/>
          <w:sz w:val="24"/>
          <w:szCs w:val="24"/>
        </w:rPr>
        <w:t>Programa</w:t>
      </w:r>
      <w:r w:rsidR="00E87DE8" w:rsidRPr="0069190B">
        <w:rPr>
          <w:rFonts w:ascii="Times New Roman" w:hAnsi="Times New Roman" w:cs="Times New Roman"/>
          <w:sz w:val="24"/>
          <w:szCs w:val="24"/>
        </w:rPr>
        <w:t>.</w:t>
      </w:r>
      <w:r w:rsidR="00E87DE8">
        <w:rPr>
          <w:rFonts w:ascii="Times New Roman" w:hAnsi="Times New Roman" w:cs="Times New Roman"/>
          <w:sz w:val="24"/>
          <w:szCs w:val="24"/>
        </w:rPr>
        <w:t xml:space="preserve"> </w:t>
      </w:r>
    </w:p>
    <w:p w14:paraId="4C173257" w14:textId="71139ACE" w:rsidR="00592135" w:rsidRPr="00592135" w:rsidRDefault="00C75A53" w:rsidP="00455089">
      <w:pPr>
        <w:pStyle w:val="Textoindependiente"/>
        <w:numPr>
          <w:ilvl w:val="0"/>
          <w:numId w:val="16"/>
        </w:numPr>
        <w:jc w:val="both"/>
        <w:rPr>
          <w:rFonts w:ascii="Times New Roman" w:hAnsi="Times New Roman" w:cs="Times New Roman"/>
          <w:sz w:val="24"/>
          <w:szCs w:val="24"/>
        </w:rPr>
      </w:pPr>
      <w:r>
        <w:rPr>
          <w:rFonts w:ascii="Times New Roman" w:hAnsi="Times New Roman" w:cs="Times New Roman"/>
          <w:b/>
          <w:sz w:val="24"/>
          <w:szCs w:val="24"/>
        </w:rPr>
        <w:t>N</w:t>
      </w:r>
      <w:r w:rsidR="008068D6">
        <w:rPr>
          <w:rFonts w:ascii="Times New Roman" w:hAnsi="Times New Roman" w:cs="Times New Roman"/>
          <w:b/>
          <w:sz w:val="24"/>
          <w:szCs w:val="24"/>
        </w:rPr>
        <w:t>ivel</w:t>
      </w:r>
      <w:r w:rsidR="00592135">
        <w:rPr>
          <w:rFonts w:ascii="Times New Roman" w:hAnsi="Times New Roman" w:cs="Times New Roman"/>
          <w:b/>
          <w:sz w:val="24"/>
          <w:szCs w:val="24"/>
        </w:rPr>
        <w:t xml:space="preserve"> programático:</w:t>
      </w:r>
      <w:r w:rsidR="001E4069" w:rsidRPr="00E87DE8">
        <w:rPr>
          <w:rFonts w:ascii="Times New Roman" w:hAnsi="Times New Roman" w:cs="Times New Roman"/>
          <w:b/>
          <w:sz w:val="24"/>
          <w:szCs w:val="24"/>
        </w:rPr>
        <w:t xml:space="preserve"> </w:t>
      </w:r>
      <w:r w:rsidR="00D87E22" w:rsidRPr="00D87E22">
        <w:rPr>
          <w:rFonts w:ascii="Times New Roman" w:hAnsi="Times New Roman" w:cs="Times New Roman"/>
          <w:sz w:val="24"/>
          <w:szCs w:val="24"/>
        </w:rPr>
        <w:t>se crea un</w:t>
      </w:r>
      <w:r w:rsidR="00D87E22">
        <w:rPr>
          <w:rFonts w:ascii="Times New Roman" w:hAnsi="Times New Roman" w:cs="Times New Roman"/>
          <w:b/>
          <w:sz w:val="24"/>
          <w:szCs w:val="24"/>
        </w:rPr>
        <w:t xml:space="preserve"> </w:t>
      </w:r>
      <w:r w:rsidR="008B34E3" w:rsidRPr="008B34E3">
        <w:rPr>
          <w:rFonts w:ascii="Times New Roman" w:hAnsi="Times New Roman" w:cs="Times New Roman"/>
          <w:sz w:val="24"/>
          <w:szCs w:val="24"/>
        </w:rPr>
        <w:t>equipo de dirección del Programa CM</w:t>
      </w:r>
      <w:r w:rsidR="00D87E22">
        <w:rPr>
          <w:rFonts w:ascii="Times New Roman" w:hAnsi="Times New Roman" w:cs="Times New Roman"/>
          <w:sz w:val="24"/>
          <w:szCs w:val="24"/>
        </w:rPr>
        <w:t xml:space="preserve"> </w:t>
      </w:r>
      <w:r w:rsidR="00A14D6F">
        <w:rPr>
          <w:rFonts w:ascii="Times New Roman" w:hAnsi="Times New Roman" w:cs="Times New Roman"/>
          <w:sz w:val="24"/>
          <w:szCs w:val="24"/>
        </w:rPr>
        <w:t xml:space="preserve">(DNCM) </w:t>
      </w:r>
      <w:r w:rsidR="00D87E22">
        <w:rPr>
          <w:rFonts w:ascii="Times New Roman" w:hAnsi="Times New Roman" w:cs="Times New Roman"/>
          <w:sz w:val="24"/>
          <w:szCs w:val="24"/>
        </w:rPr>
        <w:t>que asiste a la Dirección General y colabora con la correcta ejecución del Programa en cada CCM.</w:t>
      </w:r>
    </w:p>
    <w:p w14:paraId="30F30F78" w14:textId="77777777" w:rsidR="001E4069" w:rsidRPr="001E4069" w:rsidRDefault="00592135" w:rsidP="00455089">
      <w:pPr>
        <w:pStyle w:val="Textoindependiente"/>
        <w:numPr>
          <w:ilvl w:val="0"/>
          <w:numId w:val="16"/>
        </w:numPr>
        <w:jc w:val="both"/>
        <w:rPr>
          <w:rFonts w:ascii="Times New Roman" w:hAnsi="Times New Roman" w:cs="Times New Roman"/>
          <w:sz w:val="24"/>
          <w:szCs w:val="24"/>
        </w:rPr>
      </w:pPr>
      <w:r>
        <w:rPr>
          <w:rFonts w:ascii="Times New Roman" w:hAnsi="Times New Roman" w:cs="Times New Roman"/>
          <w:b/>
          <w:sz w:val="24"/>
          <w:szCs w:val="24"/>
        </w:rPr>
        <w:t xml:space="preserve">Nivel </w:t>
      </w:r>
      <w:r w:rsidR="001E4069" w:rsidRPr="00E87DE8">
        <w:rPr>
          <w:rFonts w:ascii="Times New Roman" w:hAnsi="Times New Roman" w:cs="Times New Roman"/>
          <w:b/>
          <w:sz w:val="24"/>
          <w:szCs w:val="24"/>
        </w:rPr>
        <w:t>técnico - político territorial</w:t>
      </w:r>
      <w:r w:rsidR="00E87DE8">
        <w:rPr>
          <w:rFonts w:ascii="Times New Roman" w:hAnsi="Times New Roman" w:cs="Times New Roman"/>
          <w:sz w:val="24"/>
          <w:szCs w:val="24"/>
        </w:rPr>
        <w:t xml:space="preserve">: esta coordinación será ejercida por los </w:t>
      </w:r>
      <w:r w:rsidR="006A3C75">
        <w:rPr>
          <w:rFonts w:ascii="Times New Roman" w:hAnsi="Times New Roman" w:cs="Times New Roman"/>
          <w:sz w:val="24"/>
          <w:szCs w:val="24"/>
        </w:rPr>
        <w:t>coordinadores</w:t>
      </w:r>
      <w:r w:rsidR="00E87DE8">
        <w:rPr>
          <w:rFonts w:ascii="Times New Roman" w:hAnsi="Times New Roman" w:cs="Times New Roman"/>
          <w:sz w:val="24"/>
          <w:szCs w:val="24"/>
        </w:rPr>
        <w:t xml:space="preserve"> de los </w:t>
      </w:r>
      <w:r w:rsidR="00325EF2">
        <w:rPr>
          <w:rFonts w:ascii="Times New Roman" w:hAnsi="Times New Roman" w:cs="Times New Roman"/>
          <w:sz w:val="24"/>
          <w:szCs w:val="24"/>
        </w:rPr>
        <w:t>CCM</w:t>
      </w:r>
      <w:r w:rsidR="00E87DE8">
        <w:rPr>
          <w:rFonts w:ascii="Times New Roman" w:hAnsi="Times New Roman" w:cs="Times New Roman"/>
          <w:sz w:val="24"/>
          <w:szCs w:val="24"/>
        </w:rPr>
        <w:t xml:space="preserve"> y asegurará el buen funcionamiento de los centros y la articulación con las unidades territoriales de las instituciones públicas que participan en el </w:t>
      </w:r>
      <w:r w:rsidR="001A0DCF">
        <w:rPr>
          <w:rFonts w:ascii="Times New Roman" w:hAnsi="Times New Roman" w:cs="Times New Roman"/>
          <w:sz w:val="24"/>
          <w:szCs w:val="24"/>
        </w:rPr>
        <w:t>Programa</w:t>
      </w:r>
      <w:r w:rsidR="00E87DE8">
        <w:rPr>
          <w:rFonts w:ascii="Times New Roman" w:hAnsi="Times New Roman" w:cs="Times New Roman"/>
          <w:sz w:val="24"/>
          <w:szCs w:val="24"/>
        </w:rPr>
        <w:t>.</w:t>
      </w:r>
      <w:r w:rsidR="001E4069">
        <w:rPr>
          <w:rFonts w:ascii="Times New Roman" w:hAnsi="Times New Roman" w:cs="Times New Roman"/>
          <w:sz w:val="24"/>
          <w:szCs w:val="24"/>
        </w:rPr>
        <w:t xml:space="preserve"> </w:t>
      </w:r>
    </w:p>
    <w:p w14:paraId="77A53C97" w14:textId="77777777" w:rsidR="001E4069" w:rsidRPr="004D6DBD" w:rsidRDefault="00C75A53" w:rsidP="00455089">
      <w:pPr>
        <w:pStyle w:val="Textoindependiente"/>
        <w:numPr>
          <w:ilvl w:val="0"/>
          <w:numId w:val="16"/>
        </w:numPr>
        <w:jc w:val="both"/>
        <w:rPr>
          <w:rFonts w:ascii="Times New Roman" w:hAnsi="Times New Roman" w:cs="Times New Roman"/>
          <w:sz w:val="24"/>
          <w:szCs w:val="24"/>
        </w:rPr>
      </w:pPr>
      <w:r>
        <w:rPr>
          <w:rFonts w:ascii="Times New Roman" w:hAnsi="Times New Roman" w:cs="Times New Roman"/>
          <w:b/>
          <w:sz w:val="24"/>
          <w:szCs w:val="24"/>
        </w:rPr>
        <w:t>N</w:t>
      </w:r>
      <w:r w:rsidR="008068D6">
        <w:rPr>
          <w:rFonts w:ascii="Times New Roman" w:hAnsi="Times New Roman" w:cs="Times New Roman"/>
          <w:b/>
          <w:sz w:val="24"/>
          <w:szCs w:val="24"/>
        </w:rPr>
        <w:t>ivel</w:t>
      </w:r>
      <w:r w:rsidR="001E4069" w:rsidRPr="00C07FA8">
        <w:rPr>
          <w:rFonts w:ascii="Times New Roman" w:hAnsi="Times New Roman" w:cs="Times New Roman"/>
          <w:b/>
          <w:sz w:val="24"/>
          <w:szCs w:val="24"/>
        </w:rPr>
        <w:t xml:space="preserve"> </w:t>
      </w:r>
      <w:r w:rsidR="00592135">
        <w:rPr>
          <w:rFonts w:ascii="Times New Roman" w:hAnsi="Times New Roman" w:cs="Times New Roman"/>
          <w:b/>
          <w:sz w:val="24"/>
          <w:szCs w:val="24"/>
        </w:rPr>
        <w:t>operativo territorial</w:t>
      </w:r>
      <w:r w:rsidR="003207A0">
        <w:rPr>
          <w:rFonts w:ascii="Times New Roman" w:hAnsi="Times New Roman" w:cs="Times New Roman"/>
          <w:sz w:val="24"/>
          <w:szCs w:val="24"/>
        </w:rPr>
        <w:t>:</w:t>
      </w:r>
      <w:r w:rsidR="00C07FA8">
        <w:rPr>
          <w:rFonts w:ascii="Times New Roman" w:hAnsi="Times New Roman" w:cs="Times New Roman"/>
          <w:sz w:val="24"/>
          <w:szCs w:val="24"/>
        </w:rPr>
        <w:t xml:space="preserve"> </w:t>
      </w:r>
      <w:r w:rsidR="003207A0">
        <w:rPr>
          <w:rFonts w:ascii="Times New Roman" w:hAnsi="Times New Roman" w:cs="Times New Roman"/>
          <w:sz w:val="24"/>
          <w:szCs w:val="24"/>
        </w:rPr>
        <w:t>un equipo técnico de apoyo controlará el proceso de administración eficiente de los recursos</w:t>
      </w:r>
    </w:p>
    <w:p w14:paraId="1912706F" w14:textId="77777777" w:rsidR="005542E0" w:rsidRDefault="005542E0" w:rsidP="00455089">
      <w:pPr>
        <w:pStyle w:val="Textoindependiente"/>
        <w:jc w:val="both"/>
        <w:rPr>
          <w:rFonts w:ascii="Times New Roman" w:hAnsi="Times New Roman" w:cs="Times New Roman"/>
          <w:sz w:val="24"/>
          <w:szCs w:val="24"/>
        </w:rPr>
      </w:pPr>
    </w:p>
    <w:p w14:paraId="2B61DDBC" w14:textId="77777777" w:rsidR="007E1B13" w:rsidRDefault="007E1B13" w:rsidP="00455089">
      <w:pPr>
        <w:pStyle w:val="Textoindependiente"/>
        <w:jc w:val="both"/>
        <w:rPr>
          <w:rFonts w:ascii="Times New Roman" w:hAnsi="Times New Roman" w:cs="Times New Roman"/>
          <w:sz w:val="24"/>
          <w:szCs w:val="24"/>
        </w:rPr>
      </w:pPr>
    </w:p>
    <w:p w14:paraId="413A0AC6" w14:textId="77777777" w:rsidR="00213414" w:rsidRDefault="00213414" w:rsidP="00455089">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14:paraId="64842E2A" w14:textId="21E09ED5" w:rsidR="007276C6" w:rsidRPr="001E199E" w:rsidRDefault="001E199E" w:rsidP="00455089">
      <w:pPr>
        <w:pStyle w:val="Ttulo2"/>
        <w:rPr>
          <w:rFonts w:ascii="Times New Roman" w:hAnsi="Times New Roman" w:cs="Times New Roman"/>
          <w:color w:val="auto"/>
          <w:sz w:val="24"/>
          <w:szCs w:val="24"/>
        </w:rPr>
      </w:pPr>
      <w:bookmarkStart w:id="6" w:name="_Toc499740213"/>
      <w:r w:rsidRPr="001E199E">
        <w:rPr>
          <w:rFonts w:ascii="Times New Roman" w:hAnsi="Times New Roman" w:cs="Times New Roman"/>
          <w:color w:val="auto"/>
          <w:sz w:val="24"/>
          <w:szCs w:val="24"/>
        </w:rPr>
        <w:lastRenderedPageBreak/>
        <w:t xml:space="preserve">1.2  </w:t>
      </w:r>
      <w:r w:rsidR="004474C7" w:rsidRPr="001E199E">
        <w:rPr>
          <w:rFonts w:ascii="Times New Roman" w:hAnsi="Times New Roman" w:cs="Times New Roman"/>
          <w:color w:val="auto"/>
          <w:sz w:val="24"/>
          <w:szCs w:val="24"/>
        </w:rPr>
        <w:t xml:space="preserve">Estado </w:t>
      </w:r>
      <w:r w:rsidR="00E7682B" w:rsidRPr="001E199E">
        <w:rPr>
          <w:rFonts w:ascii="Times New Roman" w:hAnsi="Times New Roman" w:cs="Times New Roman"/>
          <w:color w:val="auto"/>
          <w:sz w:val="24"/>
          <w:szCs w:val="24"/>
        </w:rPr>
        <w:t xml:space="preserve">de </w:t>
      </w:r>
      <w:r w:rsidR="000A7B9B" w:rsidRPr="001E199E">
        <w:rPr>
          <w:rFonts w:ascii="Times New Roman" w:hAnsi="Times New Roman" w:cs="Times New Roman"/>
          <w:color w:val="auto"/>
          <w:sz w:val="24"/>
          <w:szCs w:val="24"/>
        </w:rPr>
        <w:t>ejecución</w:t>
      </w:r>
      <w:bookmarkEnd w:id="6"/>
      <w:r w:rsidR="000A7B9B" w:rsidRPr="001E199E">
        <w:rPr>
          <w:rFonts w:ascii="Times New Roman" w:hAnsi="Times New Roman" w:cs="Times New Roman"/>
          <w:color w:val="auto"/>
          <w:sz w:val="24"/>
          <w:szCs w:val="24"/>
        </w:rPr>
        <w:t xml:space="preserve"> </w:t>
      </w:r>
      <w:r w:rsidR="001240CE" w:rsidRPr="001E199E">
        <w:rPr>
          <w:rFonts w:ascii="Times New Roman" w:hAnsi="Times New Roman" w:cs="Times New Roman"/>
          <w:color w:val="auto"/>
          <w:sz w:val="24"/>
          <w:szCs w:val="24"/>
        </w:rPr>
        <w:br/>
      </w:r>
    </w:p>
    <w:p w14:paraId="3DEBFC4A" w14:textId="75066F06" w:rsidR="003A455C" w:rsidRPr="008257A1" w:rsidRDefault="007276C6" w:rsidP="00455089">
      <w:pPr>
        <w:pStyle w:val="Prrafodelista"/>
        <w:numPr>
          <w:ilvl w:val="0"/>
          <w:numId w:val="7"/>
        </w:numPr>
        <w:jc w:val="both"/>
        <w:rPr>
          <w:rFonts w:ascii="Times New Roman" w:hAnsi="Times New Roman" w:cs="Times New Roman"/>
          <w:sz w:val="24"/>
          <w:szCs w:val="24"/>
        </w:rPr>
      </w:pPr>
      <w:r w:rsidRPr="003A455C">
        <w:rPr>
          <w:rFonts w:ascii="Times New Roman" w:hAnsi="Times New Roman" w:cs="Times New Roman"/>
          <w:sz w:val="24"/>
          <w:szCs w:val="24"/>
        </w:rPr>
        <w:t>El BID</w:t>
      </w:r>
      <w:r w:rsidR="00AC6203" w:rsidRPr="003A455C">
        <w:rPr>
          <w:rFonts w:ascii="Times New Roman" w:hAnsi="Times New Roman" w:cs="Times New Roman"/>
          <w:sz w:val="24"/>
          <w:szCs w:val="24"/>
        </w:rPr>
        <w:t xml:space="preserve"> </w:t>
      </w:r>
      <w:r w:rsidR="001E641E" w:rsidRPr="003A455C">
        <w:rPr>
          <w:rFonts w:ascii="Times New Roman" w:hAnsi="Times New Roman" w:cs="Times New Roman"/>
          <w:sz w:val="24"/>
          <w:szCs w:val="24"/>
        </w:rPr>
        <w:t>posee</w:t>
      </w:r>
      <w:r w:rsidR="00AC6203" w:rsidRPr="003A455C">
        <w:rPr>
          <w:rFonts w:ascii="Times New Roman" w:hAnsi="Times New Roman" w:cs="Times New Roman"/>
          <w:sz w:val="24"/>
          <w:szCs w:val="24"/>
        </w:rPr>
        <w:t xml:space="preserve"> </w:t>
      </w:r>
      <w:r w:rsidR="008406E8" w:rsidRPr="003A455C">
        <w:rPr>
          <w:rFonts w:ascii="Times New Roman" w:hAnsi="Times New Roman" w:cs="Times New Roman"/>
          <w:sz w:val="24"/>
          <w:szCs w:val="24"/>
        </w:rPr>
        <w:t xml:space="preserve">en proceso de </w:t>
      </w:r>
      <w:r w:rsidR="00C82771" w:rsidRPr="003A455C">
        <w:rPr>
          <w:rFonts w:ascii="Times New Roman" w:hAnsi="Times New Roman" w:cs="Times New Roman"/>
          <w:sz w:val="24"/>
          <w:szCs w:val="24"/>
        </w:rPr>
        <w:t>preparación</w:t>
      </w:r>
      <w:r w:rsidR="008406E8" w:rsidRPr="003A455C">
        <w:rPr>
          <w:rFonts w:ascii="Times New Roman" w:hAnsi="Times New Roman" w:cs="Times New Roman"/>
          <w:sz w:val="24"/>
          <w:szCs w:val="24"/>
        </w:rPr>
        <w:t xml:space="preserve"> </w:t>
      </w:r>
      <w:r w:rsidRPr="003A455C">
        <w:rPr>
          <w:rFonts w:ascii="Times New Roman" w:hAnsi="Times New Roman" w:cs="Times New Roman"/>
          <w:sz w:val="24"/>
          <w:szCs w:val="24"/>
        </w:rPr>
        <w:t>un préstamo de 2</w:t>
      </w:r>
      <w:r w:rsidR="008041A8" w:rsidRPr="003A455C">
        <w:rPr>
          <w:rFonts w:ascii="Times New Roman" w:hAnsi="Times New Roman" w:cs="Times New Roman"/>
          <w:sz w:val="24"/>
          <w:szCs w:val="24"/>
        </w:rPr>
        <w:t>0</w:t>
      </w:r>
      <w:r w:rsidRPr="003A455C">
        <w:rPr>
          <w:rFonts w:ascii="Times New Roman" w:hAnsi="Times New Roman" w:cs="Times New Roman"/>
          <w:sz w:val="24"/>
          <w:szCs w:val="24"/>
        </w:rPr>
        <w:t xml:space="preserve"> millones de dólares para construir y equipar </w:t>
      </w:r>
      <w:r w:rsidR="00547389" w:rsidRPr="003A455C">
        <w:rPr>
          <w:rFonts w:ascii="Times New Roman" w:hAnsi="Times New Roman" w:cs="Times New Roman"/>
          <w:sz w:val="24"/>
          <w:szCs w:val="24"/>
        </w:rPr>
        <w:t>los CCM</w:t>
      </w:r>
      <w:r w:rsidR="008406E8" w:rsidRPr="003A455C">
        <w:rPr>
          <w:rFonts w:ascii="Times New Roman" w:hAnsi="Times New Roman" w:cs="Times New Roman"/>
          <w:sz w:val="24"/>
          <w:szCs w:val="24"/>
        </w:rPr>
        <w:t xml:space="preserve"> </w:t>
      </w:r>
      <w:r w:rsidR="003A455C" w:rsidRPr="003A455C">
        <w:rPr>
          <w:rFonts w:ascii="Times New Roman" w:hAnsi="Times New Roman" w:cs="Times New Roman"/>
          <w:sz w:val="24"/>
          <w:szCs w:val="24"/>
        </w:rPr>
        <w:t>de Rep</w:t>
      </w:r>
      <w:r w:rsidR="006705B6">
        <w:rPr>
          <w:rFonts w:ascii="Times New Roman" w:hAnsi="Times New Roman" w:cs="Times New Roman"/>
          <w:sz w:val="24"/>
          <w:szCs w:val="24"/>
        </w:rPr>
        <w:t>ú</w:t>
      </w:r>
      <w:r w:rsidR="003A455C" w:rsidRPr="003A455C">
        <w:rPr>
          <w:rFonts w:ascii="Times New Roman" w:hAnsi="Times New Roman" w:cs="Times New Roman"/>
          <w:sz w:val="24"/>
          <w:szCs w:val="24"/>
        </w:rPr>
        <w:t xml:space="preserve">blica Dominicana </w:t>
      </w:r>
      <w:r w:rsidR="00CE2493" w:rsidRPr="003A455C">
        <w:rPr>
          <w:rFonts w:ascii="Times New Roman" w:hAnsi="Times New Roman" w:cs="Times New Roman"/>
          <w:sz w:val="24"/>
          <w:szCs w:val="24"/>
        </w:rPr>
        <w:t>(</w:t>
      </w:r>
      <w:r w:rsidR="001E641E" w:rsidRPr="003A455C">
        <w:rPr>
          <w:rFonts w:ascii="Times New Roman" w:hAnsi="Times New Roman" w:cs="Times New Roman"/>
          <w:sz w:val="24"/>
          <w:szCs w:val="24"/>
        </w:rPr>
        <w:t>DR</w:t>
      </w:r>
      <w:r w:rsidR="008041A8" w:rsidRPr="003A455C">
        <w:rPr>
          <w:rFonts w:ascii="Times New Roman" w:hAnsi="Times New Roman" w:cs="Times New Roman"/>
          <w:sz w:val="24"/>
          <w:szCs w:val="24"/>
        </w:rPr>
        <w:t>-L1</w:t>
      </w:r>
      <w:r w:rsidR="001E641E" w:rsidRPr="003A455C">
        <w:rPr>
          <w:rFonts w:ascii="Times New Roman" w:hAnsi="Times New Roman" w:cs="Times New Roman"/>
          <w:sz w:val="24"/>
          <w:szCs w:val="24"/>
        </w:rPr>
        <w:t>080</w:t>
      </w:r>
      <w:r w:rsidR="00CE2493" w:rsidRPr="003A455C">
        <w:rPr>
          <w:rFonts w:ascii="Times New Roman" w:hAnsi="Times New Roman" w:cs="Times New Roman"/>
          <w:sz w:val="24"/>
          <w:szCs w:val="24"/>
        </w:rPr>
        <w:t>)</w:t>
      </w:r>
      <w:r w:rsidR="0035341D">
        <w:rPr>
          <w:rFonts w:ascii="Times New Roman" w:hAnsi="Times New Roman" w:cs="Times New Roman"/>
          <w:sz w:val="24"/>
          <w:szCs w:val="24"/>
        </w:rPr>
        <w:t xml:space="preserve">; se estima que dicho préstamo se </w:t>
      </w:r>
      <w:r w:rsidR="0080370F">
        <w:rPr>
          <w:rFonts w:ascii="Times New Roman" w:hAnsi="Times New Roman" w:cs="Times New Roman"/>
          <w:sz w:val="24"/>
          <w:szCs w:val="24"/>
        </w:rPr>
        <w:t>efectivizará</w:t>
      </w:r>
      <w:r w:rsidR="0035341D">
        <w:rPr>
          <w:rFonts w:ascii="Times New Roman" w:hAnsi="Times New Roman" w:cs="Times New Roman"/>
          <w:sz w:val="24"/>
          <w:szCs w:val="24"/>
        </w:rPr>
        <w:t xml:space="preserve"> </w:t>
      </w:r>
      <w:r w:rsidR="0080370F">
        <w:rPr>
          <w:rFonts w:ascii="Times New Roman" w:hAnsi="Times New Roman" w:cs="Times New Roman"/>
          <w:sz w:val="24"/>
          <w:szCs w:val="24"/>
        </w:rPr>
        <w:t>durante</w:t>
      </w:r>
      <w:r w:rsidR="0035341D">
        <w:rPr>
          <w:rFonts w:ascii="Times New Roman" w:hAnsi="Times New Roman" w:cs="Times New Roman"/>
          <w:sz w:val="24"/>
          <w:szCs w:val="24"/>
        </w:rPr>
        <w:t xml:space="preserve"> el primer trimestre de 2018</w:t>
      </w:r>
      <w:r w:rsidR="008041A8" w:rsidRPr="003A455C">
        <w:rPr>
          <w:rFonts w:ascii="Times New Roman" w:hAnsi="Times New Roman" w:cs="Times New Roman"/>
          <w:sz w:val="24"/>
          <w:szCs w:val="24"/>
        </w:rPr>
        <w:t>.</w:t>
      </w:r>
      <w:r w:rsidR="00745FF7" w:rsidRPr="003A455C">
        <w:rPr>
          <w:rFonts w:ascii="Times New Roman" w:hAnsi="Times New Roman" w:cs="Times New Roman"/>
          <w:sz w:val="24"/>
          <w:szCs w:val="24"/>
        </w:rPr>
        <w:t xml:space="preserve"> </w:t>
      </w:r>
      <w:r w:rsidR="003A455C" w:rsidRPr="003A455C">
        <w:rPr>
          <w:rFonts w:ascii="Times New Roman" w:hAnsi="Times New Roman" w:cs="Times New Roman"/>
          <w:sz w:val="24"/>
          <w:szCs w:val="24"/>
        </w:rPr>
        <w:t>El financiamiento estimado por módulo de atención es el siguiente:</w:t>
      </w:r>
      <w:r w:rsidR="003A455C" w:rsidRPr="003A455C">
        <w:t xml:space="preserve"> </w:t>
      </w:r>
    </w:p>
    <w:p w14:paraId="09B7B10F" w14:textId="77777777" w:rsidR="008257A1" w:rsidRDefault="008257A1" w:rsidP="008257A1">
      <w:pPr>
        <w:pStyle w:val="Prrafodelista"/>
        <w:ind w:left="785"/>
        <w:rPr>
          <w:rFonts w:ascii="Times New Roman" w:hAnsi="Times New Roman" w:cs="Times New Roman"/>
          <w:b/>
          <w:sz w:val="24"/>
          <w:szCs w:val="24"/>
        </w:rPr>
      </w:pPr>
    </w:p>
    <w:p w14:paraId="5AE2419C" w14:textId="163A6491" w:rsidR="008257A1" w:rsidRDefault="008257A1" w:rsidP="008257A1">
      <w:pPr>
        <w:pStyle w:val="Prrafodelista"/>
        <w:ind w:left="785"/>
        <w:jc w:val="center"/>
        <w:rPr>
          <w:rFonts w:ascii="Times New Roman" w:hAnsi="Times New Roman" w:cs="Times New Roman"/>
          <w:b/>
          <w:sz w:val="24"/>
          <w:szCs w:val="24"/>
        </w:rPr>
      </w:pPr>
      <w:bookmarkStart w:id="7" w:name="_Hlk498116303"/>
      <w:r w:rsidRPr="008257A1">
        <w:rPr>
          <w:rFonts w:ascii="Times New Roman" w:hAnsi="Times New Roman" w:cs="Times New Roman"/>
          <w:b/>
          <w:sz w:val="24"/>
          <w:szCs w:val="24"/>
        </w:rPr>
        <w:t xml:space="preserve">Cuadro </w:t>
      </w:r>
      <w:r w:rsidR="00336D99">
        <w:rPr>
          <w:rFonts w:ascii="Times New Roman" w:hAnsi="Times New Roman" w:cs="Times New Roman"/>
          <w:b/>
          <w:sz w:val="24"/>
          <w:szCs w:val="24"/>
        </w:rPr>
        <w:t>1</w:t>
      </w:r>
      <w:r w:rsidRPr="008257A1">
        <w:rPr>
          <w:rFonts w:ascii="Times New Roman" w:hAnsi="Times New Roman" w:cs="Times New Roman"/>
          <w:b/>
          <w:sz w:val="24"/>
          <w:szCs w:val="24"/>
        </w:rPr>
        <w:t xml:space="preserve">. </w:t>
      </w:r>
      <w:r w:rsidR="008D47F6">
        <w:rPr>
          <w:rFonts w:ascii="Times New Roman" w:hAnsi="Times New Roman" w:cs="Times New Roman"/>
          <w:b/>
          <w:sz w:val="24"/>
          <w:szCs w:val="24"/>
        </w:rPr>
        <w:t xml:space="preserve">Financiamiento </w:t>
      </w:r>
      <w:r w:rsidR="00925CC5">
        <w:rPr>
          <w:rFonts w:ascii="Times New Roman" w:hAnsi="Times New Roman" w:cs="Times New Roman"/>
          <w:b/>
          <w:sz w:val="24"/>
          <w:szCs w:val="24"/>
        </w:rPr>
        <w:t>según</w:t>
      </w:r>
      <w:r w:rsidR="004F29F0">
        <w:rPr>
          <w:rFonts w:ascii="Times New Roman" w:hAnsi="Times New Roman" w:cs="Times New Roman"/>
          <w:b/>
          <w:sz w:val="24"/>
          <w:szCs w:val="24"/>
        </w:rPr>
        <w:t xml:space="preserve"> el </w:t>
      </w:r>
      <w:r w:rsidR="008D47F6">
        <w:rPr>
          <w:rFonts w:ascii="Times New Roman" w:hAnsi="Times New Roman" w:cs="Times New Roman"/>
          <w:b/>
          <w:sz w:val="24"/>
          <w:szCs w:val="24"/>
        </w:rPr>
        <w:t>Perfil de Proyecto</w:t>
      </w:r>
    </w:p>
    <w:bookmarkEnd w:id="7"/>
    <w:p w14:paraId="2A61D75B" w14:textId="77777777" w:rsidR="008257A1" w:rsidRPr="008257A1" w:rsidRDefault="008257A1" w:rsidP="008257A1">
      <w:pPr>
        <w:pStyle w:val="Prrafodelista"/>
        <w:ind w:left="785"/>
        <w:jc w:val="center"/>
        <w:rPr>
          <w:rFonts w:ascii="Times New Roman" w:hAnsi="Times New Roman" w:cs="Times New Roman"/>
          <w:b/>
          <w:sz w:val="24"/>
          <w:szCs w:val="24"/>
        </w:rPr>
      </w:pPr>
    </w:p>
    <w:p w14:paraId="5D454611" w14:textId="77777777" w:rsidR="0089053B" w:rsidRPr="00E44A8E" w:rsidRDefault="00EA788D" w:rsidP="00455089">
      <w:pPr>
        <w:pStyle w:val="Prrafodelista"/>
        <w:ind w:left="785"/>
        <w:jc w:val="center"/>
        <w:rPr>
          <w:rFonts w:ascii="Times New Roman" w:hAnsi="Times New Roman" w:cs="Times New Roman"/>
          <w:sz w:val="24"/>
          <w:szCs w:val="24"/>
        </w:rPr>
      </w:pPr>
      <w:r w:rsidRPr="00E44A8E">
        <w:rPr>
          <w:rFonts w:ascii="Times New Roman" w:hAnsi="Times New Roman" w:cs="Times New Roman"/>
          <w:noProof/>
          <w:sz w:val="24"/>
          <w:szCs w:val="24"/>
          <w:lang w:val="es-AR" w:eastAsia="es-AR"/>
        </w:rPr>
        <w:drawing>
          <wp:inline distT="0" distB="0" distL="0" distR="0" wp14:anchorId="0BCD5760" wp14:editId="5F9DB64B">
            <wp:extent cx="3876675" cy="1609725"/>
            <wp:effectExtent l="0" t="0" r="9525"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76675" cy="1609725"/>
                    </a:xfrm>
                    <a:prstGeom prst="rect">
                      <a:avLst/>
                    </a:prstGeom>
                    <a:noFill/>
                    <a:ln>
                      <a:noFill/>
                    </a:ln>
                  </pic:spPr>
                </pic:pic>
              </a:graphicData>
            </a:graphic>
          </wp:inline>
        </w:drawing>
      </w:r>
    </w:p>
    <w:p w14:paraId="459DD4EA" w14:textId="3B9C971B" w:rsidR="003A455C" w:rsidRPr="00C21A45" w:rsidRDefault="00C21A45" w:rsidP="00C21A45">
      <w:pPr>
        <w:pStyle w:val="Prrafodelista"/>
        <w:ind w:left="1428"/>
        <w:jc w:val="both"/>
        <w:rPr>
          <w:rFonts w:ascii="Times New Roman" w:hAnsi="Times New Roman" w:cs="Times New Roman"/>
          <w:sz w:val="18"/>
          <w:szCs w:val="18"/>
        </w:rPr>
      </w:pPr>
      <w:r>
        <w:rPr>
          <w:rFonts w:ascii="Times New Roman" w:hAnsi="Times New Roman" w:cs="Times New Roman"/>
          <w:sz w:val="18"/>
          <w:szCs w:val="18"/>
        </w:rPr>
        <w:t xml:space="preserve">    </w:t>
      </w:r>
      <w:r w:rsidRPr="00C21A45">
        <w:rPr>
          <w:rFonts w:ascii="Times New Roman" w:hAnsi="Times New Roman" w:cs="Times New Roman"/>
          <w:sz w:val="18"/>
          <w:szCs w:val="18"/>
        </w:rPr>
        <w:t>Fuente: Perfil de Proyecto BID (DR-L1080)</w:t>
      </w:r>
    </w:p>
    <w:p w14:paraId="75DBE1C7" w14:textId="77777777" w:rsidR="00C21A45" w:rsidRDefault="00C21A45" w:rsidP="00C21A45">
      <w:pPr>
        <w:pStyle w:val="Prrafodelista"/>
        <w:ind w:left="785"/>
        <w:jc w:val="both"/>
        <w:rPr>
          <w:rFonts w:ascii="Times New Roman" w:hAnsi="Times New Roman" w:cs="Times New Roman"/>
          <w:sz w:val="24"/>
          <w:szCs w:val="24"/>
          <w:highlight w:val="yellow"/>
        </w:rPr>
      </w:pPr>
    </w:p>
    <w:p w14:paraId="2A8CC43C" w14:textId="0B9AA9B5" w:rsidR="00461A0B" w:rsidRDefault="00631C94" w:rsidP="00455089">
      <w:pPr>
        <w:pStyle w:val="Prrafodelista"/>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El organismo ejecutor del proyecto es el </w:t>
      </w:r>
      <w:r w:rsidR="00586228">
        <w:rPr>
          <w:rFonts w:ascii="Times New Roman" w:hAnsi="Times New Roman" w:cs="Times New Roman"/>
          <w:sz w:val="24"/>
          <w:szCs w:val="24"/>
        </w:rPr>
        <w:t>Gabinete de Coordinación de Política Social (</w:t>
      </w:r>
      <w:r w:rsidR="00461A0B">
        <w:rPr>
          <w:rFonts w:ascii="Times New Roman" w:hAnsi="Times New Roman" w:cs="Times New Roman"/>
          <w:sz w:val="24"/>
          <w:szCs w:val="24"/>
        </w:rPr>
        <w:t>GCPS</w:t>
      </w:r>
      <w:r w:rsidR="00586228">
        <w:rPr>
          <w:rFonts w:ascii="Times New Roman" w:hAnsi="Times New Roman" w:cs="Times New Roman"/>
          <w:sz w:val="24"/>
          <w:szCs w:val="24"/>
        </w:rPr>
        <w:t>).</w:t>
      </w:r>
    </w:p>
    <w:p w14:paraId="729103F5" w14:textId="62BA9255" w:rsidR="00631C94" w:rsidRDefault="00631C94" w:rsidP="00461A0B">
      <w:pPr>
        <w:pStyle w:val="Prrafodelista"/>
        <w:ind w:left="785"/>
        <w:jc w:val="both"/>
        <w:rPr>
          <w:rFonts w:ascii="Times New Roman" w:hAnsi="Times New Roman" w:cs="Times New Roman"/>
          <w:sz w:val="24"/>
          <w:szCs w:val="24"/>
        </w:rPr>
      </w:pPr>
      <w:r>
        <w:rPr>
          <w:rFonts w:ascii="Times New Roman" w:hAnsi="Times New Roman" w:cs="Times New Roman"/>
          <w:sz w:val="24"/>
          <w:szCs w:val="24"/>
        </w:rPr>
        <w:t xml:space="preserve"> </w:t>
      </w:r>
    </w:p>
    <w:p w14:paraId="16C5421D" w14:textId="408612EE" w:rsidR="008A07B6" w:rsidRDefault="00355FF0" w:rsidP="00455089">
      <w:pPr>
        <w:pStyle w:val="Prrafodelista"/>
        <w:numPr>
          <w:ilvl w:val="0"/>
          <w:numId w:val="7"/>
        </w:numPr>
        <w:jc w:val="both"/>
        <w:rPr>
          <w:rFonts w:ascii="Times New Roman" w:hAnsi="Times New Roman" w:cs="Times New Roman"/>
          <w:sz w:val="24"/>
          <w:szCs w:val="24"/>
        </w:rPr>
      </w:pPr>
      <w:r w:rsidRPr="00E44A8E">
        <w:rPr>
          <w:rFonts w:ascii="Times New Roman" w:hAnsi="Times New Roman" w:cs="Times New Roman"/>
          <w:sz w:val="24"/>
          <w:szCs w:val="24"/>
        </w:rPr>
        <w:t xml:space="preserve">El proyecto ya </w:t>
      </w:r>
      <w:r w:rsidR="008A07B6" w:rsidRPr="00E44A8E">
        <w:rPr>
          <w:rFonts w:ascii="Times New Roman" w:hAnsi="Times New Roman" w:cs="Times New Roman"/>
          <w:sz w:val="24"/>
          <w:szCs w:val="24"/>
        </w:rPr>
        <w:t xml:space="preserve">posee en proceso de preparación la puesta en funcionamiento de 2 CCM: el primero se localizará en </w:t>
      </w:r>
      <w:r w:rsidRPr="00E44A8E">
        <w:rPr>
          <w:rFonts w:ascii="Times New Roman" w:hAnsi="Times New Roman" w:cs="Times New Roman"/>
          <w:sz w:val="24"/>
          <w:szCs w:val="24"/>
        </w:rPr>
        <w:t xml:space="preserve">la provincia de </w:t>
      </w:r>
      <w:r w:rsidR="008A07B6" w:rsidRPr="00E44A8E">
        <w:rPr>
          <w:rFonts w:ascii="Times New Roman" w:hAnsi="Times New Roman" w:cs="Times New Roman"/>
          <w:sz w:val="24"/>
          <w:szCs w:val="24"/>
        </w:rPr>
        <w:t xml:space="preserve">Santo Domingo y el segundo en </w:t>
      </w:r>
      <w:r w:rsidRPr="00E44A8E">
        <w:rPr>
          <w:rFonts w:ascii="Times New Roman" w:hAnsi="Times New Roman" w:cs="Times New Roman"/>
          <w:sz w:val="24"/>
          <w:szCs w:val="24"/>
        </w:rPr>
        <w:t xml:space="preserve">la de </w:t>
      </w:r>
      <w:r w:rsidR="008A07B6" w:rsidRPr="00E44A8E">
        <w:rPr>
          <w:rFonts w:ascii="Times New Roman" w:hAnsi="Times New Roman" w:cs="Times New Roman"/>
          <w:sz w:val="24"/>
          <w:szCs w:val="24"/>
        </w:rPr>
        <w:t xml:space="preserve">Santiago. </w:t>
      </w:r>
      <w:r w:rsidR="00F35AF2" w:rsidRPr="00E44A8E">
        <w:rPr>
          <w:rFonts w:ascii="Times New Roman" w:hAnsi="Times New Roman" w:cs="Times New Roman"/>
          <w:sz w:val="24"/>
          <w:szCs w:val="24"/>
        </w:rPr>
        <w:t>Las fechas estimadas</w:t>
      </w:r>
      <w:r w:rsidR="001260CB">
        <w:rPr>
          <w:rFonts w:ascii="Times New Roman" w:hAnsi="Times New Roman" w:cs="Times New Roman"/>
          <w:sz w:val="24"/>
          <w:szCs w:val="24"/>
        </w:rPr>
        <w:t xml:space="preserve"> al respecto</w:t>
      </w:r>
      <w:r w:rsidR="00F35AF2" w:rsidRPr="00E44A8E">
        <w:rPr>
          <w:rFonts w:ascii="Times New Roman" w:hAnsi="Times New Roman" w:cs="Times New Roman"/>
          <w:sz w:val="24"/>
          <w:szCs w:val="24"/>
        </w:rPr>
        <w:t xml:space="preserve"> son:</w:t>
      </w:r>
      <w:r w:rsidR="008A07B6" w:rsidRPr="00E44A8E">
        <w:rPr>
          <w:rFonts w:ascii="Times New Roman" w:hAnsi="Times New Roman" w:cs="Times New Roman"/>
          <w:sz w:val="24"/>
          <w:szCs w:val="24"/>
        </w:rPr>
        <w:t xml:space="preserve"> </w:t>
      </w:r>
    </w:p>
    <w:p w14:paraId="66664E9B" w14:textId="77777777" w:rsidR="008257A1" w:rsidRPr="008257A1" w:rsidRDefault="008257A1" w:rsidP="008257A1">
      <w:pPr>
        <w:pStyle w:val="Prrafodelista"/>
        <w:rPr>
          <w:rFonts w:ascii="Times New Roman" w:hAnsi="Times New Roman" w:cs="Times New Roman"/>
          <w:sz w:val="24"/>
          <w:szCs w:val="24"/>
        </w:rPr>
      </w:pPr>
    </w:p>
    <w:p w14:paraId="0C51BC20" w14:textId="69073EB8" w:rsidR="008257A1" w:rsidRPr="008257A1" w:rsidRDefault="008257A1" w:rsidP="008257A1">
      <w:pPr>
        <w:pStyle w:val="Prrafodelista"/>
        <w:ind w:left="785"/>
        <w:jc w:val="center"/>
        <w:rPr>
          <w:rFonts w:ascii="Times New Roman" w:hAnsi="Times New Roman" w:cs="Times New Roman"/>
          <w:b/>
          <w:sz w:val="24"/>
          <w:szCs w:val="24"/>
        </w:rPr>
      </w:pPr>
      <w:r w:rsidRPr="008257A1">
        <w:rPr>
          <w:rFonts w:ascii="Times New Roman" w:hAnsi="Times New Roman" w:cs="Times New Roman"/>
          <w:b/>
          <w:sz w:val="24"/>
          <w:szCs w:val="24"/>
        </w:rPr>
        <w:t>Cuadro 2. Calendario estimado hasta la inauguración de los CCM</w:t>
      </w:r>
    </w:p>
    <w:p w14:paraId="28861A65" w14:textId="77777777" w:rsidR="008A07B6" w:rsidRPr="00E44A8E" w:rsidRDefault="008A07B6" w:rsidP="00455089">
      <w:pPr>
        <w:pStyle w:val="Prrafodelista"/>
        <w:rPr>
          <w:rFonts w:ascii="Times New Roman" w:hAnsi="Times New Roman" w:cs="Times New Roman"/>
          <w:sz w:val="24"/>
          <w:szCs w:val="24"/>
        </w:rPr>
      </w:pPr>
    </w:p>
    <w:tbl>
      <w:tblPr>
        <w:tblStyle w:val="Tablaconcuadrcula"/>
        <w:tblW w:w="8064" w:type="dxa"/>
        <w:tblInd w:w="785" w:type="dxa"/>
        <w:tblLook w:val="04A0" w:firstRow="1" w:lastRow="0" w:firstColumn="1" w:lastColumn="0" w:noHBand="0" w:noVBand="1"/>
      </w:tblPr>
      <w:tblGrid>
        <w:gridCol w:w="1733"/>
        <w:gridCol w:w="1398"/>
        <w:gridCol w:w="1437"/>
        <w:gridCol w:w="1808"/>
        <w:gridCol w:w="1688"/>
      </w:tblGrid>
      <w:tr w:rsidR="008A07B6" w:rsidRPr="00E44A8E" w14:paraId="4F6A186C" w14:textId="77777777" w:rsidTr="00985339">
        <w:trPr>
          <w:trHeight w:val="933"/>
        </w:trPr>
        <w:tc>
          <w:tcPr>
            <w:tcW w:w="1733" w:type="dxa"/>
          </w:tcPr>
          <w:p w14:paraId="3BAF4F96" w14:textId="77777777" w:rsidR="008A07B6" w:rsidRPr="00E44A8E" w:rsidRDefault="008A07B6" w:rsidP="00455089">
            <w:pPr>
              <w:pStyle w:val="Prrafodelista"/>
              <w:spacing w:line="276" w:lineRule="auto"/>
              <w:ind w:left="0"/>
              <w:jc w:val="both"/>
              <w:rPr>
                <w:rFonts w:ascii="Times New Roman" w:hAnsi="Times New Roman" w:cs="Times New Roman"/>
                <w:b/>
                <w:sz w:val="24"/>
                <w:szCs w:val="24"/>
              </w:rPr>
            </w:pPr>
            <w:r w:rsidRPr="00E44A8E">
              <w:rPr>
                <w:rFonts w:ascii="Times New Roman" w:hAnsi="Times New Roman" w:cs="Times New Roman"/>
                <w:b/>
                <w:sz w:val="24"/>
                <w:szCs w:val="24"/>
              </w:rPr>
              <w:t>CCM</w:t>
            </w:r>
          </w:p>
        </w:tc>
        <w:tc>
          <w:tcPr>
            <w:tcW w:w="1398" w:type="dxa"/>
          </w:tcPr>
          <w:p w14:paraId="4F8CFE7D" w14:textId="77777777" w:rsidR="008A07B6" w:rsidRPr="00E44A8E" w:rsidRDefault="008A07B6" w:rsidP="00455089">
            <w:pPr>
              <w:pStyle w:val="Prrafodelista"/>
              <w:spacing w:line="276" w:lineRule="auto"/>
              <w:ind w:left="0"/>
              <w:jc w:val="both"/>
              <w:rPr>
                <w:rFonts w:ascii="Times New Roman" w:hAnsi="Times New Roman" w:cs="Times New Roman"/>
                <w:b/>
                <w:sz w:val="24"/>
                <w:szCs w:val="24"/>
              </w:rPr>
            </w:pPr>
            <w:r w:rsidRPr="00E44A8E">
              <w:rPr>
                <w:rFonts w:ascii="Times New Roman" w:hAnsi="Times New Roman" w:cs="Times New Roman"/>
                <w:b/>
                <w:sz w:val="24"/>
                <w:szCs w:val="24"/>
              </w:rPr>
              <w:t>Terreno</w:t>
            </w:r>
          </w:p>
        </w:tc>
        <w:tc>
          <w:tcPr>
            <w:tcW w:w="1437" w:type="dxa"/>
          </w:tcPr>
          <w:p w14:paraId="6F0BE8CF" w14:textId="77777777" w:rsidR="008A07B6" w:rsidRPr="00E44A8E" w:rsidRDefault="008A07B6" w:rsidP="00455089">
            <w:pPr>
              <w:pStyle w:val="Prrafodelista"/>
              <w:spacing w:line="276" w:lineRule="auto"/>
              <w:ind w:left="0"/>
              <w:jc w:val="both"/>
              <w:rPr>
                <w:rFonts w:ascii="Times New Roman" w:hAnsi="Times New Roman" w:cs="Times New Roman"/>
                <w:b/>
                <w:sz w:val="24"/>
                <w:szCs w:val="24"/>
              </w:rPr>
            </w:pPr>
            <w:r w:rsidRPr="00E44A8E">
              <w:rPr>
                <w:rFonts w:ascii="Times New Roman" w:hAnsi="Times New Roman" w:cs="Times New Roman"/>
                <w:b/>
                <w:sz w:val="24"/>
                <w:szCs w:val="24"/>
              </w:rPr>
              <w:t>PEGAS</w:t>
            </w:r>
            <w:r w:rsidR="00985339" w:rsidRPr="00E44A8E">
              <w:rPr>
                <w:rFonts w:ascii="Times New Roman" w:hAnsi="Times New Roman" w:cs="Times New Roman"/>
                <w:b/>
                <w:sz w:val="24"/>
                <w:szCs w:val="24"/>
              </w:rPr>
              <w:t xml:space="preserve"> (análisis de terrenos)</w:t>
            </w:r>
          </w:p>
        </w:tc>
        <w:tc>
          <w:tcPr>
            <w:tcW w:w="1808" w:type="dxa"/>
          </w:tcPr>
          <w:p w14:paraId="36EF4084" w14:textId="77777777" w:rsidR="008A07B6" w:rsidRPr="00E44A8E" w:rsidRDefault="008A07B6" w:rsidP="00455089">
            <w:pPr>
              <w:pStyle w:val="Prrafodelista"/>
              <w:spacing w:line="276" w:lineRule="auto"/>
              <w:ind w:left="0"/>
              <w:jc w:val="both"/>
              <w:rPr>
                <w:rFonts w:ascii="Times New Roman" w:hAnsi="Times New Roman" w:cs="Times New Roman"/>
                <w:b/>
                <w:sz w:val="24"/>
                <w:szCs w:val="24"/>
              </w:rPr>
            </w:pPr>
            <w:r w:rsidRPr="00E44A8E">
              <w:rPr>
                <w:rFonts w:ascii="Times New Roman" w:hAnsi="Times New Roman" w:cs="Times New Roman"/>
                <w:b/>
                <w:sz w:val="24"/>
                <w:szCs w:val="24"/>
              </w:rPr>
              <w:t>Construcción y equipamiento</w:t>
            </w:r>
          </w:p>
        </w:tc>
        <w:tc>
          <w:tcPr>
            <w:tcW w:w="1688" w:type="dxa"/>
          </w:tcPr>
          <w:p w14:paraId="138AD069" w14:textId="77777777" w:rsidR="008A07B6" w:rsidRPr="00E44A8E" w:rsidRDefault="008A07B6" w:rsidP="00455089">
            <w:pPr>
              <w:pStyle w:val="Prrafodelista"/>
              <w:spacing w:line="276" w:lineRule="auto"/>
              <w:ind w:left="0"/>
              <w:jc w:val="both"/>
              <w:rPr>
                <w:rFonts w:ascii="Times New Roman" w:hAnsi="Times New Roman" w:cs="Times New Roman"/>
                <w:b/>
                <w:sz w:val="24"/>
                <w:szCs w:val="24"/>
              </w:rPr>
            </w:pPr>
            <w:r w:rsidRPr="00E44A8E">
              <w:rPr>
                <w:rFonts w:ascii="Times New Roman" w:hAnsi="Times New Roman" w:cs="Times New Roman"/>
                <w:b/>
                <w:sz w:val="24"/>
                <w:szCs w:val="24"/>
              </w:rPr>
              <w:t>Inauguración</w:t>
            </w:r>
          </w:p>
        </w:tc>
      </w:tr>
      <w:tr w:rsidR="008A07B6" w:rsidRPr="00E44A8E" w14:paraId="324DA1E6" w14:textId="77777777" w:rsidTr="00985339">
        <w:trPr>
          <w:trHeight w:val="614"/>
        </w:trPr>
        <w:tc>
          <w:tcPr>
            <w:tcW w:w="1733" w:type="dxa"/>
          </w:tcPr>
          <w:p w14:paraId="3437BDA1" w14:textId="77777777" w:rsidR="008A07B6" w:rsidRPr="00E44A8E" w:rsidRDefault="008A07B6" w:rsidP="00455089">
            <w:pPr>
              <w:pStyle w:val="Prrafodelista"/>
              <w:spacing w:line="276" w:lineRule="auto"/>
              <w:ind w:left="0"/>
              <w:jc w:val="both"/>
              <w:rPr>
                <w:rFonts w:ascii="Times New Roman" w:hAnsi="Times New Roman" w:cs="Times New Roman"/>
                <w:sz w:val="24"/>
                <w:szCs w:val="24"/>
              </w:rPr>
            </w:pPr>
            <w:r w:rsidRPr="00E44A8E">
              <w:rPr>
                <w:rFonts w:ascii="Times New Roman" w:hAnsi="Times New Roman" w:cs="Times New Roman"/>
                <w:sz w:val="24"/>
                <w:szCs w:val="24"/>
              </w:rPr>
              <w:t>Santo Domingo</w:t>
            </w:r>
          </w:p>
        </w:tc>
        <w:tc>
          <w:tcPr>
            <w:tcW w:w="1398" w:type="dxa"/>
          </w:tcPr>
          <w:p w14:paraId="59728D86" w14:textId="77777777" w:rsidR="008A07B6" w:rsidRPr="00E44A8E" w:rsidRDefault="008A07B6" w:rsidP="00455089">
            <w:pPr>
              <w:pStyle w:val="Prrafodelista"/>
              <w:spacing w:line="276" w:lineRule="auto"/>
              <w:ind w:left="0"/>
              <w:jc w:val="both"/>
              <w:rPr>
                <w:rFonts w:ascii="Times New Roman" w:hAnsi="Times New Roman" w:cs="Times New Roman"/>
                <w:sz w:val="24"/>
                <w:szCs w:val="24"/>
              </w:rPr>
            </w:pPr>
            <w:r w:rsidRPr="00E44A8E">
              <w:rPr>
                <w:rFonts w:ascii="Times New Roman" w:hAnsi="Times New Roman" w:cs="Times New Roman"/>
                <w:sz w:val="24"/>
                <w:szCs w:val="24"/>
              </w:rPr>
              <w:t>Adjudicado</w:t>
            </w:r>
          </w:p>
        </w:tc>
        <w:tc>
          <w:tcPr>
            <w:tcW w:w="1437" w:type="dxa"/>
          </w:tcPr>
          <w:p w14:paraId="1AAC24D3" w14:textId="77777777" w:rsidR="008A07B6" w:rsidRPr="00E44A8E" w:rsidRDefault="008A07B6" w:rsidP="00455089">
            <w:pPr>
              <w:pStyle w:val="Prrafodelista"/>
              <w:spacing w:line="276" w:lineRule="auto"/>
              <w:ind w:left="0"/>
              <w:jc w:val="both"/>
              <w:rPr>
                <w:rFonts w:ascii="Times New Roman" w:hAnsi="Times New Roman" w:cs="Times New Roman"/>
                <w:sz w:val="24"/>
                <w:szCs w:val="24"/>
              </w:rPr>
            </w:pPr>
            <w:r w:rsidRPr="00E44A8E">
              <w:rPr>
                <w:rFonts w:ascii="Times New Roman" w:hAnsi="Times New Roman" w:cs="Times New Roman"/>
                <w:sz w:val="24"/>
                <w:szCs w:val="24"/>
              </w:rPr>
              <w:t>En proceso</w:t>
            </w:r>
          </w:p>
        </w:tc>
        <w:tc>
          <w:tcPr>
            <w:tcW w:w="1808" w:type="dxa"/>
          </w:tcPr>
          <w:p w14:paraId="590D6FA5" w14:textId="77777777" w:rsidR="008A07B6" w:rsidRPr="00E44A8E" w:rsidRDefault="008A07B6" w:rsidP="00455089">
            <w:pPr>
              <w:pStyle w:val="Prrafodelista"/>
              <w:spacing w:line="276" w:lineRule="auto"/>
              <w:ind w:left="0"/>
              <w:jc w:val="both"/>
              <w:rPr>
                <w:rFonts w:ascii="Times New Roman" w:hAnsi="Times New Roman" w:cs="Times New Roman"/>
                <w:sz w:val="24"/>
                <w:szCs w:val="24"/>
              </w:rPr>
            </w:pPr>
            <w:r w:rsidRPr="00E44A8E">
              <w:rPr>
                <w:rFonts w:ascii="Times New Roman" w:hAnsi="Times New Roman" w:cs="Times New Roman"/>
                <w:sz w:val="24"/>
                <w:szCs w:val="24"/>
              </w:rPr>
              <w:t>11/2019</w:t>
            </w:r>
          </w:p>
        </w:tc>
        <w:tc>
          <w:tcPr>
            <w:tcW w:w="1688" w:type="dxa"/>
          </w:tcPr>
          <w:p w14:paraId="7380E13C" w14:textId="77777777" w:rsidR="008A07B6" w:rsidRPr="00E44A8E" w:rsidRDefault="008A07B6" w:rsidP="00455089">
            <w:pPr>
              <w:pStyle w:val="Prrafodelista"/>
              <w:spacing w:line="276" w:lineRule="auto"/>
              <w:ind w:left="0"/>
              <w:jc w:val="both"/>
              <w:rPr>
                <w:rFonts w:ascii="Times New Roman" w:hAnsi="Times New Roman" w:cs="Times New Roman"/>
                <w:sz w:val="24"/>
                <w:szCs w:val="24"/>
              </w:rPr>
            </w:pPr>
            <w:r w:rsidRPr="00E44A8E">
              <w:rPr>
                <w:rFonts w:ascii="Times New Roman" w:hAnsi="Times New Roman" w:cs="Times New Roman"/>
                <w:sz w:val="24"/>
                <w:szCs w:val="24"/>
              </w:rPr>
              <w:t>1er trimestre 2020</w:t>
            </w:r>
          </w:p>
        </w:tc>
      </w:tr>
      <w:tr w:rsidR="008A07B6" w:rsidRPr="00E44A8E" w14:paraId="42794165" w14:textId="77777777" w:rsidTr="00985339">
        <w:trPr>
          <w:trHeight w:val="594"/>
        </w:trPr>
        <w:tc>
          <w:tcPr>
            <w:tcW w:w="1733" w:type="dxa"/>
          </w:tcPr>
          <w:p w14:paraId="6748CBFE" w14:textId="77777777" w:rsidR="008A07B6" w:rsidRPr="00E44A8E" w:rsidRDefault="008A07B6" w:rsidP="00455089">
            <w:pPr>
              <w:pStyle w:val="Prrafodelista"/>
              <w:spacing w:line="276" w:lineRule="auto"/>
              <w:ind w:left="0"/>
              <w:jc w:val="both"/>
              <w:rPr>
                <w:rFonts w:ascii="Times New Roman" w:hAnsi="Times New Roman" w:cs="Times New Roman"/>
                <w:sz w:val="24"/>
                <w:szCs w:val="24"/>
              </w:rPr>
            </w:pPr>
            <w:r w:rsidRPr="00E44A8E">
              <w:rPr>
                <w:rFonts w:ascii="Times New Roman" w:hAnsi="Times New Roman" w:cs="Times New Roman"/>
                <w:sz w:val="24"/>
                <w:szCs w:val="24"/>
              </w:rPr>
              <w:t>Santiago</w:t>
            </w:r>
          </w:p>
        </w:tc>
        <w:tc>
          <w:tcPr>
            <w:tcW w:w="1398" w:type="dxa"/>
          </w:tcPr>
          <w:p w14:paraId="6EC6CE80" w14:textId="77777777" w:rsidR="008A07B6" w:rsidRPr="00E44A8E" w:rsidRDefault="008A07B6" w:rsidP="00455089">
            <w:pPr>
              <w:pStyle w:val="Prrafodelista"/>
              <w:spacing w:line="276" w:lineRule="auto"/>
              <w:ind w:left="0"/>
              <w:jc w:val="both"/>
              <w:rPr>
                <w:rFonts w:ascii="Times New Roman" w:hAnsi="Times New Roman" w:cs="Times New Roman"/>
                <w:sz w:val="24"/>
                <w:szCs w:val="24"/>
              </w:rPr>
            </w:pPr>
            <w:r w:rsidRPr="00E44A8E">
              <w:rPr>
                <w:rFonts w:ascii="Times New Roman" w:hAnsi="Times New Roman" w:cs="Times New Roman"/>
                <w:sz w:val="24"/>
                <w:szCs w:val="24"/>
              </w:rPr>
              <w:t>Pendiente de licitación</w:t>
            </w:r>
          </w:p>
        </w:tc>
        <w:tc>
          <w:tcPr>
            <w:tcW w:w="1437" w:type="dxa"/>
          </w:tcPr>
          <w:p w14:paraId="5BECEEAC" w14:textId="77777777" w:rsidR="008A07B6" w:rsidRPr="00E44A8E" w:rsidRDefault="008A07B6" w:rsidP="00455089">
            <w:pPr>
              <w:pStyle w:val="Prrafodelista"/>
              <w:spacing w:line="276" w:lineRule="auto"/>
              <w:ind w:left="0"/>
              <w:jc w:val="both"/>
              <w:rPr>
                <w:rFonts w:ascii="Times New Roman" w:hAnsi="Times New Roman" w:cs="Times New Roman"/>
                <w:sz w:val="24"/>
                <w:szCs w:val="24"/>
              </w:rPr>
            </w:pPr>
            <w:r w:rsidRPr="00E44A8E">
              <w:rPr>
                <w:rFonts w:ascii="Times New Roman" w:hAnsi="Times New Roman" w:cs="Times New Roman"/>
                <w:sz w:val="24"/>
                <w:szCs w:val="24"/>
              </w:rPr>
              <w:t>Pendiente</w:t>
            </w:r>
          </w:p>
        </w:tc>
        <w:tc>
          <w:tcPr>
            <w:tcW w:w="1808" w:type="dxa"/>
          </w:tcPr>
          <w:p w14:paraId="2B8D2529" w14:textId="77777777" w:rsidR="008A07B6" w:rsidRPr="00E44A8E" w:rsidRDefault="008A07B6" w:rsidP="00455089">
            <w:pPr>
              <w:pStyle w:val="Prrafodelista"/>
              <w:spacing w:line="276" w:lineRule="auto"/>
              <w:ind w:left="0"/>
              <w:jc w:val="both"/>
              <w:rPr>
                <w:rFonts w:ascii="Times New Roman" w:hAnsi="Times New Roman" w:cs="Times New Roman"/>
                <w:sz w:val="24"/>
                <w:szCs w:val="24"/>
              </w:rPr>
            </w:pPr>
            <w:r w:rsidRPr="00E44A8E">
              <w:rPr>
                <w:rFonts w:ascii="Times New Roman" w:hAnsi="Times New Roman" w:cs="Times New Roman"/>
                <w:sz w:val="24"/>
                <w:szCs w:val="24"/>
              </w:rPr>
              <w:t>11/2020</w:t>
            </w:r>
          </w:p>
        </w:tc>
        <w:tc>
          <w:tcPr>
            <w:tcW w:w="1688" w:type="dxa"/>
          </w:tcPr>
          <w:p w14:paraId="60D76637" w14:textId="77777777" w:rsidR="008A07B6" w:rsidRPr="00E44A8E" w:rsidRDefault="008A07B6" w:rsidP="00455089">
            <w:pPr>
              <w:pStyle w:val="Prrafodelista"/>
              <w:spacing w:line="276" w:lineRule="auto"/>
              <w:ind w:left="0"/>
              <w:jc w:val="both"/>
              <w:rPr>
                <w:rFonts w:ascii="Times New Roman" w:hAnsi="Times New Roman" w:cs="Times New Roman"/>
                <w:sz w:val="24"/>
                <w:szCs w:val="24"/>
              </w:rPr>
            </w:pPr>
            <w:r w:rsidRPr="00E44A8E">
              <w:rPr>
                <w:rFonts w:ascii="Times New Roman" w:hAnsi="Times New Roman" w:cs="Times New Roman"/>
                <w:sz w:val="24"/>
                <w:szCs w:val="24"/>
              </w:rPr>
              <w:t>1er trimestre 2021</w:t>
            </w:r>
          </w:p>
        </w:tc>
      </w:tr>
    </w:tbl>
    <w:p w14:paraId="4EC58085" w14:textId="3B0F4E5C" w:rsidR="00E95B54" w:rsidRPr="00E44A8E" w:rsidRDefault="0084783B" w:rsidP="0084783B">
      <w:pPr>
        <w:ind w:firstLine="708"/>
        <w:jc w:val="both"/>
        <w:rPr>
          <w:rFonts w:ascii="Times New Roman" w:hAnsi="Times New Roman" w:cs="Times New Roman"/>
          <w:sz w:val="24"/>
          <w:szCs w:val="24"/>
        </w:rPr>
      </w:pPr>
      <w:r>
        <w:rPr>
          <w:rFonts w:ascii="Times New Roman" w:hAnsi="Times New Roman" w:cs="Times New Roman"/>
          <w:sz w:val="18"/>
          <w:szCs w:val="18"/>
        </w:rPr>
        <w:t xml:space="preserve">  </w:t>
      </w:r>
      <w:r w:rsidRPr="0084783B">
        <w:rPr>
          <w:rFonts w:ascii="Times New Roman" w:hAnsi="Times New Roman" w:cs="Times New Roman"/>
          <w:sz w:val="18"/>
          <w:szCs w:val="18"/>
        </w:rPr>
        <w:t xml:space="preserve">Fuente: </w:t>
      </w:r>
      <w:r>
        <w:rPr>
          <w:rFonts w:ascii="Times New Roman" w:hAnsi="Times New Roman" w:cs="Times New Roman"/>
          <w:sz w:val="18"/>
          <w:szCs w:val="18"/>
        </w:rPr>
        <w:t>entrevistas personales.</w:t>
      </w:r>
    </w:p>
    <w:p w14:paraId="3959400C" w14:textId="3C5D9E0A" w:rsidR="00EC39A7" w:rsidRPr="00EC39A7" w:rsidRDefault="00EC39A7" w:rsidP="00EC39A7">
      <w:pPr>
        <w:pStyle w:val="Prrafodelista"/>
        <w:numPr>
          <w:ilvl w:val="0"/>
          <w:numId w:val="26"/>
        </w:numPr>
        <w:jc w:val="both"/>
        <w:rPr>
          <w:rFonts w:ascii="Times New Roman" w:hAnsi="Times New Roman" w:cs="Times New Roman"/>
          <w:sz w:val="24"/>
          <w:szCs w:val="24"/>
        </w:rPr>
      </w:pPr>
      <w:r>
        <w:rPr>
          <w:rFonts w:ascii="Times New Roman" w:hAnsi="Times New Roman" w:cs="Times New Roman"/>
          <w:sz w:val="24"/>
          <w:szCs w:val="24"/>
        </w:rPr>
        <w:t xml:space="preserve">La </w:t>
      </w:r>
      <w:r w:rsidRPr="00EC39A7">
        <w:rPr>
          <w:rFonts w:ascii="Times New Roman" w:hAnsi="Times New Roman" w:cs="Times New Roman"/>
          <w:sz w:val="24"/>
          <w:szCs w:val="24"/>
        </w:rPr>
        <w:t xml:space="preserve">matriz de costos de la </w:t>
      </w:r>
      <w:r w:rsidR="001E23A7">
        <w:rPr>
          <w:rFonts w:ascii="Times New Roman" w:hAnsi="Times New Roman" w:cs="Times New Roman"/>
          <w:sz w:val="24"/>
          <w:szCs w:val="24"/>
        </w:rPr>
        <w:t>DNCM</w:t>
      </w:r>
      <w:r w:rsidRPr="00EC39A7">
        <w:rPr>
          <w:rFonts w:ascii="Times New Roman" w:hAnsi="Times New Roman" w:cs="Times New Roman"/>
          <w:sz w:val="24"/>
          <w:szCs w:val="24"/>
        </w:rPr>
        <w:t xml:space="preserve"> y de los CCM</w:t>
      </w:r>
      <w:r>
        <w:rPr>
          <w:rFonts w:ascii="Times New Roman" w:hAnsi="Times New Roman" w:cs="Times New Roman"/>
          <w:sz w:val="24"/>
          <w:szCs w:val="24"/>
        </w:rPr>
        <w:t xml:space="preserve"> se encuentra en proceso de elaboración</w:t>
      </w:r>
      <w:r w:rsidRPr="00EC39A7">
        <w:rPr>
          <w:rFonts w:ascii="Times New Roman" w:hAnsi="Times New Roman" w:cs="Times New Roman"/>
          <w:sz w:val="24"/>
          <w:szCs w:val="24"/>
        </w:rPr>
        <w:t>.</w:t>
      </w:r>
      <w:r>
        <w:rPr>
          <w:rFonts w:ascii="Times New Roman" w:hAnsi="Times New Roman" w:cs="Times New Roman"/>
          <w:sz w:val="24"/>
          <w:szCs w:val="24"/>
        </w:rPr>
        <w:t xml:space="preserve"> Actualmente se cuenta con versiones preliminares.</w:t>
      </w:r>
    </w:p>
    <w:p w14:paraId="548795CD" w14:textId="77777777" w:rsidR="00EC39A7" w:rsidRDefault="00EC39A7" w:rsidP="00EC39A7">
      <w:pPr>
        <w:pStyle w:val="Prrafodelista"/>
        <w:jc w:val="both"/>
        <w:rPr>
          <w:rFonts w:ascii="Times New Roman" w:hAnsi="Times New Roman" w:cs="Times New Roman"/>
          <w:sz w:val="24"/>
          <w:szCs w:val="24"/>
        </w:rPr>
      </w:pPr>
    </w:p>
    <w:p w14:paraId="221A6927" w14:textId="1950C1EE" w:rsidR="0089053B" w:rsidRPr="00ED5845" w:rsidRDefault="00BE43DA" w:rsidP="00310CCE">
      <w:pPr>
        <w:pStyle w:val="Prrafodelista"/>
        <w:numPr>
          <w:ilvl w:val="0"/>
          <w:numId w:val="26"/>
        </w:numPr>
        <w:jc w:val="both"/>
        <w:rPr>
          <w:rFonts w:ascii="Times New Roman" w:hAnsi="Times New Roman" w:cs="Times New Roman"/>
          <w:sz w:val="24"/>
          <w:szCs w:val="24"/>
        </w:rPr>
      </w:pPr>
      <w:r w:rsidRPr="00ED5845">
        <w:rPr>
          <w:rFonts w:ascii="Times New Roman" w:hAnsi="Times New Roman" w:cs="Times New Roman"/>
          <w:sz w:val="24"/>
          <w:szCs w:val="24"/>
        </w:rPr>
        <w:t xml:space="preserve">Se encuentra </w:t>
      </w:r>
      <w:r w:rsidR="00985339" w:rsidRPr="00ED5845">
        <w:rPr>
          <w:rFonts w:ascii="Times New Roman" w:hAnsi="Times New Roman" w:cs="Times New Roman"/>
          <w:sz w:val="24"/>
          <w:szCs w:val="24"/>
        </w:rPr>
        <w:t xml:space="preserve">pendiente </w:t>
      </w:r>
      <w:r w:rsidR="00C36C0B" w:rsidRPr="00ED5845">
        <w:rPr>
          <w:rFonts w:ascii="Times New Roman" w:hAnsi="Times New Roman" w:cs="Times New Roman"/>
          <w:sz w:val="24"/>
          <w:szCs w:val="24"/>
        </w:rPr>
        <w:t xml:space="preserve">el decreto o norma que oficialice </w:t>
      </w:r>
      <w:r w:rsidR="00985339" w:rsidRPr="00ED5845">
        <w:rPr>
          <w:rFonts w:ascii="Times New Roman" w:hAnsi="Times New Roman" w:cs="Times New Roman"/>
          <w:sz w:val="24"/>
          <w:szCs w:val="24"/>
        </w:rPr>
        <w:t>la creación del programa CM</w:t>
      </w:r>
      <w:r w:rsidR="00C36C0B" w:rsidRPr="00ED5845">
        <w:rPr>
          <w:rFonts w:ascii="Times New Roman" w:hAnsi="Times New Roman" w:cs="Times New Roman"/>
          <w:sz w:val="24"/>
          <w:szCs w:val="24"/>
        </w:rPr>
        <w:t xml:space="preserve"> en República Dominicana</w:t>
      </w:r>
      <w:r w:rsidR="00985339" w:rsidRPr="00ED5845">
        <w:rPr>
          <w:rFonts w:ascii="Times New Roman" w:hAnsi="Times New Roman" w:cs="Times New Roman"/>
          <w:sz w:val="24"/>
          <w:szCs w:val="24"/>
        </w:rPr>
        <w:t xml:space="preserve"> y la suscripción de</w:t>
      </w:r>
      <w:r w:rsidR="00E95B54" w:rsidRPr="00ED5845">
        <w:rPr>
          <w:rFonts w:ascii="Times New Roman" w:hAnsi="Times New Roman" w:cs="Times New Roman"/>
          <w:sz w:val="24"/>
          <w:szCs w:val="24"/>
        </w:rPr>
        <w:t xml:space="preserve"> los convenios interinstitucionales entre las instituciones participantes y </w:t>
      </w:r>
      <w:r w:rsidR="00C36C0B" w:rsidRPr="00ED5845">
        <w:rPr>
          <w:rFonts w:ascii="Times New Roman" w:hAnsi="Times New Roman" w:cs="Times New Roman"/>
          <w:sz w:val="24"/>
          <w:szCs w:val="24"/>
        </w:rPr>
        <w:t>el GCPS</w:t>
      </w:r>
      <w:r w:rsidR="00E95B54" w:rsidRPr="00ED5845">
        <w:rPr>
          <w:rFonts w:ascii="Times New Roman" w:hAnsi="Times New Roman" w:cs="Times New Roman"/>
          <w:sz w:val="24"/>
          <w:szCs w:val="24"/>
        </w:rPr>
        <w:t xml:space="preserve">. </w:t>
      </w:r>
    </w:p>
    <w:p w14:paraId="6A40C6BF" w14:textId="77777777" w:rsidR="0089053B" w:rsidRPr="00E44A8E" w:rsidRDefault="0089053B" w:rsidP="00455089">
      <w:pPr>
        <w:pStyle w:val="Prrafodelista"/>
        <w:jc w:val="both"/>
        <w:rPr>
          <w:rFonts w:ascii="Times New Roman" w:hAnsi="Times New Roman" w:cs="Times New Roman"/>
          <w:sz w:val="24"/>
          <w:szCs w:val="24"/>
        </w:rPr>
      </w:pPr>
    </w:p>
    <w:p w14:paraId="52157576" w14:textId="77777777" w:rsidR="00A67DFE" w:rsidRPr="00E44A8E" w:rsidRDefault="00B468E1" w:rsidP="00455089">
      <w:pPr>
        <w:pStyle w:val="Prrafodelista"/>
        <w:numPr>
          <w:ilvl w:val="0"/>
          <w:numId w:val="5"/>
        </w:numPr>
        <w:jc w:val="both"/>
        <w:outlineLvl w:val="0"/>
        <w:rPr>
          <w:rFonts w:ascii="Times New Roman" w:hAnsi="Times New Roman" w:cs="Times New Roman"/>
          <w:b/>
          <w:sz w:val="24"/>
          <w:szCs w:val="24"/>
        </w:rPr>
      </w:pPr>
      <w:r w:rsidRPr="00E44A8E">
        <w:rPr>
          <w:rFonts w:ascii="Times New Roman" w:hAnsi="Times New Roman" w:cs="Times New Roman"/>
          <w:sz w:val="24"/>
          <w:szCs w:val="24"/>
        </w:rPr>
        <w:br w:type="page"/>
      </w:r>
      <w:bookmarkStart w:id="8" w:name="_Toc499740214"/>
      <w:r w:rsidR="007E7D34" w:rsidRPr="00E44A8E">
        <w:rPr>
          <w:rFonts w:ascii="Times New Roman" w:hAnsi="Times New Roman" w:cs="Times New Roman"/>
          <w:b/>
          <w:sz w:val="24"/>
          <w:szCs w:val="24"/>
        </w:rPr>
        <w:lastRenderedPageBreak/>
        <w:t>Cuadro</w:t>
      </w:r>
      <w:r w:rsidR="00992A76" w:rsidRPr="00E44A8E">
        <w:rPr>
          <w:rFonts w:ascii="Times New Roman" w:hAnsi="Times New Roman" w:cs="Times New Roman"/>
          <w:b/>
          <w:sz w:val="24"/>
          <w:szCs w:val="24"/>
        </w:rPr>
        <w:t xml:space="preserve"> </w:t>
      </w:r>
      <w:r w:rsidR="00F12FBA" w:rsidRPr="00E44A8E">
        <w:rPr>
          <w:rFonts w:ascii="Times New Roman" w:hAnsi="Times New Roman" w:cs="Times New Roman"/>
          <w:b/>
          <w:sz w:val="24"/>
          <w:szCs w:val="24"/>
        </w:rPr>
        <w:t>Macro-</w:t>
      </w:r>
      <w:r w:rsidR="00992A76" w:rsidRPr="00E44A8E">
        <w:rPr>
          <w:rFonts w:ascii="Times New Roman" w:hAnsi="Times New Roman" w:cs="Times New Roman"/>
          <w:b/>
          <w:sz w:val="24"/>
          <w:szCs w:val="24"/>
        </w:rPr>
        <w:t xml:space="preserve">Fiscal </w:t>
      </w:r>
      <w:r w:rsidR="000A57CE" w:rsidRPr="00E44A8E">
        <w:rPr>
          <w:rFonts w:ascii="Times New Roman" w:hAnsi="Times New Roman" w:cs="Times New Roman"/>
          <w:b/>
          <w:sz w:val="24"/>
          <w:szCs w:val="24"/>
        </w:rPr>
        <w:t xml:space="preserve">e Institucional </w:t>
      </w:r>
      <w:r w:rsidR="00992A76" w:rsidRPr="00E44A8E">
        <w:rPr>
          <w:rFonts w:ascii="Times New Roman" w:hAnsi="Times New Roman" w:cs="Times New Roman"/>
          <w:b/>
          <w:sz w:val="24"/>
          <w:szCs w:val="24"/>
        </w:rPr>
        <w:t xml:space="preserve">de </w:t>
      </w:r>
      <w:r w:rsidR="0076252F" w:rsidRPr="00E44A8E">
        <w:rPr>
          <w:rFonts w:ascii="Times New Roman" w:hAnsi="Times New Roman" w:cs="Times New Roman"/>
          <w:b/>
          <w:sz w:val="24"/>
          <w:szCs w:val="24"/>
        </w:rPr>
        <w:t>República Dominicana</w:t>
      </w:r>
      <w:bookmarkEnd w:id="8"/>
    </w:p>
    <w:p w14:paraId="1C48152C" w14:textId="77777777" w:rsidR="004C4575" w:rsidRPr="00E44A8E" w:rsidRDefault="004C4575" w:rsidP="00455089">
      <w:pPr>
        <w:pStyle w:val="Ttulo2"/>
        <w:ind w:firstLine="426"/>
        <w:jc w:val="both"/>
        <w:rPr>
          <w:rFonts w:ascii="Times New Roman" w:hAnsi="Times New Roman" w:cs="Times New Roman"/>
          <w:color w:val="auto"/>
          <w:sz w:val="24"/>
          <w:szCs w:val="24"/>
        </w:rPr>
      </w:pPr>
    </w:p>
    <w:p w14:paraId="146102A4" w14:textId="77777777" w:rsidR="00D0169F" w:rsidRPr="00E44A8E" w:rsidRDefault="00D0169F" w:rsidP="00455089">
      <w:pPr>
        <w:spacing w:after="0"/>
        <w:jc w:val="both"/>
        <w:rPr>
          <w:rFonts w:ascii="Times New Roman" w:eastAsia="MS Mincho" w:hAnsi="Times New Roman" w:cs="Times New Roman"/>
          <w:sz w:val="24"/>
          <w:szCs w:val="24"/>
          <w:lang w:val="es-ES_tradnl" w:eastAsia="en-US"/>
        </w:rPr>
      </w:pPr>
      <w:r w:rsidRPr="00E44A8E">
        <w:rPr>
          <w:rFonts w:ascii="Times New Roman" w:eastAsia="MS Mincho" w:hAnsi="Times New Roman" w:cs="Times New Roman"/>
          <w:sz w:val="24"/>
          <w:szCs w:val="24"/>
          <w:lang w:val="es-ES_tradnl" w:eastAsia="en-US"/>
        </w:rPr>
        <w:t xml:space="preserve">La presente sección describe el contexto actual fiscal, financiero e institucional de la República Dominicana. </w:t>
      </w:r>
    </w:p>
    <w:p w14:paraId="68AF1642" w14:textId="77777777" w:rsidR="00D0169F" w:rsidRPr="00E44A8E" w:rsidRDefault="00D0169F" w:rsidP="00455089">
      <w:pPr>
        <w:spacing w:after="0"/>
        <w:jc w:val="both"/>
        <w:rPr>
          <w:rFonts w:ascii="Times New Roman" w:eastAsia="MS Mincho" w:hAnsi="Times New Roman" w:cs="Times New Roman"/>
          <w:sz w:val="24"/>
          <w:szCs w:val="24"/>
          <w:lang w:val="es-ES_tradnl" w:eastAsia="en-US"/>
        </w:rPr>
      </w:pPr>
    </w:p>
    <w:p w14:paraId="1FF5C329" w14:textId="77777777" w:rsidR="00D0169F" w:rsidRPr="00E44A8E" w:rsidRDefault="00D0169F" w:rsidP="00455089">
      <w:pPr>
        <w:spacing w:after="0"/>
        <w:jc w:val="both"/>
        <w:rPr>
          <w:rFonts w:ascii="Times New Roman" w:eastAsia="MS Mincho" w:hAnsi="Times New Roman" w:cs="Times New Roman"/>
          <w:sz w:val="24"/>
          <w:szCs w:val="24"/>
          <w:lang w:val="es-ES_tradnl" w:eastAsia="en-US"/>
        </w:rPr>
      </w:pPr>
      <w:r w:rsidRPr="00E44A8E">
        <w:rPr>
          <w:rFonts w:ascii="Times New Roman" w:eastAsia="MS Mincho" w:hAnsi="Times New Roman" w:cs="Times New Roman"/>
          <w:sz w:val="24"/>
          <w:szCs w:val="24"/>
          <w:lang w:val="es-ES_tradnl" w:eastAsia="en-US"/>
        </w:rPr>
        <w:t xml:space="preserve">En primer lugar, se presentan los datos agregados y el conjunto de normativas y políticas económicas vigentes en el país como así también los aspectos más salientes del debate en torno a la situación macro-fiscal. Se argumenta que durante los últimos años se mantiene un esquema de sostenido crecimiento económico, déficit fiscal en torno al 2-3%, aumento constante del stock de deuda pública y una creciente presión sobre los ingresos fiscales para hacer frente al pago de la misma. Esto se da en el marco de la ausencia de un Pacto Fiscal y una creciente necesidad de establecer políticas claras en términos fiscales para evitar un debilitamiento de la posición fiscal del gobierno </w:t>
      </w:r>
    </w:p>
    <w:p w14:paraId="324CC5ED" w14:textId="77777777" w:rsidR="00D0169F" w:rsidRPr="00E44A8E" w:rsidRDefault="00D0169F" w:rsidP="00455089">
      <w:pPr>
        <w:spacing w:after="0"/>
        <w:jc w:val="both"/>
        <w:rPr>
          <w:rFonts w:ascii="Times New Roman" w:eastAsia="MS Mincho" w:hAnsi="Times New Roman" w:cs="Times New Roman"/>
          <w:sz w:val="24"/>
          <w:szCs w:val="24"/>
          <w:lang w:val="es-ES_tradnl" w:eastAsia="en-US"/>
        </w:rPr>
      </w:pPr>
    </w:p>
    <w:p w14:paraId="4651DA42" w14:textId="77777777" w:rsidR="00D0169F" w:rsidRPr="00E44A8E" w:rsidRDefault="00D0169F" w:rsidP="00455089">
      <w:pPr>
        <w:spacing w:after="0"/>
        <w:jc w:val="both"/>
        <w:rPr>
          <w:rFonts w:ascii="Times New Roman" w:eastAsia="MS Mincho" w:hAnsi="Times New Roman" w:cs="Times New Roman"/>
          <w:sz w:val="24"/>
          <w:szCs w:val="24"/>
          <w:lang w:val="es-ES_tradnl" w:eastAsia="en-US"/>
        </w:rPr>
      </w:pPr>
      <w:r w:rsidRPr="00E44A8E">
        <w:rPr>
          <w:rFonts w:ascii="Times New Roman" w:eastAsia="MS Mincho" w:hAnsi="Times New Roman" w:cs="Times New Roman"/>
          <w:sz w:val="24"/>
          <w:szCs w:val="24"/>
          <w:lang w:val="es-ES_tradnl" w:eastAsia="en-US"/>
        </w:rPr>
        <w:t xml:space="preserve">En segundo lugar, se realiza una breve reseña del diseño institucional del Estado Dominicano que actúa como nexo entre los recursos fiscales que posee el país y las capacidades institucionales efectivas que posee el estado. El objetivo de esta segunda parte del análisis es identificar los condicionantes estructurales a la gestión pública que limitan o potencian, segunda sea el caso, los recursos fiscales y financieros previamente mencionados. </w:t>
      </w:r>
    </w:p>
    <w:p w14:paraId="4D2EE28E" w14:textId="77777777" w:rsidR="00242534" w:rsidRPr="00E44A8E" w:rsidRDefault="00242534" w:rsidP="00455089">
      <w:pPr>
        <w:jc w:val="both"/>
        <w:rPr>
          <w:rFonts w:ascii="Times New Roman" w:hAnsi="Times New Roman" w:cs="Times New Roman"/>
          <w:sz w:val="24"/>
          <w:szCs w:val="24"/>
          <w:lang w:val="es-ES_tradnl"/>
        </w:rPr>
      </w:pPr>
    </w:p>
    <w:p w14:paraId="1AB62D7E" w14:textId="77777777" w:rsidR="00242534" w:rsidRPr="00E44A8E" w:rsidRDefault="00B155C3" w:rsidP="00455089">
      <w:pPr>
        <w:pStyle w:val="Ttulo2"/>
        <w:rPr>
          <w:rFonts w:ascii="Times New Roman" w:hAnsi="Times New Roman" w:cs="Times New Roman"/>
          <w:color w:val="auto"/>
          <w:sz w:val="24"/>
          <w:szCs w:val="24"/>
        </w:rPr>
      </w:pPr>
      <w:bookmarkStart w:id="9" w:name="_Toc499740215"/>
      <w:r w:rsidRPr="00E44A8E">
        <w:rPr>
          <w:rFonts w:ascii="Times New Roman" w:hAnsi="Times New Roman" w:cs="Times New Roman"/>
          <w:color w:val="auto"/>
          <w:sz w:val="24"/>
          <w:szCs w:val="24"/>
        </w:rPr>
        <w:t xml:space="preserve">2.1 Aspectos </w:t>
      </w:r>
      <w:r w:rsidR="001A4262" w:rsidRPr="00E44A8E">
        <w:rPr>
          <w:rFonts w:ascii="Times New Roman" w:hAnsi="Times New Roman" w:cs="Times New Roman"/>
          <w:color w:val="auto"/>
          <w:sz w:val="24"/>
          <w:szCs w:val="24"/>
        </w:rPr>
        <w:t>m</w:t>
      </w:r>
      <w:r w:rsidR="00FF0076" w:rsidRPr="00E44A8E">
        <w:rPr>
          <w:rFonts w:ascii="Times New Roman" w:hAnsi="Times New Roman" w:cs="Times New Roman"/>
          <w:color w:val="auto"/>
          <w:sz w:val="24"/>
          <w:szCs w:val="24"/>
        </w:rPr>
        <w:t>acro-</w:t>
      </w:r>
      <w:r w:rsidR="001A4262" w:rsidRPr="00E44A8E">
        <w:rPr>
          <w:rFonts w:ascii="Times New Roman" w:hAnsi="Times New Roman" w:cs="Times New Roman"/>
          <w:color w:val="auto"/>
          <w:sz w:val="24"/>
          <w:szCs w:val="24"/>
        </w:rPr>
        <w:t>f</w:t>
      </w:r>
      <w:r w:rsidR="00242534" w:rsidRPr="00E44A8E">
        <w:rPr>
          <w:rFonts w:ascii="Times New Roman" w:hAnsi="Times New Roman" w:cs="Times New Roman"/>
          <w:color w:val="auto"/>
          <w:sz w:val="24"/>
          <w:szCs w:val="24"/>
        </w:rPr>
        <w:t>iscal</w:t>
      </w:r>
      <w:r w:rsidRPr="00E44A8E">
        <w:rPr>
          <w:rFonts w:ascii="Times New Roman" w:hAnsi="Times New Roman" w:cs="Times New Roman"/>
          <w:color w:val="auto"/>
          <w:sz w:val="24"/>
          <w:szCs w:val="24"/>
        </w:rPr>
        <w:t>es</w:t>
      </w:r>
      <w:bookmarkEnd w:id="9"/>
    </w:p>
    <w:p w14:paraId="59FBEE53" w14:textId="77777777" w:rsidR="00B155C3" w:rsidRPr="00E44A8E" w:rsidRDefault="00B155C3" w:rsidP="00455089">
      <w:pPr>
        <w:jc w:val="both"/>
        <w:rPr>
          <w:rFonts w:ascii="Times New Roman" w:hAnsi="Times New Roman" w:cs="Times New Roman"/>
          <w:sz w:val="24"/>
          <w:szCs w:val="24"/>
        </w:rPr>
      </w:pPr>
    </w:p>
    <w:p w14:paraId="30F2BECB" w14:textId="26D50858" w:rsidR="00A27A98" w:rsidRPr="00E44A8E" w:rsidRDefault="00A27A98" w:rsidP="00455089">
      <w:pPr>
        <w:spacing w:after="0"/>
        <w:jc w:val="both"/>
        <w:rPr>
          <w:rFonts w:ascii="Times New Roman" w:eastAsia="MS Mincho" w:hAnsi="Times New Roman" w:cs="Times New Roman"/>
          <w:i/>
          <w:color w:val="2C2825"/>
          <w:sz w:val="24"/>
          <w:szCs w:val="24"/>
          <w:lang w:val="es-ES_tradnl" w:eastAsia="en-US"/>
        </w:rPr>
      </w:pPr>
      <w:r w:rsidRPr="00E44A8E">
        <w:rPr>
          <w:rFonts w:ascii="Times New Roman" w:eastAsia="MS Mincho" w:hAnsi="Times New Roman" w:cs="Times New Roman"/>
          <w:sz w:val="24"/>
          <w:szCs w:val="24"/>
          <w:lang w:val="es-ES_tradnl" w:eastAsia="en-US"/>
        </w:rPr>
        <w:t xml:space="preserve">La economía dominicana se encuentra en una posición robusta, expandiéndose a un ritmo promedio de alrededor del 7% anual entre 2014 y 2016 y un crecimiento proyectado para el periodo 2017-2020 en torno al 5% anual. </w:t>
      </w:r>
      <w:r w:rsidR="00495336" w:rsidRPr="00E44A8E">
        <w:rPr>
          <w:rFonts w:ascii="Times New Roman" w:eastAsia="MS Mincho" w:hAnsi="Times New Roman" w:cs="Times New Roman"/>
          <w:sz w:val="24"/>
          <w:szCs w:val="24"/>
          <w:lang w:val="es-ES_tradnl" w:eastAsia="en-US"/>
        </w:rPr>
        <w:t>De acuerdo con el</w:t>
      </w:r>
      <w:r w:rsidRPr="00E44A8E">
        <w:rPr>
          <w:rFonts w:ascii="Times New Roman" w:eastAsia="MS Mincho" w:hAnsi="Times New Roman" w:cs="Times New Roman"/>
          <w:sz w:val="24"/>
          <w:szCs w:val="24"/>
          <w:lang w:val="es-ES_tradnl" w:eastAsia="en-US"/>
        </w:rPr>
        <w:t xml:space="preserve"> FMI, </w:t>
      </w:r>
      <w:r w:rsidRPr="00E44A8E">
        <w:rPr>
          <w:rFonts w:ascii="Times New Roman" w:eastAsia="MS Mincho" w:hAnsi="Times New Roman" w:cs="Times New Roman"/>
          <w:i/>
          <w:sz w:val="24"/>
          <w:szCs w:val="24"/>
          <w:lang w:val="es-ES_tradnl" w:eastAsia="en-US"/>
        </w:rPr>
        <w:t>“los shocks positivos de oferta han contenido presiones inflacionarias y fortalecido la posición externa”</w:t>
      </w:r>
      <w:r w:rsidRPr="00E44A8E">
        <w:rPr>
          <w:rFonts w:ascii="Times New Roman" w:eastAsia="MS Mincho" w:hAnsi="Times New Roman" w:cs="Times New Roman"/>
          <w:sz w:val="24"/>
          <w:szCs w:val="24"/>
          <w:vertAlign w:val="superscript"/>
          <w:lang w:val="es-ES_tradnl" w:eastAsia="en-US"/>
        </w:rPr>
        <w:footnoteReference w:id="3"/>
      </w:r>
      <w:r w:rsidRPr="00E44A8E">
        <w:rPr>
          <w:rFonts w:ascii="Times New Roman" w:eastAsia="MS Mincho" w:hAnsi="Times New Roman" w:cs="Times New Roman"/>
          <w:sz w:val="24"/>
          <w:szCs w:val="24"/>
          <w:lang w:val="es-ES_tradnl" w:eastAsia="en-US"/>
        </w:rPr>
        <w:t xml:space="preserve">. No </w:t>
      </w:r>
      <w:r w:rsidR="00A87F8D">
        <w:rPr>
          <w:rFonts w:ascii="Times New Roman" w:eastAsia="MS Mincho" w:hAnsi="Times New Roman" w:cs="Times New Roman"/>
          <w:sz w:val="24"/>
          <w:szCs w:val="24"/>
          <w:lang w:val="es-ES_tradnl" w:eastAsia="en-US"/>
        </w:rPr>
        <w:t>obstante</w:t>
      </w:r>
      <w:r w:rsidRPr="00E44A8E">
        <w:rPr>
          <w:rFonts w:ascii="Times New Roman" w:eastAsia="MS Mincho" w:hAnsi="Times New Roman" w:cs="Times New Roman"/>
          <w:sz w:val="24"/>
          <w:szCs w:val="24"/>
          <w:lang w:val="es-ES_tradnl" w:eastAsia="en-US"/>
        </w:rPr>
        <w:t xml:space="preserve"> esto, tanto el Banco Mundial como el FMI esperan que el ritmo de crecimiento se modere en torno al 5</w:t>
      </w:r>
      <w:r w:rsidR="000B7571" w:rsidRPr="00E44A8E">
        <w:rPr>
          <w:rFonts w:ascii="Times New Roman" w:eastAsia="MS Mincho" w:hAnsi="Times New Roman" w:cs="Times New Roman"/>
          <w:sz w:val="24"/>
          <w:szCs w:val="24"/>
          <w:lang w:val="es-ES_tradnl" w:eastAsia="en-US"/>
        </w:rPr>
        <w:t>%</w:t>
      </w:r>
      <w:r w:rsidRPr="00E44A8E">
        <w:rPr>
          <w:rFonts w:ascii="Times New Roman" w:eastAsia="MS Mincho" w:hAnsi="Times New Roman" w:cs="Times New Roman"/>
          <w:sz w:val="24"/>
          <w:szCs w:val="24"/>
          <w:lang w:val="es-ES_tradnl" w:eastAsia="en-US"/>
        </w:rPr>
        <w:t xml:space="preserve"> a partir de 2017 por condiciones de financiamiento externo más restrictivas. Estas proyecciones son compartidas por el propio Ministerio de Economía, Planificación y Desarrollo, en su documento Marco Macroeconómico 2017-2021</w:t>
      </w:r>
      <w:r w:rsidRPr="00E44A8E">
        <w:rPr>
          <w:rFonts w:ascii="Times New Roman" w:eastAsia="MS Mincho" w:hAnsi="Times New Roman" w:cs="Times New Roman"/>
          <w:sz w:val="24"/>
          <w:szCs w:val="24"/>
          <w:vertAlign w:val="superscript"/>
          <w:lang w:val="es-ES_tradnl" w:eastAsia="en-US"/>
        </w:rPr>
        <w:footnoteReference w:id="4"/>
      </w:r>
      <w:r w:rsidRPr="00E44A8E">
        <w:rPr>
          <w:rFonts w:ascii="Times New Roman" w:eastAsia="MS Mincho" w:hAnsi="Times New Roman" w:cs="Times New Roman"/>
          <w:sz w:val="24"/>
          <w:szCs w:val="24"/>
          <w:lang w:val="es-ES_tradnl" w:eastAsia="en-US"/>
        </w:rPr>
        <w:t xml:space="preserve">. En este contexto, el país enfrenta ciertos riesgos que </w:t>
      </w:r>
      <w:r w:rsidR="000B45E0" w:rsidRPr="00E44A8E">
        <w:rPr>
          <w:rFonts w:ascii="Times New Roman" w:eastAsia="MS Mincho" w:hAnsi="Times New Roman" w:cs="Times New Roman"/>
          <w:sz w:val="24"/>
          <w:szCs w:val="24"/>
          <w:lang w:val="es-ES_tradnl" w:eastAsia="en-US"/>
        </w:rPr>
        <w:t>de acuerdo con el</w:t>
      </w:r>
      <w:r w:rsidRPr="00E44A8E">
        <w:rPr>
          <w:rFonts w:ascii="Times New Roman" w:eastAsia="MS Mincho" w:hAnsi="Times New Roman" w:cs="Times New Roman"/>
          <w:sz w:val="24"/>
          <w:szCs w:val="24"/>
          <w:lang w:val="es-ES_tradnl" w:eastAsia="en-US"/>
        </w:rPr>
        <w:t xml:space="preserve"> FMI </w:t>
      </w:r>
      <w:r w:rsidRPr="00E44A8E">
        <w:rPr>
          <w:rFonts w:ascii="Times New Roman" w:eastAsia="MS Mincho" w:hAnsi="Times New Roman" w:cs="Times New Roman"/>
          <w:i/>
          <w:sz w:val="24"/>
          <w:szCs w:val="24"/>
          <w:lang w:val="es-ES_tradnl" w:eastAsia="en-US"/>
        </w:rPr>
        <w:t>“se derivan de la incertidumbre en torno a las perspectivas económicas y de política de los socios comerciales externos, particularmente de Estados Unidos, los pronósticos de los precios del petróleo, las tasas de interés mundiales más elevadas de lo esperado y la consiguiente apreciación del dólar”</w:t>
      </w:r>
      <w:r w:rsidR="009C2927">
        <w:rPr>
          <w:rFonts w:ascii="Times New Roman" w:eastAsia="MS Mincho" w:hAnsi="Times New Roman" w:cs="Times New Roman"/>
          <w:i/>
          <w:sz w:val="24"/>
          <w:szCs w:val="24"/>
          <w:lang w:val="es-ES_tradnl" w:eastAsia="en-US"/>
        </w:rPr>
        <w:t>.</w:t>
      </w:r>
      <w:r w:rsidRPr="00E44A8E">
        <w:rPr>
          <w:rFonts w:ascii="Times New Roman" w:eastAsia="MS Mincho" w:hAnsi="Times New Roman" w:cs="Times New Roman"/>
          <w:sz w:val="24"/>
          <w:szCs w:val="24"/>
          <w:vertAlign w:val="superscript"/>
          <w:lang w:val="es-ES_tradnl" w:eastAsia="en-US"/>
        </w:rPr>
        <w:footnoteReference w:id="5"/>
      </w:r>
      <w:r w:rsidRPr="00E44A8E">
        <w:rPr>
          <w:rFonts w:ascii="Times New Roman" w:eastAsia="MS Mincho" w:hAnsi="Times New Roman" w:cs="Times New Roman"/>
          <w:i/>
          <w:color w:val="2C2825"/>
          <w:sz w:val="24"/>
          <w:szCs w:val="24"/>
          <w:lang w:val="es-ES_tradnl" w:eastAsia="en-US"/>
        </w:rPr>
        <w:t xml:space="preserve"> </w:t>
      </w:r>
    </w:p>
    <w:p w14:paraId="6B8E4703" w14:textId="54CED1B1" w:rsidR="00A27A98" w:rsidRDefault="00A27A98" w:rsidP="00455089">
      <w:pPr>
        <w:spacing w:after="0"/>
        <w:jc w:val="both"/>
        <w:rPr>
          <w:rFonts w:ascii="Times New Roman" w:eastAsia="MS Mincho" w:hAnsi="Times New Roman" w:cs="Times New Roman"/>
          <w:color w:val="2C2825"/>
          <w:sz w:val="24"/>
          <w:szCs w:val="24"/>
          <w:lang w:val="es-ES_tradnl" w:eastAsia="en-US"/>
        </w:rPr>
      </w:pPr>
    </w:p>
    <w:p w14:paraId="1D4F510A" w14:textId="77777777" w:rsidR="00C806C7" w:rsidRPr="00E44A8E" w:rsidRDefault="00C806C7" w:rsidP="00455089">
      <w:pPr>
        <w:spacing w:after="0"/>
        <w:jc w:val="both"/>
        <w:rPr>
          <w:rFonts w:ascii="Times New Roman" w:eastAsia="MS Mincho" w:hAnsi="Times New Roman" w:cs="Times New Roman"/>
          <w:color w:val="2C2825"/>
          <w:sz w:val="24"/>
          <w:szCs w:val="24"/>
          <w:lang w:val="es-ES_tradnl" w:eastAsia="en-US"/>
        </w:rPr>
      </w:pPr>
    </w:p>
    <w:p w14:paraId="4C47330D" w14:textId="77777777" w:rsidR="00A27A98" w:rsidRPr="00E44A8E" w:rsidRDefault="00A27A98" w:rsidP="00455089">
      <w:pPr>
        <w:spacing w:after="0"/>
        <w:jc w:val="both"/>
        <w:rPr>
          <w:rFonts w:ascii="Times New Roman" w:eastAsia="MS Mincho" w:hAnsi="Times New Roman" w:cs="Times New Roman"/>
          <w:sz w:val="24"/>
          <w:szCs w:val="24"/>
          <w:lang w:val="es-ES_tradnl" w:eastAsia="en-US"/>
        </w:rPr>
      </w:pPr>
      <w:r w:rsidRPr="00E44A8E">
        <w:rPr>
          <w:rFonts w:ascii="Times New Roman" w:eastAsia="MS Mincho" w:hAnsi="Times New Roman" w:cs="Times New Roman"/>
          <w:sz w:val="24"/>
          <w:szCs w:val="24"/>
          <w:lang w:val="es-ES_tradnl" w:eastAsia="en-US"/>
        </w:rPr>
        <w:lastRenderedPageBreak/>
        <w:t xml:space="preserve">Teniendo este marco en cuenta, se pueden resaltar tres ejes centrales respecto a los aspectos más relevantes del cuadro macro-fiscal: </w:t>
      </w:r>
    </w:p>
    <w:p w14:paraId="627E6864" w14:textId="77777777" w:rsidR="00A27A98" w:rsidRPr="00E44A8E" w:rsidRDefault="00A27A98" w:rsidP="00455089">
      <w:pPr>
        <w:numPr>
          <w:ilvl w:val="0"/>
          <w:numId w:val="27"/>
        </w:numPr>
        <w:shd w:val="clear" w:color="auto" w:fill="FFFFFF"/>
        <w:spacing w:before="240" w:after="240"/>
        <w:contextualSpacing/>
        <w:jc w:val="both"/>
        <w:rPr>
          <w:rFonts w:ascii="Times New Roman" w:eastAsia="MS Mincho" w:hAnsi="Times New Roman" w:cs="Times New Roman"/>
          <w:sz w:val="24"/>
          <w:szCs w:val="24"/>
          <w:lang w:val="es-ES_tradnl" w:eastAsia="en-US"/>
        </w:rPr>
      </w:pPr>
      <w:r w:rsidRPr="00E44A8E">
        <w:rPr>
          <w:rFonts w:ascii="Times New Roman" w:eastAsia="MS Mincho" w:hAnsi="Times New Roman" w:cs="Times New Roman"/>
          <w:sz w:val="24"/>
          <w:szCs w:val="24"/>
          <w:lang w:val="es-ES_tradnl" w:eastAsia="en-US"/>
        </w:rPr>
        <w:t xml:space="preserve">El estado actual del déficit de la Administración Central, la deuda pública y su financiamiento. </w:t>
      </w:r>
    </w:p>
    <w:p w14:paraId="2677A909" w14:textId="77777777" w:rsidR="00A27A98" w:rsidRPr="00E44A8E" w:rsidRDefault="00A27A98" w:rsidP="00455089">
      <w:pPr>
        <w:numPr>
          <w:ilvl w:val="0"/>
          <w:numId w:val="27"/>
        </w:numPr>
        <w:shd w:val="clear" w:color="auto" w:fill="FFFFFF"/>
        <w:spacing w:before="240" w:after="240"/>
        <w:contextualSpacing/>
        <w:jc w:val="both"/>
        <w:rPr>
          <w:rFonts w:ascii="Times New Roman" w:eastAsia="MS Mincho" w:hAnsi="Times New Roman" w:cs="Times New Roman"/>
          <w:sz w:val="24"/>
          <w:szCs w:val="24"/>
          <w:lang w:val="es-ES_tradnl" w:eastAsia="en-US"/>
        </w:rPr>
      </w:pPr>
      <w:r w:rsidRPr="00E44A8E">
        <w:rPr>
          <w:rFonts w:ascii="Times New Roman" w:eastAsia="MS Mincho" w:hAnsi="Times New Roman" w:cs="Times New Roman"/>
          <w:sz w:val="24"/>
          <w:szCs w:val="24"/>
          <w:lang w:val="es-ES_tradnl" w:eastAsia="en-US"/>
        </w:rPr>
        <w:t xml:space="preserve">La sanción de la Ley 1-12: Estrategia Nacional de Desarrollo 2030 y </w:t>
      </w:r>
      <w:r w:rsidR="00CD41D6" w:rsidRPr="00E44A8E">
        <w:rPr>
          <w:rFonts w:ascii="Times New Roman" w:eastAsia="MS Mincho" w:hAnsi="Times New Roman" w:cs="Times New Roman"/>
          <w:sz w:val="24"/>
          <w:szCs w:val="24"/>
          <w:lang w:val="es-ES_tradnl" w:eastAsia="en-US"/>
        </w:rPr>
        <w:t>la necesidad</w:t>
      </w:r>
      <w:r w:rsidRPr="00E44A8E">
        <w:rPr>
          <w:rFonts w:ascii="Times New Roman" w:eastAsia="MS Mincho" w:hAnsi="Times New Roman" w:cs="Times New Roman"/>
          <w:sz w:val="24"/>
          <w:szCs w:val="24"/>
          <w:lang w:val="es-ES_tradnl" w:eastAsia="en-US"/>
        </w:rPr>
        <w:t xml:space="preserve"> de un Pacto Fiscal </w:t>
      </w:r>
    </w:p>
    <w:p w14:paraId="579C768A" w14:textId="77777777" w:rsidR="00A27A98" w:rsidRPr="00E44A8E" w:rsidRDefault="00A27A98" w:rsidP="00455089">
      <w:pPr>
        <w:numPr>
          <w:ilvl w:val="0"/>
          <w:numId w:val="27"/>
        </w:numPr>
        <w:spacing w:after="0"/>
        <w:contextualSpacing/>
        <w:jc w:val="both"/>
        <w:rPr>
          <w:rFonts w:ascii="Times New Roman" w:eastAsia="MS Mincho" w:hAnsi="Times New Roman" w:cs="Times New Roman"/>
          <w:sz w:val="24"/>
          <w:szCs w:val="24"/>
          <w:lang w:val="es-ES_tradnl" w:eastAsia="en-US"/>
        </w:rPr>
      </w:pPr>
      <w:r w:rsidRPr="00E44A8E">
        <w:rPr>
          <w:rFonts w:ascii="Times New Roman" w:eastAsia="MS Mincho" w:hAnsi="Times New Roman" w:cs="Times New Roman"/>
          <w:sz w:val="24"/>
          <w:szCs w:val="24"/>
          <w:lang w:val="es-ES_tradnl" w:eastAsia="en-US"/>
        </w:rPr>
        <w:t xml:space="preserve">Iniciativas vinculadas a temas fiscales con otras organizaciones  </w:t>
      </w:r>
    </w:p>
    <w:p w14:paraId="1E2281A0" w14:textId="77777777" w:rsidR="00C5454A" w:rsidRDefault="00C5454A" w:rsidP="00455089">
      <w:pPr>
        <w:pStyle w:val="Ttulo3"/>
        <w:rPr>
          <w:rFonts w:ascii="Times New Roman" w:hAnsi="Times New Roman" w:cs="Times New Roman"/>
          <w:color w:val="auto"/>
          <w:sz w:val="24"/>
          <w:szCs w:val="24"/>
        </w:rPr>
      </w:pPr>
    </w:p>
    <w:p w14:paraId="287C75C9" w14:textId="7DED92B7" w:rsidR="0098192A" w:rsidRPr="00E44A8E" w:rsidRDefault="000E6B44" w:rsidP="00093931">
      <w:pPr>
        <w:pStyle w:val="Ttulo3"/>
        <w:rPr>
          <w:rFonts w:ascii="Times New Roman" w:hAnsi="Times New Roman" w:cs="Times New Roman"/>
          <w:color w:val="auto"/>
          <w:sz w:val="24"/>
          <w:szCs w:val="24"/>
        </w:rPr>
      </w:pPr>
      <w:bookmarkStart w:id="10" w:name="_Toc499740216"/>
      <w:r w:rsidRPr="00E44A8E">
        <w:rPr>
          <w:rFonts w:ascii="Times New Roman" w:hAnsi="Times New Roman" w:cs="Times New Roman"/>
          <w:color w:val="auto"/>
          <w:sz w:val="24"/>
          <w:szCs w:val="24"/>
        </w:rPr>
        <w:t xml:space="preserve">2.1.1 </w:t>
      </w:r>
      <w:r w:rsidR="0098192A" w:rsidRPr="00E44A8E">
        <w:rPr>
          <w:rFonts w:ascii="Times New Roman" w:hAnsi="Times New Roman" w:cs="Times New Roman"/>
          <w:color w:val="auto"/>
          <w:sz w:val="24"/>
          <w:szCs w:val="24"/>
        </w:rPr>
        <w:t>El estado actual del déficit de la Administración Central, la deuda pública y su financiamiento</w:t>
      </w:r>
      <w:bookmarkEnd w:id="10"/>
    </w:p>
    <w:p w14:paraId="49BF57D7" w14:textId="77777777" w:rsidR="0098192A" w:rsidRPr="00E44A8E" w:rsidRDefault="0098192A" w:rsidP="00455089">
      <w:pPr>
        <w:jc w:val="both"/>
        <w:rPr>
          <w:rFonts w:ascii="Times New Roman" w:hAnsi="Times New Roman" w:cs="Times New Roman"/>
          <w:sz w:val="24"/>
          <w:szCs w:val="24"/>
          <w:lang w:val="es-ES_tradnl"/>
        </w:rPr>
      </w:pPr>
    </w:p>
    <w:p w14:paraId="4C99B94F" w14:textId="63A9FCE4" w:rsidR="0098192A" w:rsidRPr="00E44A8E" w:rsidRDefault="0098192A" w:rsidP="00455089">
      <w:pPr>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En términos de déficit de la Administración Central, los datos muestran que este se mantiene estable en los últimos años entre el 2% y el 3% del PBI, con proyecciones en torno a</w:t>
      </w:r>
      <w:r w:rsidR="006301B5">
        <w:rPr>
          <w:rFonts w:ascii="Times New Roman" w:hAnsi="Times New Roman" w:cs="Times New Roman"/>
          <w:sz w:val="24"/>
          <w:szCs w:val="24"/>
          <w:lang w:val="es-ES_tradnl"/>
        </w:rPr>
        <w:t xml:space="preserve"> los mismos números para el perí</w:t>
      </w:r>
      <w:r w:rsidRPr="00E44A8E">
        <w:rPr>
          <w:rFonts w:ascii="Times New Roman" w:hAnsi="Times New Roman" w:cs="Times New Roman"/>
          <w:sz w:val="24"/>
          <w:szCs w:val="24"/>
          <w:lang w:val="es-ES_tradnl"/>
        </w:rPr>
        <w:t xml:space="preserve">odo 2017-2021. Cabe destacar que para el año 2015 no hay déficit presupuestario debido a una operación de recompra de deuda de Petrocaribe, una alianza en materia Petrolera entre Estados Caribeños con Venezuela. De no haber existido esta operación, el déficit estimado </w:t>
      </w:r>
      <w:r w:rsidR="009C2927" w:rsidRPr="00E44A8E">
        <w:rPr>
          <w:rFonts w:ascii="Times New Roman" w:hAnsi="Times New Roman" w:cs="Times New Roman"/>
          <w:sz w:val="24"/>
          <w:szCs w:val="24"/>
          <w:lang w:val="es-ES_tradnl"/>
        </w:rPr>
        <w:t>de acuerdo con el</w:t>
      </w:r>
      <w:r w:rsidRPr="00E44A8E">
        <w:rPr>
          <w:rFonts w:ascii="Times New Roman" w:hAnsi="Times New Roman" w:cs="Times New Roman"/>
          <w:sz w:val="24"/>
          <w:szCs w:val="24"/>
          <w:lang w:val="es-ES_tradnl"/>
        </w:rPr>
        <w:t xml:space="preserve"> FMI habría alcanzado un 2.8%, es decir en cifras parecidas a de los años precedentes. </w:t>
      </w:r>
    </w:p>
    <w:p w14:paraId="7DFFA908" w14:textId="77777777" w:rsidR="000F2FF4" w:rsidRPr="00E44A8E" w:rsidRDefault="000F2FF4" w:rsidP="00455089">
      <w:pPr>
        <w:jc w:val="center"/>
        <w:rPr>
          <w:rFonts w:ascii="Times New Roman" w:hAnsi="Times New Roman" w:cs="Times New Roman"/>
          <w:b/>
          <w:sz w:val="24"/>
          <w:szCs w:val="24"/>
          <w:u w:val="single"/>
          <w:lang w:val="es-ES_tradnl"/>
        </w:rPr>
      </w:pPr>
    </w:p>
    <w:p w14:paraId="451C40D7" w14:textId="7B462EB9" w:rsidR="0098192A" w:rsidRPr="004718F6" w:rsidRDefault="009334DE" w:rsidP="00455089">
      <w:pPr>
        <w:jc w:val="center"/>
        <w:rPr>
          <w:rFonts w:ascii="Times New Roman" w:hAnsi="Times New Roman" w:cs="Times New Roman"/>
          <w:b/>
          <w:sz w:val="24"/>
          <w:szCs w:val="24"/>
          <w:lang w:val="es-ES_tradnl"/>
        </w:rPr>
      </w:pPr>
      <w:r w:rsidRPr="004718F6">
        <w:rPr>
          <w:rFonts w:ascii="Times New Roman" w:hAnsi="Times New Roman" w:cs="Times New Roman"/>
          <w:b/>
          <w:sz w:val="24"/>
          <w:szCs w:val="24"/>
          <w:lang w:val="es-ES_tradnl"/>
        </w:rPr>
        <w:t>Grá</w:t>
      </w:r>
      <w:r w:rsidR="0098192A" w:rsidRPr="004718F6">
        <w:rPr>
          <w:rFonts w:ascii="Times New Roman" w:hAnsi="Times New Roman" w:cs="Times New Roman"/>
          <w:b/>
          <w:sz w:val="24"/>
          <w:szCs w:val="24"/>
          <w:lang w:val="es-ES_tradnl"/>
        </w:rPr>
        <w:t>fico 1. Evolución del déficit fiscal</w:t>
      </w:r>
    </w:p>
    <w:p w14:paraId="0B4AAE28" w14:textId="77777777" w:rsidR="0098192A" w:rsidRPr="00E44A8E" w:rsidRDefault="0098192A" w:rsidP="00455089">
      <w:pPr>
        <w:jc w:val="center"/>
        <w:rPr>
          <w:rFonts w:ascii="Times New Roman" w:hAnsi="Times New Roman" w:cs="Times New Roman"/>
          <w:sz w:val="24"/>
          <w:szCs w:val="24"/>
          <w:lang w:val="es-ES_tradnl"/>
        </w:rPr>
      </w:pPr>
      <w:r w:rsidRPr="00E44A8E">
        <w:rPr>
          <w:rFonts w:ascii="Times New Roman" w:hAnsi="Times New Roman" w:cs="Times New Roman"/>
          <w:noProof/>
          <w:sz w:val="24"/>
          <w:szCs w:val="24"/>
          <w:lang w:val="es-AR" w:eastAsia="es-AR"/>
        </w:rPr>
        <w:drawing>
          <wp:inline distT="0" distB="0" distL="0" distR="0" wp14:anchorId="17098B51" wp14:editId="016264D9">
            <wp:extent cx="4562475" cy="2463737"/>
            <wp:effectExtent l="0" t="0" r="0" b="0"/>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67811" cy="2466619"/>
                    </a:xfrm>
                    <a:prstGeom prst="rect">
                      <a:avLst/>
                    </a:prstGeom>
                    <a:noFill/>
                    <a:ln>
                      <a:noFill/>
                    </a:ln>
                  </pic:spPr>
                </pic:pic>
              </a:graphicData>
            </a:graphic>
          </wp:inline>
        </w:drawing>
      </w:r>
    </w:p>
    <w:p w14:paraId="4B07E89B" w14:textId="77777777" w:rsidR="0098192A" w:rsidRPr="00E40B0B" w:rsidRDefault="0098192A" w:rsidP="00455089">
      <w:pPr>
        <w:ind w:firstLine="708"/>
        <w:jc w:val="both"/>
        <w:rPr>
          <w:rFonts w:ascii="Times New Roman" w:hAnsi="Times New Roman" w:cs="Times New Roman"/>
          <w:sz w:val="18"/>
          <w:szCs w:val="18"/>
          <w:lang w:val="es-ES_tradnl"/>
        </w:rPr>
      </w:pPr>
      <w:r w:rsidRPr="00E40B0B">
        <w:rPr>
          <w:rFonts w:ascii="Times New Roman" w:hAnsi="Times New Roman" w:cs="Times New Roman"/>
          <w:sz w:val="18"/>
          <w:szCs w:val="18"/>
          <w:lang w:val="es-ES_tradnl"/>
        </w:rPr>
        <w:t>Fuente: CEPAL en base a datos del Sistema de Información de la Gestión Financiera (SIGEF)</w:t>
      </w:r>
    </w:p>
    <w:p w14:paraId="0973655E" w14:textId="77777777" w:rsidR="0098192A" w:rsidRPr="00E44A8E" w:rsidRDefault="0098192A" w:rsidP="00455089">
      <w:pPr>
        <w:jc w:val="both"/>
        <w:rPr>
          <w:rFonts w:ascii="Times New Roman" w:hAnsi="Times New Roman" w:cs="Times New Roman"/>
          <w:sz w:val="24"/>
          <w:szCs w:val="24"/>
          <w:lang w:val="es-ES_tradnl"/>
        </w:rPr>
      </w:pPr>
    </w:p>
    <w:p w14:paraId="2B047F92" w14:textId="694D5887" w:rsidR="0098192A" w:rsidRPr="00E44A8E" w:rsidRDefault="0098192A" w:rsidP="00455089">
      <w:pPr>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En términos de la Deuda del Sector Público No Financiero (SPNF), </w:t>
      </w:r>
      <w:r w:rsidR="00600CB4" w:rsidRPr="00E44A8E">
        <w:rPr>
          <w:rFonts w:ascii="Times New Roman" w:hAnsi="Times New Roman" w:cs="Times New Roman"/>
          <w:sz w:val="24"/>
          <w:szCs w:val="24"/>
          <w:lang w:val="es-ES_tradnl"/>
        </w:rPr>
        <w:t>de acuerdo con el</w:t>
      </w:r>
      <w:r w:rsidRPr="00E44A8E">
        <w:rPr>
          <w:rFonts w:ascii="Times New Roman" w:hAnsi="Times New Roman" w:cs="Times New Roman"/>
          <w:sz w:val="24"/>
          <w:szCs w:val="24"/>
          <w:lang w:val="es-ES_tradnl"/>
        </w:rPr>
        <w:t xml:space="preserve"> </w:t>
      </w:r>
      <w:r w:rsidR="00DB1C82" w:rsidRPr="00E44A8E">
        <w:rPr>
          <w:rFonts w:ascii="Times New Roman" w:hAnsi="Times New Roman" w:cs="Times New Roman"/>
          <w:sz w:val="24"/>
          <w:szCs w:val="24"/>
          <w:lang w:val="es-ES_tradnl"/>
        </w:rPr>
        <w:t>último</w:t>
      </w:r>
      <w:r w:rsidRPr="00E44A8E">
        <w:rPr>
          <w:rFonts w:ascii="Times New Roman" w:hAnsi="Times New Roman" w:cs="Times New Roman"/>
          <w:sz w:val="24"/>
          <w:szCs w:val="24"/>
          <w:lang w:val="es-ES_tradnl"/>
        </w:rPr>
        <w:t xml:space="preserve"> Informe Trimestral sobre la Situación y Evolución de la Deuda Publica de la República Dominicana, con datos hasta junio del 2017, se ve un crecimiento sostenido </w:t>
      </w:r>
      <w:r w:rsidRPr="00E44A8E">
        <w:rPr>
          <w:rFonts w:ascii="Times New Roman" w:hAnsi="Times New Roman" w:cs="Times New Roman"/>
          <w:sz w:val="24"/>
          <w:szCs w:val="24"/>
          <w:lang w:val="es-ES_tradnl"/>
        </w:rPr>
        <w:lastRenderedPageBreak/>
        <w:t xml:space="preserve">desde el 2015 de todas las partidas, inclusive en términos porcentuales </w:t>
      </w:r>
      <w:r w:rsidR="006301B5">
        <w:rPr>
          <w:rFonts w:ascii="Times New Roman" w:hAnsi="Times New Roman" w:cs="Times New Roman"/>
          <w:sz w:val="24"/>
          <w:szCs w:val="24"/>
          <w:lang w:val="es-ES_tradnl"/>
        </w:rPr>
        <w:t>respecto a</w:t>
      </w:r>
      <w:r w:rsidRPr="00E44A8E">
        <w:rPr>
          <w:rFonts w:ascii="Times New Roman" w:hAnsi="Times New Roman" w:cs="Times New Roman"/>
          <w:sz w:val="24"/>
          <w:szCs w:val="24"/>
          <w:lang w:val="es-ES_tradnl"/>
        </w:rPr>
        <w:t>l Producto Bruto Interno</w:t>
      </w:r>
      <w:r w:rsidR="006301B5">
        <w:rPr>
          <w:rFonts w:ascii="Times New Roman" w:hAnsi="Times New Roman" w:cs="Times New Roman"/>
          <w:sz w:val="24"/>
          <w:szCs w:val="24"/>
          <w:lang w:val="es-ES_tradnl"/>
        </w:rPr>
        <w:t xml:space="preserve"> (PBI)</w:t>
      </w:r>
      <w:r w:rsidRPr="00E44A8E">
        <w:rPr>
          <w:rFonts w:ascii="Times New Roman" w:hAnsi="Times New Roman" w:cs="Times New Roman"/>
          <w:sz w:val="24"/>
          <w:szCs w:val="24"/>
          <w:lang w:val="es-ES_tradnl"/>
        </w:rPr>
        <w:t>.</w:t>
      </w:r>
    </w:p>
    <w:p w14:paraId="701662EC" w14:textId="77777777" w:rsidR="00CB27E4" w:rsidRDefault="00CB27E4" w:rsidP="00455089">
      <w:pPr>
        <w:jc w:val="center"/>
        <w:rPr>
          <w:rFonts w:ascii="Times New Roman" w:hAnsi="Times New Roman" w:cs="Times New Roman"/>
          <w:b/>
          <w:sz w:val="24"/>
          <w:szCs w:val="24"/>
          <w:lang w:val="es-ES_tradnl"/>
        </w:rPr>
      </w:pPr>
    </w:p>
    <w:p w14:paraId="76684148" w14:textId="3D6F40D1" w:rsidR="0098192A" w:rsidRPr="004718F6" w:rsidRDefault="0098192A" w:rsidP="00455089">
      <w:pPr>
        <w:jc w:val="center"/>
        <w:rPr>
          <w:rFonts w:ascii="Times New Roman" w:hAnsi="Times New Roman" w:cs="Times New Roman"/>
          <w:b/>
          <w:sz w:val="24"/>
          <w:szCs w:val="24"/>
          <w:lang w:val="es-ES_tradnl"/>
        </w:rPr>
      </w:pPr>
      <w:r w:rsidRPr="004718F6">
        <w:rPr>
          <w:rFonts w:ascii="Times New Roman" w:hAnsi="Times New Roman" w:cs="Times New Roman"/>
          <w:b/>
          <w:sz w:val="24"/>
          <w:szCs w:val="24"/>
          <w:lang w:val="es-ES_tradnl"/>
        </w:rPr>
        <w:t xml:space="preserve">Gráfico 2: Deuda del Sector Público No Financiero </w:t>
      </w:r>
    </w:p>
    <w:p w14:paraId="65CA51D3" w14:textId="77777777" w:rsidR="0098192A" w:rsidRPr="00E44A8E" w:rsidRDefault="0098192A" w:rsidP="00455089">
      <w:pPr>
        <w:jc w:val="both"/>
        <w:rPr>
          <w:rFonts w:ascii="Times New Roman" w:hAnsi="Times New Roman" w:cs="Times New Roman"/>
          <w:sz w:val="24"/>
          <w:szCs w:val="24"/>
          <w:lang w:val="es-ES_tradnl"/>
        </w:rPr>
      </w:pPr>
      <w:r w:rsidRPr="00E44A8E">
        <w:rPr>
          <w:rFonts w:ascii="Times New Roman" w:hAnsi="Times New Roman" w:cs="Times New Roman"/>
          <w:noProof/>
          <w:sz w:val="24"/>
          <w:szCs w:val="24"/>
          <w:lang w:val="es-AR" w:eastAsia="es-AR"/>
        </w:rPr>
        <w:drawing>
          <wp:inline distT="0" distB="0" distL="0" distR="0" wp14:anchorId="7CEAAFFF" wp14:editId="331F0A45">
            <wp:extent cx="5270500" cy="2057400"/>
            <wp:effectExtent l="0" t="0" r="63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DB1FAB3" w14:textId="77777777" w:rsidR="0098192A" w:rsidRPr="00E40B0B" w:rsidRDefault="0098192A" w:rsidP="00455089">
      <w:pPr>
        <w:jc w:val="both"/>
        <w:rPr>
          <w:rFonts w:ascii="Times New Roman" w:hAnsi="Times New Roman" w:cs="Times New Roman"/>
          <w:sz w:val="18"/>
          <w:szCs w:val="18"/>
          <w:lang w:val="es-ES_tradnl"/>
        </w:rPr>
      </w:pPr>
      <w:r w:rsidRPr="00E40B0B">
        <w:rPr>
          <w:rFonts w:ascii="Times New Roman" w:hAnsi="Times New Roman" w:cs="Times New Roman"/>
          <w:sz w:val="18"/>
          <w:szCs w:val="18"/>
          <w:lang w:val="es-ES_tradnl"/>
        </w:rPr>
        <w:t xml:space="preserve">Fuente: Ministerio Hacienda. </w:t>
      </w:r>
    </w:p>
    <w:p w14:paraId="7FF390D3" w14:textId="77777777" w:rsidR="00A87F8D" w:rsidRDefault="00A87F8D" w:rsidP="00455089">
      <w:pPr>
        <w:jc w:val="both"/>
        <w:rPr>
          <w:rFonts w:ascii="Times New Roman" w:hAnsi="Times New Roman" w:cs="Times New Roman"/>
          <w:sz w:val="24"/>
          <w:szCs w:val="24"/>
          <w:lang w:val="es-ES_tradnl"/>
        </w:rPr>
      </w:pPr>
    </w:p>
    <w:p w14:paraId="13C8D1DD" w14:textId="6F46889B" w:rsidR="0098192A" w:rsidRPr="00E44A8E" w:rsidRDefault="0098192A" w:rsidP="00455089">
      <w:pPr>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En términos de ingresos fiscales, los números indican un comportamiento relativamente estable si se analizan los ingresos fiscales como porcentaje del PBI, definido como presión fiscal. Para el año 2012 los valores indican que fue de 13.1%, el 2013 de 13,7%, 2014 alcanzo 18.5%, en el 2015 descendió a 13.5% y en el 2016 fue de 13.6%. Estos números muestran un estancamiento y en niveles muy bajos en términos internacionales, dado que para el mismo periodo el porcentaje promedio de América Latina rondaba el 24% mientras que para las Economías emergentes era del 28%, según datos del FMI. </w:t>
      </w:r>
    </w:p>
    <w:p w14:paraId="047471FF" w14:textId="3F8449D0" w:rsidR="0098192A" w:rsidRDefault="0098192A" w:rsidP="00455089">
      <w:pPr>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Cuando se analiza el pago de intereses como porcentaje de los ingresos tributarios del Gobierno Central, la información muestra una tendencia clara: crecimiento sostenido desde 2009 en adelante. El gráfico debajo lo describe claramente: </w:t>
      </w:r>
    </w:p>
    <w:p w14:paraId="5110744C" w14:textId="10830994" w:rsidR="00A87F8D" w:rsidRDefault="00A87F8D" w:rsidP="00455089">
      <w:pPr>
        <w:jc w:val="both"/>
        <w:rPr>
          <w:rFonts w:ascii="Times New Roman" w:hAnsi="Times New Roman" w:cs="Times New Roman"/>
          <w:sz w:val="24"/>
          <w:szCs w:val="24"/>
          <w:lang w:val="es-ES_tradnl"/>
        </w:rPr>
      </w:pPr>
    </w:p>
    <w:p w14:paraId="0E1320ED" w14:textId="1B611B33" w:rsidR="00A87F8D" w:rsidRDefault="00A87F8D" w:rsidP="00455089">
      <w:pPr>
        <w:jc w:val="both"/>
        <w:rPr>
          <w:rFonts w:ascii="Times New Roman" w:hAnsi="Times New Roman" w:cs="Times New Roman"/>
          <w:sz w:val="24"/>
          <w:szCs w:val="24"/>
          <w:lang w:val="es-ES_tradnl"/>
        </w:rPr>
      </w:pPr>
    </w:p>
    <w:p w14:paraId="775D24E7" w14:textId="16A2F4B4" w:rsidR="00A87F8D" w:rsidRDefault="00A87F8D" w:rsidP="00455089">
      <w:pPr>
        <w:jc w:val="both"/>
        <w:rPr>
          <w:rFonts w:ascii="Times New Roman" w:hAnsi="Times New Roman" w:cs="Times New Roman"/>
          <w:sz w:val="24"/>
          <w:szCs w:val="24"/>
          <w:lang w:val="es-ES_tradnl"/>
        </w:rPr>
      </w:pPr>
    </w:p>
    <w:p w14:paraId="04924CAD" w14:textId="314D335A" w:rsidR="00A87F8D" w:rsidRDefault="00A87F8D" w:rsidP="00455089">
      <w:pPr>
        <w:jc w:val="both"/>
        <w:rPr>
          <w:rFonts w:ascii="Times New Roman" w:hAnsi="Times New Roman" w:cs="Times New Roman"/>
          <w:sz w:val="24"/>
          <w:szCs w:val="24"/>
          <w:lang w:val="es-ES_tradnl"/>
        </w:rPr>
      </w:pPr>
    </w:p>
    <w:p w14:paraId="79B7BE96" w14:textId="1E97397D" w:rsidR="00A87F8D" w:rsidRDefault="00A87F8D" w:rsidP="00455089">
      <w:pPr>
        <w:jc w:val="both"/>
        <w:rPr>
          <w:rFonts w:ascii="Times New Roman" w:hAnsi="Times New Roman" w:cs="Times New Roman"/>
          <w:sz w:val="24"/>
          <w:szCs w:val="24"/>
          <w:lang w:val="es-ES_tradnl"/>
        </w:rPr>
      </w:pPr>
    </w:p>
    <w:p w14:paraId="2A8530DA" w14:textId="1D0AAC9F" w:rsidR="00A87F8D" w:rsidRDefault="00A87F8D" w:rsidP="00455089">
      <w:pPr>
        <w:jc w:val="both"/>
        <w:rPr>
          <w:rFonts w:ascii="Times New Roman" w:hAnsi="Times New Roman" w:cs="Times New Roman"/>
          <w:sz w:val="24"/>
          <w:szCs w:val="24"/>
          <w:lang w:val="es-ES_tradnl"/>
        </w:rPr>
      </w:pPr>
    </w:p>
    <w:p w14:paraId="3D8D0A95" w14:textId="77777777" w:rsidR="00A87F8D" w:rsidRDefault="00A87F8D" w:rsidP="00455089">
      <w:pPr>
        <w:jc w:val="both"/>
        <w:rPr>
          <w:rFonts w:ascii="Times New Roman" w:hAnsi="Times New Roman" w:cs="Times New Roman"/>
          <w:sz w:val="24"/>
          <w:szCs w:val="24"/>
          <w:lang w:val="es-ES_tradnl"/>
        </w:rPr>
      </w:pPr>
    </w:p>
    <w:p w14:paraId="4F0F3D43" w14:textId="0703CF32" w:rsidR="0098192A" w:rsidRPr="004718F6" w:rsidRDefault="00D54E95" w:rsidP="00455089">
      <w:pPr>
        <w:jc w:val="center"/>
        <w:rPr>
          <w:rFonts w:ascii="Times New Roman" w:hAnsi="Times New Roman" w:cs="Times New Roman"/>
          <w:b/>
          <w:sz w:val="24"/>
          <w:szCs w:val="24"/>
          <w:lang w:val="es-ES_tradnl"/>
        </w:rPr>
      </w:pPr>
      <w:r w:rsidRPr="004718F6">
        <w:rPr>
          <w:rFonts w:ascii="Times New Roman" w:hAnsi="Times New Roman" w:cs="Times New Roman"/>
          <w:b/>
          <w:sz w:val="24"/>
          <w:szCs w:val="24"/>
          <w:lang w:val="es-ES_tradnl"/>
        </w:rPr>
        <w:lastRenderedPageBreak/>
        <w:t>Grá</w:t>
      </w:r>
      <w:r w:rsidR="0098192A" w:rsidRPr="004718F6">
        <w:rPr>
          <w:rFonts w:ascii="Times New Roman" w:hAnsi="Times New Roman" w:cs="Times New Roman"/>
          <w:b/>
          <w:sz w:val="24"/>
          <w:szCs w:val="24"/>
          <w:lang w:val="es-ES_tradnl"/>
        </w:rPr>
        <w:t>fico 3. Pago de intereses como % de los ingresos tributarios del Gobierno Central</w:t>
      </w:r>
    </w:p>
    <w:p w14:paraId="2E0E8875" w14:textId="77777777" w:rsidR="0098192A" w:rsidRPr="00E44A8E" w:rsidRDefault="0098192A" w:rsidP="00455089">
      <w:pPr>
        <w:jc w:val="center"/>
        <w:rPr>
          <w:rFonts w:ascii="Times New Roman" w:hAnsi="Times New Roman" w:cs="Times New Roman"/>
          <w:sz w:val="24"/>
          <w:szCs w:val="24"/>
          <w:lang w:val="es-ES_tradnl"/>
        </w:rPr>
      </w:pPr>
      <w:r w:rsidRPr="00E44A8E">
        <w:rPr>
          <w:rFonts w:ascii="Times New Roman" w:hAnsi="Times New Roman" w:cs="Times New Roman"/>
          <w:noProof/>
          <w:sz w:val="24"/>
          <w:szCs w:val="24"/>
          <w:lang w:val="es-AR" w:eastAsia="es-AR"/>
        </w:rPr>
        <w:drawing>
          <wp:inline distT="0" distB="0" distL="0" distR="0" wp14:anchorId="7EC95448" wp14:editId="7797E42E">
            <wp:extent cx="4714503" cy="2387372"/>
            <wp:effectExtent l="0" t="0" r="0" b="0"/>
            <wp:docPr id="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41177" cy="2400879"/>
                    </a:xfrm>
                    <a:prstGeom prst="rect">
                      <a:avLst/>
                    </a:prstGeom>
                    <a:noFill/>
                    <a:ln>
                      <a:noFill/>
                    </a:ln>
                  </pic:spPr>
                </pic:pic>
              </a:graphicData>
            </a:graphic>
          </wp:inline>
        </w:drawing>
      </w:r>
    </w:p>
    <w:p w14:paraId="7E95B609" w14:textId="565FFEF8" w:rsidR="0098192A" w:rsidRPr="00E40B0B" w:rsidRDefault="00600CB4" w:rsidP="00455089">
      <w:pPr>
        <w:jc w:val="both"/>
        <w:rPr>
          <w:rFonts w:ascii="Times New Roman" w:hAnsi="Times New Roman" w:cs="Times New Roman"/>
          <w:sz w:val="18"/>
          <w:szCs w:val="18"/>
          <w:lang w:val="es-ES_tradnl"/>
        </w:rPr>
      </w:pPr>
      <w:r>
        <w:rPr>
          <w:rFonts w:ascii="Times New Roman" w:hAnsi="Times New Roman" w:cs="Times New Roman"/>
          <w:sz w:val="24"/>
          <w:szCs w:val="24"/>
          <w:lang w:val="es-ES_tradnl"/>
        </w:rPr>
        <w:t xml:space="preserve">          </w:t>
      </w:r>
      <w:r w:rsidR="0098192A" w:rsidRPr="00E40B0B">
        <w:rPr>
          <w:rFonts w:ascii="Times New Roman" w:hAnsi="Times New Roman" w:cs="Times New Roman"/>
          <w:sz w:val="18"/>
          <w:szCs w:val="18"/>
          <w:lang w:val="es-ES_tradnl"/>
        </w:rPr>
        <w:t>Fuente: Elaboración de CREES en base a información de BCRD, DIGIPRES y estimaciones</w:t>
      </w:r>
      <w:r>
        <w:rPr>
          <w:rFonts w:ascii="Times New Roman" w:hAnsi="Times New Roman" w:cs="Times New Roman"/>
          <w:sz w:val="18"/>
          <w:szCs w:val="18"/>
          <w:lang w:val="es-ES_tradnl"/>
        </w:rPr>
        <w:t xml:space="preserve"> propias.</w:t>
      </w:r>
      <w:r w:rsidR="0098192A" w:rsidRPr="00E40B0B">
        <w:rPr>
          <w:rFonts w:ascii="Times New Roman" w:hAnsi="Times New Roman" w:cs="Times New Roman"/>
          <w:sz w:val="18"/>
          <w:szCs w:val="18"/>
          <w:lang w:val="es-ES_tradnl"/>
        </w:rPr>
        <w:t xml:space="preserve"> </w:t>
      </w:r>
    </w:p>
    <w:p w14:paraId="3DF0E83E" w14:textId="4AD4B178" w:rsidR="0098192A" w:rsidRPr="00E44A8E" w:rsidRDefault="0098192A" w:rsidP="00455089">
      <w:pPr>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A la hora de analizar estos números, se visualiza una situación que es compartida por casi todos los actores relevantes del país: la restricción fiscal y el manejo de la deuda pública representan fuentes de presión que enfrenta el país y que, si bien el gobierno ha gestionado bien el tema del endeudamiento, para cada ejercicio fiscal una mayor parte de los ingresos fiscales está comprometida en el servicio de la deuda, así como en subsidios y compromisos operacionales. Si bien es cierto que hay un cierto consenso respecto a que el déficit con relación al PBI es bajo, el hecho de que durante 10 años se acreciente la deuda publica produce el temor de que se las finanzas </w:t>
      </w:r>
      <w:r w:rsidR="00B944BA" w:rsidRPr="00E44A8E">
        <w:rPr>
          <w:rFonts w:ascii="Times New Roman" w:hAnsi="Times New Roman" w:cs="Times New Roman"/>
          <w:sz w:val="24"/>
          <w:szCs w:val="24"/>
          <w:lang w:val="es-ES_tradnl"/>
        </w:rPr>
        <w:t>públicas</w:t>
      </w:r>
      <w:r w:rsidRPr="00E44A8E">
        <w:rPr>
          <w:rFonts w:ascii="Times New Roman" w:hAnsi="Times New Roman" w:cs="Times New Roman"/>
          <w:sz w:val="24"/>
          <w:szCs w:val="24"/>
          <w:lang w:val="es-ES_tradnl"/>
        </w:rPr>
        <w:t xml:space="preserve"> deban ajustarse bruscamente. </w:t>
      </w:r>
    </w:p>
    <w:p w14:paraId="4D7C6508" w14:textId="27B886F6" w:rsidR="0098192A" w:rsidRPr="00E44A8E" w:rsidRDefault="0098192A" w:rsidP="00455089">
      <w:pPr>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En este contexto, se advierte la necesidad de establecer políticas claras en términos fiscales para evitar un debilitamiento de la posición fiscal del gobierno. El FMI concuerda con esta visión y en su último Artículo IV de principios del 2017 aclara que los elevados déficits proyectados para el sector público consolidado (incluido el sector público financiero y no financiero) generarán presiones vinculadas con la sostenibilidad y viabilidad de la deuda, especialmente en vista del endurecimiento de las condiciones financieras mundiales. La receta del FMI se enfoca en un importante ajuste fiscal para garantizar la sostenibilidad de la deuda, con un mayor esfuerzo de consolidación a corto plazo para aprovechar la posición aún favorable en el ciclo económico. El marco fiscal a mediano plazo debería estar anclado en un coeficie</w:t>
      </w:r>
      <w:r w:rsidR="0002701D">
        <w:rPr>
          <w:rFonts w:ascii="Times New Roman" w:hAnsi="Times New Roman" w:cs="Times New Roman"/>
          <w:sz w:val="24"/>
          <w:szCs w:val="24"/>
          <w:lang w:val="es-ES_tradnl"/>
        </w:rPr>
        <w:t>nte deuda/P</w:t>
      </w:r>
      <w:r w:rsidRPr="00E44A8E">
        <w:rPr>
          <w:rFonts w:ascii="Times New Roman" w:hAnsi="Times New Roman" w:cs="Times New Roman"/>
          <w:sz w:val="24"/>
          <w:szCs w:val="24"/>
          <w:lang w:val="es-ES_tradnl"/>
        </w:rPr>
        <w:t>B</w:t>
      </w:r>
      <w:r w:rsidR="0002701D">
        <w:rPr>
          <w:rFonts w:ascii="Times New Roman" w:hAnsi="Times New Roman" w:cs="Times New Roman"/>
          <w:sz w:val="24"/>
          <w:szCs w:val="24"/>
          <w:lang w:val="es-ES_tradnl"/>
        </w:rPr>
        <w:t>I</w:t>
      </w:r>
      <w:r w:rsidRPr="00E44A8E">
        <w:rPr>
          <w:rFonts w:ascii="Times New Roman" w:hAnsi="Times New Roman" w:cs="Times New Roman"/>
          <w:sz w:val="24"/>
          <w:szCs w:val="24"/>
          <w:lang w:val="es-ES_tradnl"/>
        </w:rPr>
        <w:t xml:space="preserve"> de mediano plazo que el FMI considera en torno al 40-45% del PBI e implementado a través de una regla fiscal que permita cumplir con la meta de deuda.</w:t>
      </w:r>
      <w:r w:rsidR="00C10EC5" w:rsidRPr="00E44A8E">
        <w:rPr>
          <w:rStyle w:val="Refdenotaalpie"/>
          <w:rFonts w:ascii="Times New Roman" w:hAnsi="Times New Roman" w:cs="Times New Roman"/>
          <w:sz w:val="24"/>
          <w:szCs w:val="24"/>
          <w:lang w:val="es-ES_tradnl"/>
        </w:rPr>
        <w:footnoteReference w:id="6"/>
      </w:r>
      <w:r w:rsidRPr="00E44A8E">
        <w:rPr>
          <w:rFonts w:ascii="Times New Roman" w:hAnsi="Times New Roman" w:cs="Times New Roman"/>
          <w:sz w:val="24"/>
          <w:szCs w:val="24"/>
          <w:lang w:val="es-ES_tradnl"/>
        </w:rPr>
        <w:t xml:space="preserve"> En este sentido el FMI sugiere reformas integrales que se enfoquen en las debilidades estructurales de la base tributaria y la calidad del gasto. Según el </w:t>
      </w:r>
      <w:r w:rsidR="00C10EC5">
        <w:rPr>
          <w:rFonts w:ascii="Times New Roman" w:hAnsi="Times New Roman" w:cs="Times New Roman"/>
          <w:sz w:val="24"/>
          <w:szCs w:val="24"/>
          <w:lang w:val="es-ES_tradnl"/>
        </w:rPr>
        <w:t>a</w:t>
      </w:r>
      <w:r w:rsidRPr="00E44A8E">
        <w:rPr>
          <w:rFonts w:ascii="Times New Roman" w:hAnsi="Times New Roman" w:cs="Times New Roman"/>
          <w:sz w:val="24"/>
          <w:szCs w:val="24"/>
          <w:lang w:val="es-ES_tradnl"/>
        </w:rPr>
        <w:t>rtículo IV</w:t>
      </w:r>
      <w:r w:rsidR="00C10EC5">
        <w:rPr>
          <w:rFonts w:ascii="Times New Roman" w:hAnsi="Times New Roman" w:cs="Times New Roman"/>
          <w:sz w:val="24"/>
          <w:szCs w:val="24"/>
          <w:lang w:val="es-ES_tradnl"/>
        </w:rPr>
        <w:t xml:space="preserve"> del informe</w:t>
      </w:r>
      <w:r w:rsidRPr="00E44A8E">
        <w:rPr>
          <w:rFonts w:ascii="Times New Roman" w:hAnsi="Times New Roman" w:cs="Times New Roman"/>
          <w:sz w:val="24"/>
          <w:szCs w:val="24"/>
          <w:lang w:val="es-ES_tradnl"/>
        </w:rPr>
        <w:t xml:space="preserve">, las autoridades del país acuerdan que el fortalecimiento de la base tributaria y evitar la tendencia alcista de la deuda son prioridades para el corto plazo. Según la posición oficial, los ajustes fiscales deberán </w:t>
      </w:r>
      <w:r w:rsidRPr="00E44A8E">
        <w:rPr>
          <w:rFonts w:ascii="Times New Roman" w:hAnsi="Times New Roman" w:cs="Times New Roman"/>
          <w:sz w:val="24"/>
          <w:szCs w:val="24"/>
          <w:lang w:val="es-ES_tradnl"/>
        </w:rPr>
        <w:lastRenderedPageBreak/>
        <w:t>enfocarse en fortalecer la debilitada administración tributaria y aduanera</w:t>
      </w:r>
      <w:r w:rsidR="00600CB4">
        <w:rPr>
          <w:rFonts w:ascii="Times New Roman" w:hAnsi="Times New Roman" w:cs="Times New Roman"/>
          <w:sz w:val="24"/>
          <w:szCs w:val="24"/>
          <w:lang w:val="es-ES_tradnl"/>
        </w:rPr>
        <w:t>.</w:t>
      </w:r>
      <w:r w:rsidRPr="00E44A8E">
        <w:rPr>
          <w:rStyle w:val="Refdenotaalpie"/>
          <w:rFonts w:ascii="Times New Roman" w:hAnsi="Times New Roman" w:cs="Times New Roman"/>
          <w:sz w:val="24"/>
          <w:szCs w:val="24"/>
          <w:lang w:val="es-ES_tradnl"/>
        </w:rPr>
        <w:footnoteReference w:id="7"/>
      </w:r>
      <w:r w:rsidRPr="00E44A8E">
        <w:rPr>
          <w:rFonts w:ascii="Times New Roman" w:hAnsi="Times New Roman" w:cs="Times New Roman"/>
          <w:sz w:val="24"/>
          <w:szCs w:val="24"/>
          <w:lang w:val="es-ES_tradnl"/>
        </w:rPr>
        <w:t xml:space="preserve"> Una vez que los resultados de estas reformas sean más claros y se avance en el Pacto Eléctrico para la Reforma del Sector Eléctrico, se podrá avanzar en otras dimensiones. El gobierno confía que estos cambios podrían alcanzar para obviar grandes reformas, pero una evaluación en detalle se hará en el contexto de un Pacto Fiscal. Hay un acuerdo que las crecientes tensiones fiscales podrían solucionarse en el marco de un gasto público </w:t>
      </w:r>
      <w:r w:rsidR="00E948C7" w:rsidRPr="00E44A8E">
        <w:rPr>
          <w:rFonts w:ascii="Times New Roman" w:hAnsi="Times New Roman" w:cs="Times New Roman"/>
          <w:sz w:val="24"/>
          <w:szCs w:val="24"/>
          <w:lang w:val="es-ES_tradnl"/>
        </w:rPr>
        <w:t>más</w:t>
      </w:r>
      <w:r w:rsidRPr="00E44A8E">
        <w:rPr>
          <w:rFonts w:ascii="Times New Roman" w:hAnsi="Times New Roman" w:cs="Times New Roman"/>
          <w:sz w:val="24"/>
          <w:szCs w:val="24"/>
          <w:lang w:val="es-ES_tradnl"/>
        </w:rPr>
        <w:t xml:space="preserve"> eficiente, mejor controlado y acompañado por una estructura tributaria más adecuada. Los detalles de los cambios necesarios son expuestos en el apartado siguiente de este reporte. </w:t>
      </w:r>
    </w:p>
    <w:p w14:paraId="0C792360" w14:textId="77777777" w:rsidR="0098192A" w:rsidRPr="00E44A8E" w:rsidRDefault="0098192A" w:rsidP="00455089">
      <w:pPr>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Siguiendo con los datos, es importante destacar algunos aspectos salientes del perfil de la deuda pública a Diciembre de 2016: </w:t>
      </w:r>
    </w:p>
    <w:p w14:paraId="1E4EC2B7" w14:textId="77777777" w:rsidR="0098192A" w:rsidRPr="00E44A8E" w:rsidRDefault="0098192A" w:rsidP="00455089">
      <w:pPr>
        <w:pStyle w:val="Prrafodelista"/>
        <w:numPr>
          <w:ilvl w:val="0"/>
          <w:numId w:val="29"/>
        </w:numPr>
        <w:spacing w:after="0"/>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Un 10.6% corresponde a deuda intra-gubernamental, un 24.4% a deuda interna y 65% a deuda externa. </w:t>
      </w:r>
    </w:p>
    <w:p w14:paraId="4E9099BB" w14:textId="4BEE0116" w:rsidR="0098192A" w:rsidRPr="00E44A8E" w:rsidRDefault="0098192A" w:rsidP="00455089">
      <w:pPr>
        <w:pStyle w:val="Prrafodelista"/>
        <w:numPr>
          <w:ilvl w:val="0"/>
          <w:numId w:val="29"/>
        </w:numPr>
        <w:spacing w:after="0"/>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La composición de esa deuda muestra que el 37.4% a Bonos Externos, el 31.5% corresponde a Bonos Internos, 16.6% a Organismos Multilaterales, 9.3% a Bilaterales </w:t>
      </w:r>
      <w:r w:rsidR="00B944BA" w:rsidRPr="00E44A8E">
        <w:rPr>
          <w:rFonts w:ascii="Times New Roman" w:hAnsi="Times New Roman" w:cs="Times New Roman"/>
          <w:sz w:val="24"/>
          <w:szCs w:val="24"/>
          <w:lang w:val="es-ES_tradnl"/>
        </w:rPr>
        <w:t>y el</w:t>
      </w:r>
      <w:r w:rsidRPr="00E44A8E">
        <w:rPr>
          <w:rFonts w:ascii="Times New Roman" w:hAnsi="Times New Roman" w:cs="Times New Roman"/>
          <w:sz w:val="24"/>
          <w:szCs w:val="24"/>
          <w:lang w:val="es-ES_tradnl"/>
        </w:rPr>
        <w:t xml:space="preserve"> 5.2% a Bancos Comerciales.  </w:t>
      </w:r>
    </w:p>
    <w:p w14:paraId="1C667E11" w14:textId="77777777" w:rsidR="0098192A" w:rsidRPr="00E44A8E" w:rsidRDefault="0098192A" w:rsidP="00455089">
      <w:pPr>
        <w:pStyle w:val="Prrafodelista"/>
        <w:numPr>
          <w:ilvl w:val="0"/>
          <w:numId w:val="29"/>
        </w:numPr>
        <w:spacing w:after="0"/>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Solo el 18.7% del total de la deuda del SPNF se encuentra contratada a tasa variable de forma tal que el portfolio se encuentra poco expuesto a variaciones de la tasa de interés. </w:t>
      </w:r>
    </w:p>
    <w:p w14:paraId="22FF1191" w14:textId="28AEA3AF" w:rsidR="0098192A" w:rsidRPr="00E44A8E" w:rsidRDefault="0098192A" w:rsidP="00455089">
      <w:pPr>
        <w:pStyle w:val="Prrafodelista"/>
        <w:numPr>
          <w:ilvl w:val="0"/>
          <w:numId w:val="29"/>
        </w:numPr>
        <w:spacing w:after="0"/>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En términos de composición de deuda, </w:t>
      </w:r>
      <w:r w:rsidR="00B944BA" w:rsidRPr="00E44A8E">
        <w:rPr>
          <w:rFonts w:ascii="Times New Roman" w:hAnsi="Times New Roman" w:cs="Times New Roman"/>
          <w:sz w:val="24"/>
          <w:szCs w:val="24"/>
          <w:lang w:val="es-ES_tradnl"/>
        </w:rPr>
        <w:t xml:space="preserve">ésta </w:t>
      </w:r>
      <w:r w:rsidRPr="00E44A8E">
        <w:rPr>
          <w:rFonts w:ascii="Times New Roman" w:hAnsi="Times New Roman" w:cs="Times New Roman"/>
          <w:sz w:val="24"/>
          <w:szCs w:val="24"/>
          <w:lang w:val="es-ES_tradnl"/>
        </w:rPr>
        <w:t xml:space="preserve">ha ido progresivamente </w:t>
      </w:r>
      <w:r w:rsidR="00B944BA" w:rsidRPr="00E44A8E">
        <w:rPr>
          <w:rFonts w:ascii="Times New Roman" w:hAnsi="Times New Roman" w:cs="Times New Roman"/>
          <w:sz w:val="24"/>
          <w:szCs w:val="24"/>
          <w:lang w:val="es-ES_tradnl"/>
        </w:rPr>
        <w:t>aumentando,</w:t>
      </w:r>
      <w:r w:rsidRPr="00E44A8E">
        <w:rPr>
          <w:rFonts w:ascii="Times New Roman" w:hAnsi="Times New Roman" w:cs="Times New Roman"/>
          <w:sz w:val="24"/>
          <w:szCs w:val="24"/>
          <w:lang w:val="es-ES_tradnl"/>
        </w:rPr>
        <w:t xml:space="preserve"> aunque a ritmo lento, la proporción de deuda en moneda local (en 2016, 30.7% estaba en moneda local, contra el 27.3% del año 2013), contribuyendo así a la reducción del riesgo en mercados financieros internacionales y movimientos inesperados en el tipo de cambio. De todas formas, casi el 70% aún </w:t>
      </w:r>
      <w:r w:rsidR="000A6602" w:rsidRPr="00E44A8E">
        <w:rPr>
          <w:rFonts w:ascii="Times New Roman" w:hAnsi="Times New Roman" w:cs="Times New Roman"/>
          <w:sz w:val="24"/>
          <w:szCs w:val="24"/>
          <w:lang w:val="es-ES_tradnl"/>
        </w:rPr>
        <w:t>está</w:t>
      </w:r>
      <w:r w:rsidRPr="00E44A8E">
        <w:rPr>
          <w:rFonts w:ascii="Times New Roman" w:hAnsi="Times New Roman" w:cs="Times New Roman"/>
          <w:sz w:val="24"/>
          <w:szCs w:val="24"/>
          <w:lang w:val="es-ES_tradnl"/>
        </w:rPr>
        <w:t xml:space="preserve"> en moneda extranjera</w:t>
      </w:r>
      <w:r w:rsidR="000A6602" w:rsidRPr="00E44A8E">
        <w:rPr>
          <w:rFonts w:ascii="Times New Roman" w:hAnsi="Times New Roman" w:cs="Times New Roman"/>
          <w:sz w:val="24"/>
          <w:szCs w:val="24"/>
          <w:lang w:val="es-ES_tradnl"/>
        </w:rPr>
        <w:t>.</w:t>
      </w:r>
    </w:p>
    <w:p w14:paraId="2E51B4C7" w14:textId="77777777" w:rsidR="0098192A" w:rsidRPr="00E44A8E" w:rsidRDefault="0098192A" w:rsidP="00455089">
      <w:pPr>
        <w:pStyle w:val="Prrafodelista"/>
        <w:numPr>
          <w:ilvl w:val="0"/>
          <w:numId w:val="29"/>
        </w:numPr>
        <w:spacing w:after="0"/>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Durante los años 2013-2016 se realizaron emisiones a mayor plazo en los mercados de capitales, con lo cual se logró incrementar la madurez promedio del portafolio de 7 años a 9.4 años en dicho periodo.  </w:t>
      </w:r>
    </w:p>
    <w:p w14:paraId="0F910C9D" w14:textId="77777777" w:rsidR="0098192A" w:rsidRPr="00E44A8E" w:rsidRDefault="0098192A" w:rsidP="00455089">
      <w:pPr>
        <w:jc w:val="both"/>
        <w:rPr>
          <w:rFonts w:ascii="Times New Roman" w:hAnsi="Times New Roman" w:cs="Times New Roman"/>
          <w:sz w:val="24"/>
          <w:szCs w:val="24"/>
          <w:lang w:val="es-ES_tradnl"/>
        </w:rPr>
      </w:pPr>
    </w:p>
    <w:p w14:paraId="4A9DA01A" w14:textId="77777777" w:rsidR="0098192A" w:rsidRPr="00E44A8E" w:rsidRDefault="0098192A" w:rsidP="00455089">
      <w:pPr>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En este sentido el Plan de Financiamiento 2015-2019 muestra una clara tendencia hacia una mayor financiación con bonos domésticos y una caída progresiva de la financiación externa, principalmente explicada por el menor uso de bonos globales y apoyo presupuestario de fuentes bilaterales y multilaterales. </w:t>
      </w:r>
    </w:p>
    <w:p w14:paraId="668B17AC" w14:textId="18A278A0" w:rsidR="001317AF" w:rsidRDefault="001317AF" w:rsidP="00455089">
      <w:pPr>
        <w:spacing w:after="0"/>
        <w:jc w:val="center"/>
        <w:rPr>
          <w:rFonts w:ascii="Times New Roman" w:hAnsi="Times New Roman" w:cs="Times New Roman"/>
          <w:b/>
          <w:sz w:val="24"/>
          <w:szCs w:val="24"/>
          <w:u w:val="single"/>
          <w:lang w:val="es-ES_tradnl"/>
        </w:rPr>
      </w:pPr>
    </w:p>
    <w:p w14:paraId="2BFA5065" w14:textId="6EA3CC53" w:rsidR="0031014A" w:rsidRDefault="0031014A" w:rsidP="00455089">
      <w:pPr>
        <w:spacing w:after="0"/>
        <w:jc w:val="center"/>
        <w:rPr>
          <w:rFonts w:ascii="Times New Roman" w:hAnsi="Times New Roman" w:cs="Times New Roman"/>
          <w:b/>
          <w:sz w:val="24"/>
          <w:szCs w:val="24"/>
          <w:u w:val="single"/>
          <w:lang w:val="es-ES_tradnl"/>
        </w:rPr>
      </w:pPr>
    </w:p>
    <w:p w14:paraId="1CE2853D" w14:textId="6B3C0523" w:rsidR="0031014A" w:rsidRDefault="0031014A" w:rsidP="00455089">
      <w:pPr>
        <w:spacing w:after="0"/>
        <w:jc w:val="center"/>
        <w:rPr>
          <w:rFonts w:ascii="Times New Roman" w:hAnsi="Times New Roman" w:cs="Times New Roman"/>
          <w:b/>
          <w:sz w:val="24"/>
          <w:szCs w:val="24"/>
          <w:u w:val="single"/>
          <w:lang w:val="es-ES_tradnl"/>
        </w:rPr>
      </w:pPr>
    </w:p>
    <w:p w14:paraId="789E0C8B" w14:textId="6ED55F2B" w:rsidR="0031014A" w:rsidRDefault="0031014A" w:rsidP="00455089">
      <w:pPr>
        <w:spacing w:after="0"/>
        <w:jc w:val="center"/>
        <w:rPr>
          <w:rFonts w:ascii="Times New Roman" w:hAnsi="Times New Roman" w:cs="Times New Roman"/>
          <w:b/>
          <w:sz w:val="24"/>
          <w:szCs w:val="24"/>
          <w:u w:val="single"/>
          <w:lang w:val="es-ES_tradnl"/>
        </w:rPr>
      </w:pPr>
    </w:p>
    <w:p w14:paraId="0AB0EC23" w14:textId="4374B0A4" w:rsidR="0031014A" w:rsidRDefault="0031014A" w:rsidP="00455089">
      <w:pPr>
        <w:spacing w:after="0"/>
        <w:jc w:val="center"/>
        <w:rPr>
          <w:rFonts w:ascii="Times New Roman" w:hAnsi="Times New Roman" w:cs="Times New Roman"/>
          <w:b/>
          <w:sz w:val="24"/>
          <w:szCs w:val="24"/>
          <w:u w:val="single"/>
          <w:lang w:val="es-ES_tradnl"/>
        </w:rPr>
      </w:pPr>
    </w:p>
    <w:p w14:paraId="6EA94969" w14:textId="63E6E406" w:rsidR="0031014A" w:rsidRDefault="0031014A" w:rsidP="00455089">
      <w:pPr>
        <w:spacing w:after="0"/>
        <w:jc w:val="center"/>
        <w:rPr>
          <w:rFonts w:ascii="Times New Roman" w:hAnsi="Times New Roman" w:cs="Times New Roman"/>
          <w:b/>
          <w:sz w:val="24"/>
          <w:szCs w:val="24"/>
          <w:u w:val="single"/>
          <w:lang w:val="es-ES_tradnl"/>
        </w:rPr>
      </w:pPr>
    </w:p>
    <w:p w14:paraId="2BC69405" w14:textId="77777777" w:rsidR="0031014A" w:rsidRPr="00E44A8E" w:rsidRDefault="0031014A" w:rsidP="00455089">
      <w:pPr>
        <w:spacing w:after="0"/>
        <w:jc w:val="center"/>
        <w:rPr>
          <w:rFonts w:ascii="Times New Roman" w:hAnsi="Times New Roman" w:cs="Times New Roman"/>
          <w:b/>
          <w:sz w:val="24"/>
          <w:szCs w:val="24"/>
          <w:u w:val="single"/>
          <w:lang w:val="es-ES_tradnl"/>
        </w:rPr>
      </w:pPr>
    </w:p>
    <w:p w14:paraId="41A062BC" w14:textId="00C9D3DF" w:rsidR="0098192A" w:rsidRPr="004718F6" w:rsidRDefault="00F732BE" w:rsidP="00455089">
      <w:pPr>
        <w:spacing w:after="0"/>
        <w:jc w:val="center"/>
        <w:rPr>
          <w:rFonts w:ascii="Times New Roman" w:hAnsi="Times New Roman" w:cs="Times New Roman"/>
          <w:b/>
          <w:sz w:val="24"/>
          <w:szCs w:val="24"/>
          <w:lang w:val="es-ES_tradnl"/>
        </w:rPr>
      </w:pPr>
      <w:bookmarkStart w:id="11" w:name="_Hlk498118152"/>
      <w:r>
        <w:rPr>
          <w:rFonts w:ascii="Times New Roman" w:hAnsi="Times New Roman" w:cs="Times New Roman"/>
          <w:b/>
          <w:sz w:val="24"/>
          <w:szCs w:val="24"/>
          <w:lang w:val="es-ES_tradnl"/>
        </w:rPr>
        <w:lastRenderedPageBreak/>
        <w:t>Cuadro</w:t>
      </w:r>
      <w:r w:rsidR="0098192A" w:rsidRPr="004718F6">
        <w:rPr>
          <w:rFonts w:ascii="Times New Roman" w:hAnsi="Times New Roman" w:cs="Times New Roman"/>
          <w:b/>
          <w:sz w:val="24"/>
          <w:szCs w:val="24"/>
          <w:lang w:val="es-ES_tradnl"/>
        </w:rPr>
        <w:t xml:space="preserve"> </w:t>
      </w:r>
      <w:r>
        <w:rPr>
          <w:rFonts w:ascii="Times New Roman" w:hAnsi="Times New Roman" w:cs="Times New Roman"/>
          <w:b/>
          <w:sz w:val="24"/>
          <w:szCs w:val="24"/>
          <w:lang w:val="es-ES_tradnl"/>
        </w:rPr>
        <w:t>3</w:t>
      </w:r>
      <w:r w:rsidR="0098192A" w:rsidRPr="004718F6">
        <w:rPr>
          <w:rFonts w:ascii="Times New Roman" w:hAnsi="Times New Roman" w:cs="Times New Roman"/>
          <w:b/>
          <w:sz w:val="24"/>
          <w:szCs w:val="24"/>
          <w:lang w:val="es-ES_tradnl"/>
        </w:rPr>
        <w:t>. Plan de Financiamiento 2015-2019</w:t>
      </w:r>
    </w:p>
    <w:bookmarkEnd w:id="11"/>
    <w:p w14:paraId="0FEBCB66" w14:textId="02C76BF5" w:rsidR="000344BB" w:rsidRPr="00E44A8E" w:rsidRDefault="000344BB" w:rsidP="00455089">
      <w:pPr>
        <w:spacing w:after="0"/>
        <w:jc w:val="center"/>
        <w:rPr>
          <w:rFonts w:ascii="Times New Roman" w:hAnsi="Times New Roman" w:cs="Times New Roman"/>
          <w:b/>
          <w:sz w:val="24"/>
          <w:szCs w:val="24"/>
          <w:lang w:val="es-ES_tradnl"/>
        </w:rPr>
      </w:pPr>
      <w:r w:rsidRPr="00E44A8E">
        <w:rPr>
          <w:rFonts w:ascii="Times New Roman" w:hAnsi="Times New Roman" w:cs="Times New Roman"/>
          <w:b/>
          <w:sz w:val="24"/>
          <w:szCs w:val="24"/>
          <w:lang w:val="es-ES_tradnl"/>
        </w:rPr>
        <w:t>En millones de US$</w:t>
      </w:r>
    </w:p>
    <w:p w14:paraId="40F89E1D" w14:textId="0EBEB947" w:rsidR="0098192A" w:rsidRPr="00E44A8E" w:rsidRDefault="000344BB" w:rsidP="00455089">
      <w:pPr>
        <w:spacing w:after="0"/>
        <w:jc w:val="center"/>
        <w:rPr>
          <w:rFonts w:ascii="Times New Roman" w:hAnsi="Times New Roman" w:cs="Times New Roman"/>
          <w:sz w:val="24"/>
          <w:szCs w:val="24"/>
          <w:lang w:val="es-ES_tradnl"/>
        </w:rPr>
      </w:pPr>
      <w:r w:rsidRPr="00E44A8E">
        <w:rPr>
          <w:rFonts w:ascii="Times New Roman" w:hAnsi="Times New Roman" w:cs="Times New Roman"/>
          <w:noProof/>
          <w:sz w:val="24"/>
          <w:szCs w:val="24"/>
          <w:lang w:val="es-AR" w:eastAsia="es-AR"/>
        </w:rPr>
        <w:drawing>
          <wp:inline distT="0" distB="0" distL="0" distR="0" wp14:anchorId="1CE7F5E1" wp14:editId="7667E06D">
            <wp:extent cx="5209953" cy="2138251"/>
            <wp:effectExtent l="0" t="0" r="0" b="0"/>
            <wp:docPr id="4" name="Imagen 4" descr="C:\Users\27295475248\Desktop\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7295475248\Desktop\f.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21469" cy="2142977"/>
                    </a:xfrm>
                    <a:prstGeom prst="rect">
                      <a:avLst/>
                    </a:prstGeom>
                    <a:noFill/>
                    <a:ln>
                      <a:noFill/>
                    </a:ln>
                  </pic:spPr>
                </pic:pic>
              </a:graphicData>
            </a:graphic>
          </wp:inline>
        </w:drawing>
      </w:r>
    </w:p>
    <w:p w14:paraId="6EF3F44E" w14:textId="45E7B108" w:rsidR="0098192A" w:rsidRPr="002D51FE" w:rsidRDefault="000344BB" w:rsidP="00455089">
      <w:pPr>
        <w:jc w:val="both"/>
        <w:rPr>
          <w:rFonts w:ascii="Times New Roman" w:hAnsi="Times New Roman" w:cs="Times New Roman"/>
          <w:sz w:val="18"/>
          <w:szCs w:val="18"/>
          <w:lang w:val="es-ES_tradnl"/>
        </w:rPr>
      </w:pPr>
      <w:r w:rsidRPr="00E44A8E">
        <w:rPr>
          <w:rFonts w:ascii="Times New Roman" w:hAnsi="Times New Roman" w:cs="Times New Roman"/>
          <w:sz w:val="24"/>
          <w:szCs w:val="24"/>
          <w:lang w:val="es-ES_tradnl"/>
        </w:rPr>
        <w:t xml:space="preserve">    </w:t>
      </w:r>
      <w:r w:rsidR="0098192A" w:rsidRPr="002D51FE">
        <w:rPr>
          <w:rFonts w:ascii="Times New Roman" w:hAnsi="Times New Roman" w:cs="Times New Roman"/>
          <w:sz w:val="18"/>
          <w:szCs w:val="18"/>
          <w:lang w:val="es-ES_tradnl"/>
        </w:rPr>
        <w:t>Fuente: Ministerio de Hacienda – Dirección General de Crédito Público</w:t>
      </w:r>
    </w:p>
    <w:p w14:paraId="1FF03ED0" w14:textId="77777777" w:rsidR="0098192A" w:rsidRPr="00E44A8E" w:rsidRDefault="0098192A" w:rsidP="00455089">
      <w:pPr>
        <w:jc w:val="both"/>
        <w:rPr>
          <w:rFonts w:ascii="Times New Roman" w:hAnsi="Times New Roman" w:cs="Times New Roman"/>
          <w:sz w:val="24"/>
          <w:szCs w:val="24"/>
          <w:lang w:val="es-ES_tradnl"/>
        </w:rPr>
      </w:pPr>
    </w:p>
    <w:p w14:paraId="5EA66962" w14:textId="6CA7E66F" w:rsidR="0098192A" w:rsidRPr="00E44A8E" w:rsidRDefault="0098192A" w:rsidP="00455089">
      <w:pPr>
        <w:pStyle w:val="Ttulo3"/>
        <w:rPr>
          <w:rFonts w:ascii="Times New Roman" w:hAnsi="Times New Roman" w:cs="Times New Roman"/>
          <w:color w:val="auto"/>
          <w:sz w:val="24"/>
          <w:szCs w:val="24"/>
          <w:lang w:val="es-ES_tradnl"/>
        </w:rPr>
      </w:pPr>
      <w:bookmarkStart w:id="12" w:name="_Toc499740217"/>
      <w:r w:rsidRPr="00E44A8E">
        <w:rPr>
          <w:rFonts w:ascii="Times New Roman" w:hAnsi="Times New Roman" w:cs="Times New Roman"/>
          <w:color w:val="auto"/>
          <w:sz w:val="24"/>
          <w:szCs w:val="24"/>
          <w:lang w:val="es-ES_tradnl"/>
        </w:rPr>
        <w:t>2.1.2 La Estrategia Nacional de Desarrollo 2030 y la</w:t>
      </w:r>
      <w:r w:rsidR="005440D4" w:rsidRPr="00E44A8E">
        <w:rPr>
          <w:rFonts w:ascii="Times New Roman" w:hAnsi="Times New Roman" w:cs="Times New Roman"/>
          <w:color w:val="auto"/>
          <w:sz w:val="24"/>
          <w:szCs w:val="24"/>
          <w:lang w:val="es-ES_tradnl"/>
        </w:rPr>
        <w:t xml:space="preserve"> </w:t>
      </w:r>
      <w:r w:rsidRPr="00E44A8E">
        <w:rPr>
          <w:rFonts w:ascii="Times New Roman" w:hAnsi="Times New Roman" w:cs="Times New Roman"/>
          <w:color w:val="auto"/>
          <w:sz w:val="24"/>
          <w:szCs w:val="24"/>
          <w:lang w:val="es-ES_tradnl"/>
        </w:rPr>
        <w:t>necesidad de un Pacto Fiscal</w:t>
      </w:r>
      <w:bookmarkEnd w:id="12"/>
    </w:p>
    <w:p w14:paraId="3125BACE" w14:textId="1ACB9FFF" w:rsidR="0098192A" w:rsidRPr="00E44A8E" w:rsidRDefault="0098192A" w:rsidP="00455089">
      <w:pPr>
        <w:shd w:val="clear" w:color="auto" w:fill="FFFFFF"/>
        <w:spacing w:before="240" w:after="240"/>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La </w:t>
      </w:r>
      <w:r w:rsidRPr="00E44A8E">
        <w:rPr>
          <w:rFonts w:ascii="Times New Roman" w:hAnsi="Times New Roman" w:cs="Times New Roman"/>
          <w:b/>
          <w:sz w:val="24"/>
          <w:szCs w:val="24"/>
          <w:lang w:val="es-ES_tradnl"/>
        </w:rPr>
        <w:t>Ley 1-12 Estrategia Nacional de Desarrollo 2030 (END 2030)</w:t>
      </w:r>
      <w:r w:rsidRPr="00E44A8E">
        <w:rPr>
          <w:rFonts w:ascii="Times New Roman" w:hAnsi="Times New Roman" w:cs="Times New Roman"/>
          <w:sz w:val="24"/>
          <w:szCs w:val="24"/>
          <w:lang w:val="es-ES_tradnl"/>
        </w:rPr>
        <w:t xml:space="preserve"> es el instrumento de planificación de largo plazo que guía el accionar de las políticas públicas en la República Dominicana. Esta estrategia abarca el ejercicio de </w:t>
      </w:r>
      <w:r w:rsidR="003309A8" w:rsidRPr="00E44A8E">
        <w:rPr>
          <w:rFonts w:ascii="Times New Roman" w:hAnsi="Times New Roman" w:cs="Times New Roman"/>
          <w:sz w:val="24"/>
          <w:szCs w:val="24"/>
          <w:lang w:val="es-ES_tradnl"/>
        </w:rPr>
        <w:t>las funciones</w:t>
      </w:r>
      <w:r w:rsidRPr="00E44A8E">
        <w:rPr>
          <w:rFonts w:ascii="Times New Roman" w:hAnsi="Times New Roman" w:cs="Times New Roman"/>
          <w:sz w:val="24"/>
          <w:szCs w:val="24"/>
          <w:lang w:val="es-ES_tradnl"/>
        </w:rPr>
        <w:t xml:space="preserve"> de regulación, promoción y producción de bienes y servicios por parte del sector público nacional y local, así como la creación de las condiciones básicas que propicien la sinergia entre las acciones públicas y las privadas para el logro de la visión país de largo plazo y los objetivos y metas de dicha Estrategia. La END 2030 constituye el marco de referencia para la formulación de los instrumentos de planificación y presupuestarios. </w:t>
      </w:r>
    </w:p>
    <w:p w14:paraId="15EEE8B7" w14:textId="57113CDA" w:rsidR="003309A8" w:rsidRPr="00E44A8E" w:rsidRDefault="0098192A" w:rsidP="00455089">
      <w:pPr>
        <w:shd w:val="clear" w:color="auto" w:fill="FFFFFF"/>
        <w:spacing w:before="240" w:after="240"/>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En términos de financiamiento, la END contempla acciones tanto del sector público como del sector privado. En lo que respecta a la parte pública, Lizardo (2013) señalaba hace ya 4 años la importancia de lograr una mezcla sostenible de presión tributaria, endeudamiento público y privado y racionalización del gasto público que permita disponer de mayores recursos para financiar las tareas que demanda el reto del desarrollo, sin comprometer la sostenibilidad fiscal ni las </w:t>
      </w:r>
      <w:r w:rsidR="003309A8" w:rsidRPr="00E44A8E">
        <w:rPr>
          <w:rFonts w:ascii="Times New Roman" w:hAnsi="Times New Roman" w:cs="Times New Roman"/>
          <w:sz w:val="24"/>
          <w:szCs w:val="24"/>
          <w:lang w:val="es-ES_tradnl"/>
        </w:rPr>
        <w:t>posibilidades de crecimiento del sector público.</w:t>
      </w:r>
      <w:r w:rsidR="005D0049">
        <w:rPr>
          <w:rStyle w:val="Refdenotaalpie"/>
          <w:rFonts w:ascii="Times New Roman" w:hAnsi="Times New Roman" w:cs="Times New Roman"/>
          <w:sz w:val="24"/>
          <w:szCs w:val="24"/>
          <w:lang w:val="es-ES_tradnl"/>
        </w:rPr>
        <w:footnoteReference w:id="8"/>
      </w:r>
      <w:r w:rsidR="003309A8" w:rsidRPr="00E44A8E">
        <w:rPr>
          <w:rFonts w:ascii="Times New Roman" w:hAnsi="Times New Roman" w:cs="Times New Roman"/>
          <w:sz w:val="24"/>
          <w:szCs w:val="24"/>
          <w:lang w:val="es-ES_tradnl"/>
        </w:rPr>
        <w:t xml:space="preserve"> Se destacaba que un financiamiento excesivo con impuestos podría disminuir el crecimiento mientras que un uso demasiado extensivo con deuda aumentaría la insostenibilidad fiscal, en el marco de un contexto donde se podría reasignar gastos hacia sectores </w:t>
      </w:r>
      <w:r w:rsidR="00763BDF" w:rsidRPr="00E44A8E">
        <w:rPr>
          <w:rFonts w:ascii="Times New Roman" w:hAnsi="Times New Roman" w:cs="Times New Roman"/>
          <w:sz w:val="24"/>
          <w:szCs w:val="24"/>
          <w:lang w:val="es-ES_tradnl"/>
        </w:rPr>
        <w:t>prioritarios,</w:t>
      </w:r>
      <w:r w:rsidR="003309A8" w:rsidRPr="00E44A8E">
        <w:rPr>
          <w:rFonts w:ascii="Times New Roman" w:hAnsi="Times New Roman" w:cs="Times New Roman"/>
          <w:sz w:val="24"/>
          <w:szCs w:val="24"/>
          <w:lang w:val="es-ES_tradnl"/>
        </w:rPr>
        <w:t xml:space="preserve"> pero no reducir el gasto. </w:t>
      </w:r>
    </w:p>
    <w:p w14:paraId="096269E8" w14:textId="77777777" w:rsidR="003309A8" w:rsidRPr="00E44A8E" w:rsidRDefault="003309A8" w:rsidP="00455089">
      <w:pPr>
        <w:shd w:val="clear" w:color="auto" w:fill="FFFFFF"/>
        <w:spacing w:before="240" w:after="240"/>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Los mandatos de la END en materia fiscal se guían a través una línea de acción principal: desarrollar un sistema tributario progresivo otorgando prioridad a la contribución directa mediante la ampliación de la base contributiva, la racionalización de los incentivos fiscales, la minimización de sus efectos negativos sobre las decisiones de los agentes </w:t>
      </w:r>
      <w:r w:rsidRPr="00E44A8E">
        <w:rPr>
          <w:rFonts w:ascii="Times New Roman" w:hAnsi="Times New Roman" w:cs="Times New Roman"/>
          <w:sz w:val="24"/>
          <w:szCs w:val="24"/>
          <w:lang w:val="es-ES_tradnl"/>
        </w:rPr>
        <w:lastRenderedPageBreak/>
        <w:t xml:space="preserve">económicos y el incremento en la eficiencia recaudatoria, bajo un principio de contribución según la capacidad económica de cada contribuyente. Se ve claramente una sintonía respecto a las recetas propuestas en apartado anterior. </w:t>
      </w:r>
    </w:p>
    <w:p w14:paraId="1F85B051" w14:textId="12592A5B" w:rsidR="003309A8" w:rsidRPr="00E44A8E" w:rsidRDefault="003309A8" w:rsidP="00455089">
      <w:pPr>
        <w:shd w:val="clear" w:color="auto" w:fill="FFFFFF"/>
        <w:spacing w:after="225"/>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En este marco se destaca la </w:t>
      </w:r>
      <w:r w:rsidRPr="00E44A8E">
        <w:rPr>
          <w:rFonts w:ascii="Times New Roman" w:hAnsi="Times New Roman" w:cs="Times New Roman"/>
          <w:b/>
          <w:sz w:val="24"/>
          <w:szCs w:val="24"/>
          <w:lang w:val="es-ES_tradnl"/>
        </w:rPr>
        <w:t>urgencia de un Pacto Fiscal</w:t>
      </w:r>
      <w:r w:rsidRPr="00E44A8E">
        <w:rPr>
          <w:rFonts w:ascii="Times New Roman" w:hAnsi="Times New Roman" w:cs="Times New Roman"/>
          <w:sz w:val="24"/>
          <w:szCs w:val="24"/>
          <w:lang w:val="es-ES_tradnl"/>
        </w:rPr>
        <w:t xml:space="preserve">, una iniciativa que está en la agenda desde el año 2012 pero aún no ha sido concretada. En la END se destaca en su Artículo 36, relacionado a la Reforma Fiscal que “se consigna la necesidad de que las </w:t>
      </w:r>
      <w:r w:rsidR="00763BDF" w:rsidRPr="00E44A8E">
        <w:rPr>
          <w:rFonts w:ascii="Times New Roman" w:hAnsi="Times New Roman" w:cs="Times New Roman"/>
          <w:sz w:val="24"/>
          <w:szCs w:val="24"/>
          <w:lang w:val="es-ES_tradnl"/>
        </w:rPr>
        <w:t>fuerzas políticas</w:t>
      </w:r>
      <w:r w:rsidRPr="00E44A8E">
        <w:rPr>
          <w:rFonts w:ascii="Times New Roman" w:hAnsi="Times New Roman" w:cs="Times New Roman"/>
          <w:sz w:val="24"/>
          <w:szCs w:val="24"/>
          <w:lang w:val="es-ES_tradnl"/>
        </w:rPr>
        <w:t xml:space="preserve">, económicas y sociales arriben a un pacto fiscal orientado a financiar el desarrollo sostenible </w:t>
      </w:r>
      <w:r w:rsidR="00763BDF" w:rsidRPr="00E44A8E">
        <w:rPr>
          <w:rFonts w:ascii="Times New Roman" w:hAnsi="Times New Roman" w:cs="Times New Roman"/>
          <w:sz w:val="24"/>
          <w:szCs w:val="24"/>
          <w:lang w:val="es-ES_tradnl"/>
        </w:rPr>
        <w:t>y garantizar</w:t>
      </w:r>
      <w:r w:rsidRPr="00E44A8E">
        <w:rPr>
          <w:rFonts w:ascii="Times New Roman" w:hAnsi="Times New Roman" w:cs="Times New Roman"/>
          <w:sz w:val="24"/>
          <w:szCs w:val="24"/>
          <w:lang w:val="es-ES_tradnl"/>
        </w:rPr>
        <w:t xml:space="preserve"> la sostenibilidad fiscal a largo plazo, mediante el apoyo sostenido a un proceso de reestructuración fiscal integral y el marco de una ley de responsabilidad fiscal que establezca normas y penalidades para garantizar su cumplimiento”. Este Pacto Fiscal simboliza la necesidad de profundizar y consolidar el proceso de reforma de la gestión presupuestaria y financiera del Estado, orientada a la gestión por resultados, la transparencia y la rendición de cuentas, en línea con lo expuesto en la descripción de las cuentas fiscales del país. </w:t>
      </w:r>
    </w:p>
    <w:p w14:paraId="66C9CE64" w14:textId="67AD7C9A" w:rsidR="003309A8" w:rsidRPr="00E44A8E" w:rsidRDefault="003309A8" w:rsidP="00455089">
      <w:pPr>
        <w:shd w:val="clear" w:color="auto" w:fill="FFFFFF"/>
        <w:spacing w:after="225"/>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A pesar de que la END destacaba la idea de su lanzamiento en un plazo no mayor a 3 años, el gran capital político necesario para encarar la iniciativa parece haber sido </w:t>
      </w:r>
      <w:r w:rsidR="00130E32" w:rsidRPr="00E44A8E">
        <w:rPr>
          <w:rFonts w:ascii="Times New Roman" w:hAnsi="Times New Roman" w:cs="Times New Roman"/>
          <w:sz w:val="24"/>
          <w:szCs w:val="24"/>
          <w:lang w:val="es-ES_tradnl"/>
        </w:rPr>
        <w:t>una gran limitante</w:t>
      </w:r>
      <w:r w:rsidRPr="00E44A8E">
        <w:rPr>
          <w:rFonts w:ascii="Times New Roman" w:hAnsi="Times New Roman" w:cs="Times New Roman"/>
          <w:sz w:val="24"/>
          <w:szCs w:val="24"/>
          <w:lang w:val="es-ES_tradnl"/>
        </w:rPr>
        <w:t xml:space="preserve"> para su concreción. De todas formas, en el marco de este reporte, es importante recorrer algunos de los ejes principales que han sido discutidos entre los principales actores del país para un mejor entendimiento de la situación macro fiscal de la República Dominicana. </w:t>
      </w:r>
    </w:p>
    <w:p w14:paraId="66FFD0A8" w14:textId="72DB8236" w:rsidR="003309A8" w:rsidRPr="00E44A8E" w:rsidRDefault="003309A8" w:rsidP="00455089">
      <w:pPr>
        <w:shd w:val="clear" w:color="auto" w:fill="FFFFFF"/>
        <w:spacing w:after="225"/>
        <w:jc w:val="both"/>
        <w:rPr>
          <w:rFonts w:ascii="Times New Roman" w:hAnsi="Times New Roman" w:cs="Times New Roman"/>
          <w:i/>
          <w:iCs/>
          <w:color w:val="333333"/>
          <w:sz w:val="24"/>
          <w:szCs w:val="24"/>
          <w:lang w:val="es-ES_tradnl"/>
        </w:rPr>
      </w:pPr>
      <w:r w:rsidRPr="00E44A8E">
        <w:rPr>
          <w:rFonts w:ascii="Times New Roman" w:hAnsi="Times New Roman" w:cs="Times New Roman"/>
          <w:sz w:val="24"/>
          <w:szCs w:val="24"/>
          <w:lang w:val="es-ES_tradnl"/>
        </w:rPr>
        <w:t xml:space="preserve">El Pacto Fiscal tiene como misión atender la integralidad del problema fiscal, lo que tiene implicaciones no solo </w:t>
      </w:r>
      <w:r w:rsidR="00130E32" w:rsidRPr="00E44A8E">
        <w:rPr>
          <w:rFonts w:ascii="Times New Roman" w:hAnsi="Times New Roman" w:cs="Times New Roman"/>
          <w:sz w:val="24"/>
          <w:szCs w:val="24"/>
          <w:lang w:val="es-ES_tradnl"/>
        </w:rPr>
        <w:t>tributarias,</w:t>
      </w:r>
      <w:r w:rsidRPr="00E44A8E">
        <w:rPr>
          <w:rFonts w:ascii="Times New Roman" w:hAnsi="Times New Roman" w:cs="Times New Roman"/>
          <w:sz w:val="24"/>
          <w:szCs w:val="24"/>
          <w:lang w:val="es-ES_tradnl"/>
        </w:rPr>
        <w:t xml:space="preserve"> sino que también requiere un abordaje de problemas asociados a la estructura de ingresos y de gastos, que implican una discusión sobre el rol del estado y sus políticas </w:t>
      </w:r>
      <w:r w:rsidR="00130E32" w:rsidRPr="00E44A8E">
        <w:rPr>
          <w:rFonts w:ascii="Times New Roman" w:hAnsi="Times New Roman" w:cs="Times New Roman"/>
          <w:sz w:val="24"/>
          <w:szCs w:val="24"/>
          <w:lang w:val="es-ES_tradnl"/>
        </w:rPr>
        <w:t>públicas</w:t>
      </w:r>
      <w:r w:rsidRPr="00E44A8E">
        <w:rPr>
          <w:rFonts w:ascii="Times New Roman" w:hAnsi="Times New Roman" w:cs="Times New Roman"/>
          <w:sz w:val="24"/>
          <w:szCs w:val="24"/>
          <w:lang w:val="es-ES_tradnl"/>
        </w:rPr>
        <w:t>. De acuerdo al Banco Mundial, y en la misma línea que Lizardo (2013) uno de los principales retos para la República Dominicana es ampliar el espacio fiscal, manteniendo la progresividad del sistema.</w:t>
      </w:r>
      <w:r w:rsidRPr="00E44A8E">
        <w:rPr>
          <w:rFonts w:ascii="Times New Roman" w:hAnsi="Times New Roman" w:cs="Times New Roman"/>
          <w:i/>
          <w:iCs/>
          <w:color w:val="333333"/>
          <w:sz w:val="24"/>
          <w:szCs w:val="24"/>
          <w:lang w:val="es-ES_tradnl"/>
        </w:rPr>
        <w:t xml:space="preserve"> </w:t>
      </w:r>
    </w:p>
    <w:p w14:paraId="7EF4A04F" w14:textId="7099F61B" w:rsidR="003309A8" w:rsidRPr="00E44A8E" w:rsidRDefault="003309A8" w:rsidP="00455089">
      <w:pPr>
        <w:shd w:val="clear" w:color="auto" w:fill="FFFFFF"/>
        <w:spacing w:after="225"/>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La </w:t>
      </w:r>
      <w:r w:rsidRPr="00E44A8E">
        <w:rPr>
          <w:rFonts w:ascii="Times New Roman" w:hAnsi="Times New Roman" w:cs="Times New Roman"/>
          <w:b/>
          <w:sz w:val="24"/>
          <w:szCs w:val="24"/>
          <w:lang w:val="es-ES_tradnl"/>
        </w:rPr>
        <w:t>bajísima presión tributaria</w:t>
      </w:r>
      <w:r w:rsidRPr="00E44A8E">
        <w:rPr>
          <w:rFonts w:ascii="Times New Roman" w:hAnsi="Times New Roman" w:cs="Times New Roman"/>
          <w:sz w:val="24"/>
          <w:szCs w:val="24"/>
          <w:lang w:val="es-ES_tradnl"/>
        </w:rPr>
        <w:t xml:space="preserve"> indicada anteriormente es destacada en la END. Por esa razón, ese documento contempla un incremento sostenido de esta variable, desde las sumas actuales en torno al 14% del PBI hasta llegar al 24% para el año 2030. La baja presión fiscal está vinculada a numerosos factores, entre ellos una fuerte presencia de trabajo informal y altísimo niveles de cuentapropismo. Con datos de CEPAL, se muestra que en </w:t>
      </w:r>
      <w:r w:rsidR="00130E32" w:rsidRPr="00E44A8E">
        <w:rPr>
          <w:rFonts w:ascii="Times New Roman" w:hAnsi="Times New Roman" w:cs="Times New Roman"/>
          <w:sz w:val="24"/>
          <w:szCs w:val="24"/>
          <w:lang w:val="es-ES_tradnl"/>
        </w:rPr>
        <w:t>República</w:t>
      </w:r>
      <w:r w:rsidRPr="00E44A8E">
        <w:rPr>
          <w:rFonts w:ascii="Times New Roman" w:hAnsi="Times New Roman" w:cs="Times New Roman"/>
          <w:sz w:val="24"/>
          <w:szCs w:val="24"/>
          <w:lang w:val="es-ES_tradnl"/>
        </w:rPr>
        <w:t xml:space="preserve"> Dominicana el porcentaje de trabajadores cuenta propia para el año 2011 era de 38.4%, solo superado por Venezuela en Latinoamérica (Honduras 33.3%, Paraguay 24.4%, Panamá 17.9%, Costa Rica 17.2%). Otro dato interesante es que en el periodo 2000-2011, el ingreso laboral del trabajador por cuenta propia no profesional fue 22% inferior al ingreso laboral mensual promedio del país.</w:t>
      </w:r>
    </w:p>
    <w:p w14:paraId="09B6EA64" w14:textId="23A484D8" w:rsidR="003309A8" w:rsidRPr="00E44A8E" w:rsidRDefault="003309A8" w:rsidP="00455089">
      <w:pPr>
        <w:shd w:val="clear" w:color="auto" w:fill="FFFFFF"/>
        <w:spacing w:after="225"/>
        <w:jc w:val="both"/>
        <w:rPr>
          <w:rFonts w:ascii="Times New Roman" w:hAnsi="Times New Roman" w:cs="Times New Roman"/>
          <w:color w:val="333333"/>
          <w:sz w:val="24"/>
          <w:szCs w:val="24"/>
          <w:lang w:val="es-ES_tradnl"/>
        </w:rPr>
      </w:pPr>
      <w:r w:rsidRPr="00E44A8E">
        <w:rPr>
          <w:rFonts w:ascii="Times New Roman" w:hAnsi="Times New Roman" w:cs="Times New Roman"/>
          <w:sz w:val="24"/>
          <w:szCs w:val="24"/>
          <w:lang w:val="es-ES_tradnl"/>
        </w:rPr>
        <w:t xml:space="preserve">Otro tema relevante y relacionado respecto al Pacto Fiscal es que debe abordar temáticas que apunten a elevar la </w:t>
      </w:r>
      <w:r w:rsidRPr="00E44A8E">
        <w:rPr>
          <w:rFonts w:ascii="Times New Roman" w:hAnsi="Times New Roman" w:cs="Times New Roman"/>
          <w:b/>
          <w:sz w:val="24"/>
          <w:szCs w:val="24"/>
          <w:lang w:val="es-ES_tradnl"/>
        </w:rPr>
        <w:t>eficiencia, transparencia y equidad de la estructura tributaria</w:t>
      </w:r>
      <w:r w:rsidRPr="00E44A8E">
        <w:rPr>
          <w:rFonts w:ascii="Times New Roman" w:hAnsi="Times New Roman" w:cs="Times New Roman"/>
          <w:sz w:val="24"/>
          <w:szCs w:val="24"/>
          <w:lang w:val="es-ES_tradnl"/>
        </w:rPr>
        <w:t xml:space="preserve"> de la República Dominicana. La República Dominicana tiene tasas impositivas iguales o superiores a la media de América Latina, sin embargo, sus recaudaciones son </w:t>
      </w:r>
      <w:r w:rsidRPr="00E44A8E">
        <w:rPr>
          <w:rFonts w:ascii="Times New Roman" w:hAnsi="Times New Roman" w:cs="Times New Roman"/>
          <w:sz w:val="24"/>
          <w:szCs w:val="24"/>
          <w:lang w:val="es-ES_tradnl"/>
        </w:rPr>
        <w:lastRenderedPageBreak/>
        <w:t xml:space="preserve">sustancialmente menores medidas como porcentaje del </w:t>
      </w:r>
      <w:r w:rsidR="0002701D">
        <w:rPr>
          <w:rFonts w:ascii="Times New Roman" w:hAnsi="Times New Roman" w:cs="Times New Roman"/>
          <w:sz w:val="24"/>
          <w:szCs w:val="24"/>
          <w:lang w:val="es-ES_tradnl"/>
        </w:rPr>
        <w:t>PBI</w:t>
      </w:r>
      <w:r w:rsidRPr="00E44A8E">
        <w:rPr>
          <w:rFonts w:ascii="Times New Roman" w:hAnsi="Times New Roman" w:cs="Times New Roman"/>
          <w:sz w:val="24"/>
          <w:szCs w:val="24"/>
          <w:lang w:val="es-ES_tradnl"/>
        </w:rPr>
        <w:t xml:space="preserve">. Según el estudio del BID </w:t>
      </w:r>
      <w:r w:rsidRPr="00E44A8E">
        <w:rPr>
          <w:rFonts w:ascii="Times New Roman" w:hAnsi="Times New Roman" w:cs="Times New Roman"/>
          <w:i/>
          <w:sz w:val="24"/>
          <w:szCs w:val="24"/>
          <w:lang w:val="es-ES_tradnl"/>
        </w:rPr>
        <w:t>Desarrollo en las Américas</w:t>
      </w:r>
      <w:r w:rsidRPr="00E44A8E">
        <w:rPr>
          <w:rFonts w:ascii="Times New Roman" w:hAnsi="Times New Roman" w:cs="Times New Roman"/>
          <w:sz w:val="24"/>
          <w:szCs w:val="24"/>
          <w:lang w:val="es-ES_tradnl"/>
        </w:rPr>
        <w:t xml:space="preserve"> (2013), la principal fuente para una mejora en la recaudación de la República Dominicana debería ser una reducción en la ineficiencia. Las pérdidas de eficiencia están asociadas a comportamientos fraudulentos y deficiencias en la gestión. Según el estudio Desarrollo en las Américas (2013), debido a fraude fiscal e inefici</w:t>
      </w:r>
      <w:r w:rsidR="00130E32" w:rsidRPr="00E44A8E">
        <w:rPr>
          <w:rFonts w:ascii="Times New Roman" w:hAnsi="Times New Roman" w:cs="Times New Roman"/>
          <w:sz w:val="24"/>
          <w:szCs w:val="24"/>
          <w:lang w:val="es-ES_tradnl"/>
        </w:rPr>
        <w:t>encia en la se pierde en la Repú</w:t>
      </w:r>
      <w:r w:rsidRPr="00E44A8E">
        <w:rPr>
          <w:rFonts w:ascii="Times New Roman" w:hAnsi="Times New Roman" w:cs="Times New Roman"/>
          <w:sz w:val="24"/>
          <w:szCs w:val="24"/>
          <w:lang w:val="es-ES_tradnl"/>
        </w:rPr>
        <w:t>blica Dominicana un 48% de la recaudación potencial. En suma, el IVA recauda un 30% de su potencial. Debido a gastos tributarios, se pierde un 23% de la recaudación potencial. En suma: el IVA recauda un 30% de su potencial.</w:t>
      </w:r>
    </w:p>
    <w:p w14:paraId="494AC330" w14:textId="668302F8" w:rsidR="003309A8" w:rsidRPr="00E44A8E" w:rsidRDefault="003309A8" w:rsidP="00455089">
      <w:pPr>
        <w:spacing w:before="150" w:after="150"/>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En este sentido hay un amplio consenso: hay una necesidad imperante de una </w:t>
      </w:r>
      <w:r w:rsidRPr="00E44A8E">
        <w:rPr>
          <w:rFonts w:ascii="Times New Roman" w:hAnsi="Times New Roman" w:cs="Times New Roman"/>
          <w:b/>
          <w:sz w:val="24"/>
          <w:szCs w:val="24"/>
          <w:lang w:val="es-ES_tradnl"/>
        </w:rPr>
        <w:t>consolidación fiscal sustentada en una exhaustiva reforma</w:t>
      </w:r>
      <w:r w:rsidRPr="00E44A8E">
        <w:rPr>
          <w:rFonts w:ascii="Times New Roman" w:hAnsi="Times New Roman" w:cs="Times New Roman"/>
          <w:sz w:val="24"/>
          <w:szCs w:val="24"/>
          <w:lang w:val="es-ES_tradnl"/>
        </w:rPr>
        <w:t xml:space="preserve"> que amplíe la estrecha base tributaria cargada de numerosas excepciones, que simplifique el sistema impositivo y lo haga más equitativo. Por ello, el ministro de Economía, Planificación y Desarrollo señaló el Pacto Fiscal debería garantizar la sostenibilidad financiera del gobierno, simplificar el sistema tributario y proponer uno de incentivos con visión desarrollista. Un eje importante respecto a la base tributaria y la necesidad de simplificación del sistema tributario es la necesidad de una revisión integral de los regímenes de incentivos tributarios existentes en el país. Hay un consenso de que numerosos regímenes de este tipo fragilizan la base tributaria al tiempo que dificultan la fiscalización. En este sentido, un control más minucioso por parte del Ministerio de Hacienda y la concentración de las leyes de incentivo dentro del Código Tributario son comúnmente señalados como acciones a ser desarrolladas en el marco del Pacto Fiscal. </w:t>
      </w:r>
    </w:p>
    <w:p w14:paraId="4B15C87F" w14:textId="290DDDEB" w:rsidR="00130E32" w:rsidRDefault="00130E32" w:rsidP="00455089">
      <w:pPr>
        <w:spacing w:before="150" w:after="150"/>
        <w:jc w:val="both"/>
        <w:rPr>
          <w:rFonts w:ascii="Times New Roman" w:hAnsi="Times New Roman" w:cs="Times New Roman"/>
          <w:sz w:val="24"/>
          <w:szCs w:val="24"/>
          <w:lang w:val="es-ES_tradnl"/>
        </w:rPr>
      </w:pPr>
    </w:p>
    <w:p w14:paraId="4306E5BB" w14:textId="616E3002" w:rsidR="00130E32" w:rsidRPr="00E44A8E" w:rsidRDefault="00A41873" w:rsidP="00455089">
      <w:pPr>
        <w:pStyle w:val="Ttulo3"/>
        <w:rPr>
          <w:rFonts w:ascii="Times New Roman" w:hAnsi="Times New Roman" w:cs="Times New Roman"/>
          <w:color w:val="auto"/>
          <w:sz w:val="24"/>
          <w:szCs w:val="24"/>
          <w:lang w:val="es-ES_tradnl"/>
        </w:rPr>
      </w:pPr>
      <w:bookmarkStart w:id="13" w:name="_Toc499740218"/>
      <w:r w:rsidRPr="00E44A8E">
        <w:rPr>
          <w:rFonts w:ascii="Times New Roman" w:hAnsi="Times New Roman" w:cs="Times New Roman"/>
          <w:color w:val="auto"/>
          <w:sz w:val="24"/>
          <w:szCs w:val="24"/>
          <w:lang w:val="es-ES_tradnl"/>
        </w:rPr>
        <w:t xml:space="preserve">2.1.3. </w:t>
      </w:r>
      <w:r w:rsidR="00130E32" w:rsidRPr="00E44A8E">
        <w:rPr>
          <w:rFonts w:ascii="Times New Roman" w:hAnsi="Times New Roman" w:cs="Times New Roman"/>
          <w:color w:val="auto"/>
          <w:sz w:val="24"/>
          <w:szCs w:val="24"/>
          <w:lang w:val="es-ES_tradnl"/>
        </w:rPr>
        <w:t>Iniciativas vinculadas a temas fi</w:t>
      </w:r>
      <w:r w:rsidR="005114C6">
        <w:rPr>
          <w:rFonts w:ascii="Times New Roman" w:hAnsi="Times New Roman" w:cs="Times New Roman"/>
          <w:color w:val="auto"/>
          <w:sz w:val="24"/>
          <w:szCs w:val="24"/>
          <w:lang w:val="es-ES_tradnl"/>
        </w:rPr>
        <w:t>scales con otras organizaciones</w:t>
      </w:r>
      <w:bookmarkEnd w:id="13"/>
    </w:p>
    <w:p w14:paraId="7AA809BA" w14:textId="77777777" w:rsidR="00130E32" w:rsidRPr="00E44A8E" w:rsidRDefault="00130E32" w:rsidP="00455089">
      <w:pPr>
        <w:jc w:val="both"/>
        <w:rPr>
          <w:rFonts w:ascii="Times New Roman" w:hAnsi="Times New Roman" w:cs="Times New Roman"/>
          <w:sz w:val="24"/>
          <w:szCs w:val="24"/>
          <w:lang w:val="es-ES_tradnl"/>
        </w:rPr>
      </w:pPr>
    </w:p>
    <w:p w14:paraId="1B8A19C3" w14:textId="03118509" w:rsidR="00130E32" w:rsidRPr="00E44A8E" w:rsidRDefault="00130E32" w:rsidP="00455089">
      <w:pPr>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En el marco de la ausencia de una estructura legal que dicte o limite el gasto público y la política de endeudamiento público </w:t>
      </w:r>
      <w:r w:rsidR="000B1B31" w:rsidRPr="00E44A8E">
        <w:rPr>
          <w:rFonts w:ascii="Times New Roman" w:hAnsi="Times New Roman" w:cs="Times New Roman"/>
          <w:sz w:val="24"/>
          <w:szCs w:val="24"/>
          <w:lang w:val="es-ES_tradnl"/>
        </w:rPr>
        <w:t>más</w:t>
      </w:r>
      <w:r w:rsidR="00EF3375">
        <w:rPr>
          <w:rFonts w:ascii="Times New Roman" w:hAnsi="Times New Roman" w:cs="Times New Roman"/>
          <w:sz w:val="24"/>
          <w:szCs w:val="24"/>
          <w:lang w:val="es-ES_tradnl"/>
        </w:rPr>
        <w:t xml:space="preserve"> allá de la</w:t>
      </w:r>
      <w:r w:rsidRPr="00E44A8E">
        <w:rPr>
          <w:rFonts w:ascii="Times New Roman" w:hAnsi="Times New Roman" w:cs="Times New Roman"/>
          <w:sz w:val="24"/>
          <w:szCs w:val="24"/>
          <w:lang w:val="es-ES_tradnl"/>
        </w:rPr>
        <w:t xml:space="preserve"> ley</w:t>
      </w:r>
      <w:r w:rsidR="00EF3375">
        <w:rPr>
          <w:rFonts w:ascii="Times New Roman" w:hAnsi="Times New Roman" w:cs="Times New Roman"/>
          <w:sz w:val="24"/>
          <w:szCs w:val="24"/>
          <w:lang w:val="es-ES_tradnl"/>
        </w:rPr>
        <w:t xml:space="preserve"> anual</w:t>
      </w:r>
      <w:r w:rsidRPr="00E44A8E">
        <w:rPr>
          <w:rFonts w:ascii="Times New Roman" w:hAnsi="Times New Roman" w:cs="Times New Roman"/>
          <w:sz w:val="24"/>
          <w:szCs w:val="24"/>
          <w:lang w:val="es-ES_tradnl"/>
        </w:rPr>
        <w:t xml:space="preserve"> </w:t>
      </w:r>
      <w:r w:rsidR="00EF3375">
        <w:rPr>
          <w:rFonts w:ascii="Times New Roman" w:hAnsi="Times New Roman" w:cs="Times New Roman"/>
          <w:sz w:val="24"/>
          <w:szCs w:val="24"/>
          <w:lang w:val="es-ES_tradnl"/>
        </w:rPr>
        <w:t xml:space="preserve">de </w:t>
      </w:r>
      <w:r w:rsidRPr="00E44A8E">
        <w:rPr>
          <w:rFonts w:ascii="Times New Roman" w:hAnsi="Times New Roman" w:cs="Times New Roman"/>
          <w:sz w:val="24"/>
          <w:szCs w:val="24"/>
          <w:lang w:val="es-ES_tradnl"/>
        </w:rPr>
        <w:t xml:space="preserve">presupuesto, cabe destacar dos iniciativas que ejemplifican el debate </w:t>
      </w:r>
      <w:r w:rsidR="00EF3375">
        <w:rPr>
          <w:rFonts w:ascii="Times New Roman" w:hAnsi="Times New Roman" w:cs="Times New Roman"/>
          <w:sz w:val="24"/>
          <w:szCs w:val="24"/>
          <w:lang w:val="es-ES_tradnl"/>
        </w:rPr>
        <w:t xml:space="preserve">existente </w:t>
      </w:r>
      <w:r w:rsidRPr="00E44A8E">
        <w:rPr>
          <w:rFonts w:ascii="Times New Roman" w:hAnsi="Times New Roman" w:cs="Times New Roman"/>
          <w:sz w:val="24"/>
          <w:szCs w:val="24"/>
          <w:lang w:val="es-ES_tradnl"/>
        </w:rPr>
        <w:t xml:space="preserve">desde </w:t>
      </w:r>
      <w:r w:rsidR="00EF3375">
        <w:rPr>
          <w:rFonts w:ascii="Times New Roman" w:hAnsi="Times New Roman" w:cs="Times New Roman"/>
          <w:sz w:val="24"/>
          <w:szCs w:val="24"/>
          <w:lang w:val="es-ES_tradnl"/>
        </w:rPr>
        <w:t xml:space="preserve">ya hace </w:t>
      </w:r>
      <w:r w:rsidR="00E46259">
        <w:rPr>
          <w:rFonts w:ascii="Times New Roman" w:hAnsi="Times New Roman" w:cs="Times New Roman"/>
          <w:sz w:val="24"/>
          <w:szCs w:val="24"/>
          <w:lang w:val="es-ES_tradnl"/>
        </w:rPr>
        <w:t>algunos</w:t>
      </w:r>
      <w:r w:rsidRPr="00E44A8E">
        <w:rPr>
          <w:rFonts w:ascii="Times New Roman" w:hAnsi="Times New Roman" w:cs="Times New Roman"/>
          <w:sz w:val="24"/>
          <w:szCs w:val="24"/>
          <w:lang w:val="es-ES_tradnl"/>
        </w:rPr>
        <w:t xml:space="preserve"> años re</w:t>
      </w:r>
      <w:r w:rsidR="000B1B31" w:rsidRPr="00E44A8E">
        <w:rPr>
          <w:rFonts w:ascii="Times New Roman" w:hAnsi="Times New Roman" w:cs="Times New Roman"/>
          <w:sz w:val="24"/>
          <w:szCs w:val="24"/>
          <w:lang w:val="es-ES_tradnl"/>
        </w:rPr>
        <w:t>specto al tema fiscal en la Repú</w:t>
      </w:r>
      <w:r w:rsidRPr="00E44A8E">
        <w:rPr>
          <w:rFonts w:ascii="Times New Roman" w:hAnsi="Times New Roman" w:cs="Times New Roman"/>
          <w:sz w:val="24"/>
          <w:szCs w:val="24"/>
          <w:lang w:val="es-ES_tradnl"/>
        </w:rPr>
        <w:t>blica Dominicana</w:t>
      </w:r>
      <w:r w:rsidR="00EF3375">
        <w:rPr>
          <w:rFonts w:ascii="Times New Roman" w:hAnsi="Times New Roman" w:cs="Times New Roman"/>
          <w:sz w:val="24"/>
          <w:szCs w:val="24"/>
          <w:lang w:val="es-ES_tradnl"/>
        </w:rPr>
        <w:t>.</w:t>
      </w:r>
    </w:p>
    <w:p w14:paraId="6DBCCC68" w14:textId="5CDCBBE6" w:rsidR="00130E32" w:rsidRPr="00E44A8E" w:rsidRDefault="00130E32" w:rsidP="00455089">
      <w:pPr>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La Ley de Responsabilidad y Transparencia Fiscal, elaborad</w:t>
      </w:r>
      <w:r w:rsidR="00F6270E">
        <w:rPr>
          <w:rFonts w:ascii="Times New Roman" w:hAnsi="Times New Roman" w:cs="Times New Roman"/>
          <w:sz w:val="24"/>
          <w:szCs w:val="24"/>
          <w:lang w:val="es-ES_tradnl"/>
        </w:rPr>
        <w:t xml:space="preserve">a originalmente por el </w:t>
      </w:r>
      <w:r w:rsidRPr="00E44A8E">
        <w:rPr>
          <w:rFonts w:ascii="Times New Roman" w:hAnsi="Times New Roman" w:cs="Times New Roman"/>
          <w:sz w:val="24"/>
          <w:szCs w:val="24"/>
          <w:lang w:val="es-ES_tradnl"/>
        </w:rPr>
        <w:t>Centro Regional de Estrategias Económicas Sostenibles</w:t>
      </w:r>
      <w:r w:rsidR="00F6270E">
        <w:rPr>
          <w:rFonts w:ascii="Times New Roman" w:hAnsi="Times New Roman" w:cs="Times New Roman"/>
          <w:sz w:val="24"/>
          <w:szCs w:val="24"/>
          <w:lang w:val="es-ES_tradnl"/>
        </w:rPr>
        <w:t xml:space="preserve"> (CREES) en </w:t>
      </w:r>
      <w:r w:rsidRPr="00E44A8E">
        <w:rPr>
          <w:rFonts w:ascii="Times New Roman" w:hAnsi="Times New Roman" w:cs="Times New Roman"/>
          <w:sz w:val="24"/>
          <w:szCs w:val="24"/>
          <w:lang w:val="es-ES_tradnl"/>
        </w:rPr>
        <w:t xml:space="preserve">2015, tenía como finalidad el establecimiento de un marco normativo claro y contundente para sanear y transparentar las finanzas públicas, eliminar los déficits fiscales y reducir los niveles de deuda pública. El proyecto de Ley de Responsabilidad y Transparencia Fiscal contaba con dos ejes transversales: reglas fiscales de obligatorio cumplimiento y el establecimiento de un fondo de estabilización y sostenibilidad fiscal. </w:t>
      </w:r>
      <w:r w:rsidR="00D93CA0">
        <w:rPr>
          <w:rFonts w:ascii="Times New Roman" w:hAnsi="Times New Roman" w:cs="Times New Roman"/>
          <w:sz w:val="24"/>
          <w:szCs w:val="24"/>
          <w:lang w:val="es-ES_tradnl"/>
        </w:rPr>
        <w:t>E</w:t>
      </w:r>
      <w:r w:rsidRPr="00E44A8E">
        <w:rPr>
          <w:rFonts w:ascii="Times New Roman" w:hAnsi="Times New Roman" w:cs="Times New Roman"/>
          <w:sz w:val="24"/>
          <w:szCs w:val="24"/>
          <w:lang w:val="es-ES_tradnl"/>
        </w:rPr>
        <w:t>ste proyecto de ley no pudo sancionarse durante el 2016</w:t>
      </w:r>
      <w:r w:rsidR="00D93CA0">
        <w:rPr>
          <w:rFonts w:ascii="Times New Roman" w:hAnsi="Times New Roman" w:cs="Times New Roman"/>
          <w:sz w:val="24"/>
          <w:szCs w:val="24"/>
          <w:lang w:val="es-ES_tradnl"/>
        </w:rPr>
        <w:t xml:space="preserve">, aparentemente </w:t>
      </w:r>
      <w:r w:rsidR="00E46259">
        <w:rPr>
          <w:rFonts w:ascii="Times New Roman" w:hAnsi="Times New Roman" w:cs="Times New Roman"/>
          <w:sz w:val="24"/>
          <w:szCs w:val="24"/>
          <w:lang w:val="es-ES_tradnl"/>
        </w:rPr>
        <w:t>a causa de</w:t>
      </w:r>
      <w:r w:rsidR="00D93CA0">
        <w:rPr>
          <w:rFonts w:ascii="Times New Roman" w:hAnsi="Times New Roman" w:cs="Times New Roman"/>
          <w:sz w:val="24"/>
          <w:szCs w:val="24"/>
          <w:lang w:val="es-ES_tradnl"/>
        </w:rPr>
        <w:t xml:space="preserve"> </w:t>
      </w:r>
      <w:r w:rsidRPr="00E44A8E">
        <w:rPr>
          <w:rFonts w:ascii="Times New Roman" w:hAnsi="Times New Roman" w:cs="Times New Roman"/>
          <w:sz w:val="24"/>
          <w:szCs w:val="24"/>
          <w:lang w:val="es-ES_tradnl"/>
        </w:rPr>
        <w:t xml:space="preserve">la falta </w:t>
      </w:r>
      <w:r w:rsidR="00E46259">
        <w:rPr>
          <w:rFonts w:ascii="Times New Roman" w:hAnsi="Times New Roman" w:cs="Times New Roman"/>
          <w:sz w:val="24"/>
          <w:szCs w:val="24"/>
          <w:lang w:val="es-ES_tradnl"/>
        </w:rPr>
        <w:t xml:space="preserve">consenso </w:t>
      </w:r>
      <w:r w:rsidR="00D93CA0">
        <w:rPr>
          <w:rFonts w:ascii="Times New Roman" w:hAnsi="Times New Roman" w:cs="Times New Roman"/>
          <w:sz w:val="24"/>
          <w:szCs w:val="24"/>
          <w:lang w:val="es-ES_tradnl"/>
        </w:rPr>
        <w:t xml:space="preserve">en el establecimiento de los </w:t>
      </w:r>
      <w:r w:rsidRPr="00E44A8E">
        <w:rPr>
          <w:rFonts w:ascii="Times New Roman" w:hAnsi="Times New Roman" w:cs="Times New Roman"/>
          <w:sz w:val="24"/>
          <w:szCs w:val="24"/>
          <w:lang w:val="es-ES_tradnl"/>
        </w:rPr>
        <w:t xml:space="preserve">topes presupuestarios. </w:t>
      </w:r>
    </w:p>
    <w:p w14:paraId="6E4C532D" w14:textId="4584E4E3" w:rsidR="00130E32" w:rsidRPr="00E44A8E" w:rsidRDefault="00130E32" w:rsidP="00455089">
      <w:pPr>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En el mismo sentido y relacionado parcialmente con la agenda del Pacto Fiscal señalada anteriormente, el pasado 29 de Junio de 2017, se aprobó el proyecto DR-L117 </w:t>
      </w:r>
      <w:r w:rsidRPr="00E44A8E">
        <w:rPr>
          <w:rFonts w:ascii="Times New Roman" w:hAnsi="Times New Roman" w:cs="Times New Roman"/>
          <w:i/>
          <w:sz w:val="24"/>
          <w:szCs w:val="24"/>
          <w:lang w:val="es-ES_tradnl"/>
        </w:rPr>
        <w:t xml:space="preserve">“Programa de Mejora de la Eficiencia de la Administración Tributaria y de la Gestión del Gasto </w:t>
      </w:r>
      <w:r w:rsidRPr="00E44A8E">
        <w:rPr>
          <w:rFonts w:ascii="Times New Roman" w:hAnsi="Times New Roman" w:cs="Times New Roman"/>
          <w:i/>
          <w:sz w:val="24"/>
          <w:szCs w:val="24"/>
          <w:lang w:val="es-ES_tradnl"/>
        </w:rPr>
        <w:lastRenderedPageBreak/>
        <w:t>Público en República Dominicana”,</w:t>
      </w:r>
      <w:r w:rsidRPr="00E44A8E">
        <w:rPr>
          <w:rFonts w:ascii="Times New Roman" w:hAnsi="Times New Roman" w:cs="Times New Roman"/>
          <w:sz w:val="24"/>
          <w:szCs w:val="24"/>
          <w:lang w:val="es-ES_tradnl"/>
        </w:rPr>
        <w:t xml:space="preserve"> financiado por el BID por un total de USD 50 millones. El objetivo de este programa es mejorar la sostenibilidad de las finanzas públicas mediante: (i) el fortalecimiento de </w:t>
      </w:r>
      <w:r w:rsidR="005E6A81" w:rsidRPr="00E44A8E">
        <w:rPr>
          <w:rFonts w:ascii="Times New Roman" w:hAnsi="Times New Roman" w:cs="Times New Roman"/>
          <w:sz w:val="24"/>
          <w:szCs w:val="24"/>
          <w:lang w:val="es-ES_tradnl"/>
        </w:rPr>
        <w:t>las capacidades</w:t>
      </w:r>
      <w:r w:rsidRPr="00E44A8E">
        <w:rPr>
          <w:rFonts w:ascii="Times New Roman" w:hAnsi="Times New Roman" w:cs="Times New Roman"/>
          <w:sz w:val="24"/>
          <w:szCs w:val="24"/>
          <w:lang w:val="es-ES_tradnl"/>
        </w:rPr>
        <w:t xml:space="preserve"> de la administración tributaria; y (ii) la modernización de los procedimientos y sistemas de apoyo a la gestión del presupuesto público. Este programa contribuirá a reducir el déficit de forma sostenible, a través del incremento de la presión tributaria por mejoras administrativas y el incremento de recursos e información para una eficiente gestión de caja. Se espera que el conjunto de acciones que apoya el programa contribuya a un incremento de la recaudación tributaria en al menos 0,5</w:t>
      </w:r>
      <w:r w:rsidR="00E46259">
        <w:rPr>
          <w:rFonts w:ascii="Times New Roman" w:hAnsi="Times New Roman" w:cs="Times New Roman"/>
          <w:sz w:val="24"/>
          <w:szCs w:val="24"/>
          <w:lang w:val="es-ES_tradnl"/>
        </w:rPr>
        <w:t>%</w:t>
      </w:r>
      <w:r w:rsidRPr="00E44A8E">
        <w:rPr>
          <w:rFonts w:ascii="Times New Roman" w:hAnsi="Times New Roman" w:cs="Times New Roman"/>
          <w:sz w:val="24"/>
          <w:szCs w:val="24"/>
          <w:lang w:val="es-ES_tradnl"/>
        </w:rPr>
        <w:t xml:space="preserve"> del </w:t>
      </w:r>
      <w:r w:rsidR="0002701D">
        <w:rPr>
          <w:rFonts w:ascii="Times New Roman" w:hAnsi="Times New Roman" w:cs="Times New Roman"/>
          <w:sz w:val="24"/>
          <w:szCs w:val="24"/>
          <w:lang w:val="es-ES_tradnl"/>
        </w:rPr>
        <w:t>PBI</w:t>
      </w:r>
      <w:r w:rsidRPr="00E44A8E">
        <w:rPr>
          <w:rFonts w:ascii="Times New Roman" w:hAnsi="Times New Roman" w:cs="Times New Roman"/>
          <w:sz w:val="24"/>
          <w:szCs w:val="24"/>
          <w:lang w:val="es-ES_tradnl"/>
        </w:rPr>
        <w:t xml:space="preserve"> al finalizar el proyecto, lo que beneficiará al país, ya que el gobierno contará con más recursos para llevar a cabo sus políticas públicas.</w:t>
      </w:r>
    </w:p>
    <w:p w14:paraId="011FDD03" w14:textId="77777777" w:rsidR="00130E32" w:rsidRPr="00E44A8E" w:rsidRDefault="00130E32" w:rsidP="00455089">
      <w:pPr>
        <w:shd w:val="clear" w:color="auto" w:fill="FFFFFF"/>
        <w:spacing w:before="240" w:after="240"/>
        <w:jc w:val="both"/>
        <w:rPr>
          <w:rFonts w:ascii="Times New Roman" w:hAnsi="Times New Roman" w:cs="Times New Roman"/>
          <w:sz w:val="24"/>
          <w:szCs w:val="24"/>
          <w:lang w:val="es-ES_tradnl"/>
        </w:rPr>
      </w:pPr>
      <w:r w:rsidRPr="00E44A8E">
        <w:rPr>
          <w:rFonts w:ascii="Times New Roman" w:hAnsi="Times New Roman" w:cs="Times New Roman"/>
          <w:sz w:val="24"/>
          <w:szCs w:val="24"/>
          <w:lang w:val="es-ES_tradnl"/>
        </w:rPr>
        <w:t xml:space="preserve">Cabe destacar que no hay actualmente un acuerdo con el FMI que condicione como debe formularse la política fiscal del país. </w:t>
      </w:r>
    </w:p>
    <w:p w14:paraId="39968D90" w14:textId="77777777" w:rsidR="009B79E5" w:rsidRPr="00E44A8E" w:rsidRDefault="009B79E5" w:rsidP="00455089">
      <w:pPr>
        <w:rPr>
          <w:rFonts w:ascii="Times New Roman" w:eastAsiaTheme="majorEastAsia" w:hAnsi="Times New Roman" w:cs="Times New Roman"/>
          <w:b/>
          <w:bCs/>
          <w:sz w:val="24"/>
          <w:szCs w:val="24"/>
        </w:rPr>
      </w:pPr>
    </w:p>
    <w:p w14:paraId="2CE5308F" w14:textId="77777777" w:rsidR="00E060BB" w:rsidRPr="00E44A8E" w:rsidRDefault="00F1511A" w:rsidP="00455089">
      <w:pPr>
        <w:pStyle w:val="Ttulo2"/>
        <w:rPr>
          <w:rFonts w:ascii="Times New Roman" w:hAnsi="Times New Roman" w:cs="Times New Roman"/>
          <w:color w:val="auto"/>
          <w:sz w:val="24"/>
          <w:szCs w:val="24"/>
        </w:rPr>
      </w:pPr>
      <w:bookmarkStart w:id="14" w:name="_Toc499740219"/>
      <w:r w:rsidRPr="00E44A8E">
        <w:rPr>
          <w:rFonts w:ascii="Times New Roman" w:hAnsi="Times New Roman" w:cs="Times New Roman"/>
          <w:color w:val="auto"/>
          <w:sz w:val="24"/>
          <w:szCs w:val="24"/>
        </w:rPr>
        <w:t xml:space="preserve">2.2 </w:t>
      </w:r>
      <w:r w:rsidR="00E738B0" w:rsidRPr="00E44A8E">
        <w:rPr>
          <w:rFonts w:ascii="Times New Roman" w:hAnsi="Times New Roman" w:cs="Times New Roman"/>
          <w:color w:val="auto"/>
          <w:sz w:val="24"/>
          <w:szCs w:val="24"/>
        </w:rPr>
        <w:t>Aspectos</w:t>
      </w:r>
      <w:r w:rsidR="00E060BB" w:rsidRPr="00E44A8E">
        <w:rPr>
          <w:rFonts w:ascii="Times New Roman" w:hAnsi="Times New Roman" w:cs="Times New Roman"/>
          <w:color w:val="auto"/>
          <w:sz w:val="24"/>
          <w:szCs w:val="24"/>
        </w:rPr>
        <w:t xml:space="preserve"> institucionales</w:t>
      </w:r>
      <w:bookmarkEnd w:id="14"/>
      <w:r w:rsidR="00E060BB" w:rsidRPr="00E44A8E">
        <w:rPr>
          <w:rFonts w:ascii="Times New Roman" w:hAnsi="Times New Roman" w:cs="Times New Roman"/>
          <w:color w:val="auto"/>
          <w:sz w:val="24"/>
          <w:szCs w:val="24"/>
        </w:rPr>
        <w:t xml:space="preserve"> </w:t>
      </w:r>
    </w:p>
    <w:p w14:paraId="6F849D43" w14:textId="77777777" w:rsidR="00F1511A" w:rsidRPr="00E44A8E" w:rsidRDefault="00F1511A" w:rsidP="00455089">
      <w:pPr>
        <w:jc w:val="both"/>
        <w:rPr>
          <w:rFonts w:ascii="Times New Roman" w:hAnsi="Times New Roman" w:cs="Times New Roman"/>
          <w:bCs/>
          <w:sz w:val="24"/>
          <w:szCs w:val="24"/>
        </w:rPr>
      </w:pPr>
    </w:p>
    <w:p w14:paraId="68025009" w14:textId="6C139772" w:rsidR="00130E32" w:rsidRPr="00130E32" w:rsidRDefault="00130E32" w:rsidP="00455089">
      <w:pPr>
        <w:jc w:val="both"/>
        <w:rPr>
          <w:rFonts w:ascii="Times New Roman" w:hAnsi="Times New Roman" w:cs="Times New Roman"/>
          <w:sz w:val="24"/>
          <w:szCs w:val="24"/>
          <w:lang w:val="es-ES_tradnl"/>
        </w:rPr>
      </w:pPr>
      <w:r w:rsidRPr="00130E32">
        <w:rPr>
          <w:rFonts w:ascii="Times New Roman" w:hAnsi="Times New Roman" w:cs="Times New Roman"/>
          <w:sz w:val="24"/>
          <w:szCs w:val="24"/>
          <w:lang w:val="es-ES_tradnl"/>
        </w:rPr>
        <w:t xml:space="preserve">Se entiende por capacidades institucionales el acervo de recursos técnicos, humanos, financieros y legales que un Estado posee a su disposición para la implementación de las políticas </w:t>
      </w:r>
      <w:r w:rsidR="00E03ECB" w:rsidRPr="00E44A8E">
        <w:rPr>
          <w:rFonts w:ascii="Times New Roman" w:hAnsi="Times New Roman" w:cs="Times New Roman"/>
          <w:sz w:val="24"/>
          <w:szCs w:val="24"/>
          <w:lang w:val="es-ES_tradnl"/>
        </w:rPr>
        <w:t>públicas</w:t>
      </w:r>
      <w:r w:rsidRPr="00130E32">
        <w:rPr>
          <w:rFonts w:ascii="Times New Roman" w:hAnsi="Times New Roman" w:cs="Times New Roman"/>
          <w:sz w:val="24"/>
          <w:szCs w:val="24"/>
          <w:lang w:val="es-ES_tradnl"/>
        </w:rPr>
        <w:t xml:space="preserve">. Este concepto busca visibilizar el hecho de que los recursos económicos disponibles en un país – en este caso, fiscales y financieros- no siempre determinan las capacidades institucionales efectivas de un Estado. Así, el acervo de recursos fiscales y financieros no determina por si sola la viabilidad económica de una política </w:t>
      </w:r>
      <w:r w:rsidR="00E03ECB" w:rsidRPr="00E44A8E">
        <w:rPr>
          <w:rFonts w:ascii="Times New Roman" w:hAnsi="Times New Roman" w:cs="Times New Roman"/>
          <w:sz w:val="24"/>
          <w:szCs w:val="24"/>
          <w:lang w:val="es-ES_tradnl"/>
        </w:rPr>
        <w:t>pública</w:t>
      </w:r>
      <w:r w:rsidRPr="00130E32">
        <w:rPr>
          <w:rFonts w:ascii="Times New Roman" w:hAnsi="Times New Roman" w:cs="Times New Roman"/>
          <w:sz w:val="24"/>
          <w:szCs w:val="24"/>
          <w:lang w:val="es-ES_tradnl"/>
        </w:rPr>
        <w:t>, sino que esta se ve además potenciada o limitada, según sea el caso, por el diseño institucional del estado o por la forma en que se organizan estos recursos o dotaciones</w:t>
      </w:r>
      <w:r w:rsidR="00170AC4">
        <w:rPr>
          <w:rFonts w:ascii="Times New Roman" w:hAnsi="Times New Roman" w:cs="Times New Roman"/>
          <w:sz w:val="24"/>
          <w:szCs w:val="24"/>
          <w:lang w:val="es-ES_tradnl"/>
        </w:rPr>
        <w:t>.</w:t>
      </w:r>
      <w:r w:rsidRPr="00E44A8E">
        <w:rPr>
          <w:rFonts w:ascii="Times New Roman" w:hAnsi="Times New Roman" w:cs="Times New Roman"/>
          <w:sz w:val="24"/>
          <w:szCs w:val="24"/>
          <w:vertAlign w:val="superscript"/>
          <w:lang w:val="es-ES_tradnl"/>
        </w:rPr>
        <w:footnoteReference w:id="9"/>
      </w:r>
      <w:r w:rsidRPr="00130E32">
        <w:rPr>
          <w:rFonts w:ascii="Times New Roman" w:hAnsi="Times New Roman" w:cs="Times New Roman"/>
          <w:sz w:val="24"/>
          <w:szCs w:val="24"/>
          <w:lang w:val="es-ES_tradnl"/>
        </w:rPr>
        <w:t xml:space="preserve">  </w:t>
      </w:r>
    </w:p>
    <w:p w14:paraId="1C109F4D" w14:textId="5EC9608D" w:rsidR="00130E32" w:rsidRDefault="00130E32" w:rsidP="00455089">
      <w:pPr>
        <w:jc w:val="both"/>
        <w:rPr>
          <w:rFonts w:ascii="Times New Roman" w:hAnsi="Times New Roman" w:cs="Times New Roman"/>
          <w:sz w:val="24"/>
          <w:szCs w:val="24"/>
          <w:lang w:val="es-ES_tradnl"/>
        </w:rPr>
      </w:pPr>
      <w:r w:rsidRPr="00130E32">
        <w:rPr>
          <w:rFonts w:ascii="Times New Roman" w:hAnsi="Times New Roman" w:cs="Times New Roman"/>
          <w:sz w:val="24"/>
          <w:szCs w:val="24"/>
          <w:lang w:val="es-ES_tradnl"/>
        </w:rPr>
        <w:t xml:space="preserve">Los análisis de sostenibilidad </w:t>
      </w:r>
      <w:r w:rsidR="00E03ECB" w:rsidRPr="00E44A8E">
        <w:rPr>
          <w:rFonts w:ascii="Times New Roman" w:hAnsi="Times New Roman" w:cs="Times New Roman"/>
          <w:sz w:val="24"/>
          <w:szCs w:val="24"/>
          <w:lang w:val="es-ES_tradnl"/>
        </w:rPr>
        <w:t>fiscal y</w:t>
      </w:r>
      <w:r w:rsidRPr="00130E32">
        <w:rPr>
          <w:rFonts w:ascii="Times New Roman" w:hAnsi="Times New Roman" w:cs="Times New Roman"/>
          <w:sz w:val="24"/>
          <w:szCs w:val="24"/>
          <w:lang w:val="es-ES_tradnl"/>
        </w:rPr>
        <w:t xml:space="preserve"> financiera de los proyectos públicos deben entonces identificar los condicionantes estructurales a la gestión </w:t>
      </w:r>
      <w:r w:rsidR="00E03ECB" w:rsidRPr="00E44A8E">
        <w:rPr>
          <w:rFonts w:ascii="Times New Roman" w:hAnsi="Times New Roman" w:cs="Times New Roman"/>
          <w:sz w:val="24"/>
          <w:szCs w:val="24"/>
          <w:lang w:val="es-ES_tradnl"/>
        </w:rPr>
        <w:t>pública</w:t>
      </w:r>
      <w:r w:rsidRPr="00130E32">
        <w:rPr>
          <w:rFonts w:ascii="Times New Roman" w:hAnsi="Times New Roman" w:cs="Times New Roman"/>
          <w:sz w:val="24"/>
          <w:szCs w:val="24"/>
          <w:lang w:val="es-ES_tradnl"/>
        </w:rPr>
        <w:t xml:space="preserve">. Esto resulta de primordial importancia para maximizar el impacto del gasto social y para identificar espacios de mejora en el gasto. En el caso de la República Dominicana, el entramado institucional se caracteriza por: </w:t>
      </w:r>
    </w:p>
    <w:p w14:paraId="6E89E300" w14:textId="77777777" w:rsidR="00B40DAC" w:rsidRDefault="00B40DAC" w:rsidP="00455089">
      <w:pPr>
        <w:jc w:val="both"/>
        <w:rPr>
          <w:rFonts w:ascii="Times New Roman" w:hAnsi="Times New Roman" w:cs="Times New Roman"/>
          <w:sz w:val="24"/>
          <w:szCs w:val="24"/>
          <w:lang w:val="es-ES_tradnl"/>
        </w:rPr>
      </w:pPr>
    </w:p>
    <w:p w14:paraId="56077F65" w14:textId="684A4044" w:rsidR="00C72538" w:rsidRPr="000A18EA" w:rsidRDefault="00B40DAC" w:rsidP="000A18EA">
      <w:pPr>
        <w:pStyle w:val="Ttulo3"/>
        <w:rPr>
          <w:rFonts w:ascii="Times New Roman" w:hAnsi="Times New Roman" w:cs="Times New Roman"/>
          <w:color w:val="auto"/>
          <w:sz w:val="24"/>
          <w:szCs w:val="24"/>
        </w:rPr>
      </w:pPr>
      <w:bookmarkStart w:id="15" w:name="_Toc499740220"/>
      <w:r w:rsidRPr="000A18EA">
        <w:rPr>
          <w:rFonts w:ascii="Times New Roman" w:hAnsi="Times New Roman" w:cs="Times New Roman"/>
          <w:color w:val="auto"/>
          <w:sz w:val="24"/>
          <w:szCs w:val="24"/>
        </w:rPr>
        <w:t>2.2.1</w:t>
      </w:r>
      <w:r w:rsidR="00C72538" w:rsidRPr="000A18EA">
        <w:rPr>
          <w:rFonts w:ascii="Times New Roman" w:hAnsi="Times New Roman" w:cs="Times New Roman"/>
          <w:color w:val="auto"/>
          <w:sz w:val="24"/>
          <w:szCs w:val="24"/>
        </w:rPr>
        <w:t xml:space="preserve">. Rigidez </w:t>
      </w:r>
      <w:r w:rsidR="00B04223" w:rsidRPr="000A18EA">
        <w:rPr>
          <w:rFonts w:ascii="Times New Roman" w:hAnsi="Times New Roman" w:cs="Times New Roman"/>
          <w:color w:val="auto"/>
          <w:sz w:val="24"/>
          <w:szCs w:val="24"/>
        </w:rPr>
        <w:t>del Gasto Pú</w:t>
      </w:r>
      <w:r w:rsidR="00C72538" w:rsidRPr="000A18EA">
        <w:rPr>
          <w:rFonts w:ascii="Times New Roman" w:hAnsi="Times New Roman" w:cs="Times New Roman"/>
          <w:color w:val="auto"/>
          <w:sz w:val="24"/>
          <w:szCs w:val="24"/>
        </w:rPr>
        <w:t>blico</w:t>
      </w:r>
      <w:bookmarkEnd w:id="15"/>
      <w:r w:rsidR="00C72538" w:rsidRPr="000A18EA">
        <w:rPr>
          <w:rFonts w:ascii="Times New Roman" w:hAnsi="Times New Roman" w:cs="Times New Roman"/>
          <w:color w:val="auto"/>
          <w:sz w:val="24"/>
          <w:szCs w:val="24"/>
        </w:rPr>
        <w:t xml:space="preserve"> </w:t>
      </w:r>
    </w:p>
    <w:p w14:paraId="7367A058" w14:textId="77777777" w:rsidR="000A18EA" w:rsidRDefault="000A18EA" w:rsidP="00C72538">
      <w:pPr>
        <w:jc w:val="both"/>
        <w:rPr>
          <w:rFonts w:ascii="Times New Roman" w:hAnsi="Times New Roman" w:cs="Times New Roman"/>
          <w:sz w:val="24"/>
          <w:szCs w:val="24"/>
          <w:lang w:val="es-ES_tradnl"/>
        </w:rPr>
      </w:pPr>
    </w:p>
    <w:p w14:paraId="3C78B9D3" w14:textId="42E8ADFD" w:rsidR="00753699" w:rsidRDefault="009E3682" w:rsidP="00C72538">
      <w:pPr>
        <w:jc w:val="both"/>
        <w:rPr>
          <w:rFonts w:ascii="Times New Roman" w:hAnsi="Times New Roman" w:cs="Times New Roman"/>
          <w:sz w:val="24"/>
          <w:szCs w:val="24"/>
          <w:lang w:val="es-ES_tradnl"/>
        </w:rPr>
      </w:pPr>
      <w:r w:rsidRPr="00C72538">
        <w:rPr>
          <w:rFonts w:ascii="Times New Roman" w:hAnsi="Times New Roman" w:cs="Times New Roman"/>
          <w:sz w:val="24"/>
          <w:szCs w:val="24"/>
          <w:lang w:val="es-ES_tradnl"/>
        </w:rPr>
        <w:t xml:space="preserve">Un aspecto </w:t>
      </w:r>
      <w:r>
        <w:rPr>
          <w:rFonts w:ascii="Times New Roman" w:hAnsi="Times New Roman" w:cs="Times New Roman"/>
          <w:sz w:val="24"/>
          <w:szCs w:val="24"/>
          <w:lang w:val="es-ES_tradnl"/>
        </w:rPr>
        <w:t>para destacar</w:t>
      </w:r>
      <w:r w:rsidR="00B04223">
        <w:rPr>
          <w:rFonts w:ascii="Times New Roman" w:hAnsi="Times New Roman" w:cs="Times New Roman"/>
          <w:sz w:val="24"/>
          <w:szCs w:val="24"/>
          <w:lang w:val="es-ES_tradnl"/>
        </w:rPr>
        <w:t xml:space="preserve"> es que </w:t>
      </w:r>
      <w:r w:rsidR="00B04223" w:rsidRPr="00C72538">
        <w:rPr>
          <w:rFonts w:ascii="Times New Roman" w:hAnsi="Times New Roman" w:cs="Times New Roman"/>
          <w:sz w:val="24"/>
          <w:szCs w:val="24"/>
          <w:lang w:val="es-ES_tradnl"/>
        </w:rPr>
        <w:t>un gran porcentaje del</w:t>
      </w:r>
      <w:r w:rsidR="00E56764">
        <w:rPr>
          <w:rFonts w:ascii="Times New Roman" w:hAnsi="Times New Roman" w:cs="Times New Roman"/>
          <w:sz w:val="24"/>
          <w:szCs w:val="24"/>
          <w:lang w:val="es-ES_tradnl"/>
        </w:rPr>
        <w:t xml:space="preserve"> gasto público dominicano, </w:t>
      </w:r>
      <w:r w:rsidR="00C72538" w:rsidRPr="00C72538">
        <w:rPr>
          <w:rFonts w:ascii="Times New Roman" w:hAnsi="Times New Roman" w:cs="Times New Roman"/>
          <w:sz w:val="24"/>
          <w:szCs w:val="24"/>
          <w:lang w:val="es-ES_tradnl"/>
        </w:rPr>
        <w:t>estimado entre el 67 y 70% para los años del 2010 al 2012</w:t>
      </w:r>
      <w:r w:rsidR="00E56764">
        <w:rPr>
          <w:rFonts w:ascii="Times New Roman" w:hAnsi="Times New Roman" w:cs="Times New Roman"/>
          <w:sz w:val="24"/>
          <w:szCs w:val="24"/>
          <w:lang w:val="es-ES_tradnl"/>
        </w:rPr>
        <w:t xml:space="preserve"> (Lizardo 2013</w:t>
      </w:r>
      <w:r w:rsidR="00C72538" w:rsidRPr="00C72538">
        <w:rPr>
          <w:rFonts w:ascii="Times New Roman" w:hAnsi="Times New Roman" w:cs="Times New Roman"/>
          <w:sz w:val="24"/>
          <w:szCs w:val="24"/>
          <w:lang w:val="es-ES_tradnl"/>
        </w:rPr>
        <w:t>)</w:t>
      </w:r>
      <w:r w:rsidR="00E56764">
        <w:rPr>
          <w:rFonts w:ascii="Times New Roman" w:hAnsi="Times New Roman" w:cs="Times New Roman"/>
          <w:sz w:val="24"/>
          <w:szCs w:val="24"/>
          <w:lang w:val="es-ES_tradnl"/>
        </w:rPr>
        <w:t>,</w:t>
      </w:r>
      <w:r w:rsidR="00C72538" w:rsidRPr="00C72538">
        <w:rPr>
          <w:rFonts w:ascii="Times New Roman" w:hAnsi="Times New Roman" w:cs="Times New Roman"/>
          <w:sz w:val="24"/>
          <w:szCs w:val="24"/>
          <w:lang w:val="es-ES_tradnl"/>
        </w:rPr>
        <w:t xml:space="preserve"> está determinado por </w:t>
      </w:r>
      <w:r w:rsidR="00B04223">
        <w:rPr>
          <w:rFonts w:ascii="Times New Roman" w:hAnsi="Times New Roman" w:cs="Times New Roman"/>
          <w:sz w:val="24"/>
          <w:szCs w:val="24"/>
          <w:lang w:val="es-ES_tradnl"/>
        </w:rPr>
        <w:t xml:space="preserve">la sanción de </w:t>
      </w:r>
      <w:r w:rsidR="00C72538" w:rsidRPr="00C72538">
        <w:rPr>
          <w:rFonts w:ascii="Times New Roman" w:hAnsi="Times New Roman" w:cs="Times New Roman"/>
          <w:sz w:val="24"/>
          <w:szCs w:val="24"/>
          <w:lang w:val="es-ES_tradnl"/>
        </w:rPr>
        <w:t xml:space="preserve">leyes, lo cual </w:t>
      </w:r>
      <w:r w:rsidR="00100C68">
        <w:rPr>
          <w:rFonts w:ascii="Times New Roman" w:hAnsi="Times New Roman" w:cs="Times New Roman"/>
          <w:sz w:val="24"/>
          <w:szCs w:val="24"/>
          <w:lang w:val="es-ES_tradnl"/>
        </w:rPr>
        <w:t>reduce notablemente los grados de libertad en el uso de la política de gasto público</w:t>
      </w:r>
      <w:r w:rsidR="00C72538" w:rsidRPr="00C72538">
        <w:rPr>
          <w:rFonts w:ascii="Times New Roman" w:hAnsi="Times New Roman" w:cs="Times New Roman"/>
          <w:sz w:val="24"/>
          <w:szCs w:val="24"/>
          <w:lang w:val="es-ES_tradnl"/>
        </w:rPr>
        <w:t xml:space="preserve">. A través del sistema de leyes que se utiliza en el </w:t>
      </w:r>
      <w:r w:rsidR="00C72538" w:rsidRPr="00C72538">
        <w:rPr>
          <w:rFonts w:ascii="Times New Roman" w:hAnsi="Times New Roman" w:cs="Times New Roman"/>
          <w:sz w:val="24"/>
          <w:szCs w:val="24"/>
          <w:lang w:val="es-ES_tradnl"/>
        </w:rPr>
        <w:lastRenderedPageBreak/>
        <w:t xml:space="preserve">país, se asignan </w:t>
      </w:r>
      <w:r w:rsidR="00B04223" w:rsidRPr="00C72538">
        <w:rPr>
          <w:rFonts w:ascii="Times New Roman" w:hAnsi="Times New Roman" w:cs="Times New Roman"/>
          <w:sz w:val="24"/>
          <w:szCs w:val="24"/>
          <w:lang w:val="es-ES_tradnl"/>
        </w:rPr>
        <w:t>alícuotas</w:t>
      </w:r>
      <w:r w:rsidR="00C72538" w:rsidRPr="00C72538">
        <w:rPr>
          <w:rFonts w:ascii="Times New Roman" w:hAnsi="Times New Roman" w:cs="Times New Roman"/>
          <w:sz w:val="24"/>
          <w:szCs w:val="24"/>
          <w:lang w:val="es-ES_tradnl"/>
        </w:rPr>
        <w:t xml:space="preserve"> del presupuesto a determinadas instituciones para el beneficio de sectores específicos, para el pago de deuda </w:t>
      </w:r>
      <w:r w:rsidR="00C769D2" w:rsidRPr="00C72538">
        <w:rPr>
          <w:rFonts w:ascii="Times New Roman" w:hAnsi="Times New Roman" w:cs="Times New Roman"/>
          <w:sz w:val="24"/>
          <w:szCs w:val="24"/>
          <w:lang w:val="es-ES_tradnl"/>
        </w:rPr>
        <w:t>pública</w:t>
      </w:r>
      <w:r w:rsidR="00C72538" w:rsidRPr="00C72538">
        <w:rPr>
          <w:rFonts w:ascii="Times New Roman" w:hAnsi="Times New Roman" w:cs="Times New Roman"/>
          <w:sz w:val="24"/>
          <w:szCs w:val="24"/>
          <w:lang w:val="es-ES_tradnl"/>
        </w:rPr>
        <w:t xml:space="preserve"> o para otras asignaciones. Estas responsabilidades </w:t>
      </w:r>
      <w:r w:rsidR="00753699">
        <w:rPr>
          <w:rFonts w:ascii="Times New Roman" w:hAnsi="Times New Roman" w:cs="Times New Roman"/>
          <w:sz w:val="24"/>
          <w:szCs w:val="24"/>
          <w:lang w:val="es-ES_tradnl"/>
        </w:rPr>
        <w:t xml:space="preserve">producen </w:t>
      </w:r>
      <w:r w:rsidR="00C72538" w:rsidRPr="00C72538">
        <w:rPr>
          <w:rFonts w:ascii="Times New Roman" w:hAnsi="Times New Roman" w:cs="Times New Roman"/>
          <w:sz w:val="24"/>
          <w:szCs w:val="24"/>
          <w:lang w:val="es-ES_tradnl"/>
        </w:rPr>
        <w:t>una</w:t>
      </w:r>
      <w:r w:rsidR="00753699">
        <w:rPr>
          <w:rFonts w:ascii="Times New Roman" w:hAnsi="Times New Roman" w:cs="Times New Roman"/>
          <w:sz w:val="24"/>
          <w:szCs w:val="24"/>
          <w:lang w:val="es-ES_tradnl"/>
        </w:rPr>
        <w:t xml:space="preserve"> notable</w:t>
      </w:r>
      <w:r w:rsidR="00C72538" w:rsidRPr="00C72538">
        <w:rPr>
          <w:rFonts w:ascii="Times New Roman" w:hAnsi="Times New Roman" w:cs="Times New Roman"/>
          <w:sz w:val="24"/>
          <w:szCs w:val="24"/>
          <w:lang w:val="es-ES_tradnl"/>
        </w:rPr>
        <w:t xml:space="preserve"> rigidez en el monto y la distribución del gasto </w:t>
      </w:r>
      <w:r w:rsidR="00C769D2" w:rsidRPr="00C72538">
        <w:rPr>
          <w:rFonts w:ascii="Times New Roman" w:hAnsi="Times New Roman" w:cs="Times New Roman"/>
          <w:sz w:val="24"/>
          <w:szCs w:val="24"/>
          <w:lang w:val="es-ES_tradnl"/>
        </w:rPr>
        <w:t>público</w:t>
      </w:r>
      <w:r w:rsidR="00753699">
        <w:rPr>
          <w:rFonts w:ascii="Times New Roman" w:hAnsi="Times New Roman" w:cs="Times New Roman"/>
          <w:sz w:val="24"/>
          <w:szCs w:val="24"/>
          <w:lang w:val="es-ES_tradnl"/>
        </w:rPr>
        <w:t>,</w:t>
      </w:r>
      <w:r w:rsidR="00C72538" w:rsidRPr="00C72538">
        <w:rPr>
          <w:rFonts w:ascii="Times New Roman" w:hAnsi="Times New Roman" w:cs="Times New Roman"/>
          <w:sz w:val="24"/>
          <w:szCs w:val="24"/>
          <w:lang w:val="es-ES_tradnl"/>
        </w:rPr>
        <w:t xml:space="preserve"> que imposibilita variaciones importantes en </w:t>
      </w:r>
      <w:r w:rsidR="00753699">
        <w:rPr>
          <w:rFonts w:ascii="Times New Roman" w:hAnsi="Times New Roman" w:cs="Times New Roman"/>
          <w:sz w:val="24"/>
          <w:szCs w:val="24"/>
          <w:lang w:val="es-ES_tradnl"/>
        </w:rPr>
        <w:t xml:space="preserve">el </w:t>
      </w:r>
      <w:r w:rsidR="00C72538" w:rsidRPr="00C72538">
        <w:rPr>
          <w:rFonts w:ascii="Times New Roman" w:hAnsi="Times New Roman" w:cs="Times New Roman"/>
          <w:sz w:val="24"/>
          <w:szCs w:val="24"/>
          <w:lang w:val="es-ES_tradnl"/>
        </w:rPr>
        <w:t xml:space="preserve">mismo. </w:t>
      </w:r>
      <w:r w:rsidR="00753699">
        <w:rPr>
          <w:rFonts w:ascii="Times New Roman" w:hAnsi="Times New Roman" w:cs="Times New Roman"/>
          <w:sz w:val="24"/>
          <w:szCs w:val="24"/>
          <w:lang w:val="es-ES_tradnl"/>
        </w:rPr>
        <w:t>L</w:t>
      </w:r>
      <w:r w:rsidR="00C72538" w:rsidRPr="00C72538">
        <w:rPr>
          <w:rFonts w:ascii="Times New Roman" w:hAnsi="Times New Roman" w:cs="Times New Roman"/>
          <w:sz w:val="24"/>
          <w:szCs w:val="24"/>
          <w:lang w:val="es-ES_tradnl"/>
        </w:rPr>
        <w:t xml:space="preserve">as </w:t>
      </w:r>
      <w:r w:rsidR="00C769D2" w:rsidRPr="00C72538">
        <w:rPr>
          <w:rFonts w:ascii="Times New Roman" w:hAnsi="Times New Roman" w:cs="Times New Roman"/>
          <w:sz w:val="24"/>
          <w:szCs w:val="24"/>
          <w:lang w:val="es-ES_tradnl"/>
        </w:rPr>
        <w:t xml:space="preserve">autoridades </w:t>
      </w:r>
      <w:r w:rsidR="008A44B4" w:rsidRPr="00C72538">
        <w:rPr>
          <w:rFonts w:ascii="Times New Roman" w:hAnsi="Times New Roman" w:cs="Times New Roman"/>
          <w:sz w:val="24"/>
          <w:szCs w:val="24"/>
          <w:lang w:val="es-ES_tradnl"/>
        </w:rPr>
        <w:t>encargadas de la</w:t>
      </w:r>
      <w:r w:rsidR="008A44B4">
        <w:rPr>
          <w:rFonts w:ascii="Times New Roman" w:hAnsi="Times New Roman" w:cs="Times New Roman"/>
          <w:sz w:val="24"/>
          <w:szCs w:val="24"/>
          <w:lang w:val="es-ES_tradnl"/>
        </w:rPr>
        <w:t xml:space="preserve"> </w:t>
      </w:r>
      <w:r w:rsidR="00C72538" w:rsidRPr="00C72538">
        <w:rPr>
          <w:rFonts w:ascii="Times New Roman" w:hAnsi="Times New Roman" w:cs="Times New Roman"/>
          <w:sz w:val="24"/>
          <w:szCs w:val="24"/>
          <w:lang w:val="es-ES_tradnl"/>
        </w:rPr>
        <w:t xml:space="preserve">política fiscal </w:t>
      </w:r>
      <w:r w:rsidR="008A44B4">
        <w:rPr>
          <w:rFonts w:ascii="Times New Roman" w:hAnsi="Times New Roman" w:cs="Times New Roman"/>
          <w:sz w:val="24"/>
          <w:szCs w:val="24"/>
          <w:lang w:val="es-ES_tradnl"/>
        </w:rPr>
        <w:t xml:space="preserve">disponen </w:t>
      </w:r>
      <w:r w:rsidR="00753699">
        <w:rPr>
          <w:rFonts w:ascii="Times New Roman" w:hAnsi="Times New Roman" w:cs="Times New Roman"/>
          <w:sz w:val="24"/>
          <w:szCs w:val="24"/>
          <w:lang w:val="es-ES_tradnl"/>
        </w:rPr>
        <w:t xml:space="preserve">entonces </w:t>
      </w:r>
      <w:r w:rsidR="008A44B4">
        <w:rPr>
          <w:rFonts w:ascii="Times New Roman" w:hAnsi="Times New Roman" w:cs="Times New Roman"/>
          <w:sz w:val="24"/>
          <w:szCs w:val="24"/>
          <w:lang w:val="es-ES_tradnl"/>
        </w:rPr>
        <w:t xml:space="preserve">efectivamente de sólo un </w:t>
      </w:r>
      <w:r w:rsidR="00C72538" w:rsidRPr="00C72538">
        <w:rPr>
          <w:rFonts w:ascii="Times New Roman" w:hAnsi="Times New Roman" w:cs="Times New Roman"/>
          <w:sz w:val="24"/>
          <w:szCs w:val="24"/>
          <w:lang w:val="es-ES_tradnl"/>
        </w:rPr>
        <w:t>30% del presupuesto</w:t>
      </w:r>
      <w:r w:rsidR="00753699">
        <w:rPr>
          <w:rFonts w:ascii="Times New Roman" w:hAnsi="Times New Roman" w:cs="Times New Roman"/>
          <w:sz w:val="24"/>
          <w:szCs w:val="24"/>
          <w:lang w:val="es-ES_tradnl"/>
        </w:rPr>
        <w:t xml:space="preserve"> para utilizar </w:t>
      </w:r>
      <w:r w:rsidR="00C72538" w:rsidRPr="00C72538">
        <w:rPr>
          <w:rFonts w:ascii="Times New Roman" w:hAnsi="Times New Roman" w:cs="Times New Roman"/>
          <w:sz w:val="24"/>
          <w:szCs w:val="24"/>
          <w:lang w:val="es-ES_tradnl"/>
        </w:rPr>
        <w:t xml:space="preserve">la política de gasto </w:t>
      </w:r>
      <w:r w:rsidR="00C769D2" w:rsidRPr="00C72538">
        <w:rPr>
          <w:rFonts w:ascii="Times New Roman" w:hAnsi="Times New Roman" w:cs="Times New Roman"/>
          <w:sz w:val="24"/>
          <w:szCs w:val="24"/>
          <w:lang w:val="es-ES_tradnl"/>
        </w:rPr>
        <w:t>público</w:t>
      </w:r>
      <w:r w:rsidR="00C72538" w:rsidRPr="00C72538">
        <w:rPr>
          <w:rFonts w:ascii="Times New Roman" w:hAnsi="Times New Roman" w:cs="Times New Roman"/>
          <w:sz w:val="24"/>
          <w:szCs w:val="24"/>
          <w:lang w:val="es-ES_tradnl"/>
        </w:rPr>
        <w:t xml:space="preserve"> como instrumento de política fiscal. </w:t>
      </w:r>
    </w:p>
    <w:p w14:paraId="2D96C55D" w14:textId="157976C3" w:rsidR="00C72538" w:rsidRPr="00C72538" w:rsidRDefault="004706E4" w:rsidP="00C72538">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No obstante esto, debe señalarse que, e</w:t>
      </w:r>
      <w:r w:rsidR="00C72538" w:rsidRPr="00C72538">
        <w:rPr>
          <w:rFonts w:ascii="Times New Roman" w:hAnsi="Times New Roman" w:cs="Times New Roman"/>
          <w:sz w:val="24"/>
          <w:szCs w:val="24"/>
          <w:lang w:val="es-ES_tradnl"/>
        </w:rPr>
        <w:t xml:space="preserve">n la </w:t>
      </w:r>
      <w:r w:rsidR="008A44B4" w:rsidRPr="00C72538">
        <w:rPr>
          <w:rFonts w:ascii="Times New Roman" w:hAnsi="Times New Roman" w:cs="Times New Roman"/>
          <w:sz w:val="24"/>
          <w:szCs w:val="24"/>
          <w:lang w:val="es-ES_tradnl"/>
        </w:rPr>
        <w:t>práctica</w:t>
      </w:r>
      <w:r w:rsidR="008A44B4">
        <w:rPr>
          <w:rFonts w:ascii="Times New Roman" w:hAnsi="Times New Roman" w:cs="Times New Roman"/>
          <w:sz w:val="24"/>
          <w:szCs w:val="24"/>
          <w:lang w:val="es-ES_tradnl"/>
        </w:rPr>
        <w:t xml:space="preserve">, una parte de las </w:t>
      </w:r>
      <w:r>
        <w:rPr>
          <w:rFonts w:ascii="Times New Roman" w:hAnsi="Times New Roman" w:cs="Times New Roman"/>
          <w:sz w:val="24"/>
          <w:szCs w:val="24"/>
          <w:lang w:val="es-ES_tradnl"/>
        </w:rPr>
        <w:t>erogaciones</w:t>
      </w:r>
      <w:r w:rsidR="008A44B4">
        <w:rPr>
          <w:rFonts w:ascii="Times New Roman" w:hAnsi="Times New Roman" w:cs="Times New Roman"/>
          <w:sz w:val="24"/>
          <w:szCs w:val="24"/>
          <w:lang w:val="es-ES_tradnl"/>
        </w:rPr>
        <w:t xml:space="preserve"> del</w:t>
      </w:r>
      <w:r w:rsidR="00C72538" w:rsidRPr="00C72538">
        <w:rPr>
          <w:rFonts w:ascii="Times New Roman" w:hAnsi="Times New Roman" w:cs="Times New Roman"/>
          <w:sz w:val="24"/>
          <w:szCs w:val="24"/>
          <w:lang w:val="es-ES_tradnl"/>
        </w:rPr>
        <w:t xml:space="preserve"> presupuesto </w:t>
      </w:r>
      <w:r w:rsidRPr="00C72538">
        <w:rPr>
          <w:rFonts w:ascii="Times New Roman" w:hAnsi="Times New Roman" w:cs="Times New Roman"/>
          <w:sz w:val="24"/>
          <w:szCs w:val="24"/>
          <w:lang w:val="es-ES_tradnl"/>
        </w:rPr>
        <w:t>impuestas por</w:t>
      </w:r>
      <w:r w:rsidR="00C72538" w:rsidRPr="00C72538">
        <w:rPr>
          <w:rFonts w:ascii="Times New Roman" w:hAnsi="Times New Roman" w:cs="Times New Roman"/>
          <w:sz w:val="24"/>
          <w:szCs w:val="24"/>
          <w:lang w:val="es-ES_tradnl"/>
        </w:rPr>
        <w:t xml:space="preserve"> ley no </w:t>
      </w:r>
      <w:r w:rsidRPr="00C72538">
        <w:rPr>
          <w:rFonts w:ascii="Times New Roman" w:hAnsi="Times New Roman" w:cs="Times New Roman"/>
          <w:sz w:val="24"/>
          <w:szCs w:val="24"/>
          <w:lang w:val="es-ES_tradnl"/>
        </w:rPr>
        <w:t>son cumplidas</w:t>
      </w:r>
      <w:r w:rsidR="00C72538" w:rsidRPr="00C72538">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en su </w:t>
      </w:r>
      <w:r w:rsidR="00C72538" w:rsidRPr="00C72538">
        <w:rPr>
          <w:rFonts w:ascii="Times New Roman" w:hAnsi="Times New Roman" w:cs="Times New Roman"/>
          <w:sz w:val="24"/>
          <w:szCs w:val="24"/>
          <w:lang w:val="es-ES_tradnl"/>
        </w:rPr>
        <w:t>total</w:t>
      </w:r>
      <w:r>
        <w:rPr>
          <w:rFonts w:ascii="Times New Roman" w:hAnsi="Times New Roman" w:cs="Times New Roman"/>
          <w:sz w:val="24"/>
          <w:szCs w:val="24"/>
          <w:lang w:val="es-ES_tradnl"/>
        </w:rPr>
        <w:t>idad</w:t>
      </w:r>
      <w:r w:rsidR="00C72538" w:rsidRPr="00C72538">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lo que </w:t>
      </w:r>
      <w:r w:rsidR="00C72538" w:rsidRPr="00C72538">
        <w:rPr>
          <w:rFonts w:ascii="Times New Roman" w:hAnsi="Times New Roman" w:cs="Times New Roman"/>
          <w:sz w:val="24"/>
          <w:szCs w:val="24"/>
          <w:lang w:val="es-ES_tradnl"/>
        </w:rPr>
        <w:t>permit</w:t>
      </w:r>
      <w:r>
        <w:rPr>
          <w:rFonts w:ascii="Times New Roman" w:hAnsi="Times New Roman" w:cs="Times New Roman"/>
          <w:sz w:val="24"/>
          <w:szCs w:val="24"/>
          <w:lang w:val="es-ES_tradnl"/>
        </w:rPr>
        <w:t xml:space="preserve">e una </w:t>
      </w:r>
      <w:r w:rsidR="00C72538" w:rsidRPr="00C72538">
        <w:rPr>
          <w:rFonts w:ascii="Times New Roman" w:hAnsi="Times New Roman" w:cs="Times New Roman"/>
          <w:sz w:val="24"/>
          <w:szCs w:val="24"/>
          <w:lang w:val="es-ES_tradnl"/>
        </w:rPr>
        <w:t xml:space="preserve">mayor </w:t>
      </w:r>
      <w:r w:rsidRPr="00C72538">
        <w:rPr>
          <w:rFonts w:ascii="Times New Roman" w:hAnsi="Times New Roman" w:cs="Times New Roman"/>
          <w:sz w:val="24"/>
          <w:szCs w:val="24"/>
          <w:lang w:val="es-ES_tradnl"/>
        </w:rPr>
        <w:t>holgura en</w:t>
      </w:r>
      <w:r>
        <w:rPr>
          <w:rFonts w:ascii="Times New Roman" w:hAnsi="Times New Roman" w:cs="Times New Roman"/>
          <w:sz w:val="24"/>
          <w:szCs w:val="24"/>
          <w:lang w:val="es-ES_tradnl"/>
        </w:rPr>
        <w:t xml:space="preserve"> la</w:t>
      </w:r>
      <w:r w:rsidR="00C72538" w:rsidRPr="00C72538">
        <w:rPr>
          <w:rFonts w:ascii="Times New Roman" w:hAnsi="Times New Roman" w:cs="Times New Roman"/>
          <w:sz w:val="24"/>
          <w:szCs w:val="24"/>
          <w:lang w:val="es-ES_tradnl"/>
        </w:rPr>
        <w:t xml:space="preserve"> ejecución del gasto. Esto se debe a que cuando </w:t>
      </w:r>
      <w:r w:rsidRPr="00C72538">
        <w:rPr>
          <w:rFonts w:ascii="Times New Roman" w:hAnsi="Times New Roman" w:cs="Times New Roman"/>
          <w:sz w:val="24"/>
          <w:szCs w:val="24"/>
          <w:lang w:val="es-ES_tradnl"/>
        </w:rPr>
        <w:t>se aprueba</w:t>
      </w:r>
      <w:r>
        <w:rPr>
          <w:rFonts w:ascii="Times New Roman" w:hAnsi="Times New Roman" w:cs="Times New Roman"/>
          <w:sz w:val="24"/>
          <w:szCs w:val="24"/>
          <w:lang w:val="es-ES_tradnl"/>
        </w:rPr>
        <w:t xml:space="preserve"> el </w:t>
      </w:r>
      <w:r w:rsidR="00C72538" w:rsidRPr="00C72538">
        <w:rPr>
          <w:rFonts w:ascii="Times New Roman" w:hAnsi="Times New Roman" w:cs="Times New Roman"/>
          <w:sz w:val="24"/>
          <w:szCs w:val="24"/>
          <w:lang w:val="es-ES_tradnl"/>
        </w:rPr>
        <w:t xml:space="preserve">presupuesto </w:t>
      </w:r>
      <w:r w:rsidRPr="00C72538">
        <w:rPr>
          <w:rFonts w:ascii="Times New Roman" w:hAnsi="Times New Roman" w:cs="Times New Roman"/>
          <w:sz w:val="24"/>
          <w:szCs w:val="24"/>
          <w:lang w:val="es-ES_tradnl"/>
        </w:rPr>
        <w:t>cada año</w:t>
      </w:r>
      <w:r w:rsidR="00C72538" w:rsidRPr="00C72538">
        <w:rPr>
          <w:rFonts w:ascii="Times New Roman" w:hAnsi="Times New Roman" w:cs="Times New Roman"/>
          <w:sz w:val="24"/>
          <w:szCs w:val="24"/>
          <w:lang w:val="es-ES_tradnl"/>
        </w:rPr>
        <w:t xml:space="preserve">, </w:t>
      </w:r>
      <w:r w:rsidRPr="00C72538">
        <w:rPr>
          <w:rFonts w:ascii="Times New Roman" w:hAnsi="Times New Roman" w:cs="Times New Roman"/>
          <w:sz w:val="24"/>
          <w:szCs w:val="24"/>
          <w:lang w:val="es-ES_tradnl"/>
        </w:rPr>
        <w:t>queda derogad</w:t>
      </w:r>
      <w:r w:rsidR="000D332D">
        <w:rPr>
          <w:rFonts w:ascii="Times New Roman" w:hAnsi="Times New Roman" w:cs="Times New Roman"/>
          <w:sz w:val="24"/>
          <w:szCs w:val="24"/>
          <w:lang w:val="es-ES_tradnl"/>
        </w:rPr>
        <w:t>o</w:t>
      </w:r>
      <w:r w:rsidR="00C72538" w:rsidRPr="00C72538">
        <w:rPr>
          <w:rFonts w:ascii="Times New Roman" w:hAnsi="Times New Roman" w:cs="Times New Roman"/>
          <w:sz w:val="24"/>
          <w:szCs w:val="24"/>
          <w:lang w:val="es-ES_tradnl"/>
        </w:rPr>
        <w:t xml:space="preserve"> </w:t>
      </w:r>
      <w:r w:rsidR="000D332D" w:rsidRPr="00C72538">
        <w:rPr>
          <w:rFonts w:ascii="Times New Roman" w:hAnsi="Times New Roman" w:cs="Times New Roman"/>
          <w:sz w:val="24"/>
          <w:szCs w:val="24"/>
          <w:lang w:val="es-ES_tradnl"/>
        </w:rPr>
        <w:t>para ese</w:t>
      </w:r>
      <w:r w:rsidR="00C72538" w:rsidRPr="00C72538">
        <w:rPr>
          <w:rFonts w:ascii="Times New Roman" w:hAnsi="Times New Roman" w:cs="Times New Roman"/>
          <w:sz w:val="24"/>
          <w:szCs w:val="24"/>
          <w:lang w:val="es-ES_tradnl"/>
        </w:rPr>
        <w:t xml:space="preserve"> ejercicio </w:t>
      </w:r>
      <w:r w:rsidR="000D332D" w:rsidRPr="00C72538">
        <w:rPr>
          <w:rFonts w:ascii="Times New Roman" w:hAnsi="Times New Roman" w:cs="Times New Roman"/>
          <w:sz w:val="24"/>
          <w:szCs w:val="24"/>
          <w:lang w:val="es-ES_tradnl"/>
        </w:rPr>
        <w:t>la aplicación</w:t>
      </w:r>
      <w:r w:rsidR="00C72538" w:rsidRPr="00C72538">
        <w:rPr>
          <w:rFonts w:ascii="Times New Roman" w:hAnsi="Times New Roman" w:cs="Times New Roman"/>
          <w:sz w:val="24"/>
          <w:szCs w:val="24"/>
          <w:lang w:val="es-ES_tradnl"/>
        </w:rPr>
        <w:t xml:space="preserve"> de las leyes que tienen partidas fijas asi</w:t>
      </w:r>
      <w:r w:rsidR="000D332D">
        <w:rPr>
          <w:rFonts w:ascii="Times New Roman" w:hAnsi="Times New Roman" w:cs="Times New Roman"/>
          <w:sz w:val="24"/>
          <w:szCs w:val="24"/>
          <w:lang w:val="es-ES_tradnl"/>
        </w:rPr>
        <w:t>gnadas, teniendo preponderancia la partida</w:t>
      </w:r>
      <w:r w:rsidR="00C72538" w:rsidRPr="00C72538">
        <w:rPr>
          <w:rFonts w:ascii="Times New Roman" w:hAnsi="Times New Roman" w:cs="Times New Roman"/>
          <w:sz w:val="24"/>
          <w:szCs w:val="24"/>
          <w:lang w:val="es-ES_tradnl"/>
        </w:rPr>
        <w:t xml:space="preserve"> asignada en el presupuesto. Un </w:t>
      </w:r>
      <w:r w:rsidR="000D332D" w:rsidRPr="00C72538">
        <w:rPr>
          <w:rFonts w:ascii="Times New Roman" w:hAnsi="Times New Roman" w:cs="Times New Roman"/>
          <w:sz w:val="24"/>
          <w:szCs w:val="24"/>
          <w:lang w:val="es-ES_tradnl"/>
        </w:rPr>
        <w:t>último</w:t>
      </w:r>
      <w:r w:rsidR="00C72538" w:rsidRPr="00C72538">
        <w:rPr>
          <w:rFonts w:ascii="Times New Roman" w:hAnsi="Times New Roman" w:cs="Times New Roman"/>
          <w:sz w:val="24"/>
          <w:szCs w:val="24"/>
          <w:lang w:val="es-ES_tradnl"/>
        </w:rPr>
        <w:t xml:space="preserve"> aspecto en este sentido es que</w:t>
      </w:r>
      <w:r w:rsidR="005713CC">
        <w:rPr>
          <w:rFonts w:ascii="Times New Roman" w:hAnsi="Times New Roman" w:cs="Times New Roman"/>
          <w:sz w:val="24"/>
          <w:szCs w:val="24"/>
          <w:lang w:val="es-ES_tradnl"/>
        </w:rPr>
        <w:t>,</w:t>
      </w:r>
      <w:r w:rsidR="00C72538" w:rsidRPr="00C72538">
        <w:rPr>
          <w:rFonts w:ascii="Times New Roman" w:hAnsi="Times New Roman" w:cs="Times New Roman"/>
          <w:sz w:val="24"/>
          <w:szCs w:val="24"/>
          <w:lang w:val="es-ES_tradnl"/>
        </w:rPr>
        <w:t xml:space="preserve"> para</w:t>
      </w:r>
      <w:r w:rsidR="000D332D">
        <w:rPr>
          <w:rFonts w:ascii="Times New Roman" w:hAnsi="Times New Roman" w:cs="Times New Roman"/>
          <w:sz w:val="24"/>
          <w:szCs w:val="24"/>
          <w:lang w:val="es-ES_tradnl"/>
        </w:rPr>
        <w:t xml:space="preserve"> que las asignaciones específicas</w:t>
      </w:r>
      <w:r w:rsidR="00C72538" w:rsidRPr="00C72538">
        <w:rPr>
          <w:rFonts w:ascii="Times New Roman" w:hAnsi="Times New Roman" w:cs="Times New Roman"/>
          <w:sz w:val="24"/>
          <w:szCs w:val="24"/>
          <w:lang w:val="es-ES_tradnl"/>
        </w:rPr>
        <w:t xml:space="preserve"> del presupuesto generen los beneficios esperados</w:t>
      </w:r>
      <w:r w:rsidR="005713CC">
        <w:rPr>
          <w:rFonts w:ascii="Times New Roman" w:hAnsi="Times New Roman" w:cs="Times New Roman"/>
          <w:sz w:val="24"/>
          <w:szCs w:val="24"/>
          <w:lang w:val="es-ES_tradnl"/>
        </w:rPr>
        <w:t>,</w:t>
      </w:r>
      <w:r w:rsidR="00C72538" w:rsidRPr="00C72538">
        <w:rPr>
          <w:rFonts w:ascii="Times New Roman" w:hAnsi="Times New Roman" w:cs="Times New Roman"/>
          <w:sz w:val="24"/>
          <w:szCs w:val="24"/>
          <w:lang w:val="es-ES_tradnl"/>
        </w:rPr>
        <w:t xml:space="preserve"> es necesario que el sector favorecido cuente con una estructura y programación del gasto que evite el dispendio de los montos </w:t>
      </w:r>
      <w:r w:rsidR="008749DA">
        <w:rPr>
          <w:rFonts w:ascii="Times New Roman" w:hAnsi="Times New Roman" w:cs="Times New Roman"/>
          <w:sz w:val="24"/>
          <w:szCs w:val="24"/>
          <w:lang w:val="es-ES_tradnl"/>
        </w:rPr>
        <w:t>asignados</w:t>
      </w:r>
      <w:r w:rsidR="00C72538" w:rsidRPr="00C72538">
        <w:rPr>
          <w:rFonts w:ascii="Times New Roman" w:hAnsi="Times New Roman" w:cs="Times New Roman"/>
          <w:sz w:val="24"/>
          <w:szCs w:val="24"/>
          <w:lang w:val="es-ES_tradnl"/>
        </w:rPr>
        <w:t xml:space="preserve"> en gastos superfluo</w:t>
      </w:r>
      <w:r w:rsidR="005713CC">
        <w:rPr>
          <w:rFonts w:ascii="Times New Roman" w:hAnsi="Times New Roman" w:cs="Times New Roman"/>
          <w:sz w:val="24"/>
          <w:szCs w:val="24"/>
          <w:lang w:val="es-ES_tradnl"/>
        </w:rPr>
        <w:t>s</w:t>
      </w:r>
      <w:r w:rsidR="008749DA">
        <w:rPr>
          <w:rFonts w:ascii="Times New Roman" w:hAnsi="Times New Roman" w:cs="Times New Roman"/>
          <w:sz w:val="24"/>
          <w:szCs w:val="24"/>
          <w:lang w:val="es-ES_tradnl"/>
        </w:rPr>
        <w:t>.</w:t>
      </w:r>
    </w:p>
    <w:p w14:paraId="0C1E3B75" w14:textId="77777777" w:rsidR="00C72538" w:rsidRPr="00C72538" w:rsidRDefault="00C72538" w:rsidP="00C72538">
      <w:pPr>
        <w:jc w:val="both"/>
        <w:rPr>
          <w:rFonts w:ascii="Times New Roman" w:hAnsi="Times New Roman" w:cs="Times New Roman"/>
          <w:sz w:val="24"/>
          <w:szCs w:val="24"/>
          <w:lang w:val="es-ES_tradnl"/>
        </w:rPr>
      </w:pPr>
    </w:p>
    <w:p w14:paraId="7EDBB398" w14:textId="522F9703" w:rsidR="00C72538" w:rsidRPr="00B40DAC" w:rsidRDefault="00B40DAC" w:rsidP="00997582">
      <w:pPr>
        <w:pStyle w:val="Ttulo3"/>
        <w:spacing w:before="0" w:after="240"/>
        <w:rPr>
          <w:rFonts w:ascii="Times New Roman" w:hAnsi="Times New Roman" w:cs="Times New Roman"/>
          <w:color w:val="auto"/>
          <w:sz w:val="24"/>
          <w:szCs w:val="24"/>
        </w:rPr>
      </w:pPr>
      <w:bookmarkStart w:id="16" w:name="_Toc499740221"/>
      <w:r w:rsidRPr="00B40DAC">
        <w:rPr>
          <w:rFonts w:ascii="Times New Roman" w:hAnsi="Times New Roman" w:cs="Times New Roman"/>
          <w:color w:val="auto"/>
          <w:sz w:val="24"/>
          <w:szCs w:val="24"/>
        </w:rPr>
        <w:t>2.2.2</w:t>
      </w:r>
      <w:r w:rsidR="00C72538" w:rsidRPr="00B40DAC">
        <w:rPr>
          <w:rFonts w:ascii="Times New Roman" w:hAnsi="Times New Roman" w:cs="Times New Roman"/>
          <w:color w:val="auto"/>
          <w:sz w:val="24"/>
          <w:szCs w:val="24"/>
        </w:rPr>
        <w:t>. Eficiencia</w:t>
      </w:r>
      <w:bookmarkEnd w:id="16"/>
    </w:p>
    <w:p w14:paraId="3F71ABAC" w14:textId="0DE416C5" w:rsidR="00C72538" w:rsidRDefault="00C72538" w:rsidP="00C72538">
      <w:pPr>
        <w:jc w:val="both"/>
        <w:rPr>
          <w:rFonts w:ascii="Times New Roman" w:hAnsi="Times New Roman" w:cs="Times New Roman"/>
          <w:sz w:val="24"/>
          <w:szCs w:val="24"/>
          <w:lang w:val="es-ES_tradnl"/>
        </w:rPr>
      </w:pPr>
      <w:r w:rsidRPr="00C72538">
        <w:rPr>
          <w:rFonts w:ascii="Times New Roman" w:hAnsi="Times New Roman" w:cs="Times New Roman"/>
          <w:sz w:val="24"/>
          <w:szCs w:val="24"/>
          <w:lang w:val="es-ES_tradnl"/>
        </w:rPr>
        <w:t>Un tema que es resaltado por numerosos actores e incluso señalado específicamente en los objetivos de la END</w:t>
      </w:r>
      <w:r w:rsidR="0006237C">
        <w:rPr>
          <w:rFonts w:ascii="Times New Roman" w:hAnsi="Times New Roman" w:cs="Times New Roman"/>
          <w:sz w:val="24"/>
          <w:szCs w:val="24"/>
          <w:lang w:val="es-ES_tradnl"/>
        </w:rPr>
        <w:t>,</w:t>
      </w:r>
      <w:r w:rsidRPr="00C72538">
        <w:rPr>
          <w:rFonts w:ascii="Times New Roman" w:hAnsi="Times New Roman" w:cs="Times New Roman"/>
          <w:sz w:val="24"/>
          <w:szCs w:val="24"/>
          <w:lang w:val="es-ES_tradnl"/>
        </w:rPr>
        <w:t xml:space="preserve"> es el tema de </w:t>
      </w:r>
      <w:r w:rsidRPr="0006237C">
        <w:rPr>
          <w:rFonts w:ascii="Times New Roman" w:hAnsi="Times New Roman" w:cs="Times New Roman"/>
          <w:i/>
          <w:sz w:val="24"/>
          <w:szCs w:val="24"/>
          <w:lang w:val="es-ES_tradnl"/>
        </w:rPr>
        <w:t>eficiencia</w:t>
      </w:r>
      <w:r w:rsidRPr="00C72538">
        <w:rPr>
          <w:rFonts w:ascii="Times New Roman" w:hAnsi="Times New Roman" w:cs="Times New Roman"/>
          <w:sz w:val="24"/>
          <w:szCs w:val="24"/>
          <w:lang w:val="es-ES_tradnl"/>
        </w:rPr>
        <w:t xml:space="preserve"> del </w:t>
      </w:r>
      <w:r w:rsidRPr="00605802">
        <w:rPr>
          <w:rFonts w:ascii="Times New Roman" w:hAnsi="Times New Roman" w:cs="Times New Roman"/>
          <w:i/>
          <w:sz w:val="24"/>
          <w:szCs w:val="24"/>
          <w:lang w:val="es-ES_tradnl"/>
        </w:rPr>
        <w:t>gasto</w:t>
      </w:r>
      <w:r w:rsidRPr="00C72538">
        <w:rPr>
          <w:rFonts w:ascii="Times New Roman" w:hAnsi="Times New Roman" w:cs="Times New Roman"/>
          <w:sz w:val="24"/>
          <w:szCs w:val="24"/>
          <w:lang w:val="es-ES_tradnl"/>
        </w:rPr>
        <w:t xml:space="preserve"> público. Es clara la necesidad del país de contar con un Sistema Nacional de Planificación e Inversión Publica sustentado en la programación de políticas y objetivos estratégicos, en el marco de estrategias que pongan en relieve la consistencia</w:t>
      </w:r>
      <w:r w:rsidR="0006237C">
        <w:rPr>
          <w:rFonts w:ascii="Times New Roman" w:hAnsi="Times New Roman" w:cs="Times New Roman"/>
          <w:sz w:val="24"/>
          <w:szCs w:val="24"/>
          <w:lang w:val="es-ES_tradnl"/>
        </w:rPr>
        <w:t>,</w:t>
      </w:r>
      <w:r w:rsidRPr="00C72538">
        <w:rPr>
          <w:rFonts w:ascii="Times New Roman" w:hAnsi="Times New Roman" w:cs="Times New Roman"/>
          <w:sz w:val="24"/>
          <w:szCs w:val="24"/>
          <w:lang w:val="es-ES_tradnl"/>
        </w:rPr>
        <w:t xml:space="preserve"> coherencia y eficiencia en la utilización de los recursos públicos. En ese sentido, los objetivos generales de la END (1.1)</w:t>
      </w:r>
      <w:r w:rsidR="0006237C">
        <w:rPr>
          <w:rFonts w:ascii="Times New Roman" w:hAnsi="Times New Roman" w:cs="Times New Roman"/>
          <w:sz w:val="24"/>
          <w:szCs w:val="24"/>
          <w:lang w:val="es-ES_tradnl"/>
        </w:rPr>
        <w:t xml:space="preserve"> destacan la necesidad de una a</w:t>
      </w:r>
      <w:r w:rsidRPr="0006237C">
        <w:rPr>
          <w:rFonts w:ascii="Times New Roman" w:hAnsi="Times New Roman" w:cs="Times New Roman"/>
          <w:sz w:val="24"/>
          <w:szCs w:val="24"/>
          <w:lang w:val="es-ES_tradnl"/>
        </w:rPr>
        <w:t>dministración pública eficiente, transparente y orientada a resultados.</w:t>
      </w:r>
      <w:r w:rsidRPr="00C72538">
        <w:rPr>
          <w:rFonts w:ascii="Times New Roman" w:hAnsi="Times New Roman" w:cs="Times New Roman"/>
          <w:sz w:val="24"/>
          <w:szCs w:val="24"/>
          <w:lang w:val="es-ES_tradnl"/>
        </w:rPr>
        <w:t xml:space="preserve"> En el objetivo específico 1.1.1, se señala </w:t>
      </w:r>
      <w:r w:rsidR="0006237C">
        <w:rPr>
          <w:rFonts w:ascii="Times New Roman" w:hAnsi="Times New Roman" w:cs="Times New Roman"/>
          <w:sz w:val="24"/>
          <w:szCs w:val="24"/>
          <w:lang w:val="es-ES_tradnl"/>
        </w:rPr>
        <w:t xml:space="preserve">la necesidad de </w:t>
      </w:r>
      <w:r w:rsidRPr="0006237C">
        <w:rPr>
          <w:rFonts w:ascii="Times New Roman" w:hAnsi="Times New Roman" w:cs="Times New Roman"/>
          <w:i/>
          <w:sz w:val="24"/>
          <w:szCs w:val="24"/>
          <w:lang w:val="es-ES_tradnl"/>
        </w:rPr>
        <w:t>“</w:t>
      </w:r>
      <w:r w:rsidR="0006237C" w:rsidRPr="0006237C">
        <w:rPr>
          <w:rFonts w:ascii="Times New Roman" w:hAnsi="Times New Roman" w:cs="Times New Roman"/>
          <w:i/>
          <w:sz w:val="24"/>
          <w:szCs w:val="24"/>
          <w:lang w:val="es-ES_tradnl"/>
        </w:rPr>
        <w:t>e</w:t>
      </w:r>
      <w:r w:rsidRPr="0006237C">
        <w:rPr>
          <w:rFonts w:ascii="Times New Roman" w:hAnsi="Times New Roman" w:cs="Times New Roman"/>
          <w:i/>
          <w:sz w:val="24"/>
          <w:szCs w:val="24"/>
          <w:lang w:val="es-ES_tradnl"/>
        </w:rPr>
        <w:t>structurar una administración pública eficiente que actúe con honestidad, transparencia y rendición de cuentas y se oriente a la obtención de resultados en beneficio de la sociedad y del desarrollo nacional y local”</w:t>
      </w:r>
      <w:r w:rsidRPr="00C72538">
        <w:rPr>
          <w:rFonts w:ascii="Times New Roman" w:hAnsi="Times New Roman" w:cs="Times New Roman"/>
          <w:sz w:val="24"/>
          <w:szCs w:val="24"/>
          <w:lang w:val="es-ES_tradnl"/>
        </w:rPr>
        <w:t xml:space="preserve">. En este marco, se destaca la línea de acción 12 bajo estos objetivos que señalan que se debe asegurar la debida articulación entre la planificación estratégica y operativa, la dotación de recursos humanos y materiales y la gestión financiera, a fin de potenciar la eficiencia de las políticas </w:t>
      </w:r>
      <w:r w:rsidR="00C33023" w:rsidRPr="00C72538">
        <w:rPr>
          <w:rFonts w:ascii="Times New Roman" w:hAnsi="Times New Roman" w:cs="Times New Roman"/>
          <w:sz w:val="24"/>
          <w:szCs w:val="24"/>
          <w:lang w:val="es-ES_tradnl"/>
        </w:rPr>
        <w:t>públicas</w:t>
      </w:r>
      <w:r w:rsidRPr="00C72538">
        <w:rPr>
          <w:rFonts w:ascii="Times New Roman" w:hAnsi="Times New Roman" w:cs="Times New Roman"/>
          <w:sz w:val="24"/>
          <w:szCs w:val="24"/>
          <w:lang w:val="es-ES_tradnl"/>
        </w:rPr>
        <w:t xml:space="preserve"> a los niveles central y local.</w:t>
      </w:r>
    </w:p>
    <w:p w14:paraId="6224EE9B" w14:textId="6524275A" w:rsidR="00084F08" w:rsidRPr="00EA2AD8" w:rsidRDefault="00094814" w:rsidP="00094814">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Adicionalmente, la eficiencia de las políticas públicas requiere como pre-requisito que los diversos planes y objetivos de desarrollo del gobierno guarden coherencia entre sí. </w:t>
      </w:r>
      <w:r w:rsidR="00084F08" w:rsidRPr="00EA2AD8">
        <w:rPr>
          <w:rFonts w:ascii="Times New Roman" w:hAnsi="Times New Roman" w:cs="Times New Roman"/>
          <w:sz w:val="24"/>
          <w:szCs w:val="24"/>
          <w:lang w:val="es-ES_tradnl"/>
        </w:rPr>
        <w:t xml:space="preserve">En relación con el Programa CM, se destaca </w:t>
      </w:r>
      <w:r w:rsidR="0034740F">
        <w:rPr>
          <w:rFonts w:ascii="Times New Roman" w:hAnsi="Times New Roman" w:cs="Times New Roman"/>
          <w:sz w:val="24"/>
          <w:szCs w:val="24"/>
          <w:lang w:val="es-ES_tradnl"/>
        </w:rPr>
        <w:t>un</w:t>
      </w:r>
      <w:r w:rsidR="00084F08" w:rsidRPr="00EA2AD8">
        <w:rPr>
          <w:rFonts w:ascii="Times New Roman" w:hAnsi="Times New Roman" w:cs="Times New Roman"/>
          <w:sz w:val="24"/>
          <w:szCs w:val="24"/>
          <w:lang w:val="es-ES_tradnl"/>
        </w:rPr>
        <w:t xml:space="preserve"> fuerte alineamiento </w:t>
      </w:r>
      <w:r w:rsidR="0034740F">
        <w:rPr>
          <w:rFonts w:ascii="Times New Roman" w:hAnsi="Times New Roman" w:cs="Times New Roman"/>
          <w:sz w:val="24"/>
          <w:szCs w:val="24"/>
          <w:lang w:val="es-ES_tradnl"/>
        </w:rPr>
        <w:t xml:space="preserve">entre </w:t>
      </w:r>
      <w:r w:rsidR="00084F08" w:rsidRPr="00EA2AD8">
        <w:rPr>
          <w:rFonts w:ascii="Times New Roman" w:hAnsi="Times New Roman" w:cs="Times New Roman"/>
          <w:sz w:val="24"/>
          <w:szCs w:val="24"/>
          <w:lang w:val="es-ES_tradnl"/>
        </w:rPr>
        <w:t xml:space="preserve">el </w:t>
      </w:r>
      <w:r>
        <w:rPr>
          <w:rFonts w:ascii="Times New Roman" w:hAnsi="Times New Roman" w:cs="Times New Roman"/>
          <w:sz w:val="24"/>
          <w:szCs w:val="24"/>
          <w:lang w:val="es-ES_tradnl"/>
        </w:rPr>
        <w:t>t</w:t>
      </w:r>
      <w:r w:rsidR="00084F08" w:rsidRPr="00EA2AD8">
        <w:rPr>
          <w:rFonts w:ascii="Times New Roman" w:hAnsi="Times New Roman" w:cs="Times New Roman"/>
          <w:sz w:val="24"/>
          <w:szCs w:val="24"/>
          <w:lang w:val="es-ES_tradnl"/>
        </w:rPr>
        <w:t xml:space="preserve">rabajo del Ministerio de la Mujer, el Plan Plurianual del Sector Publico 2013-2016 </w:t>
      </w:r>
      <w:r>
        <w:rPr>
          <w:rFonts w:ascii="Times New Roman" w:hAnsi="Times New Roman" w:cs="Times New Roman"/>
          <w:sz w:val="24"/>
          <w:szCs w:val="24"/>
          <w:lang w:val="es-ES_tradnl"/>
        </w:rPr>
        <w:t xml:space="preserve">(MEPYD) </w:t>
      </w:r>
      <w:r w:rsidR="00084F08" w:rsidRPr="00EA2AD8">
        <w:rPr>
          <w:rFonts w:ascii="Times New Roman" w:hAnsi="Times New Roman" w:cs="Times New Roman"/>
          <w:sz w:val="24"/>
          <w:szCs w:val="24"/>
          <w:lang w:val="es-ES_tradnl"/>
        </w:rPr>
        <w:t xml:space="preserve">y el contenido respecto a cuestiones de género de la END. </w:t>
      </w:r>
    </w:p>
    <w:p w14:paraId="3DE2A054" w14:textId="3C848F44" w:rsidR="00084F08" w:rsidRPr="00EA2AD8" w:rsidRDefault="00084F08" w:rsidP="00084F08">
      <w:pPr>
        <w:spacing w:after="100" w:afterAutospacing="1"/>
        <w:jc w:val="both"/>
        <w:rPr>
          <w:rFonts w:ascii="Times New Roman" w:hAnsi="Times New Roman" w:cs="Times New Roman"/>
          <w:sz w:val="24"/>
          <w:szCs w:val="24"/>
          <w:lang w:val="es-ES_tradnl"/>
        </w:rPr>
      </w:pPr>
      <w:r w:rsidRPr="00EA2AD8">
        <w:rPr>
          <w:rFonts w:ascii="Times New Roman" w:hAnsi="Times New Roman" w:cs="Times New Roman"/>
          <w:sz w:val="24"/>
          <w:szCs w:val="24"/>
          <w:lang w:val="es-ES_tradnl"/>
        </w:rPr>
        <w:t xml:space="preserve">En la END, el enfoque de género está descripto como una política transversal, donde se destaca que “todos los planes, programas, proyectos y políticas </w:t>
      </w:r>
      <w:r w:rsidR="0034740F" w:rsidRPr="00EA2AD8">
        <w:rPr>
          <w:rFonts w:ascii="Times New Roman" w:hAnsi="Times New Roman" w:cs="Times New Roman"/>
          <w:sz w:val="24"/>
          <w:szCs w:val="24"/>
          <w:lang w:val="es-ES_tradnl"/>
        </w:rPr>
        <w:t>públicas</w:t>
      </w:r>
      <w:r w:rsidRPr="00EA2AD8">
        <w:rPr>
          <w:rFonts w:ascii="Times New Roman" w:hAnsi="Times New Roman" w:cs="Times New Roman"/>
          <w:sz w:val="24"/>
          <w:szCs w:val="24"/>
          <w:lang w:val="es-ES_tradnl"/>
        </w:rPr>
        <w:t xml:space="preserve"> deberán incorporar el enfoque de </w:t>
      </w:r>
      <w:r w:rsidR="0034740F" w:rsidRPr="00EA2AD8">
        <w:rPr>
          <w:rFonts w:ascii="Times New Roman" w:hAnsi="Times New Roman" w:cs="Times New Roman"/>
          <w:sz w:val="24"/>
          <w:szCs w:val="24"/>
          <w:lang w:val="es-ES_tradnl"/>
        </w:rPr>
        <w:t>género</w:t>
      </w:r>
      <w:r w:rsidRPr="00EA2AD8">
        <w:rPr>
          <w:rFonts w:ascii="Times New Roman" w:hAnsi="Times New Roman" w:cs="Times New Roman"/>
          <w:sz w:val="24"/>
          <w:szCs w:val="24"/>
          <w:lang w:val="es-ES_tradnl"/>
        </w:rPr>
        <w:t xml:space="preserve"> en sus respectivos ámbitos de actuación”.  Esto además se ve reflejado en la descripción de las líneas de acción para la mayoría de sus Objetivos </w:t>
      </w:r>
      <w:r w:rsidRPr="00EA2AD8">
        <w:rPr>
          <w:rFonts w:ascii="Times New Roman" w:hAnsi="Times New Roman" w:cs="Times New Roman"/>
          <w:sz w:val="24"/>
          <w:szCs w:val="24"/>
          <w:lang w:val="es-ES_tradnl"/>
        </w:rPr>
        <w:lastRenderedPageBreak/>
        <w:t>Generales, donde se recalca la necesidad de garant</w:t>
      </w:r>
      <w:r w:rsidR="0034740F">
        <w:rPr>
          <w:rFonts w:ascii="Times New Roman" w:hAnsi="Times New Roman" w:cs="Times New Roman"/>
          <w:sz w:val="24"/>
          <w:szCs w:val="24"/>
          <w:lang w:val="es-ES_tradnl"/>
        </w:rPr>
        <w:t>izar mediante acciones </w:t>
      </w:r>
      <w:r w:rsidRPr="00EA2AD8">
        <w:rPr>
          <w:rFonts w:ascii="Times New Roman" w:hAnsi="Times New Roman" w:cs="Times New Roman"/>
          <w:sz w:val="24"/>
          <w:szCs w:val="24"/>
          <w:lang w:val="es-ES_tradnl"/>
        </w:rPr>
        <w:t xml:space="preserve">afirmativas la igualdad de oportunidades entre hombres y mujeres. </w:t>
      </w:r>
      <w:r w:rsidR="0034740F" w:rsidRPr="00EA2AD8">
        <w:rPr>
          <w:rFonts w:ascii="Times New Roman" w:hAnsi="Times New Roman" w:cs="Times New Roman"/>
          <w:sz w:val="24"/>
          <w:szCs w:val="24"/>
          <w:lang w:val="es-ES_tradnl"/>
        </w:rPr>
        <w:t>Además,</w:t>
      </w:r>
      <w:r w:rsidRPr="00EA2AD8">
        <w:rPr>
          <w:rFonts w:ascii="Times New Roman" w:hAnsi="Times New Roman" w:cs="Times New Roman"/>
          <w:sz w:val="24"/>
          <w:szCs w:val="24"/>
          <w:lang w:val="es-ES_tradnl"/>
        </w:rPr>
        <w:t xml:space="preserve"> la END subraya la necesidad de fortalecer organizaciones comunitarias y representativas de los distintos sectores, enfatizando aquellas de las mujeres. Otra dimensión en este sentido que se destaca en el documento es la necesidad de capacitación al personal de la</w:t>
      </w:r>
      <w:r w:rsidR="0034740F">
        <w:rPr>
          <w:rFonts w:ascii="Times New Roman" w:hAnsi="Times New Roman" w:cs="Times New Roman"/>
          <w:sz w:val="24"/>
          <w:szCs w:val="24"/>
          <w:lang w:val="es-ES_tradnl"/>
        </w:rPr>
        <w:t>s</w:t>
      </w:r>
      <w:r w:rsidRPr="00EA2AD8">
        <w:rPr>
          <w:rFonts w:ascii="Times New Roman" w:hAnsi="Times New Roman" w:cs="Times New Roman"/>
          <w:sz w:val="24"/>
          <w:szCs w:val="24"/>
          <w:lang w:val="es-ES_tradnl"/>
        </w:rPr>
        <w:t xml:space="preserve"> instituciones </w:t>
      </w:r>
      <w:r w:rsidR="0034740F" w:rsidRPr="00EA2AD8">
        <w:rPr>
          <w:rFonts w:ascii="Times New Roman" w:hAnsi="Times New Roman" w:cs="Times New Roman"/>
          <w:sz w:val="24"/>
          <w:szCs w:val="24"/>
          <w:lang w:val="es-ES_tradnl"/>
        </w:rPr>
        <w:t>públicas</w:t>
      </w:r>
      <w:r w:rsidRPr="00EA2AD8">
        <w:rPr>
          <w:rFonts w:ascii="Times New Roman" w:hAnsi="Times New Roman" w:cs="Times New Roman"/>
          <w:sz w:val="24"/>
          <w:szCs w:val="24"/>
          <w:lang w:val="es-ES_tradnl"/>
        </w:rPr>
        <w:t xml:space="preserve"> en materia de derechos humanos, con énfasis en los derechos de la mujer como así también la necesidad de articular mecanismos institucionales para garantizar el respeto a los derechos, especialmente de mujeres y grupos vulnerables.</w:t>
      </w:r>
    </w:p>
    <w:p w14:paraId="3A2D7F32" w14:textId="38269E7A" w:rsidR="00084F08" w:rsidRPr="00EA2AD8" w:rsidRDefault="00084F08" w:rsidP="00084F08">
      <w:pPr>
        <w:spacing w:after="100" w:afterAutospacing="1"/>
        <w:jc w:val="both"/>
        <w:rPr>
          <w:rFonts w:ascii="Times New Roman" w:hAnsi="Times New Roman" w:cs="Times New Roman"/>
          <w:sz w:val="24"/>
          <w:szCs w:val="24"/>
          <w:lang w:val="es-ES_tradnl"/>
        </w:rPr>
      </w:pPr>
      <w:r w:rsidRPr="00EA2AD8">
        <w:rPr>
          <w:rFonts w:ascii="Times New Roman" w:hAnsi="Times New Roman" w:cs="Times New Roman"/>
          <w:sz w:val="24"/>
          <w:szCs w:val="24"/>
          <w:lang w:val="es-ES_tradnl"/>
        </w:rPr>
        <w:t xml:space="preserve">Es interesante subrayar acciones vinculadas a dos objetivos específicos que muestran el nivel de detalle y desarrollo de la cuestión de </w:t>
      </w:r>
      <w:r w:rsidR="0034740F" w:rsidRPr="00EA2AD8">
        <w:rPr>
          <w:rFonts w:ascii="Times New Roman" w:hAnsi="Times New Roman" w:cs="Times New Roman"/>
          <w:sz w:val="24"/>
          <w:szCs w:val="24"/>
          <w:lang w:val="es-ES_tradnl"/>
        </w:rPr>
        <w:t>género</w:t>
      </w:r>
      <w:r w:rsidRPr="00EA2AD8">
        <w:rPr>
          <w:rFonts w:ascii="Times New Roman" w:hAnsi="Times New Roman" w:cs="Times New Roman"/>
          <w:sz w:val="24"/>
          <w:szCs w:val="24"/>
          <w:lang w:val="es-ES_tradnl"/>
        </w:rPr>
        <w:t xml:space="preserve"> en el END. El Objetivo </w:t>
      </w:r>
      <w:r w:rsidR="0034740F" w:rsidRPr="00EA2AD8">
        <w:rPr>
          <w:rFonts w:ascii="Times New Roman" w:hAnsi="Times New Roman" w:cs="Times New Roman"/>
          <w:sz w:val="24"/>
          <w:szCs w:val="24"/>
          <w:lang w:val="es-ES_tradnl"/>
        </w:rPr>
        <w:t>específico</w:t>
      </w:r>
      <w:r w:rsidRPr="00EA2AD8">
        <w:rPr>
          <w:rFonts w:ascii="Times New Roman" w:hAnsi="Times New Roman" w:cs="Times New Roman"/>
          <w:sz w:val="24"/>
          <w:szCs w:val="24"/>
          <w:lang w:val="es-ES_tradnl"/>
        </w:rPr>
        <w:t xml:space="preserve"> 1.2.2 esta descripto como “Construir un clima de seguridad ciudadana basado en el combate a las múltiples causas que originan la delincuencia, el crimen organizado y la violencia en la convivencia social, incluyendo la violencia contra la mujer”. Las líneas de acción en este sentido incluyen mecanismos de concientización para la población; coordinación y articulación entre instituciones especializadas y población para el diseño y ejecución de políticas de prevención y vigilancia, incluyendo la violencia de </w:t>
      </w:r>
      <w:r w:rsidR="0034740F" w:rsidRPr="00EA2AD8">
        <w:rPr>
          <w:rFonts w:ascii="Times New Roman" w:hAnsi="Times New Roman" w:cs="Times New Roman"/>
          <w:sz w:val="24"/>
          <w:szCs w:val="24"/>
          <w:lang w:val="es-ES_tradnl"/>
        </w:rPr>
        <w:t>género</w:t>
      </w:r>
      <w:r w:rsidRPr="00EA2AD8">
        <w:rPr>
          <w:rFonts w:ascii="Times New Roman" w:hAnsi="Times New Roman" w:cs="Times New Roman"/>
          <w:sz w:val="24"/>
          <w:szCs w:val="24"/>
          <w:lang w:val="es-ES_tradnl"/>
        </w:rPr>
        <w:t xml:space="preserve">; creación de un sistema de monitoreo y </w:t>
      </w:r>
      <w:r w:rsidR="00347CC7" w:rsidRPr="00EA2AD8">
        <w:rPr>
          <w:rFonts w:ascii="Times New Roman" w:hAnsi="Times New Roman" w:cs="Times New Roman"/>
          <w:sz w:val="24"/>
          <w:szCs w:val="24"/>
          <w:lang w:val="es-ES_tradnl"/>
        </w:rPr>
        <w:t>evaluación continua</w:t>
      </w:r>
      <w:r w:rsidRPr="00EA2AD8">
        <w:rPr>
          <w:rFonts w:ascii="Times New Roman" w:hAnsi="Times New Roman" w:cs="Times New Roman"/>
          <w:sz w:val="24"/>
          <w:szCs w:val="24"/>
          <w:lang w:val="es-ES_tradnl"/>
        </w:rPr>
        <w:t xml:space="preserve">; fortalecimiento y ampliación de los sistemas integrales de denuncia, atención y protección a personas </w:t>
      </w:r>
      <w:r w:rsidR="0034740F" w:rsidRPr="00EA2AD8">
        <w:rPr>
          <w:rFonts w:ascii="Times New Roman" w:hAnsi="Times New Roman" w:cs="Times New Roman"/>
          <w:sz w:val="24"/>
          <w:szCs w:val="24"/>
          <w:lang w:val="es-ES_tradnl"/>
        </w:rPr>
        <w:t>víctimas</w:t>
      </w:r>
      <w:r w:rsidRPr="00EA2AD8">
        <w:rPr>
          <w:rFonts w:ascii="Times New Roman" w:hAnsi="Times New Roman" w:cs="Times New Roman"/>
          <w:sz w:val="24"/>
          <w:szCs w:val="24"/>
          <w:lang w:val="es-ES_tradnl"/>
        </w:rPr>
        <w:t xml:space="preserve"> de violencia, en particular mujeres. </w:t>
      </w:r>
    </w:p>
    <w:p w14:paraId="7E758258" w14:textId="3A68B303" w:rsidR="00084F08" w:rsidRPr="00EA2AD8" w:rsidRDefault="00084F08" w:rsidP="00084F08">
      <w:pPr>
        <w:spacing w:after="100" w:afterAutospacing="1"/>
        <w:jc w:val="both"/>
        <w:rPr>
          <w:rFonts w:ascii="Times New Roman" w:hAnsi="Times New Roman" w:cs="Times New Roman"/>
          <w:sz w:val="24"/>
          <w:szCs w:val="24"/>
          <w:lang w:val="es-ES_tradnl"/>
        </w:rPr>
      </w:pPr>
      <w:r w:rsidRPr="00EA2AD8">
        <w:rPr>
          <w:rFonts w:ascii="Times New Roman" w:hAnsi="Times New Roman" w:cs="Times New Roman"/>
          <w:sz w:val="24"/>
          <w:szCs w:val="24"/>
          <w:lang w:val="es-ES_tradnl"/>
        </w:rPr>
        <w:t xml:space="preserve">Bajo el objetivo </w:t>
      </w:r>
      <w:r w:rsidR="0034740F" w:rsidRPr="00EA2AD8">
        <w:rPr>
          <w:rFonts w:ascii="Times New Roman" w:hAnsi="Times New Roman" w:cs="Times New Roman"/>
          <w:sz w:val="24"/>
          <w:szCs w:val="24"/>
          <w:lang w:val="es-ES_tradnl"/>
        </w:rPr>
        <w:t>específico</w:t>
      </w:r>
      <w:r w:rsidRPr="00EA2AD8">
        <w:rPr>
          <w:rFonts w:ascii="Times New Roman" w:hAnsi="Times New Roman" w:cs="Times New Roman"/>
          <w:sz w:val="24"/>
          <w:szCs w:val="24"/>
          <w:lang w:val="es-ES_tradnl"/>
        </w:rPr>
        <w:t xml:space="preserve"> 2.</w:t>
      </w:r>
      <w:r w:rsidR="0034740F">
        <w:rPr>
          <w:rFonts w:ascii="Times New Roman" w:hAnsi="Times New Roman" w:cs="Times New Roman"/>
          <w:sz w:val="24"/>
          <w:szCs w:val="24"/>
          <w:lang w:val="es-ES_tradnl"/>
        </w:rPr>
        <w:t>3.1, se tiene la intención de “</w:t>
      </w:r>
      <w:r w:rsidRPr="00EA2AD8">
        <w:rPr>
          <w:rFonts w:ascii="Times New Roman" w:hAnsi="Times New Roman" w:cs="Times New Roman"/>
          <w:sz w:val="24"/>
          <w:szCs w:val="24"/>
          <w:lang w:val="es-ES_tradnl"/>
        </w:rPr>
        <w:t>Construir una cultura de igualdad y equidad entre hombres y mujeres”. Las líneas de acción reflejan una multitud de estrategias y enfoques, entre las que s</w:t>
      </w:r>
      <w:r w:rsidR="0034740F">
        <w:rPr>
          <w:rFonts w:ascii="Times New Roman" w:hAnsi="Times New Roman" w:cs="Times New Roman"/>
          <w:sz w:val="24"/>
          <w:szCs w:val="24"/>
          <w:lang w:val="es-ES_tradnl"/>
        </w:rPr>
        <w:t>e destacan: fortalecimiento de </w:t>
      </w:r>
      <w:r w:rsidRPr="00EA2AD8">
        <w:rPr>
          <w:rFonts w:ascii="Times New Roman" w:hAnsi="Times New Roman" w:cs="Times New Roman"/>
          <w:sz w:val="24"/>
          <w:szCs w:val="24"/>
          <w:lang w:val="es-ES_tradnl"/>
        </w:rPr>
        <w:t>mecanismos jurídicos e institucionales que aseguren el pleno ejercicio de derechos económicos, sociales, culturales y políticos de la mujer; actualización del marco legal; fortalecimiento del sistema de prevención; mecanismos para facilitar la inserción de la mujer en el mercado laboral.  </w:t>
      </w:r>
    </w:p>
    <w:p w14:paraId="7D165A5C" w14:textId="116A4352" w:rsidR="00084F08" w:rsidRPr="00EA2AD8" w:rsidRDefault="00084F08" w:rsidP="00084F08">
      <w:pPr>
        <w:spacing w:after="100" w:afterAutospacing="1"/>
        <w:jc w:val="both"/>
        <w:rPr>
          <w:rFonts w:ascii="Times New Roman" w:hAnsi="Times New Roman" w:cs="Times New Roman"/>
          <w:sz w:val="24"/>
          <w:szCs w:val="24"/>
          <w:lang w:val="es-ES_tradnl"/>
        </w:rPr>
      </w:pPr>
      <w:r w:rsidRPr="00EA2AD8">
        <w:rPr>
          <w:rFonts w:ascii="Times New Roman" w:hAnsi="Times New Roman" w:cs="Times New Roman"/>
          <w:sz w:val="24"/>
          <w:szCs w:val="24"/>
          <w:lang w:val="es-ES_tradnl"/>
        </w:rPr>
        <w:t xml:space="preserve">Un análisis cualitativo de estos componentes muestra la fuerte correlación entre esta multitud de acciones y objetivos y el enfoque del trabajo que el Ministerio de la Mujer ha llevado adelante a través de los años en todas estas áreas. Además, si se analiza el Plan Plurianual del Sector Publico 2013-2016, se ve que la cuestión de genero tiene una alta importancia para el Poder Ejecutivo desde hace varios años. El Objetivo Especifico 6 del Plan </w:t>
      </w:r>
      <w:r w:rsidR="0034740F">
        <w:rPr>
          <w:rFonts w:ascii="Times New Roman" w:hAnsi="Times New Roman" w:cs="Times New Roman"/>
          <w:sz w:val="24"/>
          <w:szCs w:val="24"/>
          <w:lang w:val="es-ES_tradnl"/>
        </w:rPr>
        <w:t>Plurianual destacaba “Construir</w:t>
      </w:r>
      <w:r w:rsidRPr="00EA2AD8">
        <w:rPr>
          <w:rFonts w:ascii="Times New Roman" w:hAnsi="Times New Roman" w:cs="Times New Roman"/>
          <w:sz w:val="24"/>
          <w:szCs w:val="24"/>
          <w:lang w:val="es-ES_tradnl"/>
        </w:rPr>
        <w:t> una cultura de igualdad y equidad entre hombres y mujeres” y se repiten numerosas líneas de acción incluidas en la END, especificando objetivos cuantitativos para numerosos indicadores. </w:t>
      </w:r>
    </w:p>
    <w:p w14:paraId="4D91FFD6" w14:textId="77777777" w:rsidR="001933B0" w:rsidRPr="00084F08" w:rsidRDefault="001933B0" w:rsidP="00084F08">
      <w:pPr>
        <w:jc w:val="both"/>
        <w:rPr>
          <w:rFonts w:ascii="Times New Roman" w:hAnsi="Times New Roman" w:cs="Times New Roman"/>
          <w:sz w:val="24"/>
          <w:szCs w:val="24"/>
          <w:lang w:val="es-ES_tradnl"/>
        </w:rPr>
      </w:pPr>
    </w:p>
    <w:p w14:paraId="75108F2D" w14:textId="77777777" w:rsidR="00BA14DE" w:rsidRPr="004D6DBD" w:rsidRDefault="00BA14DE" w:rsidP="00455089">
      <w:pPr>
        <w:rPr>
          <w:rFonts w:ascii="Times New Roman" w:eastAsiaTheme="majorEastAsia" w:hAnsi="Times New Roman" w:cs="Times New Roman"/>
          <w:b/>
          <w:bCs/>
          <w:sz w:val="24"/>
          <w:szCs w:val="24"/>
        </w:rPr>
      </w:pPr>
      <w:r w:rsidRPr="004D6DBD">
        <w:rPr>
          <w:rFonts w:ascii="Times New Roman" w:hAnsi="Times New Roman" w:cs="Times New Roman"/>
          <w:sz w:val="24"/>
          <w:szCs w:val="24"/>
        </w:rPr>
        <w:br w:type="page"/>
      </w:r>
    </w:p>
    <w:p w14:paraId="1751BAC5" w14:textId="77777777" w:rsidR="006342F8" w:rsidRPr="004D6DBD" w:rsidRDefault="006342F8" w:rsidP="00455089">
      <w:pPr>
        <w:pStyle w:val="Ttulo1"/>
        <w:numPr>
          <w:ilvl w:val="0"/>
          <w:numId w:val="5"/>
        </w:numPr>
        <w:rPr>
          <w:rFonts w:ascii="Times New Roman" w:hAnsi="Times New Roman" w:cs="Times New Roman"/>
          <w:color w:val="auto"/>
          <w:sz w:val="24"/>
          <w:szCs w:val="24"/>
        </w:rPr>
      </w:pPr>
      <w:r w:rsidRPr="004D6DBD">
        <w:rPr>
          <w:rFonts w:ascii="Times New Roman" w:hAnsi="Times New Roman" w:cs="Times New Roman"/>
          <w:color w:val="auto"/>
          <w:sz w:val="24"/>
          <w:szCs w:val="24"/>
        </w:rPr>
        <w:lastRenderedPageBreak/>
        <w:t xml:space="preserve"> </w:t>
      </w:r>
      <w:bookmarkStart w:id="17" w:name="_Toc499740222"/>
      <w:r w:rsidRPr="004D6DBD">
        <w:rPr>
          <w:rFonts w:ascii="Times New Roman" w:hAnsi="Times New Roman" w:cs="Times New Roman"/>
          <w:color w:val="auto"/>
          <w:sz w:val="24"/>
          <w:szCs w:val="24"/>
        </w:rPr>
        <w:t>C</w:t>
      </w:r>
      <w:r w:rsidR="004F688A">
        <w:rPr>
          <w:rFonts w:ascii="Times New Roman" w:hAnsi="Times New Roman" w:cs="Times New Roman"/>
          <w:color w:val="auto"/>
          <w:sz w:val="24"/>
          <w:szCs w:val="24"/>
        </w:rPr>
        <w:t>ostos fiscales del P</w:t>
      </w:r>
      <w:r w:rsidR="00DD545C" w:rsidRPr="004D6DBD">
        <w:rPr>
          <w:rFonts w:ascii="Times New Roman" w:hAnsi="Times New Roman" w:cs="Times New Roman"/>
          <w:color w:val="auto"/>
          <w:sz w:val="24"/>
          <w:szCs w:val="24"/>
        </w:rPr>
        <w:t xml:space="preserve">rograma </w:t>
      </w:r>
      <w:r w:rsidR="006561D9">
        <w:rPr>
          <w:rFonts w:ascii="Times New Roman" w:hAnsi="Times New Roman" w:cs="Times New Roman"/>
          <w:color w:val="auto"/>
          <w:sz w:val="24"/>
          <w:szCs w:val="24"/>
        </w:rPr>
        <w:t>CM</w:t>
      </w:r>
      <w:bookmarkEnd w:id="17"/>
    </w:p>
    <w:p w14:paraId="3576D023" w14:textId="77777777" w:rsidR="00274519" w:rsidRPr="004D6DBD" w:rsidRDefault="00274519" w:rsidP="00455089">
      <w:pPr>
        <w:rPr>
          <w:rFonts w:ascii="Times New Roman" w:hAnsi="Times New Roman" w:cs="Times New Roman"/>
        </w:rPr>
      </w:pPr>
    </w:p>
    <w:p w14:paraId="2A1BADE0" w14:textId="2F14A06A" w:rsidR="001F5CE2" w:rsidRPr="004D6DBD" w:rsidRDefault="00D23FD2" w:rsidP="00455089">
      <w:pPr>
        <w:pStyle w:val="Textoindependiente"/>
        <w:jc w:val="both"/>
        <w:rPr>
          <w:rFonts w:ascii="Times New Roman" w:hAnsi="Times New Roman" w:cs="Times New Roman"/>
          <w:sz w:val="24"/>
          <w:szCs w:val="24"/>
        </w:rPr>
      </w:pPr>
      <w:r w:rsidRPr="004D6DBD">
        <w:rPr>
          <w:rFonts w:ascii="Times New Roman" w:hAnsi="Times New Roman" w:cs="Times New Roman"/>
          <w:sz w:val="24"/>
          <w:szCs w:val="24"/>
        </w:rPr>
        <w:t xml:space="preserve">En esta sección se </w:t>
      </w:r>
      <w:r w:rsidR="00B11235">
        <w:rPr>
          <w:rFonts w:ascii="Times New Roman" w:hAnsi="Times New Roman" w:cs="Times New Roman"/>
          <w:sz w:val="24"/>
          <w:szCs w:val="24"/>
        </w:rPr>
        <w:t>describ</w:t>
      </w:r>
      <w:r w:rsidR="00DE1382">
        <w:rPr>
          <w:rFonts w:ascii="Times New Roman" w:hAnsi="Times New Roman" w:cs="Times New Roman"/>
          <w:sz w:val="24"/>
          <w:szCs w:val="24"/>
        </w:rPr>
        <w:t>e</w:t>
      </w:r>
      <w:r w:rsidR="00B11235">
        <w:rPr>
          <w:rFonts w:ascii="Times New Roman" w:hAnsi="Times New Roman" w:cs="Times New Roman"/>
          <w:sz w:val="24"/>
          <w:szCs w:val="24"/>
        </w:rPr>
        <w:t xml:space="preserve"> el esquema presupuestario del </w:t>
      </w:r>
      <w:r w:rsidR="001A0DCF">
        <w:rPr>
          <w:rFonts w:ascii="Times New Roman" w:hAnsi="Times New Roman" w:cs="Times New Roman"/>
          <w:sz w:val="24"/>
          <w:szCs w:val="24"/>
        </w:rPr>
        <w:t>Programa</w:t>
      </w:r>
      <w:r w:rsidR="00B11235">
        <w:rPr>
          <w:rFonts w:ascii="Times New Roman" w:hAnsi="Times New Roman" w:cs="Times New Roman"/>
          <w:sz w:val="24"/>
          <w:szCs w:val="24"/>
        </w:rPr>
        <w:t xml:space="preserve"> CM</w:t>
      </w:r>
      <w:r w:rsidR="008E3479">
        <w:rPr>
          <w:rFonts w:ascii="Times New Roman" w:hAnsi="Times New Roman" w:cs="Times New Roman"/>
          <w:sz w:val="24"/>
          <w:szCs w:val="24"/>
        </w:rPr>
        <w:t xml:space="preserve">, </w:t>
      </w:r>
      <w:r w:rsidR="008E3479" w:rsidRPr="00B93D8E">
        <w:rPr>
          <w:rFonts w:ascii="Times New Roman" w:hAnsi="Times New Roman" w:cs="Times New Roman"/>
          <w:i/>
          <w:sz w:val="24"/>
          <w:szCs w:val="24"/>
        </w:rPr>
        <w:t>i.e.</w:t>
      </w:r>
      <w:r w:rsidR="008E3479">
        <w:rPr>
          <w:rFonts w:ascii="Times New Roman" w:hAnsi="Times New Roman" w:cs="Times New Roman"/>
          <w:sz w:val="24"/>
          <w:szCs w:val="24"/>
        </w:rPr>
        <w:t xml:space="preserve"> la clasificación de los tipos de gastos del Programa en función de su fuente de financiamiento</w:t>
      </w:r>
      <w:r w:rsidR="00B11235">
        <w:rPr>
          <w:rFonts w:ascii="Times New Roman" w:hAnsi="Times New Roman" w:cs="Times New Roman"/>
          <w:sz w:val="24"/>
          <w:szCs w:val="24"/>
        </w:rPr>
        <w:t xml:space="preserve">. </w:t>
      </w:r>
      <w:r w:rsidR="007A5330">
        <w:rPr>
          <w:rFonts w:ascii="Times New Roman" w:hAnsi="Times New Roman" w:cs="Times New Roman"/>
          <w:sz w:val="24"/>
          <w:szCs w:val="24"/>
        </w:rPr>
        <w:t>Como siguiente</w:t>
      </w:r>
      <w:r w:rsidR="00DE1382">
        <w:rPr>
          <w:rFonts w:ascii="Times New Roman" w:hAnsi="Times New Roman" w:cs="Times New Roman"/>
          <w:sz w:val="24"/>
          <w:szCs w:val="24"/>
        </w:rPr>
        <w:t xml:space="preserve"> paso</w:t>
      </w:r>
      <w:r w:rsidR="00B11235">
        <w:rPr>
          <w:rFonts w:ascii="Times New Roman" w:hAnsi="Times New Roman" w:cs="Times New Roman"/>
          <w:sz w:val="24"/>
          <w:szCs w:val="24"/>
        </w:rPr>
        <w:t xml:space="preserve">, se </w:t>
      </w:r>
      <w:r w:rsidR="00170AC4">
        <w:rPr>
          <w:rFonts w:ascii="Times New Roman" w:hAnsi="Times New Roman" w:cs="Times New Roman"/>
          <w:sz w:val="24"/>
          <w:szCs w:val="24"/>
        </w:rPr>
        <w:t xml:space="preserve">presenta un análisis de las planillas de costos </w:t>
      </w:r>
      <w:r w:rsidR="00E86A08" w:rsidRPr="00E86A08">
        <w:rPr>
          <w:rFonts w:ascii="Times New Roman" w:hAnsi="Times New Roman" w:cs="Times New Roman"/>
          <w:sz w:val="24"/>
          <w:szCs w:val="24"/>
        </w:rPr>
        <w:t>entregadas por la UTP del GCPS</w:t>
      </w:r>
      <w:r w:rsidR="00B93D8E">
        <w:rPr>
          <w:rFonts w:ascii="Times New Roman" w:hAnsi="Times New Roman" w:cs="Times New Roman"/>
          <w:sz w:val="24"/>
          <w:szCs w:val="24"/>
        </w:rPr>
        <w:t>,</w:t>
      </w:r>
      <w:r w:rsidR="00E86A08" w:rsidRPr="00E86A08">
        <w:rPr>
          <w:rFonts w:ascii="Times New Roman" w:hAnsi="Times New Roman" w:cs="Times New Roman"/>
          <w:sz w:val="24"/>
          <w:szCs w:val="24"/>
        </w:rPr>
        <w:t xml:space="preserve"> </w:t>
      </w:r>
      <w:r w:rsidR="00E86A08">
        <w:rPr>
          <w:rFonts w:ascii="Times New Roman" w:hAnsi="Times New Roman" w:cs="Times New Roman"/>
          <w:sz w:val="24"/>
          <w:szCs w:val="24"/>
        </w:rPr>
        <w:t xml:space="preserve">cuya última </w:t>
      </w:r>
      <w:r w:rsidR="00BC1177">
        <w:rPr>
          <w:rFonts w:ascii="Times New Roman" w:hAnsi="Times New Roman" w:cs="Times New Roman"/>
          <w:sz w:val="24"/>
          <w:szCs w:val="24"/>
        </w:rPr>
        <w:t xml:space="preserve">versión actualizada </w:t>
      </w:r>
      <w:r w:rsidR="00E86A08">
        <w:rPr>
          <w:rFonts w:ascii="Times New Roman" w:hAnsi="Times New Roman" w:cs="Times New Roman"/>
          <w:sz w:val="24"/>
          <w:szCs w:val="24"/>
        </w:rPr>
        <w:t xml:space="preserve">corresponde a la del </w:t>
      </w:r>
      <w:r w:rsidR="00ED2CA8">
        <w:rPr>
          <w:rFonts w:ascii="Times New Roman" w:hAnsi="Times New Roman" w:cs="Times New Roman"/>
          <w:sz w:val="24"/>
          <w:szCs w:val="24"/>
        </w:rPr>
        <w:t>28 de septiembre de 2017.</w:t>
      </w:r>
      <w:r w:rsidR="008E3479">
        <w:rPr>
          <w:rStyle w:val="Refdenotaalpie"/>
          <w:rFonts w:ascii="Times New Roman" w:hAnsi="Times New Roman" w:cs="Times New Roman"/>
          <w:sz w:val="24"/>
          <w:szCs w:val="24"/>
        </w:rPr>
        <w:footnoteReference w:id="10"/>
      </w:r>
      <w:r w:rsidR="00ED2CA8">
        <w:rPr>
          <w:rFonts w:ascii="Times New Roman" w:hAnsi="Times New Roman" w:cs="Times New Roman"/>
          <w:sz w:val="24"/>
          <w:szCs w:val="24"/>
        </w:rPr>
        <w:t xml:space="preserve"> Como último paso se calculan </w:t>
      </w:r>
      <w:r w:rsidRPr="004D6DBD">
        <w:rPr>
          <w:rFonts w:ascii="Times New Roman" w:hAnsi="Times New Roman" w:cs="Times New Roman"/>
          <w:sz w:val="24"/>
          <w:szCs w:val="24"/>
        </w:rPr>
        <w:t xml:space="preserve">los costos </w:t>
      </w:r>
      <w:r w:rsidR="008510FD" w:rsidRPr="004D6DBD">
        <w:rPr>
          <w:rFonts w:ascii="Times New Roman" w:hAnsi="Times New Roman" w:cs="Times New Roman"/>
          <w:sz w:val="24"/>
          <w:szCs w:val="24"/>
        </w:rPr>
        <w:t xml:space="preserve">totales </w:t>
      </w:r>
      <w:r w:rsidRPr="004D6DBD">
        <w:rPr>
          <w:rFonts w:ascii="Times New Roman" w:hAnsi="Times New Roman" w:cs="Times New Roman"/>
          <w:sz w:val="24"/>
          <w:szCs w:val="24"/>
        </w:rPr>
        <w:t xml:space="preserve">esperados </w:t>
      </w:r>
      <w:r w:rsidR="000019CD">
        <w:rPr>
          <w:rFonts w:ascii="Times New Roman" w:hAnsi="Times New Roman" w:cs="Times New Roman"/>
          <w:sz w:val="24"/>
          <w:szCs w:val="24"/>
        </w:rPr>
        <w:t>de</w:t>
      </w:r>
      <w:r w:rsidR="00E65181" w:rsidRPr="004D6DBD">
        <w:rPr>
          <w:rFonts w:ascii="Times New Roman" w:hAnsi="Times New Roman" w:cs="Times New Roman"/>
          <w:sz w:val="24"/>
          <w:szCs w:val="24"/>
        </w:rPr>
        <w:t xml:space="preserve"> </w:t>
      </w:r>
      <w:r w:rsidR="008510FD" w:rsidRPr="004D6DBD">
        <w:rPr>
          <w:rFonts w:ascii="Times New Roman" w:hAnsi="Times New Roman" w:cs="Times New Roman"/>
          <w:sz w:val="24"/>
          <w:szCs w:val="24"/>
        </w:rPr>
        <w:t>la</w:t>
      </w:r>
      <w:r w:rsidRPr="004D6DBD">
        <w:rPr>
          <w:rFonts w:ascii="Times New Roman" w:hAnsi="Times New Roman" w:cs="Times New Roman"/>
          <w:sz w:val="24"/>
          <w:szCs w:val="24"/>
        </w:rPr>
        <w:t xml:space="preserve"> implementación y </w:t>
      </w:r>
      <w:r w:rsidR="008510FD" w:rsidRPr="004D6DBD">
        <w:rPr>
          <w:rFonts w:ascii="Times New Roman" w:hAnsi="Times New Roman" w:cs="Times New Roman"/>
          <w:sz w:val="24"/>
          <w:szCs w:val="24"/>
        </w:rPr>
        <w:t>puesta en funcionamiento</w:t>
      </w:r>
      <w:r w:rsidRPr="004D6DBD">
        <w:rPr>
          <w:rFonts w:ascii="Times New Roman" w:hAnsi="Times New Roman" w:cs="Times New Roman"/>
          <w:sz w:val="24"/>
          <w:szCs w:val="24"/>
        </w:rPr>
        <w:t xml:space="preserve"> a 10 años de los </w:t>
      </w:r>
      <w:r w:rsidR="00BD77EC">
        <w:rPr>
          <w:rFonts w:ascii="Times New Roman" w:hAnsi="Times New Roman" w:cs="Times New Roman"/>
          <w:sz w:val="24"/>
          <w:szCs w:val="24"/>
        </w:rPr>
        <w:t>C</w:t>
      </w:r>
      <w:r w:rsidR="00396099" w:rsidRPr="004D6DBD">
        <w:rPr>
          <w:rFonts w:ascii="Times New Roman" w:hAnsi="Times New Roman" w:cs="Times New Roman"/>
          <w:sz w:val="24"/>
          <w:szCs w:val="24"/>
        </w:rPr>
        <w:t>CM</w:t>
      </w:r>
      <w:r w:rsidR="008510FD" w:rsidRPr="004D6DBD">
        <w:rPr>
          <w:rFonts w:ascii="Times New Roman" w:hAnsi="Times New Roman" w:cs="Times New Roman"/>
          <w:sz w:val="24"/>
          <w:szCs w:val="24"/>
        </w:rPr>
        <w:t>. Se analiza</w:t>
      </w:r>
      <w:r w:rsidR="00BD7465">
        <w:rPr>
          <w:rFonts w:ascii="Times New Roman" w:hAnsi="Times New Roman" w:cs="Times New Roman"/>
          <w:sz w:val="24"/>
          <w:szCs w:val="24"/>
        </w:rPr>
        <w:t>n</w:t>
      </w:r>
      <w:r w:rsidR="008510FD" w:rsidRPr="004D6DBD">
        <w:rPr>
          <w:rFonts w:ascii="Times New Roman" w:hAnsi="Times New Roman" w:cs="Times New Roman"/>
          <w:sz w:val="24"/>
          <w:szCs w:val="24"/>
        </w:rPr>
        <w:t xml:space="preserve"> </w:t>
      </w:r>
      <w:r w:rsidRPr="004D6DBD">
        <w:rPr>
          <w:rFonts w:ascii="Times New Roman" w:hAnsi="Times New Roman" w:cs="Times New Roman"/>
          <w:sz w:val="24"/>
          <w:szCs w:val="24"/>
        </w:rPr>
        <w:t xml:space="preserve">3 escenarios </w:t>
      </w:r>
      <w:r w:rsidR="00E65181" w:rsidRPr="004D6DBD">
        <w:rPr>
          <w:rFonts w:ascii="Times New Roman" w:hAnsi="Times New Roman" w:cs="Times New Roman"/>
          <w:sz w:val="24"/>
          <w:szCs w:val="24"/>
        </w:rPr>
        <w:t xml:space="preserve">de cobertura </w:t>
      </w:r>
      <w:r w:rsidRPr="004D6DBD">
        <w:rPr>
          <w:rFonts w:ascii="Times New Roman" w:hAnsi="Times New Roman" w:cs="Times New Roman"/>
          <w:sz w:val="24"/>
          <w:szCs w:val="24"/>
        </w:rPr>
        <w:t>posibles</w:t>
      </w:r>
      <w:r w:rsidR="00BD77EC">
        <w:rPr>
          <w:rFonts w:ascii="Times New Roman" w:hAnsi="Times New Roman" w:cs="Times New Roman"/>
          <w:sz w:val="24"/>
          <w:szCs w:val="24"/>
        </w:rPr>
        <w:t xml:space="preserve"> en base a </w:t>
      </w:r>
      <w:r w:rsidRPr="004D6DBD">
        <w:rPr>
          <w:rFonts w:ascii="Times New Roman" w:hAnsi="Times New Roman" w:cs="Times New Roman"/>
          <w:sz w:val="24"/>
          <w:szCs w:val="24"/>
        </w:rPr>
        <w:t xml:space="preserve">la apertura de </w:t>
      </w:r>
      <w:r w:rsidR="009168FC">
        <w:rPr>
          <w:rFonts w:ascii="Times New Roman" w:hAnsi="Times New Roman" w:cs="Times New Roman"/>
          <w:sz w:val="24"/>
          <w:szCs w:val="24"/>
        </w:rPr>
        <w:t>1</w:t>
      </w:r>
      <w:r w:rsidR="008510FD" w:rsidRPr="004D6DBD">
        <w:rPr>
          <w:rFonts w:ascii="Times New Roman" w:hAnsi="Times New Roman" w:cs="Times New Roman"/>
          <w:sz w:val="24"/>
          <w:szCs w:val="24"/>
        </w:rPr>
        <w:t xml:space="preserve"> ó </w:t>
      </w:r>
      <w:r w:rsidR="009168FC">
        <w:rPr>
          <w:rFonts w:ascii="Times New Roman" w:hAnsi="Times New Roman" w:cs="Times New Roman"/>
          <w:sz w:val="24"/>
          <w:szCs w:val="24"/>
        </w:rPr>
        <w:t>2</w:t>
      </w:r>
      <w:r w:rsidR="008510FD" w:rsidRPr="004D6DBD">
        <w:rPr>
          <w:rFonts w:ascii="Times New Roman" w:hAnsi="Times New Roman" w:cs="Times New Roman"/>
          <w:sz w:val="24"/>
          <w:szCs w:val="24"/>
        </w:rPr>
        <w:t xml:space="preserve"> ó </w:t>
      </w:r>
      <w:r w:rsidR="009168FC">
        <w:rPr>
          <w:rFonts w:ascii="Times New Roman" w:hAnsi="Times New Roman" w:cs="Times New Roman"/>
          <w:sz w:val="24"/>
          <w:szCs w:val="24"/>
        </w:rPr>
        <w:t>3</w:t>
      </w:r>
      <w:r w:rsidR="008510FD" w:rsidRPr="004D6DBD">
        <w:rPr>
          <w:rFonts w:ascii="Times New Roman" w:hAnsi="Times New Roman" w:cs="Times New Roman"/>
          <w:sz w:val="24"/>
          <w:szCs w:val="24"/>
        </w:rPr>
        <w:t xml:space="preserve"> </w:t>
      </w:r>
      <w:r w:rsidR="00BD77EC">
        <w:rPr>
          <w:rFonts w:ascii="Times New Roman" w:hAnsi="Times New Roman" w:cs="Times New Roman"/>
          <w:sz w:val="24"/>
          <w:szCs w:val="24"/>
        </w:rPr>
        <w:t>C</w:t>
      </w:r>
      <w:r w:rsidR="00396099" w:rsidRPr="004D6DBD">
        <w:rPr>
          <w:rFonts w:ascii="Times New Roman" w:hAnsi="Times New Roman" w:cs="Times New Roman"/>
          <w:sz w:val="24"/>
          <w:szCs w:val="24"/>
        </w:rPr>
        <w:t>CM</w:t>
      </w:r>
      <w:r w:rsidR="008510FD" w:rsidRPr="004D6DBD">
        <w:rPr>
          <w:rFonts w:ascii="Times New Roman" w:hAnsi="Times New Roman" w:cs="Times New Roman"/>
          <w:sz w:val="24"/>
          <w:szCs w:val="24"/>
        </w:rPr>
        <w:t xml:space="preserve"> </w:t>
      </w:r>
      <w:r w:rsidRPr="004D6DBD">
        <w:rPr>
          <w:rFonts w:ascii="Times New Roman" w:hAnsi="Times New Roman" w:cs="Times New Roman"/>
          <w:sz w:val="24"/>
          <w:szCs w:val="24"/>
        </w:rPr>
        <w:t xml:space="preserve">a lo largo del territorio </w:t>
      </w:r>
      <w:r w:rsidR="009168FC" w:rsidRPr="00904049">
        <w:rPr>
          <w:rFonts w:ascii="Times New Roman" w:hAnsi="Times New Roman" w:cs="Times New Roman"/>
          <w:sz w:val="24"/>
          <w:szCs w:val="24"/>
        </w:rPr>
        <w:t>dominicano</w:t>
      </w:r>
      <w:r w:rsidR="0017559A">
        <w:rPr>
          <w:rFonts w:ascii="Times New Roman" w:hAnsi="Times New Roman" w:cs="Times New Roman"/>
          <w:sz w:val="24"/>
          <w:szCs w:val="24"/>
        </w:rPr>
        <w:t xml:space="preserve">, y se </w:t>
      </w:r>
      <w:r w:rsidR="00B93D8E">
        <w:rPr>
          <w:rFonts w:ascii="Times New Roman" w:hAnsi="Times New Roman" w:cs="Times New Roman"/>
          <w:sz w:val="24"/>
          <w:szCs w:val="24"/>
        </w:rPr>
        <w:t>realiza</w:t>
      </w:r>
      <w:r w:rsidR="0017559A">
        <w:rPr>
          <w:rFonts w:ascii="Times New Roman" w:hAnsi="Times New Roman" w:cs="Times New Roman"/>
          <w:sz w:val="24"/>
          <w:szCs w:val="24"/>
        </w:rPr>
        <w:t xml:space="preserve"> para todos estos casos una estimación conservadora, </w:t>
      </w:r>
      <w:r w:rsidR="0017559A" w:rsidRPr="0017559A">
        <w:rPr>
          <w:rFonts w:ascii="Times New Roman" w:hAnsi="Times New Roman" w:cs="Times New Roman"/>
          <w:i/>
          <w:sz w:val="24"/>
          <w:szCs w:val="24"/>
        </w:rPr>
        <w:t>i.e</w:t>
      </w:r>
      <w:r w:rsidR="0017559A">
        <w:rPr>
          <w:rFonts w:ascii="Times New Roman" w:hAnsi="Times New Roman" w:cs="Times New Roman"/>
          <w:sz w:val="24"/>
          <w:szCs w:val="24"/>
        </w:rPr>
        <w:t>., la más costosa posible en términos fiscales.</w:t>
      </w:r>
      <w:r w:rsidR="00587418">
        <w:rPr>
          <w:rStyle w:val="Refdenotaalpie"/>
          <w:rFonts w:ascii="Times New Roman" w:hAnsi="Times New Roman" w:cs="Times New Roman"/>
          <w:sz w:val="24"/>
          <w:szCs w:val="24"/>
        </w:rPr>
        <w:footnoteReference w:id="11"/>
      </w:r>
    </w:p>
    <w:p w14:paraId="02EA3814" w14:textId="77777777" w:rsidR="00BD77EC" w:rsidRDefault="00BD77EC" w:rsidP="00455089">
      <w:pPr>
        <w:pStyle w:val="Textoindependiente"/>
        <w:jc w:val="both"/>
        <w:rPr>
          <w:rFonts w:ascii="Times New Roman" w:hAnsi="Times New Roman" w:cs="Times New Roman"/>
          <w:sz w:val="24"/>
          <w:szCs w:val="24"/>
        </w:rPr>
      </w:pPr>
    </w:p>
    <w:p w14:paraId="6E76189A" w14:textId="77777777" w:rsidR="00B11235" w:rsidRPr="00A3268B" w:rsidRDefault="00A3268B" w:rsidP="00455089">
      <w:pPr>
        <w:pStyle w:val="Textoindependiente"/>
        <w:jc w:val="both"/>
        <w:outlineLvl w:val="1"/>
        <w:rPr>
          <w:rFonts w:ascii="Times New Roman" w:hAnsi="Times New Roman" w:cs="Times New Roman"/>
          <w:b/>
          <w:sz w:val="24"/>
          <w:szCs w:val="24"/>
        </w:rPr>
      </w:pPr>
      <w:bookmarkStart w:id="18" w:name="_Toc499740223"/>
      <w:r w:rsidRPr="00A3268B">
        <w:rPr>
          <w:rFonts w:ascii="Times New Roman" w:hAnsi="Times New Roman" w:cs="Times New Roman"/>
          <w:b/>
          <w:sz w:val="24"/>
          <w:szCs w:val="24"/>
        </w:rPr>
        <w:t xml:space="preserve">3.1 </w:t>
      </w:r>
      <w:r w:rsidR="00B11235" w:rsidRPr="00A3268B">
        <w:rPr>
          <w:rFonts w:ascii="Times New Roman" w:hAnsi="Times New Roman" w:cs="Times New Roman"/>
          <w:b/>
          <w:sz w:val="24"/>
          <w:szCs w:val="24"/>
        </w:rPr>
        <w:t>Esquema presupuestario</w:t>
      </w:r>
      <w:bookmarkEnd w:id="18"/>
      <w:r w:rsidR="00781171" w:rsidRPr="00A3268B">
        <w:rPr>
          <w:rFonts w:ascii="Times New Roman" w:hAnsi="Times New Roman" w:cs="Times New Roman"/>
          <w:b/>
          <w:sz w:val="24"/>
          <w:szCs w:val="24"/>
        </w:rPr>
        <w:t xml:space="preserve"> </w:t>
      </w:r>
    </w:p>
    <w:p w14:paraId="73362A15" w14:textId="77777777" w:rsidR="0079173F" w:rsidRDefault="0079173F" w:rsidP="0079173F">
      <w:pPr>
        <w:pStyle w:val="Textoindependiente"/>
        <w:jc w:val="both"/>
        <w:rPr>
          <w:rFonts w:ascii="Times New Roman" w:hAnsi="Times New Roman" w:cs="Times New Roman"/>
          <w:sz w:val="24"/>
          <w:szCs w:val="24"/>
        </w:rPr>
      </w:pPr>
    </w:p>
    <w:p w14:paraId="439AB4C6" w14:textId="20D3FA82" w:rsidR="00435E13" w:rsidRDefault="0079173F" w:rsidP="0079173F">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El Programa CM es particularmente adecuado al contexto macro-fiscal que atraviesa la República Dominicana. El </w:t>
      </w:r>
      <w:r w:rsidRPr="00B504AC">
        <w:rPr>
          <w:rFonts w:ascii="Times New Roman" w:hAnsi="Times New Roman" w:cs="Times New Roman"/>
          <w:sz w:val="24"/>
          <w:szCs w:val="24"/>
        </w:rPr>
        <w:t xml:space="preserve">espíritu de este </w:t>
      </w:r>
      <w:r>
        <w:rPr>
          <w:rFonts w:ascii="Times New Roman" w:hAnsi="Times New Roman" w:cs="Times New Roman"/>
          <w:sz w:val="24"/>
          <w:szCs w:val="24"/>
        </w:rPr>
        <w:t>Programa</w:t>
      </w:r>
      <w:r w:rsidRPr="00B504AC">
        <w:rPr>
          <w:rFonts w:ascii="Times New Roman" w:hAnsi="Times New Roman" w:cs="Times New Roman"/>
          <w:sz w:val="24"/>
          <w:szCs w:val="24"/>
        </w:rPr>
        <w:t xml:space="preserve"> se alinea con el </w:t>
      </w:r>
      <w:r>
        <w:rPr>
          <w:rFonts w:ascii="Times New Roman" w:hAnsi="Times New Roman" w:cs="Times New Roman"/>
          <w:sz w:val="24"/>
          <w:szCs w:val="24"/>
        </w:rPr>
        <w:t xml:space="preserve">criterio de </w:t>
      </w:r>
      <w:r w:rsidRPr="00B504AC">
        <w:rPr>
          <w:rFonts w:ascii="Times New Roman" w:hAnsi="Times New Roman" w:cs="Times New Roman"/>
          <w:i/>
          <w:sz w:val="24"/>
          <w:szCs w:val="24"/>
        </w:rPr>
        <w:t>eficientizar</w:t>
      </w:r>
      <w:r w:rsidRPr="00B504AC">
        <w:rPr>
          <w:rFonts w:ascii="Times New Roman" w:hAnsi="Times New Roman" w:cs="Times New Roman"/>
          <w:sz w:val="24"/>
          <w:szCs w:val="24"/>
        </w:rPr>
        <w:t xml:space="preserve"> </w:t>
      </w:r>
      <w:r>
        <w:rPr>
          <w:rFonts w:ascii="Times New Roman" w:hAnsi="Times New Roman" w:cs="Times New Roman"/>
          <w:sz w:val="24"/>
          <w:szCs w:val="24"/>
        </w:rPr>
        <w:t xml:space="preserve">la forma en que se administran las erogaciones fiscales pautadas cada año en la Ley de Presupuesto Nacional. Así, el esquema presupuestario de CM se basa en la lógica de </w:t>
      </w:r>
      <w:r w:rsidRPr="000C4132">
        <w:rPr>
          <w:rFonts w:ascii="Times New Roman" w:hAnsi="Times New Roman" w:cs="Times New Roman"/>
          <w:i/>
          <w:sz w:val="24"/>
          <w:szCs w:val="24"/>
        </w:rPr>
        <w:t>reasignación</w:t>
      </w:r>
      <w:r>
        <w:rPr>
          <w:rFonts w:ascii="Times New Roman" w:hAnsi="Times New Roman" w:cs="Times New Roman"/>
          <w:sz w:val="24"/>
          <w:szCs w:val="24"/>
        </w:rPr>
        <w:t xml:space="preserve"> de </w:t>
      </w:r>
      <w:r w:rsidRPr="00B504AC">
        <w:rPr>
          <w:rFonts w:ascii="Times New Roman" w:hAnsi="Times New Roman" w:cs="Times New Roman"/>
          <w:sz w:val="24"/>
          <w:szCs w:val="24"/>
        </w:rPr>
        <w:t xml:space="preserve">servicios (y sus recursos asociados) que ya se proveen en forma aislada en cada institución </w:t>
      </w:r>
      <w:r>
        <w:rPr>
          <w:rFonts w:ascii="Times New Roman" w:hAnsi="Times New Roman" w:cs="Times New Roman"/>
          <w:sz w:val="24"/>
          <w:szCs w:val="24"/>
        </w:rPr>
        <w:t xml:space="preserve">participante </w:t>
      </w:r>
      <w:r w:rsidRPr="00B504AC">
        <w:rPr>
          <w:rFonts w:ascii="Times New Roman" w:hAnsi="Times New Roman" w:cs="Times New Roman"/>
          <w:sz w:val="24"/>
          <w:szCs w:val="24"/>
        </w:rPr>
        <w:t>a un único centro de atención</w:t>
      </w:r>
      <w:r>
        <w:rPr>
          <w:rFonts w:ascii="Times New Roman" w:hAnsi="Times New Roman" w:cs="Times New Roman"/>
          <w:sz w:val="24"/>
          <w:szCs w:val="24"/>
        </w:rPr>
        <w:t>.</w:t>
      </w:r>
    </w:p>
    <w:p w14:paraId="5F124F1E" w14:textId="2AF3F4FD" w:rsidR="009F2245" w:rsidRPr="00012E11" w:rsidRDefault="006A6C6B" w:rsidP="00463B37">
      <w:pPr>
        <w:pStyle w:val="Textoindependiente"/>
        <w:jc w:val="both"/>
        <w:rPr>
          <w:rFonts w:ascii="Times New Roman" w:hAnsi="Times New Roman" w:cs="Times New Roman"/>
          <w:sz w:val="24"/>
          <w:szCs w:val="24"/>
        </w:rPr>
      </w:pPr>
      <w:r w:rsidRPr="00012E11">
        <w:rPr>
          <w:rFonts w:ascii="Times New Roman" w:hAnsi="Times New Roman" w:cs="Times New Roman"/>
          <w:sz w:val="24"/>
          <w:szCs w:val="24"/>
        </w:rPr>
        <w:t xml:space="preserve">Así, </w:t>
      </w:r>
      <w:r w:rsidR="009F2245" w:rsidRPr="00012E11">
        <w:rPr>
          <w:rFonts w:ascii="Times New Roman" w:hAnsi="Times New Roman" w:cs="Times New Roman"/>
          <w:sz w:val="24"/>
          <w:szCs w:val="24"/>
        </w:rPr>
        <w:t xml:space="preserve">este </w:t>
      </w:r>
      <w:r w:rsidR="001A0DCF" w:rsidRPr="00012E11">
        <w:rPr>
          <w:rFonts w:ascii="Times New Roman" w:hAnsi="Times New Roman" w:cs="Times New Roman"/>
          <w:sz w:val="24"/>
          <w:szCs w:val="24"/>
        </w:rPr>
        <w:t>Programa</w:t>
      </w:r>
      <w:r w:rsidR="005F3DE2" w:rsidRPr="00012E11">
        <w:rPr>
          <w:rFonts w:ascii="Times New Roman" w:hAnsi="Times New Roman" w:cs="Times New Roman"/>
          <w:sz w:val="24"/>
          <w:szCs w:val="24"/>
        </w:rPr>
        <w:t xml:space="preserve"> se financia </w:t>
      </w:r>
      <w:r w:rsidR="00F535BB" w:rsidRPr="00012E11">
        <w:rPr>
          <w:rFonts w:ascii="Times New Roman" w:hAnsi="Times New Roman" w:cs="Times New Roman"/>
          <w:sz w:val="24"/>
          <w:szCs w:val="24"/>
        </w:rPr>
        <w:t>bajo un esquema</w:t>
      </w:r>
      <w:r w:rsidR="008E6D31">
        <w:rPr>
          <w:rFonts w:ascii="Times New Roman" w:hAnsi="Times New Roman" w:cs="Times New Roman"/>
          <w:sz w:val="24"/>
          <w:szCs w:val="24"/>
        </w:rPr>
        <w:t xml:space="preserve"> presupuestario</w:t>
      </w:r>
      <w:r w:rsidR="00F535BB" w:rsidRPr="00012E11">
        <w:rPr>
          <w:rFonts w:ascii="Times New Roman" w:hAnsi="Times New Roman" w:cs="Times New Roman"/>
          <w:sz w:val="24"/>
          <w:szCs w:val="24"/>
        </w:rPr>
        <w:t xml:space="preserve"> en el cual</w:t>
      </w:r>
      <w:r w:rsidR="002C4442" w:rsidRPr="00012E11">
        <w:rPr>
          <w:rFonts w:ascii="Times New Roman" w:hAnsi="Times New Roman" w:cs="Times New Roman"/>
          <w:sz w:val="24"/>
          <w:szCs w:val="24"/>
        </w:rPr>
        <w:t>:</w:t>
      </w:r>
    </w:p>
    <w:p w14:paraId="2215F6D9" w14:textId="57994DB0" w:rsidR="00137FCF" w:rsidRPr="00760B68" w:rsidRDefault="009F2245" w:rsidP="00455089">
      <w:pPr>
        <w:pStyle w:val="Prrafodelista"/>
        <w:numPr>
          <w:ilvl w:val="0"/>
          <w:numId w:val="9"/>
        </w:numPr>
        <w:jc w:val="both"/>
        <w:rPr>
          <w:rFonts w:ascii="Times New Roman" w:hAnsi="Times New Roman" w:cs="Times New Roman"/>
          <w:i/>
          <w:sz w:val="24"/>
          <w:szCs w:val="24"/>
        </w:rPr>
      </w:pPr>
      <w:r w:rsidRPr="00760B68">
        <w:rPr>
          <w:rFonts w:ascii="Times New Roman" w:hAnsi="Times New Roman" w:cs="Times New Roman"/>
          <w:i/>
          <w:sz w:val="24"/>
          <w:szCs w:val="24"/>
        </w:rPr>
        <w:t xml:space="preserve">Los </w:t>
      </w:r>
      <w:r w:rsidR="009A5100" w:rsidRPr="00760B68">
        <w:rPr>
          <w:rFonts w:ascii="Times New Roman" w:hAnsi="Times New Roman" w:cs="Times New Roman"/>
          <w:i/>
          <w:sz w:val="24"/>
          <w:szCs w:val="24"/>
        </w:rPr>
        <w:t>predios:</w:t>
      </w:r>
      <w:r w:rsidR="00137FCF" w:rsidRPr="00760B68">
        <w:rPr>
          <w:rFonts w:ascii="Times New Roman" w:hAnsi="Times New Roman" w:cs="Times New Roman"/>
          <w:sz w:val="24"/>
          <w:szCs w:val="24"/>
        </w:rPr>
        <w:t xml:space="preserve"> </w:t>
      </w:r>
      <w:r w:rsidR="00E469DA" w:rsidRPr="00760B68">
        <w:rPr>
          <w:rFonts w:ascii="Times New Roman" w:hAnsi="Times New Roman" w:cs="Times New Roman"/>
          <w:sz w:val="24"/>
          <w:szCs w:val="24"/>
        </w:rPr>
        <w:t>s</w:t>
      </w:r>
      <w:r w:rsidR="00760B68">
        <w:rPr>
          <w:rFonts w:ascii="Times New Roman" w:hAnsi="Times New Roman" w:cs="Times New Roman"/>
          <w:sz w:val="24"/>
          <w:szCs w:val="24"/>
        </w:rPr>
        <w:t xml:space="preserve">e planea </w:t>
      </w:r>
      <w:r w:rsidR="00284796">
        <w:rPr>
          <w:rFonts w:ascii="Times New Roman" w:hAnsi="Times New Roman" w:cs="Times New Roman"/>
          <w:sz w:val="24"/>
          <w:szCs w:val="24"/>
        </w:rPr>
        <w:t>comprarlos</w:t>
      </w:r>
      <w:r w:rsidR="000C4132" w:rsidRPr="00760B68">
        <w:rPr>
          <w:rFonts w:ascii="Times New Roman" w:hAnsi="Times New Roman" w:cs="Times New Roman"/>
          <w:sz w:val="24"/>
          <w:szCs w:val="24"/>
        </w:rPr>
        <w:t xml:space="preserve"> por medio del GCPS. En caso de </w:t>
      </w:r>
      <w:r w:rsidR="00760B68">
        <w:rPr>
          <w:rFonts w:ascii="Times New Roman" w:hAnsi="Times New Roman" w:cs="Times New Roman"/>
          <w:sz w:val="24"/>
          <w:szCs w:val="24"/>
        </w:rPr>
        <w:t>existir</w:t>
      </w:r>
      <w:r w:rsidR="000C4132" w:rsidRPr="00760B68">
        <w:rPr>
          <w:rFonts w:ascii="Times New Roman" w:hAnsi="Times New Roman" w:cs="Times New Roman"/>
          <w:sz w:val="24"/>
          <w:szCs w:val="24"/>
        </w:rPr>
        <w:t xml:space="preserve"> disponibilidad de tierras adecuadas, estos también podrían ser </w:t>
      </w:r>
      <w:r w:rsidR="00137FCF" w:rsidRPr="00760B68">
        <w:rPr>
          <w:rFonts w:ascii="Times New Roman" w:hAnsi="Times New Roman" w:cs="Times New Roman"/>
          <w:sz w:val="24"/>
          <w:szCs w:val="24"/>
        </w:rPr>
        <w:t>obtenidos por medio de la concesión de tierras fiscales o a través de donaciones</w:t>
      </w:r>
      <w:r w:rsidR="00E469DA" w:rsidRPr="00760B68">
        <w:rPr>
          <w:rFonts w:ascii="Times New Roman" w:hAnsi="Times New Roman" w:cs="Times New Roman"/>
          <w:sz w:val="24"/>
          <w:szCs w:val="24"/>
        </w:rPr>
        <w:t xml:space="preserve"> públicas o privadas</w:t>
      </w:r>
      <w:r w:rsidR="00137FCF" w:rsidRPr="00760B68">
        <w:rPr>
          <w:rFonts w:ascii="Times New Roman" w:hAnsi="Times New Roman" w:cs="Times New Roman"/>
          <w:sz w:val="24"/>
          <w:szCs w:val="24"/>
        </w:rPr>
        <w:t xml:space="preserve">. </w:t>
      </w:r>
      <w:r w:rsidR="00D27974" w:rsidRPr="00760B68">
        <w:rPr>
          <w:rFonts w:ascii="Times New Roman" w:hAnsi="Times New Roman" w:cs="Times New Roman"/>
          <w:sz w:val="24"/>
          <w:szCs w:val="24"/>
        </w:rPr>
        <w:t>Los fideicomisos que se puedan constituir en este caso deberán posibilitar tanto la posesión</w:t>
      </w:r>
      <w:r w:rsidR="0098325D" w:rsidRPr="00760B68">
        <w:rPr>
          <w:rFonts w:ascii="Times New Roman" w:hAnsi="Times New Roman" w:cs="Times New Roman"/>
          <w:sz w:val="24"/>
          <w:szCs w:val="24"/>
        </w:rPr>
        <w:t>,</w:t>
      </w:r>
      <w:r w:rsidR="00D27974" w:rsidRPr="00760B68">
        <w:rPr>
          <w:rFonts w:ascii="Times New Roman" w:hAnsi="Times New Roman" w:cs="Times New Roman"/>
          <w:sz w:val="24"/>
          <w:szCs w:val="24"/>
        </w:rPr>
        <w:t xml:space="preserve"> como el uso y la construcción en los terrenos.</w:t>
      </w:r>
      <w:r w:rsidR="00EC264E" w:rsidRPr="00760B68">
        <w:rPr>
          <w:rFonts w:ascii="Times New Roman" w:hAnsi="Times New Roman" w:cs="Times New Roman"/>
          <w:sz w:val="24"/>
          <w:szCs w:val="24"/>
        </w:rPr>
        <w:t xml:space="preserve"> </w:t>
      </w:r>
    </w:p>
    <w:p w14:paraId="3FAB97A8" w14:textId="77777777" w:rsidR="009A5100" w:rsidRPr="00F9124E" w:rsidRDefault="009A5100" w:rsidP="00455089">
      <w:pPr>
        <w:pStyle w:val="Prrafodelista"/>
        <w:jc w:val="both"/>
        <w:rPr>
          <w:rFonts w:ascii="Times New Roman" w:hAnsi="Times New Roman" w:cs="Times New Roman"/>
          <w:sz w:val="24"/>
          <w:szCs w:val="24"/>
          <w:highlight w:val="yellow"/>
        </w:rPr>
      </w:pPr>
    </w:p>
    <w:p w14:paraId="34E5E40B" w14:textId="677FBECB" w:rsidR="00FC15B9" w:rsidRPr="0092425A" w:rsidRDefault="007C3679" w:rsidP="00455089">
      <w:pPr>
        <w:pStyle w:val="Prrafodelista"/>
        <w:numPr>
          <w:ilvl w:val="0"/>
          <w:numId w:val="9"/>
        </w:numPr>
        <w:jc w:val="both"/>
        <w:rPr>
          <w:rFonts w:ascii="Times New Roman" w:hAnsi="Times New Roman" w:cs="Times New Roman"/>
          <w:sz w:val="24"/>
          <w:szCs w:val="24"/>
        </w:rPr>
      </w:pPr>
      <w:r w:rsidRPr="0092425A">
        <w:rPr>
          <w:rFonts w:ascii="Times New Roman" w:hAnsi="Times New Roman" w:cs="Times New Roman"/>
          <w:i/>
          <w:sz w:val="24"/>
          <w:szCs w:val="24"/>
        </w:rPr>
        <w:t xml:space="preserve">Otros </w:t>
      </w:r>
      <w:r w:rsidR="009F2245" w:rsidRPr="0092425A">
        <w:rPr>
          <w:rFonts w:ascii="Times New Roman" w:hAnsi="Times New Roman" w:cs="Times New Roman"/>
          <w:i/>
          <w:sz w:val="24"/>
          <w:szCs w:val="24"/>
        </w:rPr>
        <w:t>gastos de capital</w:t>
      </w:r>
      <w:r w:rsidR="00DC1057">
        <w:rPr>
          <w:rFonts w:ascii="Times New Roman" w:hAnsi="Times New Roman" w:cs="Times New Roman"/>
          <w:i/>
          <w:sz w:val="24"/>
          <w:szCs w:val="24"/>
        </w:rPr>
        <w:t xml:space="preserve"> o preoperativos</w:t>
      </w:r>
      <w:r w:rsidR="00212604" w:rsidRPr="0092425A">
        <w:rPr>
          <w:rFonts w:ascii="Times New Roman" w:hAnsi="Times New Roman" w:cs="Times New Roman"/>
          <w:i/>
          <w:sz w:val="24"/>
          <w:szCs w:val="24"/>
        </w:rPr>
        <w:t xml:space="preserve">: </w:t>
      </w:r>
      <w:r w:rsidR="009F2245" w:rsidRPr="0092425A">
        <w:rPr>
          <w:rFonts w:ascii="Times New Roman" w:hAnsi="Times New Roman" w:cs="Times New Roman"/>
          <w:sz w:val="24"/>
          <w:szCs w:val="24"/>
        </w:rPr>
        <w:t xml:space="preserve">la </w:t>
      </w:r>
      <w:r w:rsidR="00F535BB" w:rsidRPr="0092425A">
        <w:rPr>
          <w:rFonts w:ascii="Times New Roman" w:hAnsi="Times New Roman" w:cs="Times New Roman"/>
          <w:sz w:val="24"/>
          <w:szCs w:val="24"/>
        </w:rPr>
        <w:t>construcción de l</w:t>
      </w:r>
      <w:r w:rsidR="00171919" w:rsidRPr="0092425A">
        <w:rPr>
          <w:rFonts w:ascii="Times New Roman" w:hAnsi="Times New Roman" w:cs="Times New Roman"/>
          <w:sz w:val="24"/>
          <w:szCs w:val="24"/>
        </w:rPr>
        <w:t xml:space="preserve">os centros </w:t>
      </w:r>
      <w:r w:rsidR="00F535BB" w:rsidRPr="0092425A">
        <w:rPr>
          <w:rFonts w:ascii="Times New Roman" w:hAnsi="Times New Roman" w:cs="Times New Roman"/>
          <w:sz w:val="24"/>
          <w:szCs w:val="24"/>
        </w:rPr>
        <w:t xml:space="preserve">y su </w:t>
      </w:r>
      <w:r w:rsidR="00351183" w:rsidRPr="0092425A">
        <w:rPr>
          <w:rFonts w:ascii="Times New Roman" w:hAnsi="Times New Roman" w:cs="Times New Roman"/>
          <w:sz w:val="24"/>
          <w:szCs w:val="24"/>
        </w:rPr>
        <w:t xml:space="preserve">equipamiento </w:t>
      </w:r>
      <w:r w:rsidR="00F535BB" w:rsidRPr="0092425A">
        <w:rPr>
          <w:rFonts w:ascii="Times New Roman" w:hAnsi="Times New Roman" w:cs="Times New Roman"/>
          <w:sz w:val="24"/>
          <w:szCs w:val="24"/>
        </w:rPr>
        <w:t>inicial se financia</w:t>
      </w:r>
      <w:r w:rsidR="009F2245" w:rsidRPr="0092425A">
        <w:rPr>
          <w:rFonts w:ascii="Times New Roman" w:hAnsi="Times New Roman" w:cs="Times New Roman"/>
          <w:sz w:val="24"/>
          <w:szCs w:val="24"/>
        </w:rPr>
        <w:t>n</w:t>
      </w:r>
      <w:r w:rsidR="00F535BB" w:rsidRPr="0092425A">
        <w:rPr>
          <w:rFonts w:ascii="Times New Roman" w:hAnsi="Times New Roman" w:cs="Times New Roman"/>
          <w:sz w:val="24"/>
          <w:szCs w:val="24"/>
        </w:rPr>
        <w:t xml:space="preserve"> con recursos de cooperación externa</w:t>
      </w:r>
      <w:r w:rsidR="007841A3" w:rsidRPr="0092425A">
        <w:rPr>
          <w:rFonts w:ascii="Times New Roman" w:hAnsi="Times New Roman" w:cs="Times New Roman"/>
          <w:sz w:val="24"/>
          <w:szCs w:val="24"/>
        </w:rPr>
        <w:t>.</w:t>
      </w:r>
      <w:r w:rsidR="00F51349" w:rsidRPr="0092425A">
        <w:rPr>
          <w:rFonts w:ascii="Times New Roman" w:hAnsi="Times New Roman" w:cs="Times New Roman"/>
          <w:sz w:val="24"/>
          <w:szCs w:val="24"/>
        </w:rPr>
        <w:t xml:space="preserve"> </w:t>
      </w:r>
    </w:p>
    <w:p w14:paraId="726A55EE" w14:textId="77777777" w:rsidR="00FC15B9" w:rsidRPr="0092425A" w:rsidRDefault="00FC15B9" w:rsidP="00455089">
      <w:pPr>
        <w:pStyle w:val="Prrafodelista"/>
        <w:rPr>
          <w:rFonts w:ascii="Times New Roman" w:hAnsi="Times New Roman" w:cs="Times New Roman"/>
          <w:sz w:val="24"/>
          <w:szCs w:val="24"/>
        </w:rPr>
      </w:pPr>
    </w:p>
    <w:p w14:paraId="746F86CA" w14:textId="7716C697" w:rsidR="00EC2AB3" w:rsidRPr="0092425A" w:rsidRDefault="009F2245" w:rsidP="00455089">
      <w:pPr>
        <w:pStyle w:val="Prrafodelista"/>
        <w:numPr>
          <w:ilvl w:val="0"/>
          <w:numId w:val="9"/>
        </w:numPr>
        <w:jc w:val="both"/>
        <w:rPr>
          <w:rFonts w:ascii="Times New Roman" w:hAnsi="Times New Roman" w:cs="Times New Roman"/>
          <w:sz w:val="24"/>
          <w:szCs w:val="24"/>
        </w:rPr>
      </w:pPr>
      <w:r w:rsidRPr="0092425A">
        <w:rPr>
          <w:rFonts w:ascii="Times New Roman" w:hAnsi="Times New Roman" w:cs="Times New Roman"/>
          <w:sz w:val="24"/>
          <w:szCs w:val="24"/>
        </w:rPr>
        <w:t xml:space="preserve">Los </w:t>
      </w:r>
      <w:r w:rsidR="00351183" w:rsidRPr="0092425A">
        <w:rPr>
          <w:rFonts w:ascii="Times New Roman" w:hAnsi="Times New Roman" w:cs="Times New Roman"/>
          <w:i/>
          <w:sz w:val="24"/>
          <w:szCs w:val="24"/>
        </w:rPr>
        <w:t>costos operativos</w:t>
      </w:r>
      <w:r w:rsidR="00706149" w:rsidRPr="0092425A">
        <w:rPr>
          <w:rFonts w:ascii="Times New Roman" w:hAnsi="Times New Roman" w:cs="Times New Roman"/>
          <w:i/>
          <w:sz w:val="24"/>
          <w:szCs w:val="24"/>
        </w:rPr>
        <w:t>:</w:t>
      </w:r>
      <w:r w:rsidR="00351183" w:rsidRPr="0092425A">
        <w:rPr>
          <w:rFonts w:ascii="Times New Roman" w:hAnsi="Times New Roman" w:cs="Times New Roman"/>
          <w:sz w:val="24"/>
          <w:szCs w:val="24"/>
        </w:rPr>
        <w:t xml:space="preserve"> </w:t>
      </w:r>
      <w:r w:rsidRPr="0092425A">
        <w:rPr>
          <w:rFonts w:ascii="Times New Roman" w:hAnsi="Times New Roman" w:cs="Times New Roman"/>
          <w:sz w:val="24"/>
          <w:szCs w:val="24"/>
        </w:rPr>
        <w:t xml:space="preserve">se financian </w:t>
      </w:r>
      <w:r w:rsidR="00120993" w:rsidRPr="0092425A">
        <w:rPr>
          <w:rFonts w:ascii="Times New Roman" w:hAnsi="Times New Roman" w:cs="Times New Roman"/>
          <w:sz w:val="24"/>
          <w:szCs w:val="24"/>
        </w:rPr>
        <w:t>cada año fiscal</w:t>
      </w:r>
      <w:r w:rsidR="00351183" w:rsidRPr="0092425A">
        <w:rPr>
          <w:rFonts w:ascii="Times New Roman" w:hAnsi="Times New Roman" w:cs="Times New Roman"/>
          <w:sz w:val="24"/>
          <w:szCs w:val="24"/>
        </w:rPr>
        <w:t xml:space="preserve"> con </w:t>
      </w:r>
      <w:r w:rsidR="00F22F1D" w:rsidRPr="0092425A">
        <w:rPr>
          <w:rFonts w:ascii="Times New Roman" w:hAnsi="Times New Roman" w:cs="Times New Roman"/>
          <w:sz w:val="24"/>
          <w:szCs w:val="24"/>
        </w:rPr>
        <w:t xml:space="preserve">los </w:t>
      </w:r>
      <w:r w:rsidR="00F535BB" w:rsidRPr="0092425A">
        <w:rPr>
          <w:rFonts w:ascii="Times New Roman" w:hAnsi="Times New Roman" w:cs="Times New Roman"/>
          <w:sz w:val="24"/>
          <w:szCs w:val="24"/>
        </w:rPr>
        <w:t xml:space="preserve">recursos </w:t>
      </w:r>
      <w:r w:rsidR="00C20E2D" w:rsidRPr="0092425A">
        <w:rPr>
          <w:rFonts w:ascii="Times New Roman" w:hAnsi="Times New Roman" w:cs="Times New Roman"/>
          <w:sz w:val="24"/>
          <w:szCs w:val="24"/>
        </w:rPr>
        <w:t xml:space="preserve">presupuestarios </w:t>
      </w:r>
      <w:r w:rsidR="00704C93" w:rsidRPr="0092425A">
        <w:rPr>
          <w:rFonts w:ascii="Times New Roman" w:hAnsi="Times New Roman" w:cs="Times New Roman"/>
          <w:sz w:val="24"/>
          <w:szCs w:val="24"/>
        </w:rPr>
        <w:t xml:space="preserve">asignados a </w:t>
      </w:r>
      <w:r w:rsidR="00C20E2D" w:rsidRPr="0092425A">
        <w:rPr>
          <w:rFonts w:ascii="Times New Roman" w:hAnsi="Times New Roman" w:cs="Times New Roman"/>
          <w:sz w:val="24"/>
          <w:szCs w:val="24"/>
        </w:rPr>
        <w:t>cada una de las instituciones participantes</w:t>
      </w:r>
      <w:r w:rsidR="00E122E9" w:rsidRPr="0092425A">
        <w:rPr>
          <w:rFonts w:ascii="Times New Roman" w:hAnsi="Times New Roman" w:cs="Times New Roman"/>
          <w:sz w:val="24"/>
          <w:szCs w:val="24"/>
        </w:rPr>
        <w:t>; e</w:t>
      </w:r>
      <w:r w:rsidR="004D3459" w:rsidRPr="0092425A">
        <w:rPr>
          <w:rFonts w:ascii="Times New Roman" w:hAnsi="Times New Roman" w:cs="Times New Roman"/>
          <w:sz w:val="24"/>
          <w:szCs w:val="24"/>
        </w:rPr>
        <w:t xml:space="preserve">stas </w:t>
      </w:r>
      <w:r w:rsidR="00C20E2D" w:rsidRPr="0092425A">
        <w:rPr>
          <w:rFonts w:ascii="Times New Roman" w:hAnsi="Times New Roman" w:cs="Times New Roman"/>
          <w:sz w:val="24"/>
          <w:szCs w:val="24"/>
        </w:rPr>
        <w:t>destina</w:t>
      </w:r>
      <w:r w:rsidR="004D3459" w:rsidRPr="0092425A">
        <w:rPr>
          <w:rFonts w:ascii="Times New Roman" w:hAnsi="Times New Roman" w:cs="Times New Roman"/>
          <w:sz w:val="24"/>
          <w:szCs w:val="24"/>
        </w:rPr>
        <w:t>n</w:t>
      </w:r>
      <w:r w:rsidR="00C20E2D" w:rsidRPr="0092425A">
        <w:rPr>
          <w:rFonts w:ascii="Times New Roman" w:hAnsi="Times New Roman" w:cs="Times New Roman"/>
          <w:sz w:val="24"/>
          <w:szCs w:val="24"/>
        </w:rPr>
        <w:t xml:space="preserve"> una fracción de su presupuesto </w:t>
      </w:r>
      <w:r w:rsidR="004D3459" w:rsidRPr="0092425A">
        <w:rPr>
          <w:rFonts w:ascii="Times New Roman" w:hAnsi="Times New Roman" w:cs="Times New Roman"/>
          <w:sz w:val="24"/>
          <w:szCs w:val="24"/>
        </w:rPr>
        <w:t xml:space="preserve">a la cobertura de </w:t>
      </w:r>
      <w:r w:rsidR="00C20E2D" w:rsidRPr="0092425A">
        <w:rPr>
          <w:rFonts w:ascii="Times New Roman" w:hAnsi="Times New Roman" w:cs="Times New Roman"/>
          <w:sz w:val="24"/>
          <w:szCs w:val="24"/>
        </w:rPr>
        <w:t xml:space="preserve">los servicios de su </w:t>
      </w:r>
      <w:r w:rsidR="00FC15B9" w:rsidRPr="0092425A">
        <w:rPr>
          <w:rFonts w:ascii="Times New Roman" w:hAnsi="Times New Roman" w:cs="Times New Roman"/>
          <w:sz w:val="24"/>
          <w:szCs w:val="24"/>
        </w:rPr>
        <w:t xml:space="preserve">módulo de </w:t>
      </w:r>
      <w:r w:rsidR="00C20E2D" w:rsidRPr="0092425A">
        <w:rPr>
          <w:rFonts w:ascii="Times New Roman" w:hAnsi="Times New Roman" w:cs="Times New Roman"/>
          <w:sz w:val="24"/>
          <w:szCs w:val="24"/>
        </w:rPr>
        <w:t xml:space="preserve">competencia, incluyendo el pago de </w:t>
      </w:r>
      <w:r w:rsidR="00704C93" w:rsidRPr="0092425A">
        <w:rPr>
          <w:rFonts w:ascii="Times New Roman" w:hAnsi="Times New Roman" w:cs="Times New Roman"/>
          <w:sz w:val="24"/>
          <w:szCs w:val="24"/>
        </w:rPr>
        <w:t xml:space="preserve">los </w:t>
      </w:r>
      <w:r w:rsidR="00C20E2D" w:rsidRPr="0092425A">
        <w:rPr>
          <w:rFonts w:ascii="Times New Roman" w:hAnsi="Times New Roman" w:cs="Times New Roman"/>
          <w:sz w:val="24"/>
          <w:szCs w:val="24"/>
        </w:rPr>
        <w:t xml:space="preserve">insumos y </w:t>
      </w:r>
      <w:r w:rsidR="004D3459" w:rsidRPr="0092425A">
        <w:rPr>
          <w:rFonts w:ascii="Times New Roman" w:hAnsi="Times New Roman" w:cs="Times New Roman"/>
          <w:sz w:val="24"/>
          <w:szCs w:val="24"/>
        </w:rPr>
        <w:t xml:space="preserve">del </w:t>
      </w:r>
      <w:r w:rsidR="00C20E2D" w:rsidRPr="0092425A">
        <w:rPr>
          <w:rFonts w:ascii="Times New Roman" w:hAnsi="Times New Roman" w:cs="Times New Roman"/>
          <w:sz w:val="24"/>
          <w:szCs w:val="24"/>
        </w:rPr>
        <w:t xml:space="preserve">personal </w:t>
      </w:r>
      <w:r w:rsidR="004D3459" w:rsidRPr="0092425A">
        <w:rPr>
          <w:rFonts w:ascii="Times New Roman" w:hAnsi="Times New Roman" w:cs="Times New Roman"/>
          <w:sz w:val="24"/>
          <w:szCs w:val="24"/>
        </w:rPr>
        <w:t xml:space="preserve">tal como </w:t>
      </w:r>
      <w:r w:rsidR="00C20E2D" w:rsidRPr="0092425A">
        <w:rPr>
          <w:rFonts w:ascii="Times New Roman" w:hAnsi="Times New Roman" w:cs="Times New Roman"/>
          <w:sz w:val="24"/>
          <w:szCs w:val="24"/>
        </w:rPr>
        <w:t>se detalla en los protocolos de funcionamiento de los módulos.</w:t>
      </w:r>
      <w:r w:rsidR="00EC2AB3" w:rsidRPr="0092425A">
        <w:rPr>
          <w:rFonts w:ascii="Times New Roman" w:hAnsi="Times New Roman" w:cs="Times New Roman"/>
          <w:sz w:val="24"/>
          <w:szCs w:val="24"/>
        </w:rPr>
        <w:t xml:space="preserve"> </w:t>
      </w:r>
      <w:r w:rsidR="0092425A" w:rsidRPr="0092425A">
        <w:rPr>
          <w:rFonts w:ascii="Times New Roman" w:hAnsi="Times New Roman" w:cs="Times New Roman"/>
          <w:bCs/>
          <w:sz w:val="24"/>
          <w:szCs w:val="24"/>
          <w:lang w:val="es-SV"/>
        </w:rPr>
        <w:t>El</w:t>
      </w:r>
      <w:r w:rsidR="00FC15B9" w:rsidRPr="0092425A">
        <w:rPr>
          <w:rFonts w:ascii="Times New Roman" w:hAnsi="Times New Roman" w:cs="Times New Roman"/>
          <w:bCs/>
          <w:sz w:val="24"/>
          <w:szCs w:val="24"/>
          <w:lang w:val="es-SV"/>
        </w:rPr>
        <w:t xml:space="preserve"> </w:t>
      </w:r>
      <w:r w:rsidR="0092425A" w:rsidRPr="0092425A">
        <w:rPr>
          <w:rFonts w:ascii="Times New Roman" w:hAnsi="Times New Roman" w:cs="Times New Roman"/>
          <w:bCs/>
          <w:sz w:val="24"/>
          <w:szCs w:val="24"/>
          <w:lang w:val="es-SV"/>
        </w:rPr>
        <w:t>GCPS</w:t>
      </w:r>
      <w:r w:rsidR="00FC15B9" w:rsidRPr="0092425A">
        <w:rPr>
          <w:rFonts w:ascii="Times New Roman" w:hAnsi="Times New Roman" w:cs="Times New Roman"/>
          <w:bCs/>
          <w:sz w:val="24"/>
          <w:szCs w:val="24"/>
          <w:lang w:val="es-SV"/>
        </w:rPr>
        <w:t xml:space="preserve"> cubre enteramente los gastos del personal de apoyo del </w:t>
      </w:r>
      <w:r w:rsidR="001A0DCF" w:rsidRPr="0092425A">
        <w:rPr>
          <w:rFonts w:ascii="Times New Roman" w:hAnsi="Times New Roman" w:cs="Times New Roman"/>
          <w:bCs/>
          <w:sz w:val="24"/>
          <w:szCs w:val="24"/>
          <w:lang w:val="es-SV"/>
        </w:rPr>
        <w:t>Programa</w:t>
      </w:r>
      <w:r w:rsidR="00FC15B9" w:rsidRPr="0092425A">
        <w:rPr>
          <w:rFonts w:ascii="Times New Roman" w:hAnsi="Times New Roman" w:cs="Times New Roman"/>
          <w:bCs/>
          <w:sz w:val="24"/>
          <w:szCs w:val="24"/>
          <w:lang w:val="es-SV"/>
        </w:rPr>
        <w:t xml:space="preserve"> </w:t>
      </w:r>
      <w:r w:rsidR="00BE6C74" w:rsidRPr="0092425A">
        <w:rPr>
          <w:rFonts w:ascii="Times New Roman" w:hAnsi="Times New Roman" w:cs="Times New Roman"/>
          <w:bCs/>
          <w:sz w:val="24"/>
          <w:szCs w:val="24"/>
          <w:lang w:val="es-SV"/>
        </w:rPr>
        <w:t xml:space="preserve">y los gastos de </w:t>
      </w:r>
      <w:r w:rsidR="00BE6C74" w:rsidRPr="0092425A">
        <w:rPr>
          <w:rFonts w:ascii="Times New Roman" w:hAnsi="Times New Roman" w:cs="Times New Roman"/>
          <w:bCs/>
          <w:sz w:val="24"/>
          <w:szCs w:val="24"/>
          <w:lang w:val="es-SV"/>
        </w:rPr>
        <w:lastRenderedPageBreak/>
        <w:t>administración y mantenimiento de los CCM. La</w:t>
      </w:r>
      <w:r w:rsidR="00E122E9" w:rsidRPr="0092425A">
        <w:rPr>
          <w:rFonts w:ascii="Times New Roman" w:hAnsi="Times New Roman" w:cs="Times New Roman"/>
          <w:bCs/>
          <w:sz w:val="24"/>
          <w:szCs w:val="24"/>
          <w:lang w:val="es-SV"/>
        </w:rPr>
        <w:t xml:space="preserve"> </w:t>
      </w:r>
      <w:r w:rsidR="001E23A7">
        <w:rPr>
          <w:rFonts w:ascii="Times New Roman" w:hAnsi="Times New Roman" w:cs="Times New Roman"/>
          <w:sz w:val="24"/>
          <w:szCs w:val="24"/>
        </w:rPr>
        <w:t>DNCM</w:t>
      </w:r>
      <w:r w:rsidR="00EC264E" w:rsidRPr="0092425A">
        <w:rPr>
          <w:rFonts w:ascii="Times New Roman" w:hAnsi="Times New Roman" w:cs="Times New Roman"/>
          <w:sz w:val="24"/>
          <w:szCs w:val="24"/>
        </w:rPr>
        <w:t xml:space="preserve"> </w:t>
      </w:r>
      <w:r w:rsidR="00E122E9" w:rsidRPr="0092425A">
        <w:rPr>
          <w:rFonts w:ascii="Times New Roman" w:hAnsi="Times New Roman" w:cs="Times New Roman"/>
          <w:sz w:val="24"/>
          <w:szCs w:val="24"/>
        </w:rPr>
        <w:t xml:space="preserve">asumirá los gastos de coordinación del </w:t>
      </w:r>
      <w:r w:rsidR="001A0DCF" w:rsidRPr="0092425A">
        <w:rPr>
          <w:rFonts w:ascii="Times New Roman" w:hAnsi="Times New Roman" w:cs="Times New Roman"/>
          <w:sz w:val="24"/>
          <w:szCs w:val="24"/>
        </w:rPr>
        <w:t>Programa</w:t>
      </w:r>
      <w:r w:rsidR="00E122E9" w:rsidRPr="0092425A">
        <w:rPr>
          <w:rFonts w:ascii="Times New Roman" w:hAnsi="Times New Roman" w:cs="Times New Roman"/>
          <w:sz w:val="24"/>
          <w:szCs w:val="24"/>
        </w:rPr>
        <w:t>.</w:t>
      </w:r>
      <w:r w:rsidR="00E122E9" w:rsidRPr="0092425A">
        <w:rPr>
          <w:rStyle w:val="Refdenotaalpie"/>
          <w:rFonts w:ascii="Times New Roman" w:hAnsi="Times New Roman" w:cs="Times New Roman"/>
          <w:bCs/>
          <w:sz w:val="24"/>
          <w:szCs w:val="24"/>
          <w:lang w:val="es-SV"/>
        </w:rPr>
        <w:footnoteReference w:id="12"/>
      </w:r>
      <w:r w:rsidR="00D14C2C" w:rsidRPr="0092425A">
        <w:rPr>
          <w:rFonts w:ascii="Times New Roman" w:hAnsi="Times New Roman" w:cs="Times New Roman"/>
          <w:sz w:val="24"/>
          <w:szCs w:val="24"/>
        </w:rPr>
        <w:t xml:space="preserve"> </w:t>
      </w:r>
    </w:p>
    <w:p w14:paraId="55B5818C" w14:textId="77777777" w:rsidR="009C7C8D" w:rsidRDefault="009C7C8D" w:rsidP="00455089">
      <w:pPr>
        <w:pStyle w:val="Textoindependiente"/>
        <w:jc w:val="both"/>
        <w:outlineLvl w:val="1"/>
        <w:rPr>
          <w:rFonts w:ascii="Times New Roman" w:hAnsi="Times New Roman" w:cs="Times New Roman"/>
          <w:b/>
          <w:bCs/>
          <w:sz w:val="24"/>
          <w:szCs w:val="24"/>
          <w:lang w:val="es-SV"/>
        </w:rPr>
      </w:pPr>
    </w:p>
    <w:p w14:paraId="10E1F5AC" w14:textId="1E484616" w:rsidR="00DD19D1" w:rsidRPr="00A3268B" w:rsidRDefault="00096B2B" w:rsidP="00455089">
      <w:pPr>
        <w:pStyle w:val="Textoindependiente"/>
        <w:jc w:val="both"/>
        <w:outlineLvl w:val="1"/>
        <w:rPr>
          <w:rFonts w:ascii="Times New Roman" w:hAnsi="Times New Roman" w:cs="Times New Roman"/>
          <w:b/>
          <w:bCs/>
          <w:sz w:val="24"/>
          <w:szCs w:val="24"/>
          <w:lang w:val="es-SV"/>
        </w:rPr>
      </w:pPr>
      <w:bookmarkStart w:id="19" w:name="_Toc499740224"/>
      <w:r>
        <w:rPr>
          <w:rFonts w:ascii="Times New Roman" w:hAnsi="Times New Roman" w:cs="Times New Roman"/>
          <w:b/>
          <w:bCs/>
          <w:sz w:val="24"/>
          <w:szCs w:val="24"/>
          <w:lang w:val="es-SV"/>
        </w:rPr>
        <w:t xml:space="preserve">3.2 </w:t>
      </w:r>
      <w:r w:rsidR="00E148FE" w:rsidRPr="00A3268B">
        <w:rPr>
          <w:rFonts w:ascii="Times New Roman" w:hAnsi="Times New Roman" w:cs="Times New Roman"/>
          <w:b/>
          <w:bCs/>
          <w:sz w:val="24"/>
          <w:szCs w:val="24"/>
          <w:lang w:val="es-SV"/>
        </w:rPr>
        <w:t xml:space="preserve">Costos </w:t>
      </w:r>
      <w:r w:rsidR="0086507D">
        <w:rPr>
          <w:rFonts w:ascii="Times New Roman" w:hAnsi="Times New Roman" w:cs="Times New Roman"/>
          <w:b/>
          <w:bCs/>
          <w:sz w:val="24"/>
          <w:szCs w:val="24"/>
          <w:lang w:val="es-SV"/>
        </w:rPr>
        <w:t>fiscales</w:t>
      </w:r>
      <w:bookmarkEnd w:id="19"/>
    </w:p>
    <w:p w14:paraId="479A854D" w14:textId="77777777" w:rsidR="00BE252B" w:rsidRPr="004C027C" w:rsidRDefault="00BE252B" w:rsidP="00455089">
      <w:pPr>
        <w:pStyle w:val="Textoindependiente"/>
        <w:jc w:val="both"/>
        <w:rPr>
          <w:rFonts w:ascii="Times New Roman" w:hAnsi="Times New Roman" w:cs="Times New Roman"/>
          <w:sz w:val="24"/>
          <w:szCs w:val="24"/>
        </w:rPr>
      </w:pPr>
    </w:p>
    <w:p w14:paraId="0DF8AF32" w14:textId="0E8386B9" w:rsidR="004D43CC" w:rsidRDefault="00043F9C"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A </w:t>
      </w:r>
      <w:r w:rsidR="00A5588E">
        <w:rPr>
          <w:rFonts w:ascii="Times New Roman" w:hAnsi="Times New Roman" w:cs="Times New Roman"/>
          <w:sz w:val="24"/>
          <w:szCs w:val="24"/>
        </w:rPr>
        <w:t>continuación,</w:t>
      </w:r>
      <w:r>
        <w:rPr>
          <w:rFonts w:ascii="Times New Roman" w:hAnsi="Times New Roman" w:cs="Times New Roman"/>
          <w:sz w:val="24"/>
          <w:szCs w:val="24"/>
        </w:rPr>
        <w:t xml:space="preserve"> se presentan los gastos operativos </w:t>
      </w:r>
      <w:r w:rsidR="00126D09">
        <w:rPr>
          <w:rFonts w:ascii="Times New Roman" w:hAnsi="Times New Roman" w:cs="Times New Roman"/>
          <w:sz w:val="24"/>
          <w:szCs w:val="24"/>
        </w:rPr>
        <w:t xml:space="preserve">y de capital </w:t>
      </w:r>
      <w:r>
        <w:rPr>
          <w:rFonts w:ascii="Times New Roman" w:hAnsi="Times New Roman" w:cs="Times New Roman"/>
          <w:sz w:val="24"/>
          <w:szCs w:val="24"/>
        </w:rPr>
        <w:t xml:space="preserve">del </w:t>
      </w:r>
      <w:r w:rsidR="001A0DCF">
        <w:rPr>
          <w:rFonts w:ascii="Times New Roman" w:hAnsi="Times New Roman" w:cs="Times New Roman"/>
          <w:sz w:val="24"/>
          <w:szCs w:val="24"/>
        </w:rPr>
        <w:t>Programa</w:t>
      </w:r>
      <w:r w:rsidR="00024005">
        <w:rPr>
          <w:rFonts w:ascii="Times New Roman" w:hAnsi="Times New Roman" w:cs="Times New Roman"/>
          <w:sz w:val="24"/>
          <w:szCs w:val="24"/>
        </w:rPr>
        <w:t xml:space="preserve"> CM</w:t>
      </w:r>
      <w:r>
        <w:rPr>
          <w:rFonts w:ascii="Times New Roman" w:hAnsi="Times New Roman" w:cs="Times New Roman"/>
          <w:sz w:val="24"/>
          <w:szCs w:val="24"/>
        </w:rPr>
        <w:t xml:space="preserve">. </w:t>
      </w:r>
      <w:r w:rsidR="00126D09">
        <w:rPr>
          <w:rFonts w:ascii="Times New Roman" w:hAnsi="Times New Roman" w:cs="Times New Roman"/>
          <w:sz w:val="24"/>
          <w:szCs w:val="24"/>
        </w:rPr>
        <w:t xml:space="preserve">Los gastos operativos, necesarios para estimar las brechas de financiamiento para cada año fiscal, </w:t>
      </w:r>
      <w:r>
        <w:rPr>
          <w:rFonts w:ascii="Times New Roman" w:hAnsi="Times New Roman" w:cs="Times New Roman"/>
          <w:sz w:val="24"/>
          <w:szCs w:val="24"/>
        </w:rPr>
        <w:t xml:space="preserve">se desglosan en los gastos que </w:t>
      </w:r>
      <w:r w:rsidR="00126D09">
        <w:rPr>
          <w:rFonts w:ascii="Times New Roman" w:hAnsi="Times New Roman" w:cs="Times New Roman"/>
          <w:sz w:val="24"/>
          <w:szCs w:val="24"/>
        </w:rPr>
        <w:t>afrontan</w:t>
      </w:r>
      <w:r>
        <w:rPr>
          <w:rFonts w:ascii="Times New Roman" w:hAnsi="Times New Roman" w:cs="Times New Roman"/>
          <w:sz w:val="24"/>
          <w:szCs w:val="24"/>
        </w:rPr>
        <w:t xml:space="preserve"> la </w:t>
      </w:r>
      <w:r w:rsidR="001E23A7">
        <w:rPr>
          <w:rFonts w:ascii="Times New Roman" w:hAnsi="Times New Roman" w:cs="Times New Roman"/>
          <w:sz w:val="24"/>
          <w:szCs w:val="24"/>
        </w:rPr>
        <w:t>DNCM</w:t>
      </w:r>
      <w:r>
        <w:rPr>
          <w:rFonts w:ascii="Times New Roman" w:hAnsi="Times New Roman" w:cs="Times New Roman"/>
          <w:sz w:val="24"/>
          <w:szCs w:val="24"/>
        </w:rPr>
        <w:t xml:space="preserve"> y cada uno de los </w:t>
      </w:r>
      <w:r w:rsidR="00126D09">
        <w:rPr>
          <w:rFonts w:ascii="Times New Roman" w:hAnsi="Times New Roman" w:cs="Times New Roman"/>
          <w:sz w:val="24"/>
          <w:szCs w:val="24"/>
        </w:rPr>
        <w:t>CCM</w:t>
      </w:r>
      <w:r w:rsidR="000472C9">
        <w:rPr>
          <w:rFonts w:ascii="Times New Roman" w:hAnsi="Times New Roman" w:cs="Times New Roman"/>
          <w:sz w:val="24"/>
          <w:szCs w:val="24"/>
        </w:rPr>
        <w:t xml:space="preserve"> en operación</w:t>
      </w:r>
      <w:r>
        <w:rPr>
          <w:rFonts w:ascii="Times New Roman" w:hAnsi="Times New Roman" w:cs="Times New Roman"/>
          <w:sz w:val="24"/>
          <w:szCs w:val="24"/>
        </w:rPr>
        <w:t xml:space="preserve">. A su vez, los gastos operativos de ambos tipos de </w:t>
      </w:r>
      <w:r w:rsidR="000472C9">
        <w:rPr>
          <w:rFonts w:ascii="Times New Roman" w:hAnsi="Times New Roman" w:cs="Times New Roman"/>
          <w:sz w:val="24"/>
          <w:szCs w:val="24"/>
        </w:rPr>
        <w:t>centros operativos</w:t>
      </w:r>
      <w:r>
        <w:rPr>
          <w:rFonts w:ascii="Times New Roman" w:hAnsi="Times New Roman" w:cs="Times New Roman"/>
          <w:sz w:val="24"/>
          <w:szCs w:val="24"/>
        </w:rPr>
        <w:t xml:space="preserve"> se clasifican entre aquellos destinados al capital de trabajo y aquellos destinados a la provisión de insumos de trabajo. </w:t>
      </w:r>
      <w:r w:rsidR="00024005">
        <w:rPr>
          <w:rFonts w:ascii="Times New Roman" w:hAnsi="Times New Roman" w:cs="Times New Roman"/>
          <w:sz w:val="24"/>
          <w:szCs w:val="24"/>
        </w:rPr>
        <w:t xml:space="preserve">Como la cantidad de personal de la </w:t>
      </w:r>
      <w:r w:rsidR="001E23A7">
        <w:rPr>
          <w:rFonts w:ascii="Times New Roman" w:hAnsi="Times New Roman" w:cs="Times New Roman"/>
          <w:sz w:val="24"/>
          <w:szCs w:val="24"/>
        </w:rPr>
        <w:t>DNCM</w:t>
      </w:r>
      <w:r w:rsidR="00024005">
        <w:rPr>
          <w:rFonts w:ascii="Times New Roman" w:hAnsi="Times New Roman" w:cs="Times New Roman"/>
          <w:sz w:val="24"/>
          <w:szCs w:val="24"/>
        </w:rPr>
        <w:t xml:space="preserve"> depende del número de centros </w:t>
      </w:r>
      <w:r w:rsidR="000472C9">
        <w:rPr>
          <w:rFonts w:ascii="Times New Roman" w:hAnsi="Times New Roman" w:cs="Times New Roman"/>
          <w:sz w:val="24"/>
          <w:szCs w:val="24"/>
        </w:rPr>
        <w:t xml:space="preserve">de atención </w:t>
      </w:r>
      <w:r w:rsidR="00024005">
        <w:rPr>
          <w:rFonts w:ascii="Times New Roman" w:hAnsi="Times New Roman" w:cs="Times New Roman"/>
          <w:sz w:val="24"/>
          <w:szCs w:val="24"/>
        </w:rPr>
        <w:t>en operación, se distingue además</w:t>
      </w:r>
      <w:r w:rsidR="00E5013A">
        <w:rPr>
          <w:rFonts w:ascii="Times New Roman" w:hAnsi="Times New Roman" w:cs="Times New Roman"/>
          <w:sz w:val="24"/>
          <w:szCs w:val="24"/>
        </w:rPr>
        <w:t>,</w:t>
      </w:r>
      <w:r w:rsidR="00024005">
        <w:rPr>
          <w:rFonts w:ascii="Times New Roman" w:hAnsi="Times New Roman" w:cs="Times New Roman"/>
          <w:sz w:val="24"/>
          <w:szCs w:val="24"/>
        </w:rPr>
        <w:t xml:space="preserve"> </w:t>
      </w:r>
      <w:r w:rsidR="00573C2D">
        <w:rPr>
          <w:rFonts w:ascii="Times New Roman" w:hAnsi="Times New Roman" w:cs="Times New Roman"/>
          <w:sz w:val="24"/>
          <w:szCs w:val="24"/>
        </w:rPr>
        <w:t>en este caso</w:t>
      </w:r>
      <w:r w:rsidR="00E5013A">
        <w:rPr>
          <w:rFonts w:ascii="Times New Roman" w:hAnsi="Times New Roman" w:cs="Times New Roman"/>
          <w:sz w:val="24"/>
          <w:szCs w:val="24"/>
        </w:rPr>
        <w:t>,</w:t>
      </w:r>
      <w:r w:rsidR="00573C2D">
        <w:rPr>
          <w:rFonts w:ascii="Times New Roman" w:hAnsi="Times New Roman" w:cs="Times New Roman"/>
          <w:sz w:val="24"/>
          <w:szCs w:val="24"/>
        </w:rPr>
        <w:t xml:space="preserve"> </w:t>
      </w:r>
      <w:r w:rsidR="00024005">
        <w:rPr>
          <w:rFonts w:ascii="Times New Roman" w:hAnsi="Times New Roman" w:cs="Times New Roman"/>
          <w:sz w:val="24"/>
          <w:szCs w:val="24"/>
        </w:rPr>
        <w:t>entre gastos</w:t>
      </w:r>
      <w:r w:rsidR="00A34689">
        <w:rPr>
          <w:rFonts w:ascii="Times New Roman" w:hAnsi="Times New Roman" w:cs="Times New Roman"/>
          <w:sz w:val="24"/>
          <w:szCs w:val="24"/>
        </w:rPr>
        <w:t xml:space="preserve"> operativos</w:t>
      </w:r>
      <w:r w:rsidR="00024005">
        <w:rPr>
          <w:rFonts w:ascii="Times New Roman" w:hAnsi="Times New Roman" w:cs="Times New Roman"/>
          <w:sz w:val="24"/>
          <w:szCs w:val="24"/>
        </w:rPr>
        <w:t xml:space="preserve"> fijos y variables.</w:t>
      </w:r>
    </w:p>
    <w:p w14:paraId="1865CAF0" w14:textId="77777777" w:rsidR="00BA0A60" w:rsidRDefault="00BA0A60" w:rsidP="00455089">
      <w:pPr>
        <w:pStyle w:val="Textoindependiente"/>
        <w:jc w:val="center"/>
        <w:rPr>
          <w:rFonts w:ascii="Times New Roman" w:hAnsi="Times New Roman" w:cs="Times New Roman"/>
          <w:b/>
          <w:sz w:val="24"/>
          <w:szCs w:val="24"/>
        </w:rPr>
      </w:pPr>
    </w:p>
    <w:p w14:paraId="14270E64" w14:textId="726F58FA" w:rsidR="00B1203D" w:rsidRDefault="00B1203D" w:rsidP="00455089">
      <w:pPr>
        <w:pStyle w:val="Textoindependiente"/>
        <w:spacing w:after="0"/>
        <w:jc w:val="center"/>
        <w:rPr>
          <w:rFonts w:ascii="Times New Roman" w:hAnsi="Times New Roman" w:cs="Times New Roman"/>
          <w:b/>
          <w:sz w:val="24"/>
          <w:szCs w:val="24"/>
        </w:rPr>
      </w:pPr>
      <w:bookmarkStart w:id="20" w:name="_Hlk498020556"/>
      <w:r w:rsidRPr="00295A08">
        <w:rPr>
          <w:rFonts w:ascii="Times New Roman" w:hAnsi="Times New Roman" w:cs="Times New Roman"/>
          <w:b/>
          <w:sz w:val="24"/>
          <w:szCs w:val="24"/>
        </w:rPr>
        <w:t xml:space="preserve">Cuadro </w:t>
      </w:r>
      <w:r w:rsidR="001E67E9">
        <w:rPr>
          <w:rFonts w:ascii="Times New Roman" w:hAnsi="Times New Roman" w:cs="Times New Roman"/>
          <w:b/>
          <w:sz w:val="24"/>
          <w:szCs w:val="24"/>
        </w:rPr>
        <w:t>4</w:t>
      </w:r>
      <w:r w:rsidRPr="00295A08">
        <w:rPr>
          <w:rFonts w:ascii="Times New Roman" w:hAnsi="Times New Roman" w:cs="Times New Roman"/>
          <w:b/>
          <w:sz w:val="24"/>
          <w:szCs w:val="24"/>
        </w:rPr>
        <w:t>.</w:t>
      </w:r>
      <w:r>
        <w:rPr>
          <w:rFonts w:ascii="Times New Roman" w:hAnsi="Times New Roman" w:cs="Times New Roman"/>
          <w:b/>
          <w:sz w:val="24"/>
          <w:szCs w:val="24"/>
        </w:rPr>
        <w:t xml:space="preserve"> Gasto operativo de la </w:t>
      </w:r>
      <w:r w:rsidR="001E23A7">
        <w:rPr>
          <w:rFonts w:ascii="Times New Roman" w:hAnsi="Times New Roman" w:cs="Times New Roman"/>
          <w:b/>
          <w:sz w:val="24"/>
          <w:szCs w:val="24"/>
        </w:rPr>
        <w:t>DNCM</w:t>
      </w:r>
      <w:bookmarkEnd w:id="20"/>
      <w:r w:rsidR="00740815">
        <w:rPr>
          <w:rFonts w:ascii="Times New Roman" w:hAnsi="Times New Roman" w:cs="Times New Roman"/>
          <w:b/>
          <w:sz w:val="24"/>
          <w:szCs w:val="24"/>
        </w:rPr>
        <w:fldChar w:fldCharType="begin"/>
      </w:r>
      <w:r w:rsidR="00740815">
        <w:instrText xml:space="preserve"> XE "</w:instrText>
      </w:r>
      <w:r w:rsidR="00740815" w:rsidRPr="00C700D5">
        <w:rPr>
          <w:rFonts w:ascii="Times New Roman" w:hAnsi="Times New Roman" w:cs="Times New Roman"/>
          <w:b/>
          <w:sz w:val="24"/>
          <w:szCs w:val="24"/>
        </w:rPr>
        <w:instrText>Cuadro 3. Gasto operativo de la DPCM</w:instrText>
      </w:r>
      <w:r w:rsidR="00740815">
        <w:instrText xml:space="preserve">" </w:instrText>
      </w:r>
      <w:r w:rsidR="00740815">
        <w:rPr>
          <w:rFonts w:ascii="Times New Roman" w:hAnsi="Times New Roman" w:cs="Times New Roman"/>
          <w:b/>
          <w:sz w:val="24"/>
          <w:szCs w:val="24"/>
        </w:rPr>
        <w:fldChar w:fldCharType="end"/>
      </w:r>
      <w:r>
        <w:rPr>
          <w:rFonts w:ascii="Times New Roman" w:hAnsi="Times New Roman" w:cs="Times New Roman"/>
          <w:b/>
          <w:sz w:val="24"/>
          <w:szCs w:val="24"/>
        </w:rPr>
        <w:t xml:space="preserve"> </w:t>
      </w:r>
    </w:p>
    <w:p w14:paraId="395FC475" w14:textId="390B79FE" w:rsidR="00B1203D" w:rsidRPr="0035191A" w:rsidRDefault="00B1203D" w:rsidP="00455089">
      <w:pPr>
        <w:spacing w:after="0"/>
        <w:jc w:val="center"/>
        <w:rPr>
          <w:rFonts w:ascii="Times New Roman" w:hAnsi="Times New Roman" w:cs="Times New Roman"/>
          <w:b/>
          <w:sz w:val="24"/>
          <w:szCs w:val="24"/>
        </w:rPr>
      </w:pPr>
      <w:r w:rsidRPr="0035191A">
        <w:rPr>
          <w:rFonts w:ascii="Times New Roman" w:hAnsi="Times New Roman" w:cs="Times New Roman"/>
          <w:b/>
          <w:sz w:val="24"/>
          <w:szCs w:val="24"/>
        </w:rPr>
        <w:t xml:space="preserve">(en </w:t>
      </w:r>
      <w:r w:rsidR="002C655D">
        <w:rPr>
          <w:rFonts w:ascii="Times New Roman" w:hAnsi="Times New Roman" w:cs="Times New Roman"/>
          <w:b/>
          <w:sz w:val="24"/>
          <w:szCs w:val="24"/>
        </w:rPr>
        <w:t>US$</w:t>
      </w:r>
      <w:r w:rsidRPr="0035191A">
        <w:rPr>
          <w:rFonts w:ascii="Times New Roman" w:hAnsi="Times New Roman" w:cs="Times New Roman"/>
          <w:b/>
          <w:sz w:val="24"/>
          <w:szCs w:val="24"/>
        </w:rPr>
        <w:t xml:space="preserve">– Tipo de cambio: </w:t>
      </w:r>
      <w:r w:rsidR="00044A61">
        <w:rPr>
          <w:rFonts w:ascii="Times New Roman" w:hAnsi="Times New Roman" w:cs="Times New Roman"/>
          <w:b/>
          <w:sz w:val="24"/>
          <w:szCs w:val="24"/>
        </w:rPr>
        <w:t>48.9</w:t>
      </w:r>
      <w:r w:rsidR="0099238C" w:rsidRPr="0099238C">
        <w:rPr>
          <w:rFonts w:ascii="Times New Roman" w:hAnsi="Times New Roman" w:cs="Times New Roman"/>
          <w:b/>
          <w:sz w:val="24"/>
          <w:szCs w:val="24"/>
        </w:rPr>
        <w:t xml:space="preserve"> </w:t>
      </w:r>
      <w:r w:rsidR="0099238C">
        <w:rPr>
          <w:rFonts w:ascii="Times New Roman" w:hAnsi="Times New Roman" w:cs="Times New Roman"/>
          <w:b/>
          <w:sz w:val="24"/>
          <w:szCs w:val="24"/>
        </w:rPr>
        <w:t>RD$</w:t>
      </w:r>
      <w:r w:rsidR="00044A61">
        <w:rPr>
          <w:rFonts w:ascii="Times New Roman" w:hAnsi="Times New Roman" w:cs="Times New Roman"/>
          <w:b/>
          <w:sz w:val="24"/>
          <w:szCs w:val="24"/>
        </w:rPr>
        <w:t>=</w:t>
      </w:r>
      <w:r w:rsidRPr="0035191A">
        <w:rPr>
          <w:rFonts w:ascii="Times New Roman" w:hAnsi="Times New Roman" w:cs="Times New Roman"/>
          <w:b/>
          <w:sz w:val="24"/>
          <w:szCs w:val="24"/>
        </w:rPr>
        <w:t xml:space="preserve">1 </w:t>
      </w:r>
      <w:r w:rsidR="002C655D">
        <w:rPr>
          <w:rFonts w:ascii="Times New Roman" w:hAnsi="Times New Roman" w:cs="Times New Roman"/>
          <w:b/>
          <w:sz w:val="24"/>
          <w:szCs w:val="24"/>
        </w:rPr>
        <w:t>US$</w:t>
      </w:r>
      <w:r w:rsidRPr="0035191A">
        <w:rPr>
          <w:rFonts w:ascii="Times New Roman" w:hAnsi="Times New Roman" w:cs="Times New Roman"/>
          <w:b/>
          <w:sz w:val="24"/>
          <w:szCs w:val="24"/>
        </w:rPr>
        <w:t>)</w:t>
      </w:r>
    </w:p>
    <w:p w14:paraId="70CE7F95" w14:textId="5FE6DE82" w:rsidR="00B1203D" w:rsidRPr="00534916" w:rsidRDefault="009E7DD8" w:rsidP="009E7DD8">
      <w:pPr>
        <w:pStyle w:val="Sinespaciado"/>
        <w:spacing w:line="276" w:lineRule="auto"/>
        <w:rPr>
          <w:rFonts w:ascii="Times New Roman" w:eastAsiaTheme="minorHAnsi" w:hAnsi="Times New Roman" w:cs="Times New Roman"/>
          <w:sz w:val="18"/>
          <w:szCs w:val="18"/>
          <w:lang w:val="es-AR"/>
        </w:rPr>
      </w:pPr>
      <w:r w:rsidRPr="009E7DD8">
        <w:rPr>
          <w:noProof/>
          <w:highlight w:val="yellow"/>
          <w:lang w:val="es-AR" w:eastAsia="es-AR"/>
        </w:rPr>
        <w:drawing>
          <wp:anchor distT="0" distB="0" distL="114300" distR="114300" simplePos="0" relativeHeight="251668480" behindDoc="0" locked="0" layoutInCell="1" allowOverlap="1" wp14:anchorId="5158F89C" wp14:editId="0388F83A">
            <wp:simplePos x="0" y="0"/>
            <wp:positionH relativeFrom="column">
              <wp:posOffset>-3810</wp:posOffset>
            </wp:positionH>
            <wp:positionV relativeFrom="paragraph">
              <wp:posOffset>-3175</wp:posOffset>
            </wp:positionV>
            <wp:extent cx="5400040" cy="2695984"/>
            <wp:effectExtent l="0" t="0" r="0" b="9525"/>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2695984"/>
                    </a:xfrm>
                    <a:prstGeom prst="rect">
                      <a:avLst/>
                    </a:prstGeom>
                    <a:noFill/>
                    <a:ln>
                      <a:noFill/>
                    </a:ln>
                  </pic:spPr>
                </pic:pic>
              </a:graphicData>
            </a:graphic>
          </wp:anchor>
        </w:drawing>
      </w:r>
      <w:r w:rsidR="00534916" w:rsidRPr="000449B7">
        <w:rPr>
          <w:rFonts w:ascii="Times New Roman" w:eastAsiaTheme="minorHAnsi" w:hAnsi="Times New Roman" w:cs="Times New Roman"/>
          <w:sz w:val="14"/>
          <w:szCs w:val="14"/>
          <w:lang w:val="es-AR"/>
        </w:rPr>
        <w:t xml:space="preserve">Fuente: elaboración propia en base a </w:t>
      </w:r>
      <w:r w:rsidR="007053B4">
        <w:rPr>
          <w:rFonts w:ascii="Times New Roman" w:eastAsiaTheme="minorHAnsi" w:hAnsi="Times New Roman" w:cs="Times New Roman"/>
          <w:sz w:val="14"/>
          <w:szCs w:val="14"/>
          <w:lang w:val="es-AR"/>
        </w:rPr>
        <w:t>GCPS-UTP</w:t>
      </w:r>
      <w:r w:rsidR="00534916" w:rsidRPr="00534916">
        <w:rPr>
          <w:rFonts w:ascii="Times New Roman" w:eastAsiaTheme="minorHAnsi" w:hAnsi="Times New Roman" w:cs="Times New Roman"/>
          <w:sz w:val="18"/>
          <w:szCs w:val="18"/>
          <w:lang w:val="es-AR"/>
        </w:rPr>
        <w:t>.</w:t>
      </w:r>
      <w:r w:rsidR="00534916">
        <w:rPr>
          <w:rFonts w:ascii="Times New Roman" w:eastAsiaTheme="minorHAnsi" w:hAnsi="Times New Roman" w:cs="Times New Roman"/>
          <w:sz w:val="18"/>
          <w:szCs w:val="18"/>
          <w:lang w:val="es-AR"/>
        </w:rPr>
        <w:t xml:space="preserve">            </w:t>
      </w:r>
    </w:p>
    <w:p w14:paraId="3D0164F9" w14:textId="77777777" w:rsidR="00241B2D" w:rsidRPr="00E16D40" w:rsidRDefault="00241B2D" w:rsidP="00455089">
      <w:pPr>
        <w:pStyle w:val="Sinespaciado"/>
        <w:spacing w:line="276" w:lineRule="auto"/>
        <w:rPr>
          <w:rFonts w:ascii="Times New Roman" w:eastAsiaTheme="minorHAnsi" w:hAnsi="Times New Roman" w:cs="Times New Roman"/>
          <w:sz w:val="24"/>
          <w:szCs w:val="24"/>
          <w:lang w:val="es-AR"/>
        </w:rPr>
      </w:pPr>
    </w:p>
    <w:p w14:paraId="798B8962" w14:textId="0D73587D" w:rsidR="004E77F8" w:rsidRDefault="006D562C" w:rsidP="00455089">
      <w:pPr>
        <w:pStyle w:val="Sinespaciado"/>
        <w:spacing w:line="276" w:lineRule="auto"/>
        <w:jc w:val="both"/>
        <w:rPr>
          <w:rFonts w:ascii="Times New Roman" w:eastAsiaTheme="minorHAnsi" w:hAnsi="Times New Roman" w:cs="Times New Roman"/>
          <w:sz w:val="24"/>
          <w:szCs w:val="24"/>
          <w:lang w:val="es-AR"/>
        </w:rPr>
      </w:pPr>
      <w:r w:rsidRPr="00E16D40">
        <w:rPr>
          <w:rFonts w:ascii="Times New Roman" w:eastAsiaTheme="minorHAnsi" w:hAnsi="Times New Roman" w:cs="Times New Roman"/>
          <w:sz w:val="24"/>
          <w:szCs w:val="24"/>
          <w:lang w:val="es-AR"/>
        </w:rPr>
        <w:t xml:space="preserve">La </w:t>
      </w:r>
      <w:r w:rsidR="001E23A7">
        <w:rPr>
          <w:rFonts w:ascii="Times New Roman" w:eastAsiaTheme="minorHAnsi" w:hAnsi="Times New Roman" w:cs="Times New Roman"/>
          <w:sz w:val="24"/>
          <w:szCs w:val="24"/>
          <w:lang w:val="es-AR"/>
        </w:rPr>
        <w:t>DNCM</w:t>
      </w:r>
      <w:r w:rsidRPr="00E16D40">
        <w:rPr>
          <w:rFonts w:ascii="Times New Roman" w:eastAsiaTheme="minorHAnsi" w:hAnsi="Times New Roman" w:cs="Times New Roman"/>
          <w:sz w:val="24"/>
          <w:szCs w:val="24"/>
          <w:lang w:val="es-AR"/>
        </w:rPr>
        <w:t xml:space="preserve"> requiere </w:t>
      </w:r>
      <w:r w:rsidR="004E77F8">
        <w:rPr>
          <w:rFonts w:ascii="Times New Roman" w:eastAsiaTheme="minorHAnsi" w:hAnsi="Times New Roman" w:cs="Times New Roman"/>
          <w:sz w:val="24"/>
          <w:szCs w:val="24"/>
          <w:lang w:val="es-AR"/>
        </w:rPr>
        <w:t xml:space="preserve">un gasto </w:t>
      </w:r>
      <w:r w:rsidR="003D1C66">
        <w:rPr>
          <w:rFonts w:ascii="Times New Roman" w:eastAsiaTheme="minorHAnsi" w:hAnsi="Times New Roman" w:cs="Times New Roman"/>
          <w:sz w:val="24"/>
          <w:szCs w:val="24"/>
          <w:lang w:val="es-AR"/>
        </w:rPr>
        <w:t>medio</w:t>
      </w:r>
      <w:r w:rsidR="004E77F8">
        <w:rPr>
          <w:rFonts w:ascii="Times New Roman" w:eastAsiaTheme="minorHAnsi" w:hAnsi="Times New Roman" w:cs="Times New Roman"/>
          <w:sz w:val="24"/>
          <w:szCs w:val="24"/>
          <w:lang w:val="es-AR"/>
        </w:rPr>
        <w:t xml:space="preserve"> de 412.675</w:t>
      </w:r>
      <w:r w:rsidR="001A017E">
        <w:rPr>
          <w:rFonts w:ascii="Times New Roman" w:eastAsiaTheme="minorHAnsi" w:hAnsi="Times New Roman" w:cs="Times New Roman"/>
          <w:sz w:val="24"/>
          <w:szCs w:val="24"/>
          <w:lang w:val="es-AR"/>
        </w:rPr>
        <w:t xml:space="preserve"> </w:t>
      </w:r>
      <w:r w:rsidR="00337110" w:rsidRPr="00E16D40">
        <w:rPr>
          <w:rFonts w:ascii="Times New Roman" w:eastAsiaTheme="minorHAnsi" w:hAnsi="Times New Roman" w:cs="Times New Roman"/>
          <w:sz w:val="24"/>
          <w:szCs w:val="24"/>
          <w:lang w:val="es-AR"/>
        </w:rPr>
        <w:t xml:space="preserve">dólares </w:t>
      </w:r>
      <w:r w:rsidRPr="00E16D40">
        <w:rPr>
          <w:rFonts w:ascii="Times New Roman" w:eastAsiaTheme="minorHAnsi" w:hAnsi="Times New Roman" w:cs="Times New Roman"/>
          <w:sz w:val="24"/>
          <w:szCs w:val="24"/>
          <w:lang w:val="es-AR"/>
        </w:rPr>
        <w:t xml:space="preserve">por año para </w:t>
      </w:r>
      <w:r w:rsidR="001A017E">
        <w:rPr>
          <w:rFonts w:ascii="Times New Roman" w:eastAsiaTheme="minorHAnsi" w:hAnsi="Times New Roman" w:cs="Times New Roman"/>
          <w:sz w:val="24"/>
          <w:szCs w:val="24"/>
          <w:lang w:val="es-AR"/>
        </w:rPr>
        <w:t>mantener operativa su</w:t>
      </w:r>
      <w:r w:rsidR="00963B00">
        <w:rPr>
          <w:rFonts w:ascii="Times New Roman" w:eastAsiaTheme="minorHAnsi" w:hAnsi="Times New Roman" w:cs="Times New Roman"/>
          <w:sz w:val="24"/>
          <w:szCs w:val="24"/>
          <w:lang w:val="es-AR"/>
        </w:rPr>
        <w:t xml:space="preserve"> sede central y </w:t>
      </w:r>
      <w:r w:rsidR="004E77F8">
        <w:rPr>
          <w:rFonts w:ascii="Times New Roman" w:eastAsiaTheme="minorHAnsi" w:hAnsi="Times New Roman" w:cs="Times New Roman"/>
          <w:sz w:val="24"/>
          <w:szCs w:val="24"/>
          <w:lang w:val="es-AR"/>
        </w:rPr>
        <w:t>230.654</w:t>
      </w:r>
      <w:r w:rsidR="001A017E" w:rsidRPr="001A017E">
        <w:rPr>
          <w:rFonts w:ascii="Times New Roman" w:eastAsiaTheme="minorHAnsi" w:hAnsi="Times New Roman" w:cs="Times New Roman"/>
          <w:sz w:val="24"/>
          <w:szCs w:val="24"/>
          <w:lang w:val="es-AR"/>
        </w:rPr>
        <w:t xml:space="preserve"> </w:t>
      </w:r>
      <w:r w:rsidR="001A017E" w:rsidRPr="00E16D40">
        <w:rPr>
          <w:rFonts w:ascii="Times New Roman" w:eastAsiaTheme="minorHAnsi" w:hAnsi="Times New Roman" w:cs="Times New Roman"/>
          <w:sz w:val="24"/>
          <w:szCs w:val="24"/>
          <w:lang w:val="es-AR"/>
        </w:rPr>
        <w:t>dólares por año</w:t>
      </w:r>
      <w:r w:rsidR="001A017E">
        <w:rPr>
          <w:rFonts w:ascii="Times New Roman" w:eastAsiaTheme="minorHAnsi" w:hAnsi="Times New Roman" w:cs="Times New Roman"/>
          <w:sz w:val="24"/>
          <w:szCs w:val="24"/>
          <w:lang w:val="es-AR"/>
        </w:rPr>
        <w:t xml:space="preserve"> adicionales p</w:t>
      </w:r>
      <w:r w:rsidR="00963B00">
        <w:rPr>
          <w:rFonts w:ascii="Times New Roman" w:eastAsiaTheme="minorHAnsi" w:hAnsi="Times New Roman" w:cs="Times New Roman"/>
          <w:sz w:val="24"/>
          <w:szCs w:val="24"/>
          <w:lang w:val="es-AR"/>
        </w:rPr>
        <w:t>or</w:t>
      </w:r>
      <w:r w:rsidR="001A017E">
        <w:rPr>
          <w:rFonts w:ascii="Times New Roman" w:eastAsiaTheme="minorHAnsi" w:hAnsi="Times New Roman" w:cs="Times New Roman"/>
          <w:sz w:val="24"/>
          <w:szCs w:val="24"/>
          <w:lang w:val="es-AR"/>
        </w:rPr>
        <w:t xml:space="preserve"> cada centro que esté en operación. Esto significa que el costo relativo de la </w:t>
      </w:r>
      <w:r w:rsidR="001E23A7">
        <w:rPr>
          <w:rFonts w:ascii="Times New Roman" w:eastAsiaTheme="minorHAnsi" w:hAnsi="Times New Roman" w:cs="Times New Roman"/>
          <w:sz w:val="24"/>
          <w:szCs w:val="24"/>
          <w:lang w:val="es-AR"/>
        </w:rPr>
        <w:t>DNCM</w:t>
      </w:r>
      <w:r w:rsidR="001A017E">
        <w:rPr>
          <w:rFonts w:ascii="Times New Roman" w:eastAsiaTheme="minorHAnsi" w:hAnsi="Times New Roman" w:cs="Times New Roman"/>
          <w:sz w:val="24"/>
          <w:szCs w:val="24"/>
          <w:lang w:val="es-AR"/>
        </w:rPr>
        <w:t xml:space="preserve"> </w:t>
      </w:r>
      <w:r w:rsidR="002A3BAF">
        <w:rPr>
          <w:rFonts w:ascii="Times New Roman" w:eastAsiaTheme="minorHAnsi" w:hAnsi="Times New Roman" w:cs="Times New Roman"/>
          <w:sz w:val="24"/>
          <w:szCs w:val="24"/>
          <w:lang w:val="es-AR"/>
        </w:rPr>
        <w:t xml:space="preserve">(sede central) </w:t>
      </w:r>
      <w:r w:rsidR="001A017E">
        <w:rPr>
          <w:rFonts w:ascii="Times New Roman" w:eastAsiaTheme="minorHAnsi" w:hAnsi="Times New Roman" w:cs="Times New Roman"/>
          <w:sz w:val="24"/>
          <w:szCs w:val="24"/>
          <w:lang w:val="es-AR"/>
        </w:rPr>
        <w:t>decrece a medida que se i</w:t>
      </w:r>
      <w:r w:rsidR="002A3BAF">
        <w:rPr>
          <w:rFonts w:ascii="Times New Roman" w:eastAsiaTheme="minorHAnsi" w:hAnsi="Times New Roman" w:cs="Times New Roman"/>
          <w:sz w:val="24"/>
          <w:szCs w:val="24"/>
          <w:lang w:val="es-AR"/>
        </w:rPr>
        <w:t xml:space="preserve">nauguran </w:t>
      </w:r>
      <w:r w:rsidR="00EA035A">
        <w:rPr>
          <w:rFonts w:ascii="Times New Roman" w:eastAsiaTheme="minorHAnsi" w:hAnsi="Times New Roman" w:cs="Times New Roman"/>
          <w:sz w:val="24"/>
          <w:szCs w:val="24"/>
          <w:lang w:val="es-AR"/>
        </w:rPr>
        <w:t xml:space="preserve">los </w:t>
      </w:r>
      <w:r w:rsidR="002A3BAF">
        <w:rPr>
          <w:rFonts w:ascii="Times New Roman" w:eastAsiaTheme="minorHAnsi" w:hAnsi="Times New Roman" w:cs="Times New Roman"/>
          <w:sz w:val="24"/>
          <w:szCs w:val="24"/>
          <w:lang w:val="es-AR"/>
        </w:rPr>
        <w:t>centros, pasando del 64</w:t>
      </w:r>
      <w:r w:rsidR="001A017E">
        <w:rPr>
          <w:rFonts w:ascii="Times New Roman" w:eastAsiaTheme="minorHAnsi" w:hAnsi="Times New Roman" w:cs="Times New Roman"/>
          <w:sz w:val="24"/>
          <w:szCs w:val="24"/>
          <w:lang w:val="es-AR"/>
        </w:rPr>
        <w:t>%</w:t>
      </w:r>
      <w:r w:rsidR="00AF4847">
        <w:rPr>
          <w:rFonts w:ascii="Times New Roman" w:eastAsiaTheme="minorHAnsi" w:hAnsi="Times New Roman" w:cs="Times New Roman"/>
          <w:sz w:val="24"/>
          <w:szCs w:val="24"/>
          <w:lang w:val="es-AR"/>
        </w:rPr>
        <w:t xml:space="preserve"> al </w:t>
      </w:r>
      <w:r w:rsidR="004E77F8">
        <w:rPr>
          <w:rFonts w:ascii="Times New Roman" w:eastAsiaTheme="minorHAnsi" w:hAnsi="Times New Roman" w:cs="Times New Roman"/>
          <w:sz w:val="24"/>
          <w:szCs w:val="24"/>
          <w:lang w:val="es-AR"/>
        </w:rPr>
        <w:t>47</w:t>
      </w:r>
      <w:r w:rsidR="00AF4847">
        <w:rPr>
          <w:rFonts w:ascii="Times New Roman" w:eastAsiaTheme="minorHAnsi" w:hAnsi="Times New Roman" w:cs="Times New Roman"/>
          <w:sz w:val="24"/>
          <w:szCs w:val="24"/>
          <w:lang w:val="es-AR"/>
        </w:rPr>
        <w:t>%</w:t>
      </w:r>
      <w:r w:rsidR="00BA7830">
        <w:rPr>
          <w:rFonts w:ascii="Times New Roman" w:eastAsiaTheme="minorHAnsi" w:hAnsi="Times New Roman" w:cs="Times New Roman"/>
          <w:sz w:val="24"/>
          <w:szCs w:val="24"/>
          <w:lang w:val="es-AR"/>
        </w:rPr>
        <w:t xml:space="preserve"> del costo total dependiendo si se encuentran </w:t>
      </w:r>
      <w:r w:rsidR="00342022">
        <w:rPr>
          <w:rFonts w:ascii="Times New Roman" w:eastAsiaTheme="minorHAnsi" w:hAnsi="Times New Roman" w:cs="Times New Roman"/>
          <w:sz w:val="24"/>
          <w:szCs w:val="24"/>
          <w:lang w:val="es-AR"/>
        </w:rPr>
        <w:t>1</w:t>
      </w:r>
      <w:r w:rsidR="001A017E">
        <w:rPr>
          <w:rFonts w:ascii="Times New Roman" w:eastAsiaTheme="minorHAnsi" w:hAnsi="Times New Roman" w:cs="Times New Roman"/>
          <w:sz w:val="24"/>
          <w:szCs w:val="24"/>
          <w:lang w:val="es-AR"/>
        </w:rPr>
        <w:t xml:space="preserve"> ó </w:t>
      </w:r>
      <w:r w:rsidR="00342022">
        <w:rPr>
          <w:rFonts w:ascii="Times New Roman" w:eastAsiaTheme="minorHAnsi" w:hAnsi="Times New Roman" w:cs="Times New Roman"/>
          <w:sz w:val="24"/>
          <w:szCs w:val="24"/>
          <w:lang w:val="es-AR"/>
        </w:rPr>
        <w:t>2</w:t>
      </w:r>
      <w:r w:rsidR="00BA7830">
        <w:rPr>
          <w:rFonts w:ascii="Times New Roman" w:eastAsiaTheme="minorHAnsi" w:hAnsi="Times New Roman" w:cs="Times New Roman"/>
          <w:sz w:val="24"/>
          <w:szCs w:val="24"/>
          <w:lang w:val="es-AR"/>
        </w:rPr>
        <w:t xml:space="preserve"> </w:t>
      </w:r>
      <w:r w:rsidR="001A017E">
        <w:rPr>
          <w:rFonts w:ascii="Times New Roman" w:eastAsiaTheme="minorHAnsi" w:hAnsi="Times New Roman" w:cs="Times New Roman"/>
          <w:sz w:val="24"/>
          <w:szCs w:val="24"/>
          <w:lang w:val="es-AR"/>
        </w:rPr>
        <w:t xml:space="preserve">CCM en operación. </w:t>
      </w:r>
      <w:r w:rsidR="00227206">
        <w:rPr>
          <w:rFonts w:ascii="Times New Roman" w:eastAsiaTheme="minorHAnsi" w:hAnsi="Times New Roman" w:cs="Times New Roman"/>
          <w:sz w:val="24"/>
          <w:szCs w:val="24"/>
          <w:lang w:val="es-AR"/>
        </w:rPr>
        <w:t xml:space="preserve">Se asume que la </w:t>
      </w:r>
      <w:r w:rsidR="001E23A7">
        <w:rPr>
          <w:rFonts w:ascii="Times New Roman" w:eastAsiaTheme="minorHAnsi" w:hAnsi="Times New Roman" w:cs="Times New Roman"/>
          <w:sz w:val="24"/>
          <w:szCs w:val="24"/>
          <w:lang w:val="es-AR"/>
        </w:rPr>
        <w:t>DNCM</w:t>
      </w:r>
      <w:r w:rsidR="00227206">
        <w:rPr>
          <w:rFonts w:ascii="Times New Roman" w:eastAsiaTheme="minorHAnsi" w:hAnsi="Times New Roman" w:cs="Times New Roman"/>
          <w:sz w:val="24"/>
          <w:szCs w:val="24"/>
          <w:lang w:val="es-AR"/>
        </w:rPr>
        <w:t xml:space="preserve"> posee economías de escala en tanto que sus costos fijos son suficientes para solventar cualquiera de estos niveles de cobertura</w:t>
      </w:r>
      <w:r w:rsidR="00A67963">
        <w:rPr>
          <w:rFonts w:ascii="Times New Roman" w:eastAsiaTheme="minorHAnsi" w:hAnsi="Times New Roman" w:cs="Times New Roman"/>
          <w:sz w:val="24"/>
          <w:szCs w:val="24"/>
          <w:lang w:val="es-AR"/>
        </w:rPr>
        <w:t xml:space="preserve">; </w:t>
      </w:r>
      <w:r w:rsidR="00227206">
        <w:rPr>
          <w:rFonts w:ascii="Times New Roman" w:eastAsiaTheme="minorHAnsi" w:hAnsi="Times New Roman" w:cs="Times New Roman"/>
          <w:sz w:val="24"/>
          <w:szCs w:val="24"/>
          <w:lang w:val="es-AR"/>
        </w:rPr>
        <w:t xml:space="preserve">en caso de funcionar </w:t>
      </w:r>
      <w:r w:rsidR="002A039F">
        <w:rPr>
          <w:rFonts w:ascii="Times New Roman" w:eastAsiaTheme="minorHAnsi" w:hAnsi="Times New Roman" w:cs="Times New Roman"/>
          <w:sz w:val="24"/>
          <w:szCs w:val="24"/>
          <w:lang w:val="es-AR"/>
        </w:rPr>
        <w:t xml:space="preserve">más de </w:t>
      </w:r>
      <w:r w:rsidR="00EA035A">
        <w:rPr>
          <w:rFonts w:ascii="Times New Roman" w:eastAsiaTheme="minorHAnsi" w:hAnsi="Times New Roman" w:cs="Times New Roman"/>
          <w:sz w:val="24"/>
          <w:szCs w:val="24"/>
          <w:lang w:val="es-AR"/>
        </w:rPr>
        <w:t>2</w:t>
      </w:r>
      <w:r w:rsidR="00227206">
        <w:rPr>
          <w:rFonts w:ascii="Times New Roman" w:eastAsiaTheme="minorHAnsi" w:hAnsi="Times New Roman" w:cs="Times New Roman"/>
          <w:sz w:val="24"/>
          <w:szCs w:val="24"/>
          <w:lang w:val="es-AR"/>
        </w:rPr>
        <w:t xml:space="preserve"> CCM</w:t>
      </w:r>
      <w:r w:rsidR="00A67963">
        <w:rPr>
          <w:rFonts w:ascii="Times New Roman" w:eastAsiaTheme="minorHAnsi" w:hAnsi="Times New Roman" w:cs="Times New Roman"/>
          <w:sz w:val="24"/>
          <w:szCs w:val="24"/>
          <w:lang w:val="es-AR"/>
        </w:rPr>
        <w:t xml:space="preserve">, se debería </w:t>
      </w:r>
      <w:r w:rsidR="00BE29F6">
        <w:rPr>
          <w:rFonts w:ascii="Times New Roman" w:eastAsiaTheme="minorHAnsi" w:hAnsi="Times New Roman" w:cs="Times New Roman"/>
          <w:sz w:val="24"/>
          <w:szCs w:val="24"/>
          <w:lang w:val="es-AR"/>
        </w:rPr>
        <w:t>reestimar</w:t>
      </w:r>
      <w:r w:rsidR="00227206">
        <w:rPr>
          <w:rFonts w:ascii="Times New Roman" w:eastAsiaTheme="minorHAnsi" w:hAnsi="Times New Roman" w:cs="Times New Roman"/>
          <w:sz w:val="24"/>
          <w:szCs w:val="24"/>
          <w:lang w:val="es-AR"/>
        </w:rPr>
        <w:t xml:space="preserve"> el costo fijo de la </w:t>
      </w:r>
      <w:r w:rsidR="001E23A7">
        <w:rPr>
          <w:rFonts w:ascii="Times New Roman" w:eastAsiaTheme="minorHAnsi" w:hAnsi="Times New Roman" w:cs="Times New Roman"/>
          <w:sz w:val="24"/>
          <w:szCs w:val="24"/>
          <w:lang w:val="es-AR"/>
        </w:rPr>
        <w:t>DNCM</w:t>
      </w:r>
      <w:r w:rsidR="00227206">
        <w:rPr>
          <w:rFonts w:ascii="Times New Roman" w:eastAsiaTheme="minorHAnsi" w:hAnsi="Times New Roman" w:cs="Times New Roman"/>
          <w:sz w:val="24"/>
          <w:szCs w:val="24"/>
          <w:lang w:val="es-AR"/>
        </w:rPr>
        <w:t xml:space="preserve">. </w:t>
      </w:r>
      <w:r w:rsidR="00AF4847">
        <w:rPr>
          <w:rFonts w:ascii="Times New Roman" w:eastAsiaTheme="minorHAnsi" w:hAnsi="Times New Roman" w:cs="Times New Roman"/>
          <w:sz w:val="24"/>
          <w:szCs w:val="24"/>
          <w:lang w:val="es-AR"/>
        </w:rPr>
        <w:t xml:space="preserve">Cabe destacar que el costo variable (de coordinación) puede estar </w:t>
      </w:r>
      <w:r w:rsidR="00AF4847">
        <w:rPr>
          <w:rFonts w:ascii="Times New Roman" w:eastAsiaTheme="minorHAnsi" w:hAnsi="Times New Roman" w:cs="Times New Roman"/>
          <w:sz w:val="24"/>
          <w:szCs w:val="24"/>
          <w:lang w:val="es-AR"/>
        </w:rPr>
        <w:lastRenderedPageBreak/>
        <w:t>sobreestimado, suponiendo que para la cobertura máxima planeada (</w:t>
      </w:r>
      <w:r w:rsidR="006116F6">
        <w:rPr>
          <w:rFonts w:ascii="Times New Roman" w:eastAsiaTheme="minorHAnsi" w:hAnsi="Times New Roman" w:cs="Times New Roman"/>
          <w:sz w:val="24"/>
          <w:szCs w:val="24"/>
          <w:lang w:val="es-AR"/>
        </w:rPr>
        <w:t>2</w:t>
      </w:r>
      <w:r w:rsidR="00AF4847">
        <w:rPr>
          <w:rFonts w:ascii="Times New Roman" w:eastAsiaTheme="minorHAnsi" w:hAnsi="Times New Roman" w:cs="Times New Roman"/>
          <w:sz w:val="24"/>
          <w:szCs w:val="24"/>
          <w:lang w:val="es-AR"/>
        </w:rPr>
        <w:t xml:space="preserve"> CCM), los costos variables </w:t>
      </w:r>
      <w:r w:rsidR="006116F6">
        <w:rPr>
          <w:rFonts w:ascii="Times New Roman" w:eastAsiaTheme="minorHAnsi" w:hAnsi="Times New Roman" w:cs="Times New Roman"/>
          <w:sz w:val="24"/>
          <w:szCs w:val="24"/>
          <w:lang w:val="es-AR"/>
        </w:rPr>
        <w:t>ascienden al 53</w:t>
      </w:r>
      <w:r w:rsidR="00AF4847">
        <w:rPr>
          <w:rFonts w:ascii="Times New Roman" w:eastAsiaTheme="minorHAnsi" w:hAnsi="Times New Roman" w:cs="Times New Roman"/>
          <w:sz w:val="24"/>
          <w:szCs w:val="24"/>
          <w:lang w:val="es-AR"/>
        </w:rPr>
        <w:t>%</w:t>
      </w:r>
      <w:r w:rsidR="006116F6">
        <w:rPr>
          <w:rFonts w:ascii="Times New Roman" w:eastAsiaTheme="minorHAnsi" w:hAnsi="Times New Roman" w:cs="Times New Roman"/>
          <w:sz w:val="24"/>
          <w:szCs w:val="24"/>
          <w:lang w:val="es-AR"/>
        </w:rPr>
        <w:t xml:space="preserve"> del gasto total de la DNCM</w:t>
      </w:r>
      <w:r w:rsidR="00AF4847">
        <w:rPr>
          <w:rFonts w:ascii="Times New Roman" w:eastAsiaTheme="minorHAnsi" w:hAnsi="Times New Roman" w:cs="Times New Roman"/>
          <w:sz w:val="24"/>
          <w:szCs w:val="24"/>
          <w:lang w:val="es-AR"/>
        </w:rPr>
        <w:t>.</w:t>
      </w:r>
      <w:r w:rsidR="00AF4847">
        <w:rPr>
          <w:rStyle w:val="Refdenotaalpie"/>
          <w:rFonts w:ascii="Times New Roman" w:eastAsiaTheme="minorHAnsi" w:hAnsi="Times New Roman" w:cs="Times New Roman"/>
          <w:sz w:val="24"/>
          <w:szCs w:val="24"/>
          <w:lang w:val="es-AR"/>
        </w:rPr>
        <w:footnoteReference w:id="13"/>
      </w:r>
    </w:p>
    <w:p w14:paraId="79226823" w14:textId="30E8D630" w:rsidR="002B7B0F" w:rsidRDefault="002B7B0F" w:rsidP="00455089">
      <w:pPr>
        <w:pStyle w:val="Sinespaciado"/>
        <w:spacing w:line="276" w:lineRule="auto"/>
        <w:jc w:val="center"/>
        <w:rPr>
          <w:rFonts w:ascii="Times New Roman" w:eastAsiaTheme="minorHAnsi" w:hAnsi="Times New Roman" w:cs="Times New Roman"/>
          <w:sz w:val="24"/>
          <w:szCs w:val="24"/>
          <w:lang w:val="es-AR"/>
        </w:rPr>
      </w:pPr>
    </w:p>
    <w:p w14:paraId="6F6DCED2" w14:textId="77777777" w:rsidR="00BE29F6" w:rsidRDefault="00BE29F6" w:rsidP="00455089">
      <w:pPr>
        <w:pStyle w:val="Sinespaciado"/>
        <w:spacing w:line="276" w:lineRule="auto"/>
        <w:jc w:val="center"/>
        <w:rPr>
          <w:rFonts w:ascii="Times New Roman" w:eastAsiaTheme="minorHAnsi" w:hAnsi="Times New Roman" w:cs="Times New Roman"/>
          <w:sz w:val="24"/>
          <w:szCs w:val="24"/>
          <w:lang w:val="es-AR"/>
        </w:rPr>
      </w:pPr>
    </w:p>
    <w:p w14:paraId="38020A84" w14:textId="20B39196" w:rsidR="004E77F8" w:rsidRDefault="002B7B0F" w:rsidP="00455089">
      <w:pPr>
        <w:pStyle w:val="Sinespaciado"/>
        <w:spacing w:line="276" w:lineRule="auto"/>
        <w:jc w:val="center"/>
        <w:rPr>
          <w:rFonts w:ascii="Times New Roman" w:eastAsiaTheme="minorHAnsi" w:hAnsi="Times New Roman" w:cs="Times New Roman"/>
          <w:b/>
          <w:sz w:val="24"/>
          <w:szCs w:val="24"/>
          <w:lang w:val="es-AR"/>
        </w:rPr>
      </w:pPr>
      <w:bookmarkStart w:id="21" w:name="_Hlk498118090"/>
      <w:r w:rsidRPr="002B7B0F">
        <w:rPr>
          <w:rFonts w:ascii="Times New Roman" w:eastAsiaTheme="minorHAnsi" w:hAnsi="Times New Roman" w:cs="Times New Roman"/>
          <w:b/>
          <w:sz w:val="24"/>
          <w:szCs w:val="24"/>
          <w:lang w:val="es-AR"/>
        </w:rPr>
        <w:t xml:space="preserve">Cuadro </w:t>
      </w:r>
      <w:r w:rsidR="001E67E9">
        <w:rPr>
          <w:rFonts w:ascii="Times New Roman" w:eastAsiaTheme="minorHAnsi" w:hAnsi="Times New Roman" w:cs="Times New Roman"/>
          <w:b/>
          <w:sz w:val="24"/>
          <w:szCs w:val="24"/>
          <w:lang w:val="es-AR"/>
        </w:rPr>
        <w:t>5</w:t>
      </w:r>
      <w:r w:rsidRPr="002B7B0F">
        <w:rPr>
          <w:rFonts w:ascii="Times New Roman" w:eastAsiaTheme="minorHAnsi" w:hAnsi="Times New Roman" w:cs="Times New Roman"/>
          <w:b/>
          <w:sz w:val="24"/>
          <w:szCs w:val="24"/>
          <w:lang w:val="es-AR"/>
        </w:rPr>
        <w:t xml:space="preserve">. Personal de la </w:t>
      </w:r>
      <w:r w:rsidR="001E23A7">
        <w:rPr>
          <w:rFonts w:ascii="Times New Roman" w:eastAsiaTheme="minorHAnsi" w:hAnsi="Times New Roman" w:cs="Times New Roman"/>
          <w:b/>
          <w:sz w:val="24"/>
          <w:szCs w:val="24"/>
          <w:lang w:val="es-AR"/>
        </w:rPr>
        <w:t>DNCM</w:t>
      </w:r>
    </w:p>
    <w:bookmarkEnd w:id="21"/>
    <w:p w14:paraId="415A30E9" w14:textId="77777777" w:rsidR="005E7BCF" w:rsidRPr="002B7B0F" w:rsidRDefault="005E7BCF" w:rsidP="00455089">
      <w:pPr>
        <w:pStyle w:val="Sinespaciado"/>
        <w:spacing w:line="276" w:lineRule="auto"/>
        <w:jc w:val="center"/>
        <w:rPr>
          <w:rFonts w:ascii="Times New Roman" w:eastAsiaTheme="minorHAnsi" w:hAnsi="Times New Roman" w:cs="Times New Roman"/>
          <w:b/>
          <w:sz w:val="24"/>
          <w:szCs w:val="24"/>
          <w:lang w:val="es-AR"/>
        </w:rPr>
      </w:pPr>
    </w:p>
    <w:p w14:paraId="3C133502" w14:textId="6839B9E7" w:rsidR="002B7B0F" w:rsidRDefault="00FE0502" w:rsidP="00455089">
      <w:pPr>
        <w:pStyle w:val="Sinespaciado"/>
        <w:spacing w:line="276" w:lineRule="auto"/>
        <w:jc w:val="center"/>
        <w:rPr>
          <w:rFonts w:ascii="Times New Roman" w:eastAsiaTheme="minorHAnsi" w:hAnsi="Times New Roman" w:cs="Times New Roman"/>
          <w:sz w:val="24"/>
          <w:szCs w:val="24"/>
          <w:lang w:val="es-AR"/>
        </w:rPr>
      </w:pPr>
      <w:r w:rsidRPr="00FE0502">
        <w:drawing>
          <wp:inline distT="0" distB="0" distL="0" distR="0" wp14:anchorId="49B4CF5C" wp14:editId="7D37FEDF">
            <wp:extent cx="3836035" cy="80772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36035" cy="807720"/>
                    </a:xfrm>
                    <a:prstGeom prst="rect">
                      <a:avLst/>
                    </a:prstGeom>
                    <a:noFill/>
                    <a:ln>
                      <a:noFill/>
                    </a:ln>
                  </pic:spPr>
                </pic:pic>
              </a:graphicData>
            </a:graphic>
          </wp:inline>
        </w:drawing>
      </w:r>
    </w:p>
    <w:p w14:paraId="47E569D0" w14:textId="3AE5F76F" w:rsidR="002B7B0F" w:rsidRPr="00534916" w:rsidRDefault="00534916" w:rsidP="00455089">
      <w:pPr>
        <w:pStyle w:val="Sinespaciado"/>
        <w:spacing w:line="276" w:lineRule="auto"/>
        <w:jc w:val="both"/>
        <w:rPr>
          <w:rFonts w:ascii="Times New Roman" w:eastAsiaTheme="minorHAnsi" w:hAnsi="Times New Roman" w:cs="Times New Roman"/>
          <w:sz w:val="18"/>
          <w:szCs w:val="18"/>
          <w:lang w:val="es-AR"/>
        </w:rPr>
      </w:pPr>
      <w:r>
        <w:rPr>
          <w:rFonts w:ascii="Times New Roman" w:eastAsiaTheme="minorHAnsi" w:hAnsi="Times New Roman" w:cs="Times New Roman"/>
          <w:sz w:val="18"/>
          <w:szCs w:val="18"/>
          <w:lang w:val="es-AR"/>
        </w:rPr>
        <w:t xml:space="preserve">     </w:t>
      </w:r>
      <w:r w:rsidR="00714C18">
        <w:rPr>
          <w:rFonts w:ascii="Times New Roman" w:eastAsiaTheme="minorHAnsi" w:hAnsi="Times New Roman" w:cs="Times New Roman"/>
          <w:sz w:val="18"/>
          <w:szCs w:val="18"/>
          <w:lang w:val="es-AR"/>
        </w:rPr>
        <w:t xml:space="preserve">    </w:t>
      </w:r>
      <w:r>
        <w:rPr>
          <w:rFonts w:ascii="Times New Roman" w:eastAsiaTheme="minorHAnsi" w:hAnsi="Times New Roman" w:cs="Times New Roman"/>
          <w:sz w:val="18"/>
          <w:szCs w:val="18"/>
          <w:lang w:val="es-AR"/>
        </w:rPr>
        <w:t xml:space="preserve">     </w:t>
      </w:r>
      <w:r w:rsidR="00FE0502">
        <w:rPr>
          <w:rFonts w:ascii="Times New Roman" w:eastAsiaTheme="minorHAnsi" w:hAnsi="Times New Roman" w:cs="Times New Roman"/>
          <w:sz w:val="18"/>
          <w:szCs w:val="18"/>
          <w:lang w:val="es-AR"/>
        </w:rPr>
        <w:tab/>
        <w:t xml:space="preserve">            </w:t>
      </w:r>
      <w:r w:rsidRPr="00714C18">
        <w:rPr>
          <w:rFonts w:ascii="Times New Roman" w:eastAsiaTheme="minorHAnsi" w:hAnsi="Times New Roman" w:cs="Times New Roman"/>
          <w:sz w:val="14"/>
          <w:szCs w:val="14"/>
          <w:lang w:val="es-AR"/>
        </w:rPr>
        <w:t xml:space="preserve">Fuente: elaboración propia en base a </w:t>
      </w:r>
      <w:r w:rsidR="007053B4">
        <w:rPr>
          <w:rFonts w:ascii="Times New Roman" w:eastAsiaTheme="minorHAnsi" w:hAnsi="Times New Roman" w:cs="Times New Roman"/>
          <w:sz w:val="14"/>
          <w:szCs w:val="14"/>
          <w:lang w:val="es-AR"/>
        </w:rPr>
        <w:t>GCPS - UTP</w:t>
      </w:r>
      <w:r w:rsidRPr="00534916">
        <w:rPr>
          <w:rFonts w:ascii="Times New Roman" w:eastAsiaTheme="minorHAnsi" w:hAnsi="Times New Roman" w:cs="Times New Roman"/>
          <w:sz w:val="18"/>
          <w:szCs w:val="18"/>
          <w:lang w:val="es-AR"/>
        </w:rPr>
        <w:t>.</w:t>
      </w:r>
    </w:p>
    <w:p w14:paraId="47193378" w14:textId="77777777" w:rsidR="00534916" w:rsidRDefault="00534916" w:rsidP="00455089">
      <w:pPr>
        <w:pStyle w:val="Sinespaciado"/>
        <w:spacing w:line="276" w:lineRule="auto"/>
        <w:jc w:val="both"/>
        <w:rPr>
          <w:rFonts w:ascii="Times New Roman" w:eastAsiaTheme="minorHAnsi" w:hAnsi="Times New Roman" w:cs="Times New Roman"/>
          <w:sz w:val="24"/>
          <w:szCs w:val="24"/>
          <w:lang w:val="es-AR"/>
        </w:rPr>
      </w:pPr>
    </w:p>
    <w:p w14:paraId="2CD85371" w14:textId="2C631888" w:rsidR="006D562C" w:rsidRPr="001A017E" w:rsidRDefault="00414F49" w:rsidP="00455089">
      <w:pPr>
        <w:pStyle w:val="Sinespaciado"/>
        <w:spacing w:line="276" w:lineRule="auto"/>
        <w:jc w:val="both"/>
        <w:rPr>
          <w:rFonts w:ascii="Times New Roman" w:eastAsiaTheme="minorHAnsi" w:hAnsi="Times New Roman" w:cs="Times New Roman"/>
          <w:sz w:val="24"/>
          <w:szCs w:val="24"/>
          <w:lang w:val="es-AR"/>
        </w:rPr>
      </w:pPr>
      <w:r>
        <w:rPr>
          <w:rFonts w:ascii="Times New Roman" w:eastAsiaTheme="minorHAnsi" w:hAnsi="Times New Roman" w:cs="Times New Roman"/>
          <w:sz w:val="24"/>
          <w:szCs w:val="24"/>
          <w:lang w:val="es-AR"/>
        </w:rPr>
        <w:t xml:space="preserve">En base a los últimos datos disponibles, </w:t>
      </w:r>
      <w:r w:rsidR="002A3BAF">
        <w:rPr>
          <w:rFonts w:ascii="Times New Roman" w:eastAsiaTheme="minorHAnsi" w:hAnsi="Times New Roman" w:cs="Times New Roman"/>
          <w:sz w:val="24"/>
          <w:szCs w:val="24"/>
          <w:lang w:val="es-AR"/>
        </w:rPr>
        <w:t>l</w:t>
      </w:r>
      <w:r w:rsidR="003423E7" w:rsidRPr="00085CED">
        <w:rPr>
          <w:rFonts w:ascii="Times New Roman" w:eastAsiaTheme="minorHAnsi" w:hAnsi="Times New Roman" w:cs="Times New Roman"/>
          <w:sz w:val="24"/>
          <w:szCs w:val="24"/>
          <w:lang w:val="es-AR"/>
        </w:rPr>
        <w:t xml:space="preserve">a </w:t>
      </w:r>
      <w:r w:rsidR="001E23A7">
        <w:rPr>
          <w:rFonts w:ascii="Times New Roman" w:eastAsiaTheme="minorHAnsi" w:hAnsi="Times New Roman" w:cs="Times New Roman"/>
          <w:sz w:val="24"/>
          <w:szCs w:val="24"/>
          <w:lang w:val="es-AR"/>
        </w:rPr>
        <w:t>DNCM</w:t>
      </w:r>
      <w:r w:rsidR="003423E7" w:rsidRPr="00085CED">
        <w:rPr>
          <w:rFonts w:ascii="Times New Roman" w:eastAsiaTheme="minorHAnsi" w:hAnsi="Times New Roman" w:cs="Times New Roman"/>
          <w:sz w:val="24"/>
          <w:szCs w:val="24"/>
          <w:lang w:val="es-AR"/>
        </w:rPr>
        <w:t xml:space="preserve"> requerirá </w:t>
      </w:r>
      <w:r w:rsidR="00062F21">
        <w:rPr>
          <w:rFonts w:ascii="Times New Roman" w:eastAsiaTheme="minorHAnsi" w:hAnsi="Times New Roman" w:cs="Times New Roman"/>
          <w:sz w:val="24"/>
          <w:szCs w:val="24"/>
          <w:lang w:val="es-AR"/>
        </w:rPr>
        <w:t xml:space="preserve">de 17 personas para el funcionamiento de </w:t>
      </w:r>
      <w:r w:rsidR="002A3BAF">
        <w:rPr>
          <w:rFonts w:ascii="Times New Roman" w:eastAsiaTheme="minorHAnsi" w:hAnsi="Times New Roman" w:cs="Times New Roman"/>
          <w:sz w:val="24"/>
          <w:szCs w:val="24"/>
          <w:lang w:val="es-AR"/>
        </w:rPr>
        <w:t>su sede central</w:t>
      </w:r>
      <w:r w:rsidR="003423E7" w:rsidRPr="00085CED">
        <w:rPr>
          <w:rFonts w:ascii="Times New Roman" w:eastAsiaTheme="minorHAnsi" w:hAnsi="Times New Roman" w:cs="Times New Roman"/>
          <w:sz w:val="24"/>
          <w:szCs w:val="24"/>
          <w:lang w:val="es-AR"/>
        </w:rPr>
        <w:t xml:space="preserve"> y </w:t>
      </w:r>
      <w:r w:rsidR="00062F21">
        <w:rPr>
          <w:rFonts w:ascii="Times New Roman" w:eastAsiaTheme="minorHAnsi" w:hAnsi="Times New Roman" w:cs="Times New Roman"/>
          <w:sz w:val="24"/>
          <w:szCs w:val="24"/>
          <w:lang w:val="es-AR"/>
        </w:rPr>
        <w:t xml:space="preserve">de </w:t>
      </w:r>
      <w:r w:rsidR="009A5817">
        <w:rPr>
          <w:rFonts w:ascii="Times New Roman" w:eastAsiaTheme="minorHAnsi" w:hAnsi="Times New Roman" w:cs="Times New Roman"/>
          <w:sz w:val="24"/>
          <w:szCs w:val="24"/>
          <w:lang w:val="es-AR"/>
        </w:rPr>
        <w:t>1</w:t>
      </w:r>
      <w:r w:rsidR="003423E7" w:rsidRPr="00085CED">
        <w:rPr>
          <w:rFonts w:ascii="Times New Roman" w:eastAsiaTheme="minorHAnsi" w:hAnsi="Times New Roman" w:cs="Times New Roman"/>
          <w:sz w:val="24"/>
          <w:szCs w:val="24"/>
          <w:lang w:val="es-AR"/>
        </w:rPr>
        <w:t xml:space="preserve">3 más por cada CCM </w:t>
      </w:r>
      <w:r w:rsidR="002A3BAF">
        <w:rPr>
          <w:rFonts w:ascii="Times New Roman" w:eastAsiaTheme="minorHAnsi" w:hAnsi="Times New Roman" w:cs="Times New Roman"/>
          <w:sz w:val="24"/>
          <w:szCs w:val="24"/>
          <w:lang w:val="es-AR"/>
        </w:rPr>
        <w:t xml:space="preserve">que se encuentre </w:t>
      </w:r>
      <w:r w:rsidR="003423E7" w:rsidRPr="00085CED">
        <w:rPr>
          <w:rFonts w:ascii="Times New Roman" w:eastAsiaTheme="minorHAnsi" w:hAnsi="Times New Roman" w:cs="Times New Roman"/>
          <w:sz w:val="24"/>
          <w:szCs w:val="24"/>
          <w:lang w:val="es-AR"/>
        </w:rPr>
        <w:t>en operación.</w:t>
      </w:r>
      <w:r w:rsidR="00D42AE7">
        <w:rPr>
          <w:rFonts w:ascii="Times New Roman" w:eastAsiaTheme="minorHAnsi" w:hAnsi="Times New Roman" w:cs="Times New Roman"/>
          <w:sz w:val="24"/>
          <w:szCs w:val="24"/>
          <w:lang w:val="es-AR"/>
        </w:rPr>
        <w:t xml:space="preserve"> La participación del personal de la dirección decrece así del 57</w:t>
      </w:r>
      <w:r w:rsidR="00A9573B">
        <w:rPr>
          <w:rFonts w:ascii="Times New Roman" w:eastAsiaTheme="minorHAnsi" w:hAnsi="Times New Roman" w:cs="Times New Roman"/>
          <w:sz w:val="24"/>
          <w:szCs w:val="24"/>
          <w:lang w:val="es-AR"/>
        </w:rPr>
        <w:t>%</w:t>
      </w:r>
      <w:r w:rsidR="00D42AE7">
        <w:rPr>
          <w:rFonts w:ascii="Times New Roman" w:eastAsiaTheme="minorHAnsi" w:hAnsi="Times New Roman" w:cs="Times New Roman"/>
          <w:sz w:val="24"/>
          <w:szCs w:val="24"/>
          <w:lang w:val="es-AR"/>
        </w:rPr>
        <w:t xml:space="preserve"> al </w:t>
      </w:r>
      <w:r w:rsidR="00EB0FA0">
        <w:rPr>
          <w:rFonts w:ascii="Times New Roman" w:eastAsiaTheme="minorHAnsi" w:hAnsi="Times New Roman" w:cs="Times New Roman"/>
          <w:sz w:val="24"/>
          <w:szCs w:val="24"/>
          <w:lang w:val="es-AR"/>
        </w:rPr>
        <w:t>4</w:t>
      </w:r>
      <w:r w:rsidR="00D42AE7">
        <w:rPr>
          <w:rFonts w:ascii="Times New Roman" w:eastAsiaTheme="minorHAnsi" w:hAnsi="Times New Roman" w:cs="Times New Roman"/>
          <w:sz w:val="24"/>
          <w:szCs w:val="24"/>
          <w:lang w:val="es-AR"/>
        </w:rPr>
        <w:t>0%</w:t>
      </w:r>
      <w:r w:rsidR="00A9573B">
        <w:rPr>
          <w:rFonts w:ascii="Times New Roman" w:eastAsiaTheme="minorHAnsi" w:hAnsi="Times New Roman" w:cs="Times New Roman"/>
          <w:sz w:val="24"/>
          <w:szCs w:val="24"/>
          <w:lang w:val="es-AR"/>
        </w:rPr>
        <w:t>, según se posea</w:t>
      </w:r>
      <w:r w:rsidR="00D42AE7">
        <w:rPr>
          <w:rFonts w:ascii="Times New Roman" w:eastAsiaTheme="minorHAnsi" w:hAnsi="Times New Roman" w:cs="Times New Roman"/>
          <w:sz w:val="24"/>
          <w:szCs w:val="24"/>
          <w:lang w:val="es-AR"/>
        </w:rPr>
        <w:t xml:space="preserve"> 1 ó </w:t>
      </w:r>
      <w:r w:rsidR="00EB0FA0">
        <w:rPr>
          <w:rFonts w:ascii="Times New Roman" w:eastAsiaTheme="minorHAnsi" w:hAnsi="Times New Roman" w:cs="Times New Roman"/>
          <w:sz w:val="24"/>
          <w:szCs w:val="24"/>
          <w:lang w:val="es-AR"/>
        </w:rPr>
        <w:t>2</w:t>
      </w:r>
      <w:r w:rsidR="00D42AE7">
        <w:rPr>
          <w:rFonts w:ascii="Times New Roman" w:eastAsiaTheme="minorHAnsi" w:hAnsi="Times New Roman" w:cs="Times New Roman"/>
          <w:sz w:val="24"/>
          <w:szCs w:val="24"/>
          <w:lang w:val="es-AR"/>
        </w:rPr>
        <w:t xml:space="preserve"> CCM en operación.</w:t>
      </w:r>
    </w:p>
    <w:p w14:paraId="0205EF85" w14:textId="77777777" w:rsidR="006D562C" w:rsidRDefault="006D562C" w:rsidP="00455089">
      <w:pPr>
        <w:pStyle w:val="Sinespaciado"/>
        <w:spacing w:line="276" w:lineRule="auto"/>
        <w:jc w:val="center"/>
        <w:rPr>
          <w:rFonts w:asciiTheme="majorHAnsi" w:hAnsiTheme="majorHAnsi"/>
          <w:b/>
          <w:sz w:val="18"/>
          <w:szCs w:val="18"/>
          <w:highlight w:val="yellow"/>
          <w:lang w:val="es-AR"/>
        </w:rPr>
      </w:pPr>
    </w:p>
    <w:p w14:paraId="5E7028FC" w14:textId="77777777" w:rsidR="0061602D" w:rsidRDefault="0061602D" w:rsidP="00455089">
      <w:pPr>
        <w:pStyle w:val="Sinespaciado"/>
        <w:spacing w:line="276" w:lineRule="auto"/>
        <w:jc w:val="center"/>
        <w:rPr>
          <w:rFonts w:asciiTheme="majorHAnsi" w:hAnsiTheme="majorHAnsi"/>
          <w:b/>
          <w:sz w:val="18"/>
          <w:szCs w:val="18"/>
          <w:highlight w:val="yellow"/>
          <w:lang w:val="es-AR"/>
        </w:rPr>
      </w:pPr>
      <w:bookmarkStart w:id="22" w:name="_Hlk498118240"/>
    </w:p>
    <w:p w14:paraId="0FE122FE" w14:textId="5070526D" w:rsidR="00AB5985" w:rsidRDefault="00AB5985" w:rsidP="00455089">
      <w:pPr>
        <w:pStyle w:val="Textoindependiente"/>
        <w:spacing w:after="0"/>
        <w:jc w:val="center"/>
        <w:rPr>
          <w:rFonts w:ascii="Times New Roman" w:hAnsi="Times New Roman" w:cs="Times New Roman"/>
          <w:b/>
          <w:sz w:val="24"/>
          <w:szCs w:val="24"/>
        </w:rPr>
      </w:pPr>
      <w:r w:rsidRPr="00295A08">
        <w:rPr>
          <w:rFonts w:ascii="Times New Roman" w:hAnsi="Times New Roman" w:cs="Times New Roman"/>
          <w:b/>
          <w:sz w:val="24"/>
          <w:szCs w:val="24"/>
        </w:rPr>
        <w:t xml:space="preserve">Cuadro </w:t>
      </w:r>
      <w:r w:rsidR="001E67E9">
        <w:rPr>
          <w:rFonts w:ascii="Times New Roman" w:hAnsi="Times New Roman" w:cs="Times New Roman"/>
          <w:b/>
          <w:sz w:val="24"/>
          <w:szCs w:val="24"/>
        </w:rPr>
        <w:t>6</w:t>
      </w:r>
      <w:r w:rsidRPr="00295A08">
        <w:rPr>
          <w:rFonts w:ascii="Times New Roman" w:hAnsi="Times New Roman" w:cs="Times New Roman"/>
          <w:b/>
          <w:sz w:val="24"/>
          <w:szCs w:val="24"/>
        </w:rPr>
        <w:t>.</w:t>
      </w:r>
      <w:r>
        <w:rPr>
          <w:rFonts w:ascii="Times New Roman" w:hAnsi="Times New Roman" w:cs="Times New Roman"/>
          <w:b/>
          <w:sz w:val="24"/>
          <w:szCs w:val="24"/>
        </w:rPr>
        <w:t xml:space="preserve"> </w:t>
      </w:r>
      <w:r w:rsidR="00D71715">
        <w:rPr>
          <w:rFonts w:ascii="Times New Roman" w:hAnsi="Times New Roman" w:cs="Times New Roman"/>
          <w:b/>
          <w:sz w:val="24"/>
          <w:szCs w:val="24"/>
        </w:rPr>
        <w:t xml:space="preserve">Personal contratado de un </w:t>
      </w:r>
      <w:r w:rsidRPr="00295A08">
        <w:rPr>
          <w:rFonts w:ascii="Times New Roman" w:hAnsi="Times New Roman" w:cs="Times New Roman"/>
          <w:b/>
          <w:sz w:val="24"/>
          <w:szCs w:val="24"/>
        </w:rPr>
        <w:t>CCM</w:t>
      </w:r>
      <w:r>
        <w:rPr>
          <w:rFonts w:ascii="Times New Roman" w:hAnsi="Times New Roman" w:cs="Times New Roman"/>
          <w:b/>
          <w:sz w:val="24"/>
          <w:szCs w:val="24"/>
        </w:rPr>
        <w:t xml:space="preserve"> por módulo</w:t>
      </w:r>
    </w:p>
    <w:bookmarkEnd w:id="22"/>
    <w:p w14:paraId="4B081CC6" w14:textId="77777777" w:rsidR="00D71715" w:rsidRDefault="00D71715" w:rsidP="00455089">
      <w:pPr>
        <w:spacing w:after="0"/>
        <w:jc w:val="center"/>
        <w:rPr>
          <w:szCs w:val="18"/>
        </w:rPr>
      </w:pPr>
    </w:p>
    <w:p w14:paraId="1144C21B" w14:textId="77777777" w:rsidR="001003B5" w:rsidRDefault="002E15F7" w:rsidP="00455089">
      <w:pPr>
        <w:spacing w:after="0"/>
        <w:jc w:val="center"/>
        <w:rPr>
          <w:szCs w:val="18"/>
        </w:rPr>
      </w:pPr>
      <w:r w:rsidRPr="002E15F7">
        <w:rPr>
          <w:noProof/>
          <w:lang w:val="es-AR" w:eastAsia="es-AR"/>
        </w:rPr>
        <w:drawing>
          <wp:inline distT="0" distB="0" distL="0" distR="0" wp14:anchorId="3AB0C0F3" wp14:editId="29E70671">
            <wp:extent cx="3733800" cy="1836006"/>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37793" cy="1837969"/>
                    </a:xfrm>
                    <a:prstGeom prst="rect">
                      <a:avLst/>
                    </a:prstGeom>
                    <a:noFill/>
                    <a:ln>
                      <a:noFill/>
                    </a:ln>
                  </pic:spPr>
                </pic:pic>
              </a:graphicData>
            </a:graphic>
          </wp:inline>
        </w:drawing>
      </w:r>
    </w:p>
    <w:p w14:paraId="15D7480C" w14:textId="77777777" w:rsidR="005C3994" w:rsidRPr="00C87AE2" w:rsidRDefault="005C3994" w:rsidP="00455089">
      <w:pPr>
        <w:pStyle w:val="Sinespaciado"/>
        <w:spacing w:line="276" w:lineRule="auto"/>
        <w:ind w:left="708"/>
        <w:jc w:val="both"/>
        <w:rPr>
          <w:rFonts w:ascii="Times New Roman" w:hAnsi="Times New Roman" w:cs="Times New Roman"/>
          <w:sz w:val="14"/>
          <w:szCs w:val="14"/>
          <w:lang w:val="es-AR"/>
        </w:rPr>
      </w:pPr>
      <w:r w:rsidRPr="00C87AE2">
        <w:rPr>
          <w:rFonts w:ascii="Times New Roman" w:hAnsi="Times New Roman" w:cs="Times New Roman"/>
          <w:sz w:val="14"/>
          <w:szCs w:val="14"/>
        </w:rPr>
        <w:t xml:space="preserve">            </w:t>
      </w:r>
      <w:r w:rsidR="00714C18" w:rsidRPr="00C87AE2">
        <w:rPr>
          <w:rFonts w:ascii="Times New Roman" w:hAnsi="Times New Roman" w:cs="Times New Roman"/>
          <w:sz w:val="14"/>
          <w:szCs w:val="14"/>
        </w:rPr>
        <w:t xml:space="preserve">    </w:t>
      </w:r>
      <w:r w:rsidRPr="00C87AE2">
        <w:rPr>
          <w:rFonts w:ascii="Times New Roman" w:hAnsi="Times New Roman" w:cs="Times New Roman"/>
          <w:sz w:val="14"/>
          <w:szCs w:val="14"/>
        </w:rPr>
        <w:t xml:space="preserve">  </w:t>
      </w:r>
      <w:r w:rsidRPr="00C87AE2">
        <w:rPr>
          <w:rFonts w:ascii="Times New Roman" w:hAnsi="Times New Roman" w:cs="Times New Roman"/>
          <w:sz w:val="14"/>
          <w:szCs w:val="14"/>
          <w:lang w:val="es-AR"/>
        </w:rPr>
        <w:t xml:space="preserve">Nota: existen discrepancias de información para el módulo MAE, el número puede ser 18 empleados.        </w:t>
      </w:r>
      <w:r w:rsidR="00B568BA" w:rsidRPr="00C87AE2">
        <w:rPr>
          <w:rFonts w:ascii="Times New Roman" w:hAnsi="Times New Roman" w:cs="Times New Roman"/>
          <w:sz w:val="14"/>
          <w:szCs w:val="14"/>
          <w:lang w:val="es-AR"/>
        </w:rPr>
        <w:t xml:space="preserve"> </w:t>
      </w:r>
      <w:r w:rsidR="001003B5" w:rsidRPr="00C87AE2">
        <w:rPr>
          <w:rFonts w:ascii="Times New Roman" w:hAnsi="Times New Roman" w:cs="Times New Roman"/>
          <w:sz w:val="14"/>
          <w:szCs w:val="14"/>
          <w:lang w:val="es-AR"/>
        </w:rPr>
        <w:t xml:space="preserve">   </w:t>
      </w:r>
    </w:p>
    <w:p w14:paraId="7EF3BDB6" w14:textId="4E1CA24A" w:rsidR="00AB5985" w:rsidRPr="00C87AE2" w:rsidRDefault="005C3994" w:rsidP="00455089">
      <w:pPr>
        <w:pStyle w:val="Sinespaciado"/>
        <w:spacing w:line="276" w:lineRule="auto"/>
        <w:ind w:firstLine="708"/>
        <w:jc w:val="both"/>
        <w:rPr>
          <w:rFonts w:ascii="Times New Roman" w:hAnsi="Times New Roman" w:cs="Times New Roman"/>
          <w:sz w:val="14"/>
          <w:szCs w:val="14"/>
          <w:highlight w:val="yellow"/>
          <w:lang w:val="es-AR"/>
        </w:rPr>
      </w:pPr>
      <w:r w:rsidRPr="00C87AE2">
        <w:rPr>
          <w:rFonts w:ascii="Times New Roman" w:hAnsi="Times New Roman" w:cs="Times New Roman"/>
          <w:sz w:val="14"/>
          <w:szCs w:val="14"/>
          <w:lang w:val="es-AR"/>
        </w:rPr>
        <w:t xml:space="preserve">            </w:t>
      </w:r>
      <w:r w:rsidR="00714C18" w:rsidRPr="00C87AE2">
        <w:rPr>
          <w:rFonts w:ascii="Times New Roman" w:hAnsi="Times New Roman" w:cs="Times New Roman"/>
          <w:sz w:val="14"/>
          <w:szCs w:val="14"/>
          <w:lang w:val="es-AR"/>
        </w:rPr>
        <w:t xml:space="preserve">    </w:t>
      </w:r>
      <w:r w:rsidR="001003B5" w:rsidRPr="00C87AE2">
        <w:rPr>
          <w:rFonts w:ascii="Times New Roman" w:hAnsi="Times New Roman" w:cs="Times New Roman"/>
          <w:sz w:val="14"/>
          <w:szCs w:val="14"/>
          <w:lang w:val="es-AR"/>
        </w:rPr>
        <w:t xml:space="preserve">  </w:t>
      </w:r>
      <w:bookmarkStart w:id="23" w:name="_Hlk498025297"/>
      <w:r w:rsidR="00AB5985" w:rsidRPr="00C87AE2">
        <w:rPr>
          <w:rFonts w:ascii="Times New Roman" w:hAnsi="Times New Roman" w:cs="Times New Roman"/>
          <w:sz w:val="14"/>
          <w:szCs w:val="14"/>
          <w:lang w:val="es-AR"/>
        </w:rPr>
        <w:t xml:space="preserve">Fuente: </w:t>
      </w:r>
      <w:r w:rsidR="00F942F3" w:rsidRPr="00C87AE2">
        <w:rPr>
          <w:rFonts w:ascii="Times New Roman" w:hAnsi="Times New Roman" w:cs="Times New Roman"/>
          <w:sz w:val="14"/>
          <w:szCs w:val="14"/>
          <w:lang w:val="es-AR"/>
        </w:rPr>
        <w:t>elaboración propia</w:t>
      </w:r>
      <w:r w:rsidR="00AB5985" w:rsidRPr="00C87AE2">
        <w:rPr>
          <w:rFonts w:ascii="Times New Roman" w:hAnsi="Times New Roman" w:cs="Times New Roman"/>
          <w:sz w:val="14"/>
          <w:szCs w:val="14"/>
          <w:lang w:val="es-AR"/>
        </w:rPr>
        <w:t xml:space="preserve"> en base a </w:t>
      </w:r>
      <w:r w:rsidR="00F81BB2" w:rsidRPr="00C87AE2">
        <w:rPr>
          <w:rFonts w:ascii="Times New Roman" w:eastAsiaTheme="minorHAnsi" w:hAnsi="Times New Roman" w:cs="Times New Roman"/>
          <w:sz w:val="14"/>
          <w:szCs w:val="14"/>
          <w:lang w:val="es-AR"/>
        </w:rPr>
        <w:t>GCPS - UTP</w:t>
      </w:r>
      <w:r w:rsidR="00AB5985" w:rsidRPr="00C87AE2">
        <w:rPr>
          <w:rFonts w:ascii="Times New Roman" w:hAnsi="Times New Roman" w:cs="Times New Roman"/>
          <w:sz w:val="14"/>
          <w:szCs w:val="14"/>
          <w:lang w:val="es-AR"/>
        </w:rPr>
        <w:t>.</w:t>
      </w:r>
    </w:p>
    <w:bookmarkEnd w:id="23"/>
    <w:p w14:paraId="67C1E8A6" w14:textId="77777777" w:rsidR="00337110" w:rsidRDefault="00337110" w:rsidP="00455089">
      <w:pPr>
        <w:pStyle w:val="Sinespaciado"/>
        <w:spacing w:line="276" w:lineRule="auto"/>
        <w:jc w:val="center"/>
        <w:rPr>
          <w:rFonts w:asciiTheme="majorHAnsi" w:hAnsiTheme="majorHAnsi"/>
          <w:b/>
          <w:sz w:val="18"/>
          <w:szCs w:val="18"/>
          <w:highlight w:val="yellow"/>
          <w:lang w:val="es-AR"/>
        </w:rPr>
      </w:pPr>
    </w:p>
    <w:p w14:paraId="15071A20" w14:textId="70D7FD99" w:rsidR="00C7045C" w:rsidRDefault="00C7045C" w:rsidP="00455089">
      <w:pPr>
        <w:pStyle w:val="Textoindependiente"/>
        <w:spacing w:after="0"/>
        <w:jc w:val="center"/>
        <w:rPr>
          <w:rFonts w:ascii="Times New Roman" w:hAnsi="Times New Roman" w:cs="Times New Roman"/>
          <w:b/>
          <w:sz w:val="24"/>
          <w:szCs w:val="24"/>
          <w:lang w:val="es-AR"/>
        </w:rPr>
      </w:pPr>
    </w:p>
    <w:p w14:paraId="2928CC25" w14:textId="774029B3" w:rsidR="00211EBA" w:rsidRPr="00211EBA" w:rsidRDefault="00211EBA" w:rsidP="00211EBA">
      <w:pPr>
        <w:pStyle w:val="Textoindependiente"/>
        <w:spacing w:after="0"/>
        <w:jc w:val="both"/>
        <w:rPr>
          <w:rFonts w:ascii="Times New Roman" w:hAnsi="Times New Roman" w:cs="Times New Roman"/>
          <w:sz w:val="24"/>
          <w:szCs w:val="24"/>
        </w:rPr>
      </w:pPr>
      <w:r>
        <w:rPr>
          <w:rFonts w:ascii="Times New Roman" w:hAnsi="Times New Roman" w:cs="Times New Roman"/>
          <w:sz w:val="24"/>
          <w:szCs w:val="24"/>
        </w:rPr>
        <w:t>Como lo indica el cuadro 6, en lo referente al personal contratado para la puesta en funcionamiento de un CCM, el número asciende a 106. Los MSSR y MVCM emplean por sí solos el 50% del personal total</w:t>
      </w:r>
      <w:r w:rsidR="006F63D4">
        <w:rPr>
          <w:rFonts w:ascii="Times New Roman" w:hAnsi="Times New Roman" w:cs="Times New Roman"/>
          <w:sz w:val="24"/>
          <w:szCs w:val="24"/>
        </w:rPr>
        <w:t>, siguiendo en importancia el MAE y MAI respectivamente.</w:t>
      </w:r>
    </w:p>
    <w:p w14:paraId="1DFC9BE2" w14:textId="451FB135" w:rsidR="00211EBA" w:rsidRDefault="00211EBA" w:rsidP="00455089">
      <w:pPr>
        <w:pStyle w:val="Textoindependiente"/>
        <w:spacing w:after="0"/>
        <w:jc w:val="center"/>
        <w:rPr>
          <w:rFonts w:ascii="Times New Roman" w:hAnsi="Times New Roman" w:cs="Times New Roman"/>
          <w:b/>
          <w:sz w:val="24"/>
          <w:szCs w:val="24"/>
          <w:lang w:val="es-AR"/>
        </w:rPr>
      </w:pPr>
    </w:p>
    <w:p w14:paraId="6BDE0582" w14:textId="0A4146F3" w:rsidR="00211EBA" w:rsidRDefault="00211EBA" w:rsidP="00455089">
      <w:pPr>
        <w:pStyle w:val="Textoindependiente"/>
        <w:spacing w:after="0"/>
        <w:jc w:val="center"/>
        <w:rPr>
          <w:rFonts w:ascii="Times New Roman" w:hAnsi="Times New Roman" w:cs="Times New Roman"/>
          <w:b/>
          <w:sz w:val="24"/>
          <w:szCs w:val="24"/>
          <w:lang w:val="es-AR"/>
        </w:rPr>
      </w:pPr>
    </w:p>
    <w:p w14:paraId="054B8790" w14:textId="77777777" w:rsidR="005126A3" w:rsidRDefault="005126A3" w:rsidP="00455089">
      <w:pPr>
        <w:pStyle w:val="Textoindependiente"/>
        <w:spacing w:after="0"/>
        <w:jc w:val="center"/>
        <w:rPr>
          <w:rFonts w:ascii="Times New Roman" w:hAnsi="Times New Roman" w:cs="Times New Roman"/>
          <w:b/>
          <w:sz w:val="24"/>
          <w:szCs w:val="24"/>
          <w:lang w:val="es-AR"/>
        </w:rPr>
      </w:pPr>
    </w:p>
    <w:p w14:paraId="4BDBAC44" w14:textId="6C6B42FD" w:rsidR="00211EBA" w:rsidRDefault="00211EBA" w:rsidP="00455089">
      <w:pPr>
        <w:pStyle w:val="Textoindependiente"/>
        <w:spacing w:after="0"/>
        <w:jc w:val="center"/>
        <w:rPr>
          <w:rFonts w:ascii="Times New Roman" w:hAnsi="Times New Roman" w:cs="Times New Roman"/>
          <w:b/>
          <w:sz w:val="24"/>
          <w:szCs w:val="24"/>
          <w:lang w:val="es-AR"/>
        </w:rPr>
      </w:pPr>
    </w:p>
    <w:p w14:paraId="69F5DF04" w14:textId="7D8A3A46" w:rsidR="00211EBA" w:rsidRDefault="00211EBA" w:rsidP="00455089">
      <w:pPr>
        <w:pStyle w:val="Textoindependiente"/>
        <w:spacing w:after="0"/>
        <w:jc w:val="center"/>
        <w:rPr>
          <w:rFonts w:ascii="Times New Roman" w:hAnsi="Times New Roman" w:cs="Times New Roman"/>
          <w:b/>
          <w:sz w:val="24"/>
          <w:szCs w:val="24"/>
          <w:lang w:val="es-AR"/>
        </w:rPr>
      </w:pPr>
    </w:p>
    <w:p w14:paraId="3AEA9CBF" w14:textId="0C1159C7" w:rsidR="00211EBA" w:rsidRDefault="00211EBA" w:rsidP="00455089">
      <w:pPr>
        <w:pStyle w:val="Textoindependiente"/>
        <w:spacing w:after="0"/>
        <w:jc w:val="center"/>
        <w:rPr>
          <w:rFonts w:ascii="Times New Roman" w:hAnsi="Times New Roman" w:cs="Times New Roman"/>
          <w:b/>
          <w:sz w:val="24"/>
          <w:szCs w:val="24"/>
          <w:lang w:val="es-AR"/>
        </w:rPr>
      </w:pPr>
    </w:p>
    <w:p w14:paraId="4C81EDBB" w14:textId="643DBFA7" w:rsidR="00C7045C" w:rsidRDefault="00C7045C" w:rsidP="00455089">
      <w:pPr>
        <w:pStyle w:val="Textoindependiente"/>
        <w:spacing w:after="0"/>
        <w:jc w:val="center"/>
        <w:rPr>
          <w:rFonts w:ascii="Times New Roman" w:hAnsi="Times New Roman" w:cs="Times New Roman"/>
          <w:b/>
          <w:sz w:val="24"/>
          <w:szCs w:val="24"/>
        </w:rPr>
      </w:pPr>
      <w:bookmarkStart w:id="24" w:name="_Hlk498118448"/>
      <w:r w:rsidRPr="00295A08">
        <w:rPr>
          <w:rFonts w:ascii="Times New Roman" w:hAnsi="Times New Roman" w:cs="Times New Roman"/>
          <w:b/>
          <w:sz w:val="24"/>
          <w:szCs w:val="24"/>
        </w:rPr>
        <w:lastRenderedPageBreak/>
        <w:t xml:space="preserve">Cuadro </w:t>
      </w:r>
      <w:r w:rsidR="00211EBA">
        <w:rPr>
          <w:rFonts w:ascii="Times New Roman" w:hAnsi="Times New Roman" w:cs="Times New Roman"/>
          <w:b/>
          <w:sz w:val="24"/>
          <w:szCs w:val="24"/>
        </w:rPr>
        <w:t>7</w:t>
      </w:r>
      <w:r w:rsidRPr="00295A08">
        <w:rPr>
          <w:rFonts w:ascii="Times New Roman" w:hAnsi="Times New Roman" w:cs="Times New Roman"/>
          <w:b/>
          <w:sz w:val="24"/>
          <w:szCs w:val="24"/>
        </w:rPr>
        <w:t>.</w:t>
      </w:r>
      <w:r>
        <w:rPr>
          <w:rFonts w:ascii="Times New Roman" w:hAnsi="Times New Roman" w:cs="Times New Roman"/>
          <w:b/>
          <w:sz w:val="24"/>
          <w:szCs w:val="24"/>
        </w:rPr>
        <w:t xml:space="preserve"> Personal contratado de un </w:t>
      </w:r>
      <w:r w:rsidRPr="00295A08">
        <w:rPr>
          <w:rFonts w:ascii="Times New Roman" w:hAnsi="Times New Roman" w:cs="Times New Roman"/>
          <w:b/>
          <w:sz w:val="24"/>
          <w:szCs w:val="24"/>
        </w:rPr>
        <w:t>CCM</w:t>
      </w:r>
      <w:r>
        <w:rPr>
          <w:rFonts w:ascii="Times New Roman" w:hAnsi="Times New Roman" w:cs="Times New Roman"/>
          <w:b/>
          <w:sz w:val="24"/>
          <w:szCs w:val="24"/>
        </w:rPr>
        <w:t xml:space="preserve"> por </w:t>
      </w:r>
      <w:r w:rsidR="00951D78">
        <w:rPr>
          <w:rFonts w:ascii="Times New Roman" w:hAnsi="Times New Roman" w:cs="Times New Roman"/>
          <w:b/>
          <w:sz w:val="24"/>
          <w:szCs w:val="24"/>
        </w:rPr>
        <w:t>institución participante</w:t>
      </w:r>
    </w:p>
    <w:bookmarkEnd w:id="24"/>
    <w:p w14:paraId="2F89E9F0" w14:textId="77777777" w:rsidR="00C7045C" w:rsidRPr="00AB5985" w:rsidRDefault="00C7045C" w:rsidP="00455089">
      <w:pPr>
        <w:pStyle w:val="Sinespaciado"/>
        <w:spacing w:line="276" w:lineRule="auto"/>
        <w:jc w:val="center"/>
        <w:rPr>
          <w:rFonts w:asciiTheme="majorHAnsi" w:hAnsiTheme="majorHAnsi"/>
          <w:b/>
          <w:sz w:val="18"/>
          <w:szCs w:val="18"/>
          <w:highlight w:val="yellow"/>
          <w:lang w:val="es-AR"/>
        </w:rPr>
      </w:pPr>
    </w:p>
    <w:p w14:paraId="58E06F35" w14:textId="667127DA" w:rsidR="00A714DF" w:rsidRDefault="001F5CFD" w:rsidP="00455089">
      <w:pPr>
        <w:pStyle w:val="Textoindependiente"/>
        <w:spacing w:after="0"/>
        <w:jc w:val="center"/>
        <w:rPr>
          <w:rFonts w:ascii="Times New Roman" w:hAnsi="Times New Roman" w:cs="Times New Roman"/>
          <w:sz w:val="24"/>
          <w:szCs w:val="24"/>
        </w:rPr>
      </w:pPr>
      <w:r w:rsidRPr="001F5CFD">
        <w:drawing>
          <wp:inline distT="0" distB="0" distL="0" distR="0" wp14:anchorId="74C021B7" wp14:editId="76423ED3">
            <wp:extent cx="4311015" cy="4382135"/>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11015" cy="4382135"/>
                    </a:xfrm>
                    <a:prstGeom prst="rect">
                      <a:avLst/>
                    </a:prstGeom>
                    <a:noFill/>
                    <a:ln>
                      <a:noFill/>
                    </a:ln>
                  </pic:spPr>
                </pic:pic>
              </a:graphicData>
            </a:graphic>
          </wp:inline>
        </w:drawing>
      </w:r>
    </w:p>
    <w:p w14:paraId="351727FC" w14:textId="21F6F6BF" w:rsidR="00951D78" w:rsidRPr="00C87AE2" w:rsidRDefault="00714C18" w:rsidP="00455089">
      <w:pPr>
        <w:spacing w:after="0"/>
        <w:jc w:val="both"/>
        <w:rPr>
          <w:rFonts w:ascii="Times New Roman" w:hAnsi="Times New Roman" w:cs="Times New Roman"/>
          <w:sz w:val="14"/>
          <w:szCs w:val="14"/>
          <w:highlight w:val="yellow"/>
          <w:lang w:val="es-AR"/>
        </w:rPr>
      </w:pPr>
      <w:r>
        <w:rPr>
          <w:rFonts w:ascii="Times New Roman" w:hAnsi="Times New Roman" w:cs="Times New Roman"/>
          <w:b/>
          <w:sz w:val="14"/>
          <w:szCs w:val="14"/>
          <w:lang w:val="es-AR"/>
        </w:rPr>
        <w:t xml:space="preserve">       </w:t>
      </w:r>
      <w:r w:rsidR="00A61119">
        <w:rPr>
          <w:rFonts w:ascii="Times New Roman" w:hAnsi="Times New Roman" w:cs="Times New Roman"/>
          <w:b/>
          <w:sz w:val="14"/>
          <w:szCs w:val="14"/>
          <w:lang w:val="es-AR"/>
        </w:rPr>
        <w:tab/>
      </w:r>
      <w:r w:rsidR="001F5CFD">
        <w:rPr>
          <w:rFonts w:ascii="Times New Roman" w:hAnsi="Times New Roman" w:cs="Times New Roman"/>
          <w:b/>
          <w:sz w:val="14"/>
          <w:szCs w:val="14"/>
          <w:lang w:val="es-AR"/>
        </w:rPr>
        <w:t xml:space="preserve">     </w:t>
      </w:r>
      <w:r w:rsidR="00951D78" w:rsidRPr="00C87AE2">
        <w:rPr>
          <w:rFonts w:ascii="Times New Roman" w:hAnsi="Times New Roman" w:cs="Times New Roman"/>
          <w:sz w:val="14"/>
          <w:szCs w:val="14"/>
          <w:lang w:val="es-AR"/>
        </w:rPr>
        <w:t xml:space="preserve">Fuente: elaboración propia en base a </w:t>
      </w:r>
      <w:bookmarkStart w:id="25" w:name="_Hlk498118966"/>
      <w:r w:rsidR="00C87AE2" w:rsidRPr="00C87AE2">
        <w:rPr>
          <w:rFonts w:ascii="Times New Roman" w:eastAsiaTheme="minorHAnsi" w:hAnsi="Times New Roman" w:cs="Times New Roman"/>
          <w:sz w:val="14"/>
          <w:szCs w:val="14"/>
          <w:lang w:val="es-AR"/>
        </w:rPr>
        <w:t>GCPS - UTP</w:t>
      </w:r>
      <w:bookmarkEnd w:id="25"/>
      <w:r w:rsidR="00951D78" w:rsidRPr="00C87AE2">
        <w:rPr>
          <w:rFonts w:ascii="Times New Roman" w:hAnsi="Times New Roman" w:cs="Times New Roman"/>
          <w:sz w:val="14"/>
          <w:szCs w:val="14"/>
          <w:lang w:val="es-AR"/>
        </w:rPr>
        <w:t>.</w:t>
      </w:r>
    </w:p>
    <w:p w14:paraId="5465BF52" w14:textId="77777777" w:rsidR="00C7045C" w:rsidRPr="00951D78" w:rsidRDefault="00C7045C" w:rsidP="00455089">
      <w:pPr>
        <w:pStyle w:val="Textoindependiente"/>
        <w:spacing w:after="0"/>
        <w:jc w:val="both"/>
        <w:rPr>
          <w:rFonts w:ascii="Times New Roman" w:hAnsi="Times New Roman" w:cs="Times New Roman"/>
          <w:sz w:val="24"/>
          <w:szCs w:val="24"/>
          <w:lang w:val="es-AR"/>
        </w:rPr>
      </w:pPr>
    </w:p>
    <w:p w14:paraId="5E697F49" w14:textId="0B8EF4A5" w:rsidR="00D71715" w:rsidRDefault="00127E67" w:rsidP="00455089">
      <w:pPr>
        <w:pStyle w:val="Textoindependiente"/>
        <w:spacing w:after="0"/>
        <w:jc w:val="both"/>
        <w:rPr>
          <w:rFonts w:ascii="Times New Roman" w:hAnsi="Times New Roman" w:cs="Times New Roman"/>
          <w:b/>
          <w:sz w:val="24"/>
          <w:szCs w:val="24"/>
        </w:rPr>
      </w:pPr>
      <w:r>
        <w:rPr>
          <w:rFonts w:ascii="Times New Roman" w:hAnsi="Times New Roman" w:cs="Times New Roman"/>
          <w:sz w:val="24"/>
          <w:szCs w:val="24"/>
        </w:rPr>
        <w:t xml:space="preserve">El cuadro </w:t>
      </w:r>
      <w:r w:rsidR="00C66A0F">
        <w:rPr>
          <w:rFonts w:ascii="Times New Roman" w:hAnsi="Times New Roman" w:cs="Times New Roman"/>
          <w:sz w:val="24"/>
          <w:szCs w:val="24"/>
        </w:rPr>
        <w:t xml:space="preserve">7 computa el personal conjunto del CCM y de la </w:t>
      </w:r>
      <w:r w:rsidR="001E23A7">
        <w:rPr>
          <w:rFonts w:ascii="Times New Roman" w:hAnsi="Times New Roman" w:cs="Times New Roman"/>
          <w:sz w:val="24"/>
          <w:szCs w:val="24"/>
        </w:rPr>
        <w:t>DNCM</w:t>
      </w:r>
      <w:r w:rsidR="00C66A0F">
        <w:rPr>
          <w:rFonts w:ascii="Times New Roman" w:hAnsi="Times New Roman" w:cs="Times New Roman"/>
          <w:sz w:val="24"/>
          <w:szCs w:val="24"/>
        </w:rPr>
        <w:t xml:space="preserve">, e </w:t>
      </w:r>
      <w:r>
        <w:rPr>
          <w:rFonts w:ascii="Times New Roman" w:hAnsi="Times New Roman" w:cs="Times New Roman"/>
          <w:sz w:val="24"/>
          <w:szCs w:val="24"/>
        </w:rPr>
        <w:t xml:space="preserve">indica que la totalidad de personal con 1 </w:t>
      </w:r>
      <w:r w:rsidR="005C6BA4">
        <w:rPr>
          <w:rFonts w:ascii="Times New Roman" w:hAnsi="Times New Roman" w:cs="Times New Roman"/>
          <w:sz w:val="24"/>
          <w:szCs w:val="24"/>
        </w:rPr>
        <w:t>y</w:t>
      </w:r>
      <w:r>
        <w:rPr>
          <w:rFonts w:ascii="Times New Roman" w:hAnsi="Times New Roman" w:cs="Times New Roman"/>
          <w:sz w:val="24"/>
          <w:szCs w:val="24"/>
        </w:rPr>
        <w:t xml:space="preserve"> 2 C</w:t>
      </w:r>
      <w:r w:rsidR="005C6BA4">
        <w:rPr>
          <w:rFonts w:ascii="Times New Roman" w:hAnsi="Times New Roman" w:cs="Times New Roman"/>
          <w:sz w:val="24"/>
          <w:szCs w:val="24"/>
        </w:rPr>
        <w:t>CM en operación asciende, respectivamente, de 136 a</w:t>
      </w:r>
      <w:r>
        <w:rPr>
          <w:rFonts w:ascii="Times New Roman" w:hAnsi="Times New Roman" w:cs="Times New Roman"/>
          <w:sz w:val="24"/>
          <w:szCs w:val="24"/>
        </w:rPr>
        <w:t xml:space="preserve"> 255 personas. Se destaca que el GCPS</w:t>
      </w:r>
      <w:r w:rsidR="002F3FF0">
        <w:rPr>
          <w:rFonts w:ascii="Times New Roman" w:hAnsi="Times New Roman" w:cs="Times New Roman"/>
          <w:sz w:val="24"/>
          <w:szCs w:val="24"/>
        </w:rPr>
        <w:t>,</w:t>
      </w:r>
      <w:r>
        <w:rPr>
          <w:rFonts w:ascii="Times New Roman" w:hAnsi="Times New Roman" w:cs="Times New Roman"/>
          <w:sz w:val="24"/>
          <w:szCs w:val="24"/>
        </w:rPr>
        <w:t xml:space="preserve"> a través de sus diversos programas (Programa CM, PROSOLI o CTC)</w:t>
      </w:r>
      <w:r w:rsidR="002F3FF0">
        <w:rPr>
          <w:rFonts w:ascii="Times New Roman" w:hAnsi="Times New Roman" w:cs="Times New Roman"/>
          <w:sz w:val="24"/>
          <w:szCs w:val="24"/>
        </w:rPr>
        <w:t>,</w:t>
      </w:r>
      <w:r>
        <w:rPr>
          <w:rFonts w:ascii="Times New Roman" w:hAnsi="Times New Roman" w:cs="Times New Roman"/>
          <w:sz w:val="24"/>
          <w:szCs w:val="24"/>
        </w:rPr>
        <w:t xml:space="preserve"> se compromete a aportar entre el </w:t>
      </w:r>
      <w:r w:rsidR="005C6BA4">
        <w:rPr>
          <w:rFonts w:ascii="Times New Roman" w:hAnsi="Times New Roman" w:cs="Times New Roman"/>
          <w:sz w:val="24"/>
          <w:szCs w:val="24"/>
        </w:rPr>
        <w:t>41</w:t>
      </w:r>
      <w:r>
        <w:rPr>
          <w:rFonts w:ascii="Times New Roman" w:hAnsi="Times New Roman" w:cs="Times New Roman"/>
          <w:sz w:val="24"/>
          <w:szCs w:val="24"/>
        </w:rPr>
        <w:t>% y 3</w:t>
      </w:r>
      <w:r w:rsidR="005C6BA4">
        <w:rPr>
          <w:rFonts w:ascii="Times New Roman" w:hAnsi="Times New Roman" w:cs="Times New Roman"/>
          <w:sz w:val="24"/>
          <w:szCs w:val="24"/>
        </w:rPr>
        <w:t>7</w:t>
      </w:r>
      <w:r>
        <w:rPr>
          <w:rFonts w:ascii="Times New Roman" w:hAnsi="Times New Roman" w:cs="Times New Roman"/>
          <w:sz w:val="24"/>
          <w:szCs w:val="24"/>
        </w:rPr>
        <w:t>% de</w:t>
      </w:r>
      <w:r w:rsidR="002F3FF0">
        <w:rPr>
          <w:rFonts w:ascii="Times New Roman" w:hAnsi="Times New Roman" w:cs="Times New Roman"/>
          <w:sz w:val="24"/>
          <w:szCs w:val="24"/>
        </w:rPr>
        <w:t xml:space="preserve"> </w:t>
      </w:r>
      <w:r>
        <w:rPr>
          <w:rFonts w:ascii="Times New Roman" w:hAnsi="Times New Roman" w:cs="Times New Roman"/>
          <w:sz w:val="24"/>
          <w:szCs w:val="24"/>
        </w:rPr>
        <w:t>l</w:t>
      </w:r>
      <w:r w:rsidR="002F3FF0">
        <w:rPr>
          <w:rFonts w:ascii="Times New Roman" w:hAnsi="Times New Roman" w:cs="Times New Roman"/>
          <w:sz w:val="24"/>
          <w:szCs w:val="24"/>
        </w:rPr>
        <w:t>a totalidad del</w:t>
      </w:r>
      <w:r>
        <w:rPr>
          <w:rFonts w:ascii="Times New Roman" w:hAnsi="Times New Roman" w:cs="Times New Roman"/>
          <w:sz w:val="24"/>
          <w:szCs w:val="24"/>
        </w:rPr>
        <w:t xml:space="preserve"> personal según los CCM que estén en operación; el SNS, seguido por el </w:t>
      </w:r>
      <w:r w:rsidR="00BD7C1B">
        <w:rPr>
          <w:rFonts w:ascii="Times New Roman" w:hAnsi="Times New Roman" w:cs="Times New Roman"/>
          <w:sz w:val="24"/>
          <w:szCs w:val="24"/>
        </w:rPr>
        <w:t xml:space="preserve">PN, </w:t>
      </w:r>
      <w:r>
        <w:rPr>
          <w:rFonts w:ascii="Times New Roman" w:hAnsi="Times New Roman" w:cs="Times New Roman"/>
          <w:sz w:val="24"/>
          <w:szCs w:val="24"/>
        </w:rPr>
        <w:t>MM y MP son los organismos que siguen en importancia por número de personal a proveer</w:t>
      </w:r>
      <w:r w:rsidR="002F3FF0">
        <w:rPr>
          <w:rFonts w:ascii="Times New Roman" w:hAnsi="Times New Roman" w:cs="Times New Roman"/>
          <w:sz w:val="24"/>
          <w:szCs w:val="24"/>
        </w:rPr>
        <w:t xml:space="preserve"> por medio de </w:t>
      </w:r>
      <w:r w:rsidR="004A1822">
        <w:rPr>
          <w:rFonts w:ascii="Times New Roman" w:hAnsi="Times New Roman" w:cs="Times New Roman"/>
          <w:sz w:val="24"/>
          <w:szCs w:val="24"/>
        </w:rPr>
        <w:t xml:space="preserve">la </w:t>
      </w:r>
      <w:r w:rsidR="002F3FF0">
        <w:rPr>
          <w:rFonts w:ascii="Times New Roman" w:hAnsi="Times New Roman" w:cs="Times New Roman"/>
          <w:sz w:val="24"/>
          <w:szCs w:val="24"/>
        </w:rPr>
        <w:t>reasignación de</w:t>
      </w:r>
      <w:r w:rsidR="004A1822">
        <w:rPr>
          <w:rFonts w:ascii="Times New Roman" w:hAnsi="Times New Roman" w:cs="Times New Roman"/>
          <w:sz w:val="24"/>
          <w:szCs w:val="24"/>
        </w:rPr>
        <w:t xml:space="preserve"> su</w:t>
      </w:r>
      <w:r w:rsidR="002F3FF0">
        <w:rPr>
          <w:rFonts w:ascii="Times New Roman" w:hAnsi="Times New Roman" w:cs="Times New Roman"/>
          <w:sz w:val="24"/>
          <w:szCs w:val="24"/>
        </w:rPr>
        <w:t xml:space="preserve"> lugar de trabajo o </w:t>
      </w:r>
      <w:r w:rsidR="004A1822">
        <w:rPr>
          <w:rFonts w:ascii="Times New Roman" w:hAnsi="Times New Roman" w:cs="Times New Roman"/>
          <w:sz w:val="24"/>
          <w:szCs w:val="24"/>
        </w:rPr>
        <w:t xml:space="preserve">por medio de su </w:t>
      </w:r>
      <w:r w:rsidR="002F3FF0">
        <w:rPr>
          <w:rFonts w:ascii="Times New Roman" w:hAnsi="Times New Roman" w:cs="Times New Roman"/>
          <w:sz w:val="24"/>
          <w:szCs w:val="24"/>
        </w:rPr>
        <w:t>contratación a nuevo</w:t>
      </w:r>
      <w:r>
        <w:rPr>
          <w:rFonts w:ascii="Times New Roman" w:hAnsi="Times New Roman" w:cs="Times New Roman"/>
          <w:sz w:val="24"/>
          <w:szCs w:val="24"/>
        </w:rPr>
        <w:t xml:space="preserve">. </w:t>
      </w:r>
    </w:p>
    <w:p w14:paraId="1044ECD6" w14:textId="77777777" w:rsidR="0021553A" w:rsidRDefault="0021553A" w:rsidP="00455089">
      <w:pPr>
        <w:pStyle w:val="Textoindependiente"/>
        <w:spacing w:after="0"/>
        <w:jc w:val="center"/>
        <w:rPr>
          <w:rFonts w:ascii="Times New Roman" w:hAnsi="Times New Roman" w:cs="Times New Roman"/>
          <w:b/>
          <w:sz w:val="24"/>
          <w:szCs w:val="24"/>
        </w:rPr>
      </w:pPr>
    </w:p>
    <w:p w14:paraId="3F3E9500" w14:textId="5F5F0B65" w:rsidR="0021553A" w:rsidRDefault="0021553A" w:rsidP="00455089">
      <w:pPr>
        <w:pStyle w:val="Textoindependiente"/>
        <w:spacing w:after="0"/>
        <w:jc w:val="center"/>
        <w:rPr>
          <w:rFonts w:ascii="Times New Roman" w:hAnsi="Times New Roman" w:cs="Times New Roman"/>
          <w:b/>
          <w:sz w:val="24"/>
          <w:szCs w:val="24"/>
        </w:rPr>
      </w:pPr>
    </w:p>
    <w:p w14:paraId="5C4509FD" w14:textId="5C130B91" w:rsidR="00CC2899" w:rsidRDefault="00CC2899" w:rsidP="00455089">
      <w:pPr>
        <w:pStyle w:val="Textoindependiente"/>
        <w:spacing w:after="0"/>
        <w:jc w:val="center"/>
        <w:rPr>
          <w:rFonts w:ascii="Times New Roman" w:hAnsi="Times New Roman" w:cs="Times New Roman"/>
          <w:b/>
          <w:sz w:val="24"/>
          <w:szCs w:val="24"/>
        </w:rPr>
      </w:pPr>
    </w:p>
    <w:p w14:paraId="61AFAF50" w14:textId="7C5314DF" w:rsidR="00CC2899" w:rsidRDefault="00CC2899" w:rsidP="00455089">
      <w:pPr>
        <w:pStyle w:val="Textoindependiente"/>
        <w:spacing w:after="0"/>
        <w:jc w:val="center"/>
        <w:rPr>
          <w:rFonts w:ascii="Times New Roman" w:hAnsi="Times New Roman" w:cs="Times New Roman"/>
          <w:b/>
          <w:sz w:val="24"/>
          <w:szCs w:val="24"/>
        </w:rPr>
      </w:pPr>
    </w:p>
    <w:p w14:paraId="1A54A00B" w14:textId="7F34FA9C" w:rsidR="00CC2899" w:rsidRDefault="00CC2899" w:rsidP="00455089">
      <w:pPr>
        <w:pStyle w:val="Textoindependiente"/>
        <w:spacing w:after="0"/>
        <w:jc w:val="center"/>
        <w:rPr>
          <w:rFonts w:ascii="Times New Roman" w:hAnsi="Times New Roman" w:cs="Times New Roman"/>
          <w:b/>
          <w:sz w:val="24"/>
          <w:szCs w:val="24"/>
        </w:rPr>
      </w:pPr>
    </w:p>
    <w:p w14:paraId="2E7F3054" w14:textId="0678BA7C" w:rsidR="00CC2899" w:rsidRDefault="00CC2899" w:rsidP="00455089">
      <w:pPr>
        <w:pStyle w:val="Textoindependiente"/>
        <w:spacing w:after="0"/>
        <w:jc w:val="center"/>
        <w:rPr>
          <w:rFonts w:ascii="Times New Roman" w:hAnsi="Times New Roman" w:cs="Times New Roman"/>
          <w:b/>
          <w:sz w:val="24"/>
          <w:szCs w:val="24"/>
        </w:rPr>
      </w:pPr>
    </w:p>
    <w:p w14:paraId="6096EB88" w14:textId="2662A5D4" w:rsidR="00CC2899" w:rsidRDefault="00CC2899" w:rsidP="00455089">
      <w:pPr>
        <w:pStyle w:val="Textoindependiente"/>
        <w:spacing w:after="0"/>
        <w:jc w:val="center"/>
        <w:rPr>
          <w:rFonts w:ascii="Times New Roman" w:hAnsi="Times New Roman" w:cs="Times New Roman"/>
          <w:b/>
          <w:sz w:val="24"/>
          <w:szCs w:val="24"/>
        </w:rPr>
      </w:pPr>
    </w:p>
    <w:p w14:paraId="3180843E" w14:textId="0F24CC59" w:rsidR="00CC2899" w:rsidRDefault="00CC2899" w:rsidP="00455089">
      <w:pPr>
        <w:pStyle w:val="Textoindependiente"/>
        <w:spacing w:after="0"/>
        <w:jc w:val="center"/>
        <w:rPr>
          <w:rFonts w:ascii="Times New Roman" w:hAnsi="Times New Roman" w:cs="Times New Roman"/>
          <w:b/>
          <w:sz w:val="24"/>
          <w:szCs w:val="24"/>
        </w:rPr>
      </w:pPr>
    </w:p>
    <w:p w14:paraId="11C03DDD" w14:textId="4870665B" w:rsidR="00CC2899" w:rsidRDefault="00CC2899" w:rsidP="00455089">
      <w:pPr>
        <w:pStyle w:val="Textoindependiente"/>
        <w:spacing w:after="0"/>
        <w:jc w:val="center"/>
        <w:rPr>
          <w:rFonts w:ascii="Times New Roman" w:hAnsi="Times New Roman" w:cs="Times New Roman"/>
          <w:b/>
          <w:sz w:val="24"/>
          <w:szCs w:val="24"/>
        </w:rPr>
      </w:pPr>
    </w:p>
    <w:p w14:paraId="1B138D39" w14:textId="56D04AFD" w:rsidR="00CC2899" w:rsidRDefault="00CC2899" w:rsidP="00455089">
      <w:pPr>
        <w:pStyle w:val="Textoindependiente"/>
        <w:spacing w:after="0"/>
        <w:jc w:val="center"/>
        <w:rPr>
          <w:rFonts w:ascii="Times New Roman" w:hAnsi="Times New Roman" w:cs="Times New Roman"/>
          <w:b/>
          <w:sz w:val="24"/>
          <w:szCs w:val="24"/>
        </w:rPr>
      </w:pPr>
    </w:p>
    <w:p w14:paraId="0FD9B616" w14:textId="621D4E83" w:rsidR="00CC2899" w:rsidRDefault="00CC2899" w:rsidP="00455089">
      <w:pPr>
        <w:pStyle w:val="Textoindependiente"/>
        <w:spacing w:after="0"/>
        <w:jc w:val="center"/>
        <w:rPr>
          <w:rFonts w:ascii="Times New Roman" w:hAnsi="Times New Roman" w:cs="Times New Roman"/>
          <w:b/>
          <w:sz w:val="24"/>
          <w:szCs w:val="24"/>
        </w:rPr>
      </w:pPr>
    </w:p>
    <w:p w14:paraId="1959E8F6" w14:textId="77777777" w:rsidR="00CC2899" w:rsidRDefault="00CC2899" w:rsidP="00455089">
      <w:pPr>
        <w:pStyle w:val="Textoindependiente"/>
        <w:spacing w:after="0"/>
        <w:jc w:val="center"/>
        <w:rPr>
          <w:rFonts w:ascii="Times New Roman" w:hAnsi="Times New Roman" w:cs="Times New Roman"/>
          <w:b/>
          <w:sz w:val="24"/>
          <w:szCs w:val="24"/>
        </w:rPr>
      </w:pPr>
    </w:p>
    <w:p w14:paraId="5EE6F0DF" w14:textId="49C5FCE9" w:rsidR="00D71715" w:rsidRDefault="00D71715" w:rsidP="00455089">
      <w:pPr>
        <w:pStyle w:val="Textoindependiente"/>
        <w:spacing w:after="0"/>
        <w:jc w:val="center"/>
        <w:rPr>
          <w:rFonts w:ascii="Times New Roman" w:hAnsi="Times New Roman" w:cs="Times New Roman"/>
          <w:b/>
          <w:sz w:val="24"/>
          <w:szCs w:val="24"/>
        </w:rPr>
      </w:pPr>
      <w:bookmarkStart w:id="26" w:name="_Hlk498118950"/>
      <w:bookmarkStart w:id="27" w:name="_Hlk498029474"/>
      <w:r w:rsidRPr="00295A08">
        <w:rPr>
          <w:rFonts w:ascii="Times New Roman" w:hAnsi="Times New Roman" w:cs="Times New Roman"/>
          <w:b/>
          <w:sz w:val="24"/>
          <w:szCs w:val="24"/>
        </w:rPr>
        <w:lastRenderedPageBreak/>
        <w:t xml:space="preserve">Cuadro </w:t>
      </w:r>
      <w:r w:rsidR="00BD7C1B">
        <w:rPr>
          <w:rFonts w:ascii="Times New Roman" w:hAnsi="Times New Roman" w:cs="Times New Roman"/>
          <w:b/>
          <w:sz w:val="24"/>
          <w:szCs w:val="24"/>
        </w:rPr>
        <w:t>8</w:t>
      </w:r>
      <w:r w:rsidRPr="00295A08">
        <w:rPr>
          <w:rFonts w:ascii="Times New Roman" w:hAnsi="Times New Roman" w:cs="Times New Roman"/>
          <w:b/>
          <w:sz w:val="24"/>
          <w:szCs w:val="24"/>
        </w:rPr>
        <w:t>.</w:t>
      </w:r>
      <w:r>
        <w:rPr>
          <w:rFonts w:ascii="Times New Roman" w:hAnsi="Times New Roman" w:cs="Times New Roman"/>
          <w:b/>
          <w:sz w:val="24"/>
          <w:szCs w:val="24"/>
        </w:rPr>
        <w:t xml:space="preserve"> Gasto operativo de un </w:t>
      </w:r>
      <w:r w:rsidRPr="00295A08">
        <w:rPr>
          <w:rFonts w:ascii="Times New Roman" w:hAnsi="Times New Roman" w:cs="Times New Roman"/>
          <w:b/>
          <w:sz w:val="24"/>
          <w:szCs w:val="24"/>
        </w:rPr>
        <w:t>CCM</w:t>
      </w:r>
      <w:r>
        <w:rPr>
          <w:rFonts w:ascii="Times New Roman" w:hAnsi="Times New Roman" w:cs="Times New Roman"/>
          <w:b/>
          <w:sz w:val="24"/>
          <w:szCs w:val="24"/>
        </w:rPr>
        <w:t xml:space="preserve"> por módulo</w:t>
      </w:r>
      <w:bookmarkEnd w:id="26"/>
      <w:r w:rsidR="003D0C01">
        <w:rPr>
          <w:rFonts w:ascii="Times New Roman" w:hAnsi="Times New Roman" w:cs="Times New Roman"/>
          <w:b/>
          <w:sz w:val="24"/>
          <w:szCs w:val="24"/>
        </w:rPr>
        <w:t>s y períodos de tiempo</w:t>
      </w:r>
    </w:p>
    <w:p w14:paraId="5CB38CFA" w14:textId="2A692A9A" w:rsidR="00D71715" w:rsidRDefault="00D71715" w:rsidP="00455089">
      <w:pPr>
        <w:spacing w:after="0"/>
        <w:jc w:val="center"/>
        <w:rPr>
          <w:szCs w:val="18"/>
        </w:rPr>
      </w:pPr>
      <w:r w:rsidRPr="0035191A">
        <w:rPr>
          <w:rFonts w:ascii="Times New Roman" w:hAnsi="Times New Roman" w:cs="Times New Roman"/>
          <w:b/>
          <w:sz w:val="24"/>
          <w:szCs w:val="24"/>
        </w:rPr>
        <w:t xml:space="preserve">(en </w:t>
      </w:r>
      <w:r>
        <w:rPr>
          <w:rFonts w:ascii="Times New Roman" w:hAnsi="Times New Roman" w:cs="Times New Roman"/>
          <w:b/>
          <w:sz w:val="24"/>
          <w:szCs w:val="24"/>
        </w:rPr>
        <w:t>US$</w:t>
      </w:r>
      <w:r w:rsidRPr="0035191A">
        <w:rPr>
          <w:rFonts w:ascii="Times New Roman" w:hAnsi="Times New Roman" w:cs="Times New Roman"/>
          <w:b/>
          <w:sz w:val="24"/>
          <w:szCs w:val="24"/>
        </w:rPr>
        <w:t xml:space="preserve">– Tipo de cambio: </w:t>
      </w:r>
      <w:r>
        <w:rPr>
          <w:rFonts w:ascii="Times New Roman" w:hAnsi="Times New Roman" w:cs="Times New Roman"/>
          <w:b/>
          <w:sz w:val="24"/>
          <w:szCs w:val="24"/>
        </w:rPr>
        <w:t>48.9</w:t>
      </w:r>
      <w:r w:rsidR="0099238C" w:rsidRPr="0099238C">
        <w:rPr>
          <w:rFonts w:ascii="Times New Roman" w:hAnsi="Times New Roman" w:cs="Times New Roman"/>
          <w:b/>
          <w:sz w:val="24"/>
          <w:szCs w:val="24"/>
        </w:rPr>
        <w:t xml:space="preserve"> </w:t>
      </w:r>
      <w:r w:rsidR="0099238C">
        <w:rPr>
          <w:rFonts w:ascii="Times New Roman" w:hAnsi="Times New Roman" w:cs="Times New Roman"/>
          <w:b/>
          <w:sz w:val="24"/>
          <w:szCs w:val="24"/>
        </w:rPr>
        <w:t>RD$</w:t>
      </w:r>
      <w:r w:rsidRPr="0035191A">
        <w:rPr>
          <w:rFonts w:ascii="Times New Roman" w:hAnsi="Times New Roman" w:cs="Times New Roman"/>
          <w:b/>
          <w:sz w:val="24"/>
          <w:szCs w:val="24"/>
        </w:rPr>
        <w:t xml:space="preserve">=1 </w:t>
      </w:r>
      <w:r>
        <w:rPr>
          <w:rFonts w:ascii="Times New Roman" w:hAnsi="Times New Roman" w:cs="Times New Roman"/>
          <w:b/>
          <w:sz w:val="24"/>
          <w:szCs w:val="24"/>
        </w:rPr>
        <w:t>US$</w:t>
      </w:r>
      <w:r w:rsidRPr="0035191A">
        <w:rPr>
          <w:rFonts w:ascii="Times New Roman" w:hAnsi="Times New Roman" w:cs="Times New Roman"/>
          <w:b/>
          <w:sz w:val="24"/>
          <w:szCs w:val="24"/>
        </w:rPr>
        <w:t>)</w:t>
      </w:r>
      <w:r w:rsidRPr="001003B5">
        <w:rPr>
          <w:szCs w:val="18"/>
        </w:rPr>
        <w:t xml:space="preserve"> </w:t>
      </w:r>
    </w:p>
    <w:bookmarkEnd w:id="27"/>
    <w:p w14:paraId="6F343739" w14:textId="77777777" w:rsidR="00337110" w:rsidRDefault="00337110" w:rsidP="00455089">
      <w:pPr>
        <w:pStyle w:val="Sinespaciado"/>
        <w:spacing w:line="276" w:lineRule="auto"/>
        <w:jc w:val="center"/>
        <w:rPr>
          <w:rFonts w:asciiTheme="majorHAnsi" w:hAnsiTheme="majorHAnsi"/>
          <w:b/>
          <w:sz w:val="18"/>
          <w:szCs w:val="18"/>
          <w:highlight w:val="yellow"/>
        </w:rPr>
      </w:pPr>
    </w:p>
    <w:p w14:paraId="41376ED5" w14:textId="77777777" w:rsidR="009229C4" w:rsidRDefault="009229C4" w:rsidP="00455089">
      <w:pPr>
        <w:pStyle w:val="Sinespaciado"/>
        <w:spacing w:line="276" w:lineRule="auto"/>
        <w:jc w:val="center"/>
        <w:rPr>
          <w:rFonts w:asciiTheme="majorHAnsi" w:hAnsiTheme="majorHAnsi"/>
          <w:b/>
          <w:sz w:val="18"/>
          <w:szCs w:val="18"/>
          <w:highlight w:val="yellow"/>
        </w:rPr>
      </w:pPr>
    </w:p>
    <w:p w14:paraId="06A3B53A" w14:textId="20E9EAEE" w:rsidR="009229C4" w:rsidRPr="00BD7C1B" w:rsidRDefault="00311D95" w:rsidP="00455089">
      <w:pPr>
        <w:pStyle w:val="Sinespaciado"/>
        <w:spacing w:line="276" w:lineRule="auto"/>
        <w:rPr>
          <w:rFonts w:asciiTheme="majorHAnsi" w:hAnsiTheme="majorHAnsi"/>
          <w:sz w:val="18"/>
          <w:szCs w:val="18"/>
          <w:highlight w:val="yellow"/>
        </w:rPr>
      </w:pPr>
      <w:bookmarkStart w:id="28" w:name="_Hlk498119105"/>
      <w:r w:rsidRPr="00BD7C1B">
        <w:rPr>
          <w:rFonts w:ascii="Times New Roman" w:hAnsi="Times New Roman" w:cs="Times New Roman"/>
          <w:sz w:val="14"/>
          <w:szCs w:val="14"/>
          <w:lang w:val="es-AR"/>
        </w:rPr>
        <w:t xml:space="preserve">Fuente: elaboración propia en base a </w:t>
      </w:r>
      <w:r w:rsidR="00BD7C1B">
        <w:rPr>
          <w:rFonts w:ascii="Times New Roman" w:hAnsi="Times New Roman" w:cs="Times New Roman"/>
          <w:sz w:val="14"/>
          <w:szCs w:val="14"/>
          <w:lang w:val="es-AR"/>
        </w:rPr>
        <w:t xml:space="preserve">las </w:t>
      </w:r>
      <w:r w:rsidR="00BD7C1B" w:rsidRPr="00BD7C1B">
        <w:rPr>
          <w:rFonts w:ascii="Times New Roman" w:hAnsi="Times New Roman" w:cs="Times New Roman"/>
          <w:sz w:val="14"/>
          <w:szCs w:val="14"/>
          <w:lang w:val="es-AR"/>
        </w:rPr>
        <w:t>planillas de costos por módulo</w:t>
      </w:r>
      <w:r w:rsidR="00BD7C1B" w:rsidRPr="00BD7C1B">
        <w:rPr>
          <w:rFonts w:ascii="Times New Roman" w:eastAsiaTheme="minorHAnsi" w:hAnsi="Times New Roman" w:cs="Times New Roman"/>
          <w:sz w:val="14"/>
          <w:szCs w:val="14"/>
          <w:lang w:val="es-AR"/>
        </w:rPr>
        <w:t xml:space="preserve"> </w:t>
      </w:r>
      <w:r w:rsidR="00BD7C1B">
        <w:rPr>
          <w:rFonts w:ascii="Times New Roman" w:eastAsiaTheme="minorHAnsi" w:hAnsi="Times New Roman" w:cs="Times New Roman"/>
          <w:sz w:val="14"/>
          <w:szCs w:val="14"/>
          <w:lang w:val="es-AR"/>
        </w:rPr>
        <w:t xml:space="preserve">de la </w:t>
      </w:r>
      <w:r w:rsidR="00BD7C1B" w:rsidRPr="00BD7C1B">
        <w:rPr>
          <w:rFonts w:ascii="Times New Roman" w:eastAsiaTheme="minorHAnsi" w:hAnsi="Times New Roman" w:cs="Times New Roman"/>
          <w:sz w:val="14"/>
          <w:szCs w:val="14"/>
          <w:lang w:val="es-AR"/>
        </w:rPr>
        <w:t xml:space="preserve">GCPS </w:t>
      </w:r>
      <w:r w:rsidR="00BD7C1B">
        <w:rPr>
          <w:rFonts w:ascii="Times New Roman" w:eastAsiaTheme="minorHAnsi" w:hAnsi="Times New Roman" w:cs="Times New Roman"/>
          <w:sz w:val="14"/>
          <w:szCs w:val="14"/>
          <w:lang w:val="es-AR"/>
        </w:rPr>
        <w:t>–</w:t>
      </w:r>
      <w:r w:rsidR="00BD7C1B" w:rsidRPr="00BD7C1B">
        <w:rPr>
          <w:rFonts w:ascii="Times New Roman" w:eastAsiaTheme="minorHAnsi" w:hAnsi="Times New Roman" w:cs="Times New Roman"/>
          <w:sz w:val="14"/>
          <w:szCs w:val="14"/>
          <w:lang w:val="es-AR"/>
        </w:rPr>
        <w:t xml:space="preserve"> UTP</w:t>
      </w:r>
      <w:r w:rsidR="00BD7C1B">
        <w:rPr>
          <w:rFonts w:ascii="Times New Roman" w:eastAsiaTheme="minorHAnsi" w:hAnsi="Times New Roman" w:cs="Times New Roman"/>
          <w:sz w:val="14"/>
          <w:szCs w:val="14"/>
          <w:lang w:val="es-AR"/>
        </w:rPr>
        <w:t>.</w:t>
      </w:r>
      <w:r w:rsidR="00EB26DE" w:rsidRPr="00BD7C1B">
        <w:rPr>
          <w:noProof/>
          <w:highlight w:val="yellow"/>
          <w:lang w:val="es-AR" w:eastAsia="es-AR"/>
        </w:rPr>
        <w:drawing>
          <wp:anchor distT="0" distB="0" distL="114300" distR="114300" simplePos="0" relativeHeight="251665408" behindDoc="0" locked="0" layoutInCell="1" allowOverlap="1" wp14:anchorId="377EBEF1" wp14:editId="146FF24E">
            <wp:simplePos x="0" y="0"/>
            <wp:positionH relativeFrom="column">
              <wp:posOffset>-1833</wp:posOffset>
            </wp:positionH>
            <wp:positionV relativeFrom="paragraph">
              <wp:posOffset>563</wp:posOffset>
            </wp:positionV>
            <wp:extent cx="5400040" cy="1243548"/>
            <wp:effectExtent l="0" t="0" r="0" b="9525"/>
            <wp:wrapSquare wrapText="bothSides"/>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040" cy="1243548"/>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28"/>
    <w:p w14:paraId="516C2F5C" w14:textId="77777777" w:rsidR="009229C4" w:rsidRDefault="009229C4" w:rsidP="00455089">
      <w:pPr>
        <w:pStyle w:val="Sinespaciado"/>
        <w:spacing w:line="276" w:lineRule="auto"/>
        <w:jc w:val="center"/>
        <w:rPr>
          <w:rFonts w:asciiTheme="majorHAnsi" w:hAnsiTheme="majorHAnsi"/>
          <w:b/>
          <w:sz w:val="18"/>
          <w:szCs w:val="18"/>
          <w:highlight w:val="yellow"/>
        </w:rPr>
      </w:pPr>
    </w:p>
    <w:p w14:paraId="7C2D87C5" w14:textId="77777777" w:rsidR="00CF15C0" w:rsidRDefault="00CF15C0" w:rsidP="00455089">
      <w:pPr>
        <w:pStyle w:val="Textoindependiente"/>
        <w:spacing w:after="0"/>
        <w:jc w:val="center"/>
        <w:rPr>
          <w:rFonts w:ascii="Times New Roman" w:hAnsi="Times New Roman" w:cs="Times New Roman"/>
          <w:b/>
          <w:sz w:val="24"/>
          <w:szCs w:val="24"/>
        </w:rPr>
      </w:pPr>
    </w:p>
    <w:p w14:paraId="48F29379" w14:textId="72993FB2" w:rsidR="00E60937" w:rsidRDefault="00E60937" w:rsidP="00455089">
      <w:pPr>
        <w:pStyle w:val="Textoindependiente"/>
        <w:spacing w:after="0"/>
        <w:jc w:val="center"/>
        <w:rPr>
          <w:rFonts w:ascii="Times New Roman" w:hAnsi="Times New Roman" w:cs="Times New Roman"/>
          <w:b/>
          <w:sz w:val="24"/>
          <w:szCs w:val="24"/>
        </w:rPr>
      </w:pPr>
      <w:r w:rsidRPr="00295A08">
        <w:rPr>
          <w:rFonts w:ascii="Times New Roman" w:hAnsi="Times New Roman" w:cs="Times New Roman"/>
          <w:b/>
          <w:sz w:val="24"/>
          <w:szCs w:val="24"/>
        </w:rPr>
        <w:t xml:space="preserve">Cuadro </w:t>
      </w:r>
      <w:r w:rsidR="0045791E">
        <w:rPr>
          <w:rFonts w:ascii="Times New Roman" w:hAnsi="Times New Roman" w:cs="Times New Roman"/>
          <w:b/>
          <w:sz w:val="24"/>
          <w:szCs w:val="24"/>
        </w:rPr>
        <w:t>9</w:t>
      </w:r>
      <w:r w:rsidRPr="00295A08">
        <w:rPr>
          <w:rFonts w:ascii="Times New Roman" w:hAnsi="Times New Roman" w:cs="Times New Roman"/>
          <w:b/>
          <w:sz w:val="24"/>
          <w:szCs w:val="24"/>
        </w:rPr>
        <w:t>.</w:t>
      </w:r>
      <w:r>
        <w:rPr>
          <w:rFonts w:ascii="Times New Roman" w:hAnsi="Times New Roman" w:cs="Times New Roman"/>
          <w:b/>
          <w:sz w:val="24"/>
          <w:szCs w:val="24"/>
        </w:rPr>
        <w:t xml:space="preserve"> Gasto operativo de un </w:t>
      </w:r>
      <w:r w:rsidRPr="00295A08">
        <w:rPr>
          <w:rFonts w:ascii="Times New Roman" w:hAnsi="Times New Roman" w:cs="Times New Roman"/>
          <w:b/>
          <w:sz w:val="24"/>
          <w:szCs w:val="24"/>
        </w:rPr>
        <w:t>CCM</w:t>
      </w:r>
      <w:r>
        <w:rPr>
          <w:rFonts w:ascii="Times New Roman" w:hAnsi="Times New Roman" w:cs="Times New Roman"/>
          <w:b/>
          <w:sz w:val="24"/>
          <w:szCs w:val="24"/>
        </w:rPr>
        <w:t xml:space="preserve"> por módulo y tipo de gasto</w:t>
      </w:r>
    </w:p>
    <w:p w14:paraId="1D1061E6" w14:textId="07A5FA94" w:rsidR="00E60937" w:rsidRDefault="00E60937" w:rsidP="00455089">
      <w:pPr>
        <w:spacing w:after="0"/>
        <w:jc w:val="center"/>
        <w:rPr>
          <w:szCs w:val="18"/>
        </w:rPr>
      </w:pPr>
      <w:r w:rsidRPr="0035191A">
        <w:rPr>
          <w:rFonts w:ascii="Times New Roman" w:hAnsi="Times New Roman" w:cs="Times New Roman"/>
          <w:b/>
          <w:sz w:val="24"/>
          <w:szCs w:val="24"/>
        </w:rPr>
        <w:t xml:space="preserve">(en </w:t>
      </w:r>
      <w:r>
        <w:rPr>
          <w:rFonts w:ascii="Times New Roman" w:hAnsi="Times New Roman" w:cs="Times New Roman"/>
          <w:b/>
          <w:sz w:val="24"/>
          <w:szCs w:val="24"/>
        </w:rPr>
        <w:t>US$</w:t>
      </w:r>
      <w:r w:rsidRPr="0035191A">
        <w:rPr>
          <w:rFonts w:ascii="Times New Roman" w:hAnsi="Times New Roman" w:cs="Times New Roman"/>
          <w:b/>
          <w:sz w:val="24"/>
          <w:szCs w:val="24"/>
        </w:rPr>
        <w:t xml:space="preserve">– Tipo de cambio: </w:t>
      </w:r>
      <w:r>
        <w:rPr>
          <w:rFonts w:ascii="Times New Roman" w:hAnsi="Times New Roman" w:cs="Times New Roman"/>
          <w:b/>
          <w:sz w:val="24"/>
          <w:szCs w:val="24"/>
        </w:rPr>
        <w:t>48.9</w:t>
      </w:r>
      <w:r w:rsidR="0099238C" w:rsidRPr="0099238C">
        <w:rPr>
          <w:rFonts w:ascii="Times New Roman" w:hAnsi="Times New Roman" w:cs="Times New Roman"/>
          <w:b/>
          <w:sz w:val="24"/>
          <w:szCs w:val="24"/>
        </w:rPr>
        <w:t xml:space="preserve"> </w:t>
      </w:r>
      <w:r w:rsidR="0099238C">
        <w:rPr>
          <w:rFonts w:ascii="Times New Roman" w:hAnsi="Times New Roman" w:cs="Times New Roman"/>
          <w:b/>
          <w:sz w:val="24"/>
          <w:szCs w:val="24"/>
        </w:rPr>
        <w:t>RD$</w:t>
      </w:r>
      <w:r w:rsidRPr="0035191A">
        <w:rPr>
          <w:rFonts w:ascii="Times New Roman" w:hAnsi="Times New Roman" w:cs="Times New Roman"/>
          <w:b/>
          <w:sz w:val="24"/>
          <w:szCs w:val="24"/>
        </w:rPr>
        <w:t xml:space="preserve">=1 </w:t>
      </w:r>
      <w:r>
        <w:rPr>
          <w:rFonts w:ascii="Times New Roman" w:hAnsi="Times New Roman" w:cs="Times New Roman"/>
          <w:b/>
          <w:sz w:val="24"/>
          <w:szCs w:val="24"/>
        </w:rPr>
        <w:t>US$</w:t>
      </w:r>
      <w:r w:rsidRPr="0035191A">
        <w:rPr>
          <w:rFonts w:ascii="Times New Roman" w:hAnsi="Times New Roman" w:cs="Times New Roman"/>
          <w:b/>
          <w:sz w:val="24"/>
          <w:szCs w:val="24"/>
        </w:rPr>
        <w:t>)</w:t>
      </w:r>
      <w:r w:rsidRPr="001003B5">
        <w:rPr>
          <w:szCs w:val="18"/>
        </w:rPr>
        <w:t xml:space="preserve"> </w:t>
      </w:r>
    </w:p>
    <w:p w14:paraId="18887F56" w14:textId="77777777" w:rsidR="00E60937" w:rsidRDefault="00635069" w:rsidP="00455089">
      <w:pPr>
        <w:pStyle w:val="Sinespaciado"/>
        <w:spacing w:line="276" w:lineRule="auto"/>
        <w:jc w:val="center"/>
        <w:rPr>
          <w:rFonts w:asciiTheme="majorHAnsi" w:hAnsiTheme="majorHAnsi"/>
          <w:b/>
          <w:sz w:val="18"/>
          <w:szCs w:val="18"/>
          <w:highlight w:val="yellow"/>
        </w:rPr>
      </w:pPr>
      <w:r w:rsidRPr="008B7A90">
        <w:rPr>
          <w:noProof/>
          <w:highlight w:val="yellow"/>
          <w:lang w:val="es-AR" w:eastAsia="es-AR"/>
        </w:rPr>
        <w:drawing>
          <wp:anchor distT="0" distB="0" distL="114300" distR="114300" simplePos="0" relativeHeight="251666432" behindDoc="0" locked="0" layoutInCell="1" allowOverlap="1" wp14:anchorId="5A4169EA" wp14:editId="1A890ECD">
            <wp:simplePos x="0" y="0"/>
            <wp:positionH relativeFrom="column">
              <wp:posOffset>722666</wp:posOffset>
            </wp:positionH>
            <wp:positionV relativeFrom="paragraph">
              <wp:posOffset>54934</wp:posOffset>
            </wp:positionV>
            <wp:extent cx="4019550" cy="1945005"/>
            <wp:effectExtent l="0" t="0" r="0" b="0"/>
            <wp:wrapSquare wrapText="bothSides"/>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19550" cy="19450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89C45C" w14:textId="77777777" w:rsidR="00E60937" w:rsidRDefault="00E60937" w:rsidP="00455089">
      <w:pPr>
        <w:pStyle w:val="Sinespaciado"/>
        <w:spacing w:line="276" w:lineRule="auto"/>
        <w:jc w:val="center"/>
        <w:rPr>
          <w:rFonts w:asciiTheme="majorHAnsi" w:hAnsiTheme="majorHAnsi"/>
          <w:b/>
          <w:sz w:val="18"/>
          <w:szCs w:val="18"/>
          <w:highlight w:val="yellow"/>
        </w:rPr>
      </w:pPr>
    </w:p>
    <w:p w14:paraId="0B3EC728" w14:textId="77777777" w:rsidR="000A7CB9" w:rsidRDefault="000E7827" w:rsidP="00455089">
      <w:pPr>
        <w:pStyle w:val="Textoindependiente"/>
        <w:ind w:left="708" w:firstLine="708"/>
        <w:rPr>
          <w:rFonts w:ascii="Times New Roman" w:hAnsi="Times New Roman" w:cs="Times New Roman"/>
          <w:b/>
          <w:sz w:val="14"/>
          <w:szCs w:val="14"/>
          <w:lang w:val="es-AR"/>
        </w:rPr>
      </w:pPr>
      <w:r>
        <w:rPr>
          <w:rFonts w:ascii="Times New Roman" w:hAnsi="Times New Roman" w:cs="Times New Roman"/>
          <w:b/>
          <w:sz w:val="14"/>
          <w:szCs w:val="14"/>
          <w:lang w:val="es-AR"/>
        </w:rPr>
        <w:t xml:space="preserve">   </w:t>
      </w:r>
    </w:p>
    <w:p w14:paraId="026AF2D2" w14:textId="77777777" w:rsidR="000A7CB9" w:rsidRDefault="000A7CB9" w:rsidP="00455089">
      <w:pPr>
        <w:pStyle w:val="Textoindependiente"/>
        <w:ind w:left="708" w:firstLine="708"/>
        <w:rPr>
          <w:rFonts w:ascii="Times New Roman" w:hAnsi="Times New Roman" w:cs="Times New Roman"/>
          <w:b/>
          <w:sz w:val="14"/>
          <w:szCs w:val="14"/>
          <w:lang w:val="es-AR"/>
        </w:rPr>
      </w:pPr>
    </w:p>
    <w:p w14:paraId="5BF218FC" w14:textId="77777777" w:rsidR="000A7CB9" w:rsidRDefault="000A7CB9" w:rsidP="00455089">
      <w:pPr>
        <w:pStyle w:val="Textoindependiente"/>
        <w:ind w:left="708" w:firstLine="708"/>
        <w:rPr>
          <w:rFonts w:ascii="Times New Roman" w:hAnsi="Times New Roman" w:cs="Times New Roman"/>
          <w:b/>
          <w:sz w:val="14"/>
          <w:szCs w:val="14"/>
          <w:lang w:val="es-AR"/>
        </w:rPr>
      </w:pPr>
    </w:p>
    <w:p w14:paraId="71B56C50" w14:textId="77777777" w:rsidR="000A7CB9" w:rsidRDefault="000A7CB9" w:rsidP="00455089">
      <w:pPr>
        <w:pStyle w:val="Textoindependiente"/>
        <w:ind w:left="708" w:firstLine="708"/>
        <w:rPr>
          <w:rFonts w:ascii="Times New Roman" w:hAnsi="Times New Roman" w:cs="Times New Roman"/>
          <w:b/>
          <w:sz w:val="14"/>
          <w:szCs w:val="14"/>
          <w:lang w:val="es-AR"/>
        </w:rPr>
      </w:pPr>
    </w:p>
    <w:p w14:paraId="58093811" w14:textId="77777777" w:rsidR="000A7CB9" w:rsidRDefault="000A7CB9" w:rsidP="00455089">
      <w:pPr>
        <w:pStyle w:val="Textoindependiente"/>
        <w:ind w:left="708" w:firstLine="708"/>
        <w:rPr>
          <w:rFonts w:ascii="Times New Roman" w:hAnsi="Times New Roman" w:cs="Times New Roman"/>
          <w:b/>
          <w:sz w:val="14"/>
          <w:szCs w:val="14"/>
          <w:lang w:val="es-AR"/>
        </w:rPr>
      </w:pPr>
    </w:p>
    <w:p w14:paraId="74B8B984" w14:textId="77777777" w:rsidR="000A7CB9" w:rsidRDefault="000A7CB9" w:rsidP="00455089">
      <w:pPr>
        <w:pStyle w:val="Textoindependiente"/>
        <w:ind w:left="708" w:firstLine="708"/>
        <w:rPr>
          <w:rFonts w:ascii="Times New Roman" w:hAnsi="Times New Roman" w:cs="Times New Roman"/>
          <w:b/>
          <w:sz w:val="14"/>
          <w:szCs w:val="14"/>
          <w:lang w:val="es-AR"/>
        </w:rPr>
      </w:pPr>
    </w:p>
    <w:p w14:paraId="6DB1F8E2" w14:textId="77777777" w:rsidR="000A7CB9" w:rsidRDefault="000A7CB9" w:rsidP="00455089">
      <w:pPr>
        <w:pStyle w:val="Textoindependiente"/>
        <w:ind w:left="708" w:firstLine="708"/>
        <w:rPr>
          <w:rFonts w:ascii="Times New Roman" w:hAnsi="Times New Roman" w:cs="Times New Roman"/>
          <w:b/>
          <w:sz w:val="14"/>
          <w:szCs w:val="14"/>
          <w:lang w:val="es-AR"/>
        </w:rPr>
      </w:pPr>
    </w:p>
    <w:p w14:paraId="5FA5E0B9" w14:textId="77777777" w:rsidR="000A7CB9" w:rsidRDefault="000A7CB9" w:rsidP="00455089">
      <w:pPr>
        <w:pStyle w:val="Textoindependiente"/>
        <w:ind w:left="708" w:firstLine="708"/>
        <w:rPr>
          <w:rFonts w:ascii="Times New Roman" w:hAnsi="Times New Roman" w:cs="Times New Roman"/>
          <w:b/>
          <w:sz w:val="14"/>
          <w:szCs w:val="14"/>
          <w:lang w:val="es-AR"/>
        </w:rPr>
      </w:pPr>
    </w:p>
    <w:p w14:paraId="79AB0553" w14:textId="77777777" w:rsidR="00D77925" w:rsidRDefault="00D77925" w:rsidP="00455089">
      <w:pPr>
        <w:pStyle w:val="Textoindependiente"/>
        <w:rPr>
          <w:rFonts w:ascii="Times New Roman" w:hAnsi="Times New Roman" w:cs="Times New Roman"/>
          <w:b/>
          <w:sz w:val="14"/>
          <w:szCs w:val="14"/>
          <w:lang w:val="es-AR"/>
        </w:rPr>
      </w:pPr>
    </w:p>
    <w:p w14:paraId="2B66CCC6" w14:textId="2B4F22DA" w:rsidR="00777F6E" w:rsidRPr="00BD7C1B" w:rsidRDefault="00777F6E" w:rsidP="00777F6E">
      <w:pPr>
        <w:pStyle w:val="Sinespaciado"/>
        <w:spacing w:line="276" w:lineRule="auto"/>
        <w:ind w:firstLine="708"/>
        <w:rPr>
          <w:rFonts w:asciiTheme="majorHAnsi" w:hAnsiTheme="majorHAnsi"/>
          <w:sz w:val="18"/>
          <w:szCs w:val="18"/>
          <w:highlight w:val="yellow"/>
        </w:rPr>
      </w:pPr>
      <w:r>
        <w:rPr>
          <w:rFonts w:ascii="Times New Roman" w:hAnsi="Times New Roman" w:cs="Times New Roman"/>
          <w:sz w:val="14"/>
          <w:szCs w:val="14"/>
          <w:lang w:val="es-AR"/>
        </w:rPr>
        <w:t xml:space="preserve">             </w:t>
      </w:r>
      <w:r w:rsidRPr="00BD7C1B">
        <w:rPr>
          <w:rFonts w:ascii="Times New Roman" w:hAnsi="Times New Roman" w:cs="Times New Roman"/>
          <w:sz w:val="14"/>
          <w:szCs w:val="14"/>
          <w:lang w:val="es-AR"/>
        </w:rPr>
        <w:t xml:space="preserve">Fuente: elaboración propia en base a </w:t>
      </w:r>
      <w:r>
        <w:rPr>
          <w:rFonts w:ascii="Times New Roman" w:hAnsi="Times New Roman" w:cs="Times New Roman"/>
          <w:sz w:val="14"/>
          <w:szCs w:val="14"/>
          <w:lang w:val="es-AR"/>
        </w:rPr>
        <w:t xml:space="preserve">las </w:t>
      </w:r>
      <w:r w:rsidRPr="00BD7C1B">
        <w:rPr>
          <w:rFonts w:ascii="Times New Roman" w:hAnsi="Times New Roman" w:cs="Times New Roman"/>
          <w:sz w:val="14"/>
          <w:szCs w:val="14"/>
          <w:lang w:val="es-AR"/>
        </w:rPr>
        <w:t>planillas de costos por módulo</w:t>
      </w:r>
      <w:r w:rsidRPr="00BD7C1B">
        <w:rPr>
          <w:rFonts w:ascii="Times New Roman" w:eastAsiaTheme="minorHAnsi" w:hAnsi="Times New Roman" w:cs="Times New Roman"/>
          <w:sz w:val="14"/>
          <w:szCs w:val="14"/>
          <w:lang w:val="es-AR"/>
        </w:rPr>
        <w:t xml:space="preserve"> </w:t>
      </w:r>
      <w:r>
        <w:rPr>
          <w:rFonts w:ascii="Times New Roman" w:eastAsiaTheme="minorHAnsi" w:hAnsi="Times New Roman" w:cs="Times New Roman"/>
          <w:sz w:val="14"/>
          <w:szCs w:val="14"/>
          <w:lang w:val="es-AR"/>
        </w:rPr>
        <w:t xml:space="preserve">de la </w:t>
      </w:r>
      <w:r w:rsidRPr="00BD7C1B">
        <w:rPr>
          <w:rFonts w:ascii="Times New Roman" w:eastAsiaTheme="minorHAnsi" w:hAnsi="Times New Roman" w:cs="Times New Roman"/>
          <w:sz w:val="14"/>
          <w:szCs w:val="14"/>
          <w:lang w:val="es-AR"/>
        </w:rPr>
        <w:t xml:space="preserve">GCPS </w:t>
      </w:r>
      <w:r>
        <w:rPr>
          <w:rFonts w:ascii="Times New Roman" w:eastAsiaTheme="minorHAnsi" w:hAnsi="Times New Roman" w:cs="Times New Roman"/>
          <w:sz w:val="14"/>
          <w:szCs w:val="14"/>
          <w:lang w:val="es-AR"/>
        </w:rPr>
        <w:t>–</w:t>
      </w:r>
      <w:r w:rsidRPr="00BD7C1B">
        <w:rPr>
          <w:rFonts w:ascii="Times New Roman" w:eastAsiaTheme="minorHAnsi" w:hAnsi="Times New Roman" w:cs="Times New Roman"/>
          <w:sz w:val="14"/>
          <w:szCs w:val="14"/>
          <w:lang w:val="es-AR"/>
        </w:rPr>
        <w:t xml:space="preserve"> UTP</w:t>
      </w:r>
      <w:r>
        <w:rPr>
          <w:rFonts w:ascii="Times New Roman" w:eastAsiaTheme="minorHAnsi" w:hAnsi="Times New Roman" w:cs="Times New Roman"/>
          <w:sz w:val="14"/>
          <w:szCs w:val="14"/>
          <w:lang w:val="es-AR"/>
        </w:rPr>
        <w:t>.</w:t>
      </w:r>
    </w:p>
    <w:p w14:paraId="30F8457A" w14:textId="25C6AB87" w:rsidR="000E7827" w:rsidRPr="00777F6E" w:rsidRDefault="000E7827" w:rsidP="00455089">
      <w:pPr>
        <w:pStyle w:val="Textoindependiente"/>
        <w:rPr>
          <w:rFonts w:ascii="Times New Roman" w:hAnsi="Times New Roman" w:cs="Times New Roman"/>
          <w:sz w:val="24"/>
          <w:szCs w:val="24"/>
        </w:rPr>
      </w:pPr>
    </w:p>
    <w:p w14:paraId="4C0B8C0D" w14:textId="6CA961EC" w:rsidR="004066E8" w:rsidRDefault="008A00C3"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El costo </w:t>
      </w:r>
      <w:r w:rsidR="004F4651">
        <w:rPr>
          <w:rFonts w:ascii="Times New Roman" w:hAnsi="Times New Roman" w:cs="Times New Roman"/>
          <w:sz w:val="24"/>
          <w:szCs w:val="24"/>
        </w:rPr>
        <w:t xml:space="preserve">medio </w:t>
      </w:r>
      <w:r>
        <w:rPr>
          <w:rFonts w:ascii="Times New Roman" w:hAnsi="Times New Roman" w:cs="Times New Roman"/>
          <w:sz w:val="24"/>
          <w:szCs w:val="24"/>
        </w:rPr>
        <w:t xml:space="preserve">anual de operación de un CCM es de </w:t>
      </w:r>
      <w:r w:rsidR="004F4651">
        <w:rPr>
          <w:rFonts w:ascii="Times New Roman" w:hAnsi="Times New Roman" w:cs="Times New Roman"/>
          <w:sz w:val="24"/>
          <w:szCs w:val="24"/>
        </w:rPr>
        <w:t>1</w:t>
      </w:r>
      <w:r w:rsidR="00247570">
        <w:rPr>
          <w:rFonts w:ascii="Times New Roman" w:hAnsi="Times New Roman" w:cs="Times New Roman"/>
          <w:sz w:val="24"/>
          <w:szCs w:val="24"/>
        </w:rPr>
        <w:t>.</w:t>
      </w:r>
      <w:r w:rsidR="004F4651">
        <w:rPr>
          <w:rFonts w:ascii="Times New Roman" w:hAnsi="Times New Roman" w:cs="Times New Roman"/>
          <w:sz w:val="24"/>
          <w:szCs w:val="24"/>
        </w:rPr>
        <w:t>56</w:t>
      </w:r>
      <w:r w:rsidR="001251AB">
        <w:rPr>
          <w:rFonts w:ascii="Times New Roman" w:hAnsi="Times New Roman" w:cs="Times New Roman"/>
          <w:sz w:val="24"/>
          <w:szCs w:val="24"/>
        </w:rPr>
        <w:t>2.695</w:t>
      </w:r>
      <w:r>
        <w:rPr>
          <w:rFonts w:ascii="Times New Roman" w:hAnsi="Times New Roman" w:cs="Times New Roman"/>
          <w:sz w:val="24"/>
          <w:szCs w:val="24"/>
        </w:rPr>
        <w:t xml:space="preserve"> dólares. Los gastos en c</w:t>
      </w:r>
      <w:r w:rsidR="00247570">
        <w:rPr>
          <w:rFonts w:ascii="Times New Roman" w:hAnsi="Times New Roman" w:cs="Times New Roman"/>
          <w:sz w:val="24"/>
          <w:szCs w:val="24"/>
        </w:rPr>
        <w:t xml:space="preserve">apital de trabajo explican el </w:t>
      </w:r>
      <w:r w:rsidR="00BA25C1">
        <w:rPr>
          <w:rFonts w:ascii="Times New Roman" w:hAnsi="Times New Roman" w:cs="Times New Roman"/>
          <w:sz w:val="24"/>
          <w:szCs w:val="24"/>
        </w:rPr>
        <w:t>67</w:t>
      </w:r>
      <w:r>
        <w:rPr>
          <w:rFonts w:ascii="Times New Roman" w:hAnsi="Times New Roman" w:cs="Times New Roman"/>
          <w:sz w:val="24"/>
          <w:szCs w:val="24"/>
        </w:rPr>
        <w:t xml:space="preserve">% </w:t>
      </w:r>
      <w:r w:rsidR="00542F6F">
        <w:rPr>
          <w:rFonts w:ascii="Times New Roman" w:hAnsi="Times New Roman" w:cs="Times New Roman"/>
          <w:sz w:val="24"/>
          <w:szCs w:val="24"/>
        </w:rPr>
        <w:t xml:space="preserve">promedio </w:t>
      </w:r>
      <w:r>
        <w:rPr>
          <w:rFonts w:ascii="Times New Roman" w:hAnsi="Times New Roman" w:cs="Times New Roman"/>
          <w:sz w:val="24"/>
          <w:szCs w:val="24"/>
        </w:rPr>
        <w:t>del costo total, mientr</w:t>
      </w:r>
      <w:r w:rsidR="00247570">
        <w:rPr>
          <w:rFonts w:ascii="Times New Roman" w:hAnsi="Times New Roman" w:cs="Times New Roman"/>
          <w:sz w:val="24"/>
          <w:szCs w:val="24"/>
        </w:rPr>
        <w:t xml:space="preserve">as que el gasto en insumos el </w:t>
      </w:r>
      <w:r w:rsidR="00BA25C1">
        <w:rPr>
          <w:rFonts w:ascii="Times New Roman" w:hAnsi="Times New Roman" w:cs="Times New Roman"/>
          <w:sz w:val="24"/>
          <w:szCs w:val="24"/>
        </w:rPr>
        <w:t>33</w:t>
      </w:r>
      <w:r>
        <w:rPr>
          <w:rFonts w:ascii="Times New Roman" w:hAnsi="Times New Roman" w:cs="Times New Roman"/>
          <w:sz w:val="24"/>
          <w:szCs w:val="24"/>
        </w:rPr>
        <w:t xml:space="preserve">%. </w:t>
      </w:r>
      <w:r w:rsidR="003167B6">
        <w:rPr>
          <w:rFonts w:ascii="Times New Roman" w:hAnsi="Times New Roman" w:cs="Times New Roman"/>
          <w:sz w:val="24"/>
          <w:szCs w:val="24"/>
        </w:rPr>
        <w:t xml:space="preserve">A su vez, los módulos que mayor </w:t>
      </w:r>
      <w:r w:rsidR="001251AB">
        <w:rPr>
          <w:rFonts w:ascii="Times New Roman" w:hAnsi="Times New Roman" w:cs="Times New Roman"/>
          <w:sz w:val="24"/>
          <w:szCs w:val="24"/>
        </w:rPr>
        <w:t>gasto</w:t>
      </w:r>
      <w:r w:rsidR="003167B6">
        <w:rPr>
          <w:rFonts w:ascii="Times New Roman" w:hAnsi="Times New Roman" w:cs="Times New Roman"/>
          <w:sz w:val="24"/>
          <w:szCs w:val="24"/>
        </w:rPr>
        <w:t xml:space="preserve"> relativ</w:t>
      </w:r>
      <w:r w:rsidR="001251AB">
        <w:rPr>
          <w:rFonts w:ascii="Times New Roman" w:hAnsi="Times New Roman" w:cs="Times New Roman"/>
          <w:sz w:val="24"/>
          <w:szCs w:val="24"/>
        </w:rPr>
        <w:t>o</w:t>
      </w:r>
      <w:r w:rsidR="003167B6">
        <w:rPr>
          <w:rFonts w:ascii="Times New Roman" w:hAnsi="Times New Roman" w:cs="Times New Roman"/>
          <w:sz w:val="24"/>
          <w:szCs w:val="24"/>
        </w:rPr>
        <w:t xml:space="preserve"> poseen al interior de cada centro son los d</w:t>
      </w:r>
      <w:r w:rsidR="00247570">
        <w:rPr>
          <w:rFonts w:ascii="Times New Roman" w:hAnsi="Times New Roman" w:cs="Times New Roman"/>
          <w:sz w:val="24"/>
          <w:szCs w:val="24"/>
        </w:rPr>
        <w:t>e M</w:t>
      </w:r>
      <w:r w:rsidR="00BA25C1">
        <w:rPr>
          <w:rFonts w:ascii="Times New Roman" w:hAnsi="Times New Roman" w:cs="Times New Roman"/>
          <w:sz w:val="24"/>
          <w:szCs w:val="24"/>
        </w:rPr>
        <w:t>EC</w:t>
      </w:r>
      <w:r w:rsidR="00247570">
        <w:rPr>
          <w:rFonts w:ascii="Times New Roman" w:hAnsi="Times New Roman" w:cs="Times New Roman"/>
          <w:sz w:val="24"/>
          <w:szCs w:val="24"/>
        </w:rPr>
        <w:t xml:space="preserve"> (</w:t>
      </w:r>
      <w:r w:rsidR="00BA25C1">
        <w:rPr>
          <w:rFonts w:ascii="Times New Roman" w:hAnsi="Times New Roman" w:cs="Times New Roman"/>
          <w:sz w:val="24"/>
          <w:szCs w:val="24"/>
        </w:rPr>
        <w:t>2</w:t>
      </w:r>
      <w:r w:rsidR="00247570">
        <w:rPr>
          <w:rFonts w:ascii="Times New Roman" w:hAnsi="Times New Roman" w:cs="Times New Roman"/>
          <w:sz w:val="24"/>
          <w:szCs w:val="24"/>
        </w:rPr>
        <w:t>3</w:t>
      </w:r>
      <w:r w:rsidR="003167B6">
        <w:rPr>
          <w:rFonts w:ascii="Times New Roman" w:hAnsi="Times New Roman" w:cs="Times New Roman"/>
          <w:sz w:val="24"/>
          <w:szCs w:val="24"/>
        </w:rPr>
        <w:t xml:space="preserve">%), el </w:t>
      </w:r>
      <w:r w:rsidR="00247570">
        <w:rPr>
          <w:rFonts w:ascii="Times New Roman" w:hAnsi="Times New Roman" w:cs="Times New Roman"/>
          <w:sz w:val="24"/>
          <w:szCs w:val="24"/>
        </w:rPr>
        <w:t>M</w:t>
      </w:r>
      <w:r w:rsidR="00BA25C1">
        <w:rPr>
          <w:rFonts w:ascii="Times New Roman" w:hAnsi="Times New Roman" w:cs="Times New Roman"/>
          <w:sz w:val="24"/>
          <w:szCs w:val="24"/>
        </w:rPr>
        <w:t>SSR</w:t>
      </w:r>
      <w:r w:rsidR="00247570">
        <w:rPr>
          <w:rFonts w:ascii="Times New Roman" w:hAnsi="Times New Roman" w:cs="Times New Roman"/>
          <w:sz w:val="24"/>
          <w:szCs w:val="24"/>
        </w:rPr>
        <w:t xml:space="preserve"> (2</w:t>
      </w:r>
      <w:r w:rsidR="00BA25C1">
        <w:rPr>
          <w:rFonts w:ascii="Times New Roman" w:hAnsi="Times New Roman" w:cs="Times New Roman"/>
          <w:sz w:val="24"/>
          <w:szCs w:val="24"/>
        </w:rPr>
        <w:t>0</w:t>
      </w:r>
      <w:r w:rsidR="00247570">
        <w:rPr>
          <w:rFonts w:ascii="Times New Roman" w:hAnsi="Times New Roman" w:cs="Times New Roman"/>
          <w:sz w:val="24"/>
          <w:szCs w:val="24"/>
        </w:rPr>
        <w:t>%) y el M</w:t>
      </w:r>
      <w:r w:rsidR="00BA25C1">
        <w:rPr>
          <w:rFonts w:ascii="Times New Roman" w:hAnsi="Times New Roman" w:cs="Times New Roman"/>
          <w:sz w:val="24"/>
          <w:szCs w:val="24"/>
        </w:rPr>
        <w:t>VCM</w:t>
      </w:r>
      <w:r w:rsidR="00247570">
        <w:rPr>
          <w:rFonts w:ascii="Times New Roman" w:hAnsi="Times New Roman" w:cs="Times New Roman"/>
          <w:sz w:val="24"/>
          <w:szCs w:val="24"/>
        </w:rPr>
        <w:t xml:space="preserve"> (</w:t>
      </w:r>
      <w:r w:rsidR="00BA25C1">
        <w:rPr>
          <w:rFonts w:ascii="Times New Roman" w:hAnsi="Times New Roman" w:cs="Times New Roman"/>
          <w:sz w:val="24"/>
          <w:szCs w:val="24"/>
        </w:rPr>
        <w:t>18</w:t>
      </w:r>
      <w:r w:rsidR="003167B6">
        <w:rPr>
          <w:rFonts w:ascii="Times New Roman" w:hAnsi="Times New Roman" w:cs="Times New Roman"/>
          <w:sz w:val="24"/>
          <w:szCs w:val="24"/>
        </w:rPr>
        <w:t>%)</w:t>
      </w:r>
      <w:r w:rsidR="0013020B">
        <w:rPr>
          <w:rFonts w:ascii="Times New Roman" w:hAnsi="Times New Roman" w:cs="Times New Roman"/>
          <w:sz w:val="24"/>
          <w:szCs w:val="24"/>
        </w:rPr>
        <w:t>.</w:t>
      </w:r>
      <w:r w:rsidR="003167B6">
        <w:rPr>
          <w:rFonts w:ascii="Times New Roman" w:hAnsi="Times New Roman" w:cs="Times New Roman"/>
          <w:sz w:val="24"/>
          <w:szCs w:val="24"/>
        </w:rPr>
        <w:t xml:space="preserve"> </w:t>
      </w:r>
      <w:r w:rsidR="006F2636">
        <w:rPr>
          <w:rFonts w:ascii="Times New Roman" w:hAnsi="Times New Roman" w:cs="Times New Roman"/>
          <w:sz w:val="24"/>
          <w:szCs w:val="24"/>
        </w:rPr>
        <w:t xml:space="preserve">Cabe señalar que </w:t>
      </w:r>
      <w:r w:rsidR="001251AB">
        <w:rPr>
          <w:rFonts w:ascii="Times New Roman" w:hAnsi="Times New Roman" w:cs="Times New Roman"/>
          <w:sz w:val="24"/>
          <w:szCs w:val="24"/>
        </w:rPr>
        <w:t xml:space="preserve">muy </w:t>
      </w:r>
      <w:r w:rsidR="006F2636">
        <w:rPr>
          <w:rFonts w:ascii="Times New Roman" w:hAnsi="Times New Roman" w:cs="Times New Roman"/>
          <w:sz w:val="24"/>
          <w:szCs w:val="24"/>
        </w:rPr>
        <w:t xml:space="preserve">probablemente el </w:t>
      </w:r>
      <w:r w:rsidR="001251AB">
        <w:rPr>
          <w:rFonts w:ascii="Times New Roman" w:hAnsi="Times New Roman" w:cs="Times New Roman"/>
          <w:sz w:val="24"/>
          <w:szCs w:val="24"/>
        </w:rPr>
        <w:t xml:space="preserve">costo del </w:t>
      </w:r>
      <w:r w:rsidR="006F2636">
        <w:rPr>
          <w:rFonts w:ascii="Times New Roman" w:hAnsi="Times New Roman" w:cs="Times New Roman"/>
          <w:sz w:val="24"/>
          <w:szCs w:val="24"/>
        </w:rPr>
        <w:t>MEC</w:t>
      </w:r>
      <w:r w:rsidR="001251AB">
        <w:rPr>
          <w:rFonts w:ascii="Times New Roman" w:hAnsi="Times New Roman" w:cs="Times New Roman"/>
          <w:sz w:val="24"/>
          <w:szCs w:val="24"/>
        </w:rPr>
        <w:t xml:space="preserve"> esté sobreestimado: como indica el cuadro 6</w:t>
      </w:r>
      <w:r w:rsidR="00542F6F">
        <w:rPr>
          <w:rFonts w:ascii="Times New Roman" w:hAnsi="Times New Roman" w:cs="Times New Roman"/>
          <w:sz w:val="24"/>
          <w:szCs w:val="24"/>
        </w:rPr>
        <w:t>, éste</w:t>
      </w:r>
      <w:r w:rsidR="001251AB">
        <w:rPr>
          <w:rFonts w:ascii="Times New Roman" w:hAnsi="Times New Roman" w:cs="Times New Roman"/>
          <w:sz w:val="24"/>
          <w:szCs w:val="24"/>
        </w:rPr>
        <w:t xml:space="preserve"> sólo emplea el 5% del personal del CCM y</w:t>
      </w:r>
      <w:r w:rsidR="004B5C68">
        <w:rPr>
          <w:rFonts w:ascii="Times New Roman" w:hAnsi="Times New Roman" w:cs="Times New Roman"/>
          <w:sz w:val="24"/>
          <w:szCs w:val="24"/>
        </w:rPr>
        <w:t>, como indica el cuadro 9,</w:t>
      </w:r>
      <w:r w:rsidR="001251AB">
        <w:rPr>
          <w:rFonts w:ascii="Times New Roman" w:hAnsi="Times New Roman" w:cs="Times New Roman"/>
          <w:sz w:val="24"/>
          <w:szCs w:val="24"/>
        </w:rPr>
        <w:t xml:space="preserve"> los costos</w:t>
      </w:r>
      <w:r w:rsidR="004B5C68">
        <w:rPr>
          <w:rFonts w:ascii="Times New Roman" w:hAnsi="Times New Roman" w:cs="Times New Roman"/>
          <w:sz w:val="24"/>
          <w:szCs w:val="24"/>
        </w:rPr>
        <w:t xml:space="preserve"> laborales representan el 67% promedio del costo total</w:t>
      </w:r>
      <w:r w:rsidR="006F2636">
        <w:rPr>
          <w:rFonts w:ascii="Times New Roman" w:hAnsi="Times New Roman" w:cs="Times New Roman"/>
          <w:sz w:val="24"/>
          <w:szCs w:val="24"/>
        </w:rPr>
        <w:t>.</w:t>
      </w:r>
      <w:r w:rsidR="0098549D">
        <w:rPr>
          <w:rFonts w:ascii="Times New Roman" w:hAnsi="Times New Roman" w:cs="Times New Roman"/>
          <w:sz w:val="24"/>
          <w:szCs w:val="24"/>
        </w:rPr>
        <w:t xml:space="preserve"> </w:t>
      </w:r>
      <w:r w:rsidR="0098549D" w:rsidRPr="0098549D">
        <w:rPr>
          <w:rFonts w:ascii="Times New Roman" w:hAnsi="Times New Roman" w:cs="Times New Roman"/>
          <w:sz w:val="24"/>
          <w:szCs w:val="24"/>
        </w:rPr>
        <w:t xml:space="preserve">Típicamente los módulos más costosos, por tipo de función y </w:t>
      </w:r>
      <w:r w:rsidR="0098549D">
        <w:rPr>
          <w:rFonts w:ascii="Times New Roman" w:hAnsi="Times New Roman" w:cs="Times New Roman"/>
          <w:sz w:val="24"/>
          <w:szCs w:val="24"/>
        </w:rPr>
        <w:t xml:space="preserve">número de </w:t>
      </w:r>
      <w:r w:rsidR="0098549D" w:rsidRPr="0098549D">
        <w:rPr>
          <w:rFonts w:ascii="Times New Roman" w:hAnsi="Times New Roman" w:cs="Times New Roman"/>
          <w:sz w:val="24"/>
          <w:szCs w:val="24"/>
        </w:rPr>
        <w:t>personal empleado, debieran ser el MSSR, MVCM</w:t>
      </w:r>
      <w:r w:rsidR="0098549D">
        <w:rPr>
          <w:rFonts w:ascii="Times New Roman" w:hAnsi="Times New Roman" w:cs="Times New Roman"/>
          <w:sz w:val="24"/>
          <w:szCs w:val="24"/>
        </w:rPr>
        <w:t xml:space="preserve"> y</w:t>
      </w:r>
      <w:r w:rsidR="0098549D" w:rsidRPr="0098549D">
        <w:rPr>
          <w:rFonts w:ascii="Times New Roman" w:hAnsi="Times New Roman" w:cs="Times New Roman"/>
          <w:sz w:val="24"/>
          <w:szCs w:val="24"/>
        </w:rPr>
        <w:t xml:space="preserve"> MAE.</w:t>
      </w:r>
      <w:r w:rsidR="006F2636">
        <w:rPr>
          <w:rStyle w:val="Refdenotaalpie"/>
          <w:rFonts w:ascii="Times New Roman" w:hAnsi="Times New Roman" w:cs="Times New Roman"/>
          <w:sz w:val="24"/>
          <w:szCs w:val="24"/>
        </w:rPr>
        <w:footnoteReference w:id="14"/>
      </w:r>
    </w:p>
    <w:p w14:paraId="20D999C3" w14:textId="05679BF5" w:rsidR="000F5419" w:rsidRPr="000F5419" w:rsidRDefault="00657B14" w:rsidP="0007577A">
      <w:pPr>
        <w:pStyle w:val="Textoindependiente"/>
        <w:jc w:val="both"/>
        <w:rPr>
          <w:rFonts w:ascii="Times New Roman" w:hAnsi="Times New Roman" w:cs="Times New Roman"/>
          <w:sz w:val="24"/>
          <w:szCs w:val="24"/>
        </w:rPr>
      </w:pPr>
      <w:r w:rsidRPr="000F5419">
        <w:rPr>
          <w:rFonts w:ascii="Times New Roman" w:hAnsi="Times New Roman" w:cs="Times New Roman"/>
          <w:sz w:val="24"/>
          <w:szCs w:val="24"/>
        </w:rPr>
        <w:t xml:space="preserve">Las cifras indicadas en el cuadro 9 expresan la cuantía en la que las instituciones participantes deberán, </w:t>
      </w:r>
      <w:r w:rsidRPr="000F5419">
        <w:rPr>
          <w:rFonts w:ascii="Times New Roman" w:hAnsi="Times New Roman" w:cs="Times New Roman"/>
          <w:i/>
          <w:sz w:val="24"/>
          <w:szCs w:val="24"/>
        </w:rPr>
        <w:t>ceteris paribus</w:t>
      </w:r>
      <w:r w:rsidRPr="000F5419">
        <w:rPr>
          <w:rFonts w:ascii="Times New Roman" w:hAnsi="Times New Roman" w:cs="Times New Roman"/>
          <w:sz w:val="24"/>
          <w:szCs w:val="24"/>
        </w:rPr>
        <w:t xml:space="preserve">, incrementar sus presupuestos anuales si sus coeficientes de reasignación son nulos (i.e., </w:t>
      </w:r>
      <w:r w:rsidR="000F5419" w:rsidRPr="000F5419">
        <w:rPr>
          <w:rFonts w:ascii="Times New Roman" w:hAnsi="Times New Roman" w:cs="Times New Roman"/>
          <w:sz w:val="24"/>
          <w:szCs w:val="24"/>
        </w:rPr>
        <w:t>si estos costos no se solventan la reasignación de personal e insumos ya ofrecidos y solventados desde sus lugares de origen)</w:t>
      </w:r>
      <w:r w:rsidR="00BD6E21">
        <w:rPr>
          <w:rFonts w:ascii="Times New Roman" w:hAnsi="Times New Roman" w:cs="Times New Roman"/>
          <w:sz w:val="24"/>
          <w:szCs w:val="24"/>
        </w:rPr>
        <w:t xml:space="preserve">. Este sería el escenario más conservador posible, en tanto que representa el máximo costo fiscal </w:t>
      </w:r>
      <w:r w:rsidR="00BD6E21">
        <w:rPr>
          <w:rFonts w:ascii="Times New Roman" w:hAnsi="Times New Roman" w:cs="Times New Roman"/>
          <w:sz w:val="24"/>
          <w:szCs w:val="24"/>
        </w:rPr>
        <w:lastRenderedPageBreak/>
        <w:t>adicional que puede representar el Programa CM para el gobierno de República Dominicana (</w:t>
      </w:r>
      <w:r w:rsidR="00BD6E21" w:rsidRPr="00BD6E21">
        <w:rPr>
          <w:rFonts w:ascii="Times New Roman" w:hAnsi="Times New Roman" w:cs="Times New Roman"/>
          <w:i/>
          <w:sz w:val="24"/>
          <w:szCs w:val="24"/>
        </w:rPr>
        <w:t>i.e</w:t>
      </w:r>
      <w:r w:rsidR="00BD6E21">
        <w:rPr>
          <w:rFonts w:ascii="Times New Roman" w:hAnsi="Times New Roman" w:cs="Times New Roman"/>
          <w:sz w:val="24"/>
          <w:szCs w:val="24"/>
        </w:rPr>
        <w:t>., 7,8 millones de dólares en un quinquenio).</w:t>
      </w:r>
    </w:p>
    <w:p w14:paraId="71616F77" w14:textId="41444CEA" w:rsidR="000F5419" w:rsidRPr="00BD6E21" w:rsidRDefault="00BD6E21" w:rsidP="0007577A">
      <w:pPr>
        <w:pStyle w:val="Textoindependiente"/>
        <w:jc w:val="both"/>
        <w:rPr>
          <w:rFonts w:ascii="Times New Roman" w:hAnsi="Times New Roman" w:cs="Times New Roman"/>
          <w:sz w:val="24"/>
          <w:szCs w:val="24"/>
        </w:rPr>
      </w:pPr>
      <w:r w:rsidRPr="00BD6E21">
        <w:rPr>
          <w:rFonts w:ascii="Times New Roman" w:hAnsi="Times New Roman" w:cs="Times New Roman"/>
          <w:sz w:val="24"/>
          <w:szCs w:val="24"/>
        </w:rPr>
        <w:t>Si por ejemplo estos coeficientes de reasignación fuesen del 50% para personal e insumos promedio, el costo fiscal adicional se reduciría a 3.9 millones de dólares para el quinquenio o 780 mil dólares anuales promedio.</w:t>
      </w:r>
    </w:p>
    <w:p w14:paraId="208BA102" w14:textId="77777777" w:rsidR="00862B6D" w:rsidRDefault="00862B6D" w:rsidP="00455089">
      <w:pPr>
        <w:pStyle w:val="Textoindependiente"/>
        <w:spacing w:after="0"/>
        <w:jc w:val="center"/>
        <w:rPr>
          <w:rFonts w:ascii="Times New Roman" w:hAnsi="Times New Roman" w:cs="Times New Roman"/>
          <w:b/>
          <w:sz w:val="24"/>
          <w:szCs w:val="24"/>
        </w:rPr>
      </w:pPr>
    </w:p>
    <w:p w14:paraId="23B42871" w14:textId="2A57ED6D" w:rsidR="00AB5985" w:rsidRDefault="00AB5985" w:rsidP="00455089">
      <w:pPr>
        <w:pStyle w:val="Textoindependiente"/>
        <w:spacing w:after="0"/>
        <w:jc w:val="center"/>
        <w:rPr>
          <w:rFonts w:ascii="Times New Roman" w:hAnsi="Times New Roman" w:cs="Times New Roman"/>
          <w:b/>
          <w:sz w:val="24"/>
          <w:szCs w:val="24"/>
        </w:rPr>
      </w:pPr>
      <w:r w:rsidRPr="00295A08">
        <w:rPr>
          <w:rFonts w:ascii="Times New Roman" w:hAnsi="Times New Roman" w:cs="Times New Roman"/>
          <w:b/>
          <w:sz w:val="24"/>
          <w:szCs w:val="24"/>
        </w:rPr>
        <w:t xml:space="preserve">Cuadro </w:t>
      </w:r>
      <w:r w:rsidR="00032F98">
        <w:rPr>
          <w:rFonts w:ascii="Times New Roman" w:hAnsi="Times New Roman" w:cs="Times New Roman"/>
          <w:b/>
          <w:sz w:val="24"/>
          <w:szCs w:val="24"/>
        </w:rPr>
        <w:t>10</w:t>
      </w:r>
      <w:r w:rsidRPr="00295A08">
        <w:rPr>
          <w:rFonts w:ascii="Times New Roman" w:hAnsi="Times New Roman" w:cs="Times New Roman"/>
          <w:b/>
          <w:sz w:val="24"/>
          <w:szCs w:val="24"/>
        </w:rPr>
        <w:t>.</w:t>
      </w:r>
      <w:r>
        <w:rPr>
          <w:rFonts w:ascii="Times New Roman" w:hAnsi="Times New Roman" w:cs="Times New Roman"/>
          <w:b/>
          <w:sz w:val="24"/>
          <w:szCs w:val="24"/>
        </w:rPr>
        <w:t xml:space="preserve"> Gasto anual operativo de un </w:t>
      </w:r>
      <w:r w:rsidRPr="00295A08">
        <w:rPr>
          <w:rFonts w:ascii="Times New Roman" w:hAnsi="Times New Roman" w:cs="Times New Roman"/>
          <w:b/>
          <w:sz w:val="24"/>
          <w:szCs w:val="24"/>
        </w:rPr>
        <w:t>CCM</w:t>
      </w:r>
      <w:r>
        <w:rPr>
          <w:rFonts w:ascii="Times New Roman" w:hAnsi="Times New Roman" w:cs="Times New Roman"/>
          <w:b/>
          <w:sz w:val="24"/>
          <w:szCs w:val="24"/>
        </w:rPr>
        <w:t xml:space="preserve"> por institución participante</w:t>
      </w:r>
    </w:p>
    <w:p w14:paraId="518045F3" w14:textId="5F8D6554" w:rsidR="00AB5985" w:rsidRDefault="00AB5985" w:rsidP="00455089">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(en </w:t>
      </w:r>
      <w:r w:rsidR="002C655D">
        <w:rPr>
          <w:rFonts w:ascii="Times New Roman" w:hAnsi="Times New Roman" w:cs="Times New Roman"/>
          <w:b/>
          <w:sz w:val="24"/>
          <w:szCs w:val="24"/>
        </w:rPr>
        <w:t>US$</w:t>
      </w:r>
      <w:r w:rsidRPr="0035191A">
        <w:rPr>
          <w:rFonts w:ascii="Times New Roman" w:hAnsi="Times New Roman" w:cs="Times New Roman"/>
          <w:b/>
          <w:sz w:val="24"/>
          <w:szCs w:val="24"/>
        </w:rPr>
        <w:t xml:space="preserve">– Tipo de cambio: </w:t>
      </w:r>
      <w:r w:rsidR="0044594B">
        <w:rPr>
          <w:rFonts w:ascii="Times New Roman" w:hAnsi="Times New Roman" w:cs="Times New Roman"/>
          <w:b/>
          <w:sz w:val="24"/>
          <w:szCs w:val="24"/>
        </w:rPr>
        <w:t>48.9</w:t>
      </w:r>
      <w:r w:rsidR="0099238C">
        <w:rPr>
          <w:rFonts w:ascii="Times New Roman" w:hAnsi="Times New Roman" w:cs="Times New Roman"/>
          <w:b/>
          <w:sz w:val="24"/>
          <w:szCs w:val="24"/>
        </w:rPr>
        <w:t xml:space="preserve"> RD$</w:t>
      </w:r>
      <w:r w:rsidRPr="0035191A">
        <w:rPr>
          <w:rFonts w:ascii="Times New Roman" w:hAnsi="Times New Roman" w:cs="Times New Roman"/>
          <w:b/>
          <w:sz w:val="24"/>
          <w:szCs w:val="24"/>
        </w:rPr>
        <w:t xml:space="preserve">=1 </w:t>
      </w:r>
      <w:r w:rsidR="002C655D">
        <w:rPr>
          <w:rFonts w:ascii="Times New Roman" w:hAnsi="Times New Roman" w:cs="Times New Roman"/>
          <w:b/>
          <w:sz w:val="24"/>
          <w:szCs w:val="24"/>
        </w:rPr>
        <w:t>US$</w:t>
      </w:r>
      <w:r w:rsidRPr="0035191A">
        <w:rPr>
          <w:rFonts w:ascii="Times New Roman" w:hAnsi="Times New Roman" w:cs="Times New Roman"/>
          <w:b/>
          <w:sz w:val="24"/>
          <w:szCs w:val="24"/>
        </w:rPr>
        <w:t>)</w:t>
      </w:r>
      <w:r w:rsidR="008B5909">
        <w:rPr>
          <w:rStyle w:val="Refdenotaalpie"/>
          <w:rFonts w:ascii="Times New Roman" w:hAnsi="Times New Roman" w:cs="Times New Roman"/>
          <w:b/>
          <w:sz w:val="24"/>
          <w:szCs w:val="24"/>
        </w:rPr>
        <w:footnoteReference w:id="15"/>
      </w:r>
    </w:p>
    <w:p w14:paraId="41085F62" w14:textId="77777777" w:rsidR="008572AD" w:rsidRDefault="008572AD" w:rsidP="00455089">
      <w:pPr>
        <w:spacing w:after="0"/>
        <w:jc w:val="center"/>
        <w:rPr>
          <w:rFonts w:ascii="Times New Roman" w:hAnsi="Times New Roman" w:cs="Times New Roman"/>
          <w:b/>
          <w:sz w:val="24"/>
          <w:szCs w:val="24"/>
        </w:rPr>
      </w:pPr>
    </w:p>
    <w:p w14:paraId="73F999E7" w14:textId="77777777" w:rsidR="00032F98" w:rsidRDefault="008572AD" w:rsidP="00032F98">
      <w:pPr>
        <w:spacing w:after="0"/>
        <w:jc w:val="center"/>
        <w:rPr>
          <w:rFonts w:ascii="Times New Roman" w:hAnsi="Times New Roman" w:cs="Times New Roman"/>
          <w:sz w:val="14"/>
          <w:szCs w:val="14"/>
        </w:rPr>
      </w:pPr>
      <w:r w:rsidRPr="008572AD">
        <w:rPr>
          <w:noProof/>
          <w:lang w:val="es-AR" w:eastAsia="es-AR"/>
        </w:rPr>
        <w:drawing>
          <wp:inline distT="0" distB="0" distL="0" distR="0" wp14:anchorId="0811966F" wp14:editId="25C4C8CA">
            <wp:extent cx="3130909" cy="3480338"/>
            <wp:effectExtent l="0" t="0" r="0" b="635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53713" cy="3505687"/>
                    </a:xfrm>
                    <a:prstGeom prst="rect">
                      <a:avLst/>
                    </a:prstGeom>
                    <a:noFill/>
                    <a:ln>
                      <a:noFill/>
                    </a:ln>
                  </pic:spPr>
                </pic:pic>
              </a:graphicData>
            </a:graphic>
          </wp:inline>
        </w:drawing>
      </w:r>
    </w:p>
    <w:p w14:paraId="1F006A55" w14:textId="151215FD" w:rsidR="00032F98" w:rsidRPr="00BD7C1B" w:rsidRDefault="00032F98" w:rsidP="00032F98">
      <w:pPr>
        <w:pStyle w:val="Sinespaciado"/>
        <w:spacing w:line="276" w:lineRule="auto"/>
        <w:ind w:firstLine="708"/>
        <w:rPr>
          <w:rFonts w:asciiTheme="majorHAnsi" w:hAnsiTheme="majorHAnsi"/>
          <w:sz w:val="18"/>
          <w:szCs w:val="18"/>
          <w:highlight w:val="yellow"/>
        </w:rPr>
      </w:pPr>
      <w:r>
        <w:rPr>
          <w:rFonts w:ascii="Times New Roman" w:hAnsi="Times New Roman" w:cs="Times New Roman"/>
          <w:sz w:val="14"/>
          <w:szCs w:val="14"/>
        </w:rPr>
        <w:t xml:space="preserve">           </w:t>
      </w:r>
      <w:r w:rsidR="002A5761" w:rsidRPr="00032F98">
        <w:rPr>
          <w:rFonts w:ascii="Times New Roman" w:hAnsi="Times New Roman" w:cs="Times New Roman"/>
          <w:sz w:val="14"/>
          <w:szCs w:val="14"/>
        </w:rPr>
        <w:t xml:space="preserve"> </w:t>
      </w:r>
      <w:r>
        <w:rPr>
          <w:rFonts w:ascii="Times New Roman" w:hAnsi="Times New Roman" w:cs="Times New Roman"/>
          <w:sz w:val="14"/>
          <w:szCs w:val="14"/>
        </w:rPr>
        <w:tab/>
        <w:t xml:space="preserve">           </w:t>
      </w:r>
      <w:r w:rsidRPr="00BD7C1B">
        <w:rPr>
          <w:rFonts w:ascii="Times New Roman" w:hAnsi="Times New Roman" w:cs="Times New Roman"/>
          <w:sz w:val="14"/>
          <w:szCs w:val="14"/>
          <w:lang w:val="es-AR"/>
        </w:rPr>
        <w:t xml:space="preserve">Fuente: elaboración propia en base a </w:t>
      </w:r>
      <w:r>
        <w:rPr>
          <w:rFonts w:ascii="Times New Roman" w:hAnsi="Times New Roman" w:cs="Times New Roman"/>
          <w:sz w:val="14"/>
          <w:szCs w:val="14"/>
          <w:lang w:val="es-AR"/>
        </w:rPr>
        <w:t xml:space="preserve">las </w:t>
      </w:r>
      <w:r w:rsidRPr="00BD7C1B">
        <w:rPr>
          <w:rFonts w:ascii="Times New Roman" w:hAnsi="Times New Roman" w:cs="Times New Roman"/>
          <w:sz w:val="14"/>
          <w:szCs w:val="14"/>
          <w:lang w:val="es-AR"/>
        </w:rPr>
        <w:t>planillas de costos por módulo</w:t>
      </w:r>
      <w:r w:rsidRPr="00BD7C1B">
        <w:rPr>
          <w:rFonts w:ascii="Times New Roman" w:eastAsiaTheme="minorHAnsi" w:hAnsi="Times New Roman" w:cs="Times New Roman"/>
          <w:sz w:val="14"/>
          <w:szCs w:val="14"/>
          <w:lang w:val="es-AR"/>
        </w:rPr>
        <w:t xml:space="preserve"> </w:t>
      </w:r>
      <w:r>
        <w:rPr>
          <w:rFonts w:ascii="Times New Roman" w:eastAsiaTheme="minorHAnsi" w:hAnsi="Times New Roman" w:cs="Times New Roman"/>
          <w:sz w:val="14"/>
          <w:szCs w:val="14"/>
          <w:lang w:val="es-AR"/>
        </w:rPr>
        <w:t xml:space="preserve">de la </w:t>
      </w:r>
      <w:r w:rsidRPr="00BD7C1B">
        <w:rPr>
          <w:rFonts w:ascii="Times New Roman" w:eastAsiaTheme="minorHAnsi" w:hAnsi="Times New Roman" w:cs="Times New Roman"/>
          <w:sz w:val="14"/>
          <w:szCs w:val="14"/>
          <w:lang w:val="es-AR"/>
        </w:rPr>
        <w:t xml:space="preserve">GCPS </w:t>
      </w:r>
      <w:r>
        <w:rPr>
          <w:rFonts w:ascii="Times New Roman" w:eastAsiaTheme="minorHAnsi" w:hAnsi="Times New Roman" w:cs="Times New Roman"/>
          <w:sz w:val="14"/>
          <w:szCs w:val="14"/>
          <w:lang w:val="es-AR"/>
        </w:rPr>
        <w:t>–</w:t>
      </w:r>
      <w:r w:rsidRPr="00BD7C1B">
        <w:rPr>
          <w:rFonts w:ascii="Times New Roman" w:eastAsiaTheme="minorHAnsi" w:hAnsi="Times New Roman" w:cs="Times New Roman"/>
          <w:sz w:val="14"/>
          <w:szCs w:val="14"/>
          <w:lang w:val="es-AR"/>
        </w:rPr>
        <w:t xml:space="preserve"> UTP</w:t>
      </w:r>
      <w:r>
        <w:rPr>
          <w:rFonts w:ascii="Times New Roman" w:eastAsiaTheme="minorHAnsi" w:hAnsi="Times New Roman" w:cs="Times New Roman"/>
          <w:sz w:val="14"/>
          <w:szCs w:val="14"/>
          <w:lang w:val="es-AR"/>
        </w:rPr>
        <w:t>.</w:t>
      </w:r>
    </w:p>
    <w:p w14:paraId="2139DF7C" w14:textId="4CB6E1C7" w:rsidR="002A5761" w:rsidRPr="00032F98" w:rsidRDefault="002A5761" w:rsidP="00032F98">
      <w:pPr>
        <w:spacing w:after="0"/>
        <w:ind w:left="1416"/>
        <w:rPr>
          <w:rFonts w:ascii="Times New Roman" w:hAnsi="Times New Roman" w:cs="Times New Roman"/>
          <w:sz w:val="24"/>
          <w:szCs w:val="24"/>
        </w:rPr>
      </w:pPr>
    </w:p>
    <w:p w14:paraId="443F6BE4" w14:textId="77777777" w:rsidR="008B5909" w:rsidRPr="008B5E42" w:rsidRDefault="008B5909" w:rsidP="00455089">
      <w:pPr>
        <w:pStyle w:val="Textoindependiente"/>
        <w:spacing w:after="0"/>
        <w:rPr>
          <w:rFonts w:ascii="Times New Roman" w:hAnsi="Times New Roman" w:cs="Times New Roman"/>
          <w:sz w:val="14"/>
          <w:szCs w:val="14"/>
        </w:rPr>
      </w:pPr>
    </w:p>
    <w:p w14:paraId="4E85DF42" w14:textId="4A193E61" w:rsidR="00032F98" w:rsidRDefault="00032F98" w:rsidP="00032F98">
      <w:pPr>
        <w:pStyle w:val="Textoindependiente"/>
        <w:jc w:val="both"/>
        <w:rPr>
          <w:rFonts w:ascii="Times New Roman" w:hAnsi="Times New Roman" w:cs="Times New Roman"/>
          <w:sz w:val="24"/>
          <w:szCs w:val="24"/>
        </w:rPr>
      </w:pPr>
      <w:r>
        <w:rPr>
          <w:rFonts w:ascii="Times New Roman" w:hAnsi="Times New Roman" w:cs="Times New Roman"/>
          <w:sz w:val="24"/>
          <w:szCs w:val="24"/>
        </w:rPr>
        <w:t>Como se observa en el cuadro 10, el análisis de los CCM en función de las instituciones participantes indica que, luego de los gastos</w:t>
      </w:r>
      <w:r w:rsidR="00D248C2">
        <w:rPr>
          <w:rFonts w:ascii="Times New Roman" w:hAnsi="Times New Roman" w:cs="Times New Roman"/>
          <w:sz w:val="24"/>
          <w:szCs w:val="24"/>
        </w:rPr>
        <w:t xml:space="preserve"> afrontados por el</w:t>
      </w:r>
      <w:r>
        <w:rPr>
          <w:rFonts w:ascii="Times New Roman" w:hAnsi="Times New Roman" w:cs="Times New Roman"/>
          <w:sz w:val="24"/>
          <w:szCs w:val="24"/>
        </w:rPr>
        <w:t xml:space="preserve"> GCPS que totalizan una erogación del 46% del gasto total, la institución con mayor participación relativa es la SNS con 23% del gasto total.</w:t>
      </w:r>
      <w:r w:rsidR="005E5F00">
        <w:rPr>
          <w:rStyle w:val="Refdenotaalpie"/>
          <w:rFonts w:ascii="Times New Roman" w:hAnsi="Times New Roman" w:cs="Times New Roman"/>
          <w:sz w:val="24"/>
          <w:szCs w:val="24"/>
        </w:rPr>
        <w:footnoteReference w:id="16"/>
      </w:r>
      <w:r>
        <w:rPr>
          <w:rFonts w:ascii="Times New Roman" w:hAnsi="Times New Roman" w:cs="Times New Roman"/>
          <w:sz w:val="24"/>
          <w:szCs w:val="24"/>
        </w:rPr>
        <w:t xml:space="preserve"> Entre ambas cubren el 69% del costo de un CCM. En tercer lugar, se destacan el MM y e</w:t>
      </w:r>
      <w:r w:rsidR="005E5F00">
        <w:rPr>
          <w:rFonts w:ascii="Times New Roman" w:hAnsi="Times New Roman" w:cs="Times New Roman"/>
          <w:sz w:val="24"/>
          <w:szCs w:val="24"/>
        </w:rPr>
        <w:t>l</w:t>
      </w:r>
      <w:r>
        <w:rPr>
          <w:rFonts w:ascii="Times New Roman" w:hAnsi="Times New Roman" w:cs="Times New Roman"/>
          <w:sz w:val="24"/>
          <w:szCs w:val="24"/>
        </w:rPr>
        <w:t xml:space="preserve"> MP con el 8% cada una de participación en los costos. El resto de las instituciones poseen una participación atomizada. </w:t>
      </w:r>
    </w:p>
    <w:p w14:paraId="165E760B" w14:textId="1CCA58E6" w:rsidR="00123E97" w:rsidRDefault="00123E97" w:rsidP="00455089">
      <w:pPr>
        <w:pStyle w:val="Textoindependiente"/>
        <w:spacing w:after="0"/>
        <w:jc w:val="center"/>
        <w:rPr>
          <w:rFonts w:ascii="Times New Roman" w:hAnsi="Times New Roman" w:cs="Times New Roman"/>
          <w:b/>
          <w:sz w:val="24"/>
          <w:szCs w:val="24"/>
        </w:rPr>
      </w:pPr>
    </w:p>
    <w:p w14:paraId="19C12162" w14:textId="293DFDE2" w:rsidR="00E91FB5" w:rsidRDefault="00E91FB5" w:rsidP="00455089">
      <w:pPr>
        <w:pStyle w:val="Textoindependiente"/>
        <w:spacing w:after="0"/>
        <w:jc w:val="center"/>
        <w:rPr>
          <w:rFonts w:ascii="Times New Roman" w:hAnsi="Times New Roman" w:cs="Times New Roman"/>
          <w:b/>
          <w:sz w:val="24"/>
          <w:szCs w:val="24"/>
        </w:rPr>
      </w:pPr>
    </w:p>
    <w:p w14:paraId="4A41866A" w14:textId="748E4E26" w:rsidR="00E91FB5" w:rsidRDefault="00E91FB5" w:rsidP="00455089">
      <w:pPr>
        <w:pStyle w:val="Textoindependiente"/>
        <w:spacing w:after="0"/>
        <w:jc w:val="center"/>
        <w:rPr>
          <w:rFonts w:ascii="Times New Roman" w:hAnsi="Times New Roman" w:cs="Times New Roman"/>
          <w:b/>
          <w:sz w:val="24"/>
          <w:szCs w:val="24"/>
        </w:rPr>
      </w:pPr>
    </w:p>
    <w:p w14:paraId="1258F461" w14:textId="77777777" w:rsidR="00E91FB5" w:rsidRDefault="00E91FB5" w:rsidP="00455089">
      <w:pPr>
        <w:pStyle w:val="Textoindependiente"/>
        <w:spacing w:after="0"/>
        <w:jc w:val="center"/>
        <w:rPr>
          <w:rFonts w:ascii="Times New Roman" w:hAnsi="Times New Roman" w:cs="Times New Roman"/>
          <w:b/>
          <w:sz w:val="24"/>
          <w:szCs w:val="24"/>
        </w:rPr>
      </w:pPr>
    </w:p>
    <w:p w14:paraId="428F5081" w14:textId="104A05C9" w:rsidR="00FE3A09" w:rsidRDefault="00FE3A09" w:rsidP="00455089">
      <w:pPr>
        <w:pStyle w:val="Textoindependiente"/>
        <w:spacing w:after="0"/>
        <w:jc w:val="center"/>
        <w:rPr>
          <w:rFonts w:ascii="Times New Roman" w:hAnsi="Times New Roman" w:cs="Times New Roman"/>
          <w:b/>
          <w:sz w:val="24"/>
          <w:szCs w:val="24"/>
        </w:rPr>
      </w:pPr>
      <w:r w:rsidRPr="00295A08">
        <w:rPr>
          <w:rFonts w:ascii="Times New Roman" w:hAnsi="Times New Roman" w:cs="Times New Roman"/>
          <w:b/>
          <w:sz w:val="24"/>
          <w:szCs w:val="24"/>
        </w:rPr>
        <w:lastRenderedPageBreak/>
        <w:t xml:space="preserve">Cuadro </w:t>
      </w:r>
      <w:r w:rsidR="00123E97">
        <w:rPr>
          <w:rFonts w:ascii="Times New Roman" w:hAnsi="Times New Roman" w:cs="Times New Roman"/>
          <w:b/>
          <w:sz w:val="24"/>
          <w:szCs w:val="24"/>
        </w:rPr>
        <w:t>11</w:t>
      </w:r>
      <w:r w:rsidRPr="00295A08">
        <w:rPr>
          <w:rFonts w:ascii="Times New Roman" w:hAnsi="Times New Roman" w:cs="Times New Roman"/>
          <w:b/>
          <w:sz w:val="24"/>
          <w:szCs w:val="24"/>
        </w:rPr>
        <w:t>.</w:t>
      </w:r>
      <w:r>
        <w:rPr>
          <w:rFonts w:ascii="Times New Roman" w:hAnsi="Times New Roman" w:cs="Times New Roman"/>
          <w:b/>
          <w:sz w:val="24"/>
          <w:szCs w:val="24"/>
        </w:rPr>
        <w:t xml:space="preserve"> Gastos de capital de los </w:t>
      </w:r>
      <w:r w:rsidRPr="00295A08">
        <w:rPr>
          <w:rFonts w:ascii="Times New Roman" w:hAnsi="Times New Roman" w:cs="Times New Roman"/>
          <w:b/>
          <w:sz w:val="24"/>
          <w:szCs w:val="24"/>
        </w:rPr>
        <w:t>CCM</w:t>
      </w:r>
      <w:r w:rsidR="00BE7AD7">
        <w:rPr>
          <w:rFonts w:ascii="Times New Roman" w:hAnsi="Times New Roman" w:cs="Times New Roman"/>
          <w:b/>
          <w:sz w:val="24"/>
          <w:szCs w:val="24"/>
        </w:rPr>
        <w:t xml:space="preserve"> y </w:t>
      </w:r>
      <w:r w:rsidR="001E23A7">
        <w:rPr>
          <w:rFonts w:ascii="Times New Roman" w:hAnsi="Times New Roman" w:cs="Times New Roman"/>
          <w:b/>
          <w:sz w:val="24"/>
          <w:szCs w:val="24"/>
        </w:rPr>
        <w:t>DNCM</w:t>
      </w:r>
    </w:p>
    <w:p w14:paraId="0F102FA5" w14:textId="77777777" w:rsidR="00FE3A09" w:rsidRDefault="00ED1C32" w:rsidP="00455089">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(en </w:t>
      </w:r>
      <w:r w:rsidR="002C655D">
        <w:rPr>
          <w:rFonts w:ascii="Times New Roman" w:hAnsi="Times New Roman" w:cs="Times New Roman"/>
          <w:b/>
          <w:sz w:val="24"/>
          <w:szCs w:val="24"/>
        </w:rPr>
        <w:t>US$</w:t>
      </w:r>
      <w:r>
        <w:rPr>
          <w:rFonts w:ascii="Times New Roman" w:hAnsi="Times New Roman" w:cs="Times New Roman"/>
          <w:b/>
          <w:sz w:val="24"/>
          <w:szCs w:val="24"/>
        </w:rPr>
        <w:t xml:space="preserve"> </w:t>
      </w:r>
      <w:r w:rsidR="00FE3A09" w:rsidRPr="0035191A">
        <w:rPr>
          <w:rFonts w:ascii="Times New Roman" w:hAnsi="Times New Roman" w:cs="Times New Roman"/>
          <w:b/>
          <w:sz w:val="24"/>
          <w:szCs w:val="24"/>
        </w:rPr>
        <w:t xml:space="preserve">– Tipo de cambio: </w:t>
      </w:r>
      <w:r w:rsidR="004D59B3">
        <w:rPr>
          <w:rFonts w:ascii="Times New Roman" w:hAnsi="Times New Roman" w:cs="Times New Roman"/>
          <w:b/>
          <w:sz w:val="24"/>
          <w:szCs w:val="24"/>
        </w:rPr>
        <w:t>48.9 RD$</w:t>
      </w:r>
      <w:r w:rsidR="00FE3A09" w:rsidRPr="0035191A">
        <w:rPr>
          <w:rFonts w:ascii="Times New Roman" w:hAnsi="Times New Roman" w:cs="Times New Roman"/>
          <w:b/>
          <w:sz w:val="24"/>
          <w:szCs w:val="24"/>
        </w:rPr>
        <w:t xml:space="preserve">=1 </w:t>
      </w:r>
      <w:r w:rsidR="002C655D">
        <w:rPr>
          <w:rFonts w:ascii="Times New Roman" w:hAnsi="Times New Roman" w:cs="Times New Roman"/>
          <w:b/>
          <w:sz w:val="24"/>
          <w:szCs w:val="24"/>
        </w:rPr>
        <w:t>US$</w:t>
      </w:r>
      <w:r w:rsidR="00FE3A09" w:rsidRPr="0035191A">
        <w:rPr>
          <w:rFonts w:ascii="Times New Roman" w:hAnsi="Times New Roman" w:cs="Times New Roman"/>
          <w:b/>
          <w:sz w:val="24"/>
          <w:szCs w:val="24"/>
        </w:rPr>
        <w:t>)</w:t>
      </w:r>
    </w:p>
    <w:p w14:paraId="7B008B0E" w14:textId="77777777" w:rsidR="00FE3A09" w:rsidRDefault="00FE3A09" w:rsidP="00455089">
      <w:pPr>
        <w:pStyle w:val="Sinespaciado"/>
        <w:spacing w:line="276" w:lineRule="auto"/>
        <w:jc w:val="center"/>
        <w:rPr>
          <w:rFonts w:asciiTheme="majorHAnsi" w:hAnsiTheme="majorHAnsi"/>
          <w:b/>
          <w:sz w:val="18"/>
          <w:szCs w:val="18"/>
          <w:highlight w:val="yellow"/>
        </w:rPr>
      </w:pPr>
    </w:p>
    <w:p w14:paraId="796E44C8" w14:textId="4054D64F" w:rsidR="003B23CE" w:rsidRDefault="002D430D" w:rsidP="002D430D">
      <w:pPr>
        <w:pStyle w:val="Sinespaciado"/>
        <w:spacing w:line="276" w:lineRule="auto"/>
        <w:rPr>
          <w:rFonts w:asciiTheme="majorHAnsi" w:hAnsiTheme="majorHAnsi"/>
          <w:b/>
          <w:sz w:val="18"/>
          <w:szCs w:val="18"/>
          <w:highlight w:val="yellow"/>
        </w:rPr>
      </w:pPr>
      <w:r w:rsidRPr="002D430D">
        <w:rPr>
          <w:noProof/>
          <w:highlight w:val="yellow"/>
          <w:lang w:val="es-AR" w:eastAsia="es-AR"/>
        </w:rPr>
        <w:drawing>
          <wp:anchor distT="0" distB="0" distL="114300" distR="114300" simplePos="0" relativeHeight="251667456" behindDoc="0" locked="0" layoutInCell="1" allowOverlap="1" wp14:anchorId="39A930BC" wp14:editId="6FF43698">
            <wp:simplePos x="0" y="0"/>
            <wp:positionH relativeFrom="column">
              <wp:posOffset>-3810</wp:posOffset>
            </wp:positionH>
            <wp:positionV relativeFrom="paragraph">
              <wp:posOffset>-635</wp:posOffset>
            </wp:positionV>
            <wp:extent cx="5400040" cy="842645"/>
            <wp:effectExtent l="0" t="0" r="0" b="0"/>
            <wp:wrapSquare wrapText="bothSides"/>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842645"/>
                    </a:xfrm>
                    <a:prstGeom prst="rect">
                      <a:avLst/>
                    </a:prstGeom>
                    <a:noFill/>
                    <a:ln>
                      <a:noFill/>
                    </a:ln>
                  </pic:spPr>
                </pic:pic>
              </a:graphicData>
            </a:graphic>
          </wp:anchor>
        </w:drawing>
      </w:r>
      <w:r w:rsidR="003B23CE" w:rsidRPr="00BD7C1B">
        <w:rPr>
          <w:rFonts w:ascii="Times New Roman" w:hAnsi="Times New Roman" w:cs="Times New Roman"/>
          <w:sz w:val="14"/>
          <w:szCs w:val="14"/>
          <w:lang w:val="es-AR"/>
        </w:rPr>
        <w:t xml:space="preserve">Fuente: elaboración propia en base a </w:t>
      </w:r>
      <w:r w:rsidR="003B23CE">
        <w:rPr>
          <w:rFonts w:ascii="Times New Roman" w:hAnsi="Times New Roman" w:cs="Times New Roman"/>
          <w:sz w:val="14"/>
          <w:szCs w:val="14"/>
          <w:lang w:val="es-AR"/>
        </w:rPr>
        <w:t xml:space="preserve">las </w:t>
      </w:r>
      <w:r w:rsidR="003B23CE" w:rsidRPr="00BD7C1B">
        <w:rPr>
          <w:rFonts w:ascii="Times New Roman" w:hAnsi="Times New Roman" w:cs="Times New Roman"/>
          <w:sz w:val="14"/>
          <w:szCs w:val="14"/>
          <w:lang w:val="es-AR"/>
        </w:rPr>
        <w:t>planillas de costos por módulo</w:t>
      </w:r>
      <w:r w:rsidR="003B23CE" w:rsidRPr="00BD7C1B">
        <w:rPr>
          <w:rFonts w:ascii="Times New Roman" w:eastAsiaTheme="minorHAnsi" w:hAnsi="Times New Roman" w:cs="Times New Roman"/>
          <w:sz w:val="14"/>
          <w:szCs w:val="14"/>
          <w:lang w:val="es-AR"/>
        </w:rPr>
        <w:t xml:space="preserve"> </w:t>
      </w:r>
      <w:r w:rsidR="003B23CE">
        <w:rPr>
          <w:rFonts w:ascii="Times New Roman" w:eastAsiaTheme="minorHAnsi" w:hAnsi="Times New Roman" w:cs="Times New Roman"/>
          <w:sz w:val="14"/>
          <w:szCs w:val="14"/>
          <w:lang w:val="es-AR"/>
        </w:rPr>
        <w:t xml:space="preserve">de la </w:t>
      </w:r>
      <w:r w:rsidR="003B23CE" w:rsidRPr="00BD7C1B">
        <w:rPr>
          <w:rFonts w:ascii="Times New Roman" w:eastAsiaTheme="minorHAnsi" w:hAnsi="Times New Roman" w:cs="Times New Roman"/>
          <w:sz w:val="14"/>
          <w:szCs w:val="14"/>
          <w:lang w:val="es-AR"/>
        </w:rPr>
        <w:t xml:space="preserve">GCPS </w:t>
      </w:r>
      <w:r w:rsidR="003B23CE">
        <w:rPr>
          <w:rFonts w:ascii="Times New Roman" w:eastAsiaTheme="minorHAnsi" w:hAnsi="Times New Roman" w:cs="Times New Roman"/>
          <w:sz w:val="14"/>
          <w:szCs w:val="14"/>
          <w:lang w:val="es-AR"/>
        </w:rPr>
        <w:t>–</w:t>
      </w:r>
      <w:r w:rsidR="003B23CE" w:rsidRPr="00BD7C1B">
        <w:rPr>
          <w:rFonts w:ascii="Times New Roman" w:eastAsiaTheme="minorHAnsi" w:hAnsi="Times New Roman" w:cs="Times New Roman"/>
          <w:sz w:val="14"/>
          <w:szCs w:val="14"/>
          <w:lang w:val="es-AR"/>
        </w:rPr>
        <w:t xml:space="preserve"> UTP</w:t>
      </w:r>
      <w:r w:rsidR="004B5E29">
        <w:rPr>
          <w:rFonts w:ascii="Times New Roman" w:eastAsiaTheme="minorHAnsi" w:hAnsi="Times New Roman" w:cs="Times New Roman"/>
          <w:sz w:val="14"/>
          <w:szCs w:val="14"/>
          <w:lang w:val="es-AR"/>
        </w:rPr>
        <w:t xml:space="preserve"> y entrevistas personales.</w:t>
      </w:r>
    </w:p>
    <w:p w14:paraId="59EC1C5C" w14:textId="77777777" w:rsidR="00FE3A09" w:rsidRDefault="00FE3A09" w:rsidP="00455089">
      <w:pPr>
        <w:pStyle w:val="Sinespaciado"/>
        <w:spacing w:line="276" w:lineRule="auto"/>
        <w:rPr>
          <w:rFonts w:asciiTheme="majorHAnsi" w:hAnsiTheme="majorHAnsi"/>
          <w:b/>
          <w:sz w:val="18"/>
          <w:szCs w:val="18"/>
          <w:highlight w:val="yellow"/>
        </w:rPr>
      </w:pPr>
    </w:p>
    <w:p w14:paraId="5208D27B" w14:textId="77777777" w:rsidR="00F412EA" w:rsidRDefault="00F412EA" w:rsidP="00455089">
      <w:pPr>
        <w:pStyle w:val="Sinespaciado"/>
        <w:spacing w:line="276" w:lineRule="auto"/>
        <w:jc w:val="both"/>
        <w:rPr>
          <w:rFonts w:ascii="Times New Roman" w:eastAsiaTheme="minorHAnsi" w:hAnsi="Times New Roman" w:cs="Times New Roman"/>
          <w:sz w:val="24"/>
          <w:szCs w:val="24"/>
          <w:lang w:val="es-AR"/>
        </w:rPr>
      </w:pPr>
    </w:p>
    <w:p w14:paraId="05CFAB8C" w14:textId="01162063" w:rsidR="002D2C82" w:rsidRPr="00630739" w:rsidRDefault="00AB058B" w:rsidP="00455089">
      <w:pPr>
        <w:pStyle w:val="Sinespaciado"/>
        <w:spacing w:line="276" w:lineRule="auto"/>
        <w:jc w:val="both"/>
        <w:rPr>
          <w:rFonts w:ascii="Times New Roman" w:eastAsiaTheme="minorHAnsi" w:hAnsi="Times New Roman" w:cs="Times New Roman"/>
          <w:sz w:val="24"/>
          <w:szCs w:val="24"/>
          <w:lang w:val="es-AR"/>
        </w:rPr>
      </w:pPr>
      <w:r>
        <w:rPr>
          <w:rFonts w:ascii="Times New Roman" w:eastAsiaTheme="minorHAnsi" w:hAnsi="Times New Roman" w:cs="Times New Roman"/>
          <w:sz w:val="24"/>
          <w:szCs w:val="24"/>
          <w:lang w:val="es-AR"/>
        </w:rPr>
        <w:t xml:space="preserve">El cuadro </w:t>
      </w:r>
      <w:r w:rsidR="00123E97">
        <w:rPr>
          <w:rFonts w:ascii="Times New Roman" w:eastAsiaTheme="minorHAnsi" w:hAnsi="Times New Roman" w:cs="Times New Roman"/>
          <w:sz w:val="24"/>
          <w:szCs w:val="24"/>
          <w:lang w:val="es-AR"/>
        </w:rPr>
        <w:t>11</w:t>
      </w:r>
      <w:r w:rsidR="00367508">
        <w:rPr>
          <w:rFonts w:ascii="Times New Roman" w:eastAsiaTheme="minorHAnsi" w:hAnsi="Times New Roman" w:cs="Times New Roman"/>
          <w:sz w:val="24"/>
          <w:szCs w:val="24"/>
          <w:lang w:val="es-AR"/>
        </w:rPr>
        <w:t xml:space="preserve"> muestra los gastos de capital</w:t>
      </w:r>
      <w:r w:rsidR="00B00B1F">
        <w:rPr>
          <w:rFonts w:ascii="Times New Roman" w:eastAsiaTheme="minorHAnsi" w:hAnsi="Times New Roman" w:cs="Times New Roman"/>
          <w:sz w:val="24"/>
          <w:szCs w:val="24"/>
          <w:lang w:val="es-AR"/>
        </w:rPr>
        <w:t xml:space="preserve"> proyectados para los </w:t>
      </w:r>
      <w:r w:rsidR="00367508">
        <w:rPr>
          <w:rFonts w:ascii="Times New Roman" w:eastAsiaTheme="minorHAnsi" w:hAnsi="Times New Roman" w:cs="Times New Roman"/>
          <w:sz w:val="24"/>
          <w:szCs w:val="24"/>
          <w:lang w:val="es-AR"/>
        </w:rPr>
        <w:t>CCM</w:t>
      </w:r>
      <w:r w:rsidR="00B00B1F">
        <w:rPr>
          <w:rFonts w:ascii="Times New Roman" w:eastAsiaTheme="minorHAnsi" w:hAnsi="Times New Roman" w:cs="Times New Roman"/>
          <w:sz w:val="24"/>
          <w:szCs w:val="24"/>
          <w:lang w:val="es-AR"/>
        </w:rPr>
        <w:t xml:space="preserve"> y la </w:t>
      </w:r>
      <w:r w:rsidR="001E23A7">
        <w:rPr>
          <w:rFonts w:ascii="Times New Roman" w:eastAsiaTheme="minorHAnsi" w:hAnsi="Times New Roman" w:cs="Times New Roman"/>
          <w:sz w:val="24"/>
          <w:szCs w:val="24"/>
          <w:lang w:val="es-AR"/>
        </w:rPr>
        <w:t>DNCM</w:t>
      </w:r>
      <w:r w:rsidR="00367508">
        <w:rPr>
          <w:rFonts w:ascii="Times New Roman" w:eastAsiaTheme="minorHAnsi" w:hAnsi="Times New Roman" w:cs="Times New Roman"/>
          <w:sz w:val="24"/>
          <w:szCs w:val="24"/>
          <w:lang w:val="es-AR"/>
        </w:rPr>
        <w:t xml:space="preserve">. </w:t>
      </w:r>
      <w:r w:rsidR="00B00B1F">
        <w:rPr>
          <w:rFonts w:ascii="Times New Roman" w:eastAsiaTheme="minorHAnsi" w:hAnsi="Times New Roman" w:cs="Times New Roman"/>
          <w:sz w:val="24"/>
          <w:szCs w:val="24"/>
          <w:lang w:val="es-AR"/>
        </w:rPr>
        <w:t xml:space="preserve">En el caso de los primeros, </w:t>
      </w:r>
      <w:r w:rsidR="00367508">
        <w:rPr>
          <w:rFonts w:ascii="Times New Roman" w:eastAsiaTheme="minorHAnsi" w:hAnsi="Times New Roman" w:cs="Times New Roman"/>
          <w:sz w:val="24"/>
          <w:szCs w:val="24"/>
          <w:lang w:val="es-AR"/>
        </w:rPr>
        <w:t>s</w:t>
      </w:r>
      <w:r w:rsidR="00BA2CC4" w:rsidRPr="00C75C61">
        <w:rPr>
          <w:rFonts w:ascii="Times New Roman" w:eastAsiaTheme="minorHAnsi" w:hAnsi="Times New Roman" w:cs="Times New Roman"/>
          <w:sz w:val="24"/>
          <w:szCs w:val="24"/>
          <w:lang w:val="es-AR"/>
        </w:rPr>
        <w:t xml:space="preserve">e </w:t>
      </w:r>
      <w:r w:rsidR="002D589D">
        <w:rPr>
          <w:rFonts w:ascii="Times New Roman" w:eastAsiaTheme="minorHAnsi" w:hAnsi="Times New Roman" w:cs="Times New Roman"/>
          <w:sz w:val="24"/>
          <w:szCs w:val="24"/>
          <w:lang w:val="es-AR"/>
        </w:rPr>
        <w:t>estima</w:t>
      </w:r>
      <w:r w:rsidR="00BA2CC4" w:rsidRPr="00C75C61">
        <w:rPr>
          <w:rFonts w:ascii="Times New Roman" w:eastAsiaTheme="minorHAnsi" w:hAnsi="Times New Roman" w:cs="Times New Roman"/>
          <w:sz w:val="24"/>
          <w:szCs w:val="24"/>
          <w:lang w:val="es-AR"/>
        </w:rPr>
        <w:t xml:space="preserve"> </w:t>
      </w:r>
      <w:r w:rsidR="00B00B1F">
        <w:rPr>
          <w:rFonts w:ascii="Times New Roman" w:eastAsiaTheme="minorHAnsi" w:hAnsi="Times New Roman" w:cs="Times New Roman"/>
          <w:sz w:val="24"/>
          <w:szCs w:val="24"/>
          <w:lang w:val="es-AR"/>
        </w:rPr>
        <w:t xml:space="preserve">que los gastos de infraestructura (construcción), mobiliario, equipo y supervisión del proyecto </w:t>
      </w:r>
      <w:r w:rsidR="002D589D">
        <w:rPr>
          <w:rFonts w:ascii="Times New Roman" w:eastAsiaTheme="minorHAnsi" w:hAnsi="Times New Roman" w:cs="Times New Roman"/>
          <w:sz w:val="24"/>
          <w:szCs w:val="24"/>
          <w:lang w:val="es-AR"/>
        </w:rPr>
        <w:t>ascenderán a</w:t>
      </w:r>
      <w:r w:rsidR="00B00B1F">
        <w:rPr>
          <w:rFonts w:ascii="Times New Roman" w:eastAsiaTheme="minorHAnsi" w:hAnsi="Times New Roman" w:cs="Times New Roman"/>
          <w:sz w:val="24"/>
          <w:szCs w:val="24"/>
          <w:lang w:val="es-AR"/>
        </w:rPr>
        <w:t xml:space="preserve"> 8 millones de dólares cada uno</w:t>
      </w:r>
      <w:r w:rsidR="0061019E">
        <w:rPr>
          <w:rFonts w:ascii="Times New Roman" w:eastAsiaTheme="minorHAnsi" w:hAnsi="Times New Roman" w:cs="Times New Roman"/>
          <w:sz w:val="24"/>
          <w:szCs w:val="24"/>
          <w:lang w:val="es-AR"/>
        </w:rPr>
        <w:t>, siendo el gasto en construcción el mayor compon</w:t>
      </w:r>
      <w:r w:rsidR="00BD105D">
        <w:rPr>
          <w:rFonts w:ascii="Times New Roman" w:eastAsiaTheme="minorHAnsi" w:hAnsi="Times New Roman" w:cs="Times New Roman"/>
          <w:sz w:val="24"/>
          <w:szCs w:val="24"/>
          <w:lang w:val="es-AR"/>
        </w:rPr>
        <w:t xml:space="preserve">ente de gasto </w:t>
      </w:r>
      <w:r w:rsidR="00300262">
        <w:rPr>
          <w:rFonts w:ascii="Times New Roman" w:eastAsiaTheme="minorHAnsi" w:hAnsi="Times New Roman" w:cs="Times New Roman"/>
          <w:sz w:val="24"/>
          <w:szCs w:val="24"/>
          <w:lang w:val="es-AR"/>
        </w:rPr>
        <w:t xml:space="preserve">de </w:t>
      </w:r>
      <w:r w:rsidR="00BD105D">
        <w:rPr>
          <w:rFonts w:ascii="Times New Roman" w:eastAsiaTheme="minorHAnsi" w:hAnsi="Times New Roman" w:cs="Times New Roman"/>
          <w:sz w:val="24"/>
          <w:szCs w:val="24"/>
          <w:lang w:val="es-AR"/>
        </w:rPr>
        <w:t>esta categoría (7</w:t>
      </w:r>
      <w:r w:rsidR="00B00B1F">
        <w:rPr>
          <w:rFonts w:ascii="Times New Roman" w:eastAsiaTheme="minorHAnsi" w:hAnsi="Times New Roman" w:cs="Times New Roman"/>
          <w:sz w:val="24"/>
          <w:szCs w:val="24"/>
          <w:lang w:val="es-AR"/>
        </w:rPr>
        <w:t>7</w:t>
      </w:r>
      <w:r w:rsidR="0061019E">
        <w:rPr>
          <w:rFonts w:ascii="Times New Roman" w:eastAsiaTheme="minorHAnsi" w:hAnsi="Times New Roman" w:cs="Times New Roman"/>
          <w:sz w:val="24"/>
          <w:szCs w:val="24"/>
          <w:lang w:val="es-AR"/>
        </w:rPr>
        <w:t>%)</w:t>
      </w:r>
      <w:r w:rsidR="00BA2CC4" w:rsidRPr="00C75C61">
        <w:rPr>
          <w:rFonts w:ascii="Times New Roman" w:eastAsiaTheme="minorHAnsi" w:hAnsi="Times New Roman" w:cs="Times New Roman"/>
          <w:sz w:val="24"/>
          <w:szCs w:val="24"/>
          <w:lang w:val="es-AR"/>
        </w:rPr>
        <w:t xml:space="preserve">. </w:t>
      </w:r>
      <w:r w:rsidR="00630739">
        <w:rPr>
          <w:rFonts w:ascii="Times New Roman" w:eastAsiaTheme="minorHAnsi" w:hAnsi="Times New Roman" w:cs="Times New Roman"/>
          <w:sz w:val="24"/>
          <w:szCs w:val="24"/>
          <w:lang w:val="es-AR"/>
        </w:rPr>
        <w:t>La supervisión y ejecución de las obras civiles estará a cargo de la Unidad de Infraestructura del GCPS y s</w:t>
      </w:r>
      <w:r w:rsidR="00F43CCF">
        <w:rPr>
          <w:rFonts w:ascii="Times New Roman" w:eastAsiaTheme="minorHAnsi" w:hAnsi="Times New Roman" w:cs="Times New Roman"/>
          <w:sz w:val="24"/>
          <w:szCs w:val="24"/>
          <w:lang w:val="es-AR"/>
        </w:rPr>
        <w:t xml:space="preserve">e asume que la vida útil de estos bienes de capital se </w:t>
      </w:r>
      <w:r w:rsidR="00C31E8F">
        <w:rPr>
          <w:rFonts w:ascii="Times New Roman" w:eastAsiaTheme="minorHAnsi" w:hAnsi="Times New Roman" w:cs="Times New Roman"/>
          <w:sz w:val="24"/>
          <w:szCs w:val="24"/>
          <w:lang w:val="es-AR"/>
        </w:rPr>
        <w:t>extiende</w:t>
      </w:r>
      <w:r w:rsidR="00F43CCF">
        <w:rPr>
          <w:rFonts w:ascii="Times New Roman" w:eastAsiaTheme="minorHAnsi" w:hAnsi="Times New Roman" w:cs="Times New Roman"/>
          <w:sz w:val="24"/>
          <w:szCs w:val="24"/>
          <w:lang w:val="es-AR"/>
        </w:rPr>
        <w:t xml:space="preserve"> por igual </w:t>
      </w:r>
      <w:r w:rsidR="00F43CCF" w:rsidRPr="00873EF6">
        <w:rPr>
          <w:rFonts w:ascii="Times New Roman" w:eastAsia="Times New Roman" w:hAnsi="Times New Roman" w:cs="Times New Roman"/>
          <w:sz w:val="24"/>
          <w:szCs w:val="24"/>
          <w:lang w:eastAsia="es-ES"/>
        </w:rPr>
        <w:t xml:space="preserve">período </w:t>
      </w:r>
      <w:r w:rsidR="00F43CCF">
        <w:rPr>
          <w:rFonts w:ascii="Times New Roman" w:eastAsia="Times New Roman" w:hAnsi="Times New Roman" w:cs="Times New Roman"/>
          <w:sz w:val="24"/>
          <w:szCs w:val="24"/>
          <w:lang w:eastAsia="es-ES"/>
        </w:rPr>
        <w:t>que la duración del préstamo BID</w:t>
      </w:r>
      <w:r w:rsidR="00BD105D">
        <w:rPr>
          <w:rFonts w:ascii="Times New Roman" w:eastAsia="Times New Roman" w:hAnsi="Times New Roman" w:cs="Times New Roman"/>
          <w:sz w:val="24"/>
          <w:szCs w:val="24"/>
          <w:lang w:eastAsia="es-ES"/>
        </w:rPr>
        <w:t>. E</w:t>
      </w:r>
      <w:r w:rsidR="00F43CCF">
        <w:rPr>
          <w:rFonts w:ascii="Times New Roman" w:eastAsia="Times New Roman" w:hAnsi="Times New Roman" w:cs="Times New Roman"/>
          <w:sz w:val="24"/>
          <w:szCs w:val="24"/>
          <w:lang w:eastAsia="es-ES"/>
        </w:rPr>
        <w:t xml:space="preserve">n consecuencia, </w:t>
      </w:r>
      <w:r w:rsidR="008924DB">
        <w:rPr>
          <w:rFonts w:ascii="Times New Roman" w:eastAsia="Times New Roman" w:hAnsi="Times New Roman" w:cs="Times New Roman"/>
          <w:sz w:val="24"/>
          <w:szCs w:val="24"/>
          <w:lang w:eastAsia="es-ES"/>
        </w:rPr>
        <w:t xml:space="preserve">se estima que </w:t>
      </w:r>
      <w:r w:rsidR="00F43CCF">
        <w:rPr>
          <w:rFonts w:ascii="Times New Roman" w:eastAsia="Times New Roman" w:hAnsi="Times New Roman" w:cs="Times New Roman"/>
          <w:sz w:val="24"/>
          <w:szCs w:val="24"/>
          <w:lang w:eastAsia="es-ES"/>
        </w:rPr>
        <w:t xml:space="preserve">al final de dicho período </w:t>
      </w:r>
      <w:r w:rsidR="00B00B1F">
        <w:rPr>
          <w:rFonts w:ascii="Times New Roman" w:eastAsia="Times New Roman" w:hAnsi="Times New Roman" w:cs="Times New Roman"/>
          <w:sz w:val="24"/>
          <w:szCs w:val="24"/>
          <w:lang w:eastAsia="es-ES"/>
        </w:rPr>
        <w:t>la República Dominicana</w:t>
      </w:r>
      <w:r w:rsidR="00F43CCF">
        <w:rPr>
          <w:rFonts w:ascii="Times New Roman" w:eastAsia="Times New Roman" w:hAnsi="Times New Roman" w:cs="Times New Roman"/>
          <w:sz w:val="24"/>
          <w:szCs w:val="24"/>
          <w:lang w:eastAsia="es-ES"/>
        </w:rPr>
        <w:t xml:space="preserve"> deb</w:t>
      </w:r>
      <w:r w:rsidR="00C31E8F">
        <w:rPr>
          <w:rFonts w:ascii="Times New Roman" w:eastAsia="Times New Roman" w:hAnsi="Times New Roman" w:cs="Times New Roman"/>
          <w:sz w:val="24"/>
          <w:szCs w:val="24"/>
          <w:lang w:eastAsia="es-ES"/>
        </w:rPr>
        <w:t>erá</w:t>
      </w:r>
      <w:r w:rsidR="00F43CCF">
        <w:rPr>
          <w:rFonts w:ascii="Times New Roman" w:eastAsia="Times New Roman" w:hAnsi="Times New Roman" w:cs="Times New Roman"/>
          <w:sz w:val="24"/>
          <w:szCs w:val="24"/>
          <w:lang w:eastAsia="es-ES"/>
        </w:rPr>
        <w:t xml:space="preserve"> </w:t>
      </w:r>
      <w:r w:rsidR="00B00B1F">
        <w:rPr>
          <w:rFonts w:ascii="Times New Roman" w:eastAsia="Times New Roman" w:hAnsi="Times New Roman" w:cs="Times New Roman"/>
          <w:sz w:val="24"/>
          <w:szCs w:val="24"/>
          <w:lang w:eastAsia="es-ES"/>
        </w:rPr>
        <w:t xml:space="preserve">eventualmente asumir una nueva inversión en gastos </w:t>
      </w:r>
      <w:r w:rsidR="00F43CCF">
        <w:rPr>
          <w:rFonts w:ascii="Times New Roman" w:eastAsia="Times New Roman" w:hAnsi="Times New Roman" w:cs="Times New Roman"/>
          <w:sz w:val="24"/>
          <w:szCs w:val="24"/>
          <w:lang w:eastAsia="es-ES"/>
        </w:rPr>
        <w:t>de capital</w:t>
      </w:r>
      <w:r w:rsidR="000C2FD3">
        <w:rPr>
          <w:rFonts w:ascii="Times New Roman" w:eastAsia="Times New Roman" w:hAnsi="Times New Roman" w:cs="Times New Roman"/>
          <w:sz w:val="24"/>
          <w:szCs w:val="24"/>
          <w:lang w:eastAsia="es-ES"/>
        </w:rPr>
        <w:t xml:space="preserve"> para asegurar la continuidad del </w:t>
      </w:r>
      <w:r w:rsidR="001A0DCF">
        <w:rPr>
          <w:rFonts w:ascii="Times New Roman" w:eastAsia="Times New Roman" w:hAnsi="Times New Roman" w:cs="Times New Roman"/>
          <w:sz w:val="24"/>
          <w:szCs w:val="24"/>
          <w:lang w:eastAsia="es-ES"/>
        </w:rPr>
        <w:t>Programa</w:t>
      </w:r>
      <w:r w:rsidR="00F43CCF">
        <w:rPr>
          <w:rFonts w:ascii="Times New Roman" w:eastAsia="Times New Roman" w:hAnsi="Times New Roman" w:cs="Times New Roman"/>
          <w:sz w:val="24"/>
          <w:szCs w:val="24"/>
          <w:lang w:eastAsia="es-ES"/>
        </w:rPr>
        <w:t xml:space="preserve">. </w:t>
      </w:r>
    </w:p>
    <w:p w14:paraId="6A29CBF7" w14:textId="77777777" w:rsidR="002D2C82" w:rsidRDefault="002D2C82" w:rsidP="00455089">
      <w:pPr>
        <w:pStyle w:val="Sinespaciado"/>
        <w:spacing w:line="276" w:lineRule="auto"/>
        <w:jc w:val="both"/>
        <w:rPr>
          <w:rFonts w:ascii="Times New Roman" w:eastAsia="Times New Roman" w:hAnsi="Times New Roman" w:cs="Times New Roman"/>
          <w:sz w:val="24"/>
          <w:szCs w:val="24"/>
          <w:lang w:eastAsia="es-ES"/>
        </w:rPr>
      </w:pPr>
    </w:p>
    <w:p w14:paraId="0B57BEDC" w14:textId="352BDD8A" w:rsidR="002D2C82" w:rsidRDefault="002D2C82" w:rsidP="00455089">
      <w:pPr>
        <w:pStyle w:val="Sinespaciado"/>
        <w:spacing w:line="276" w:lineRule="auto"/>
        <w:jc w:val="both"/>
        <w:rPr>
          <w:rFonts w:ascii="Times New Roman" w:eastAsiaTheme="minorHAnsi" w:hAnsi="Times New Roman" w:cs="Times New Roman"/>
          <w:sz w:val="24"/>
          <w:szCs w:val="24"/>
          <w:lang w:val="es-AR"/>
        </w:rPr>
      </w:pPr>
      <w:r>
        <w:rPr>
          <w:rFonts w:ascii="Times New Roman" w:eastAsiaTheme="minorHAnsi" w:hAnsi="Times New Roman" w:cs="Times New Roman"/>
          <w:sz w:val="24"/>
          <w:szCs w:val="24"/>
          <w:lang w:val="es-AR"/>
        </w:rPr>
        <w:t xml:space="preserve">Cabe destacar que este presupuesto no incluye el gasto </w:t>
      </w:r>
      <w:r w:rsidR="00627147">
        <w:rPr>
          <w:rFonts w:ascii="Times New Roman" w:eastAsiaTheme="minorHAnsi" w:hAnsi="Times New Roman" w:cs="Times New Roman"/>
          <w:sz w:val="24"/>
          <w:szCs w:val="24"/>
          <w:lang w:val="es-AR"/>
        </w:rPr>
        <w:t>requerido para la adquisición de</w:t>
      </w:r>
      <w:r>
        <w:rPr>
          <w:rFonts w:ascii="Times New Roman" w:eastAsiaTheme="minorHAnsi" w:hAnsi="Times New Roman" w:cs="Times New Roman"/>
          <w:sz w:val="24"/>
          <w:szCs w:val="24"/>
          <w:lang w:val="es-AR"/>
        </w:rPr>
        <w:t xml:space="preserve"> los predios, </w:t>
      </w:r>
      <w:r w:rsidR="00627147">
        <w:rPr>
          <w:rFonts w:ascii="Times New Roman" w:eastAsiaTheme="minorHAnsi" w:hAnsi="Times New Roman" w:cs="Times New Roman"/>
          <w:sz w:val="24"/>
          <w:szCs w:val="24"/>
          <w:lang w:val="es-AR"/>
        </w:rPr>
        <w:t xml:space="preserve">el pago de </w:t>
      </w:r>
      <w:r>
        <w:rPr>
          <w:rFonts w:ascii="Times New Roman" w:eastAsiaTheme="minorHAnsi" w:hAnsi="Times New Roman" w:cs="Times New Roman"/>
          <w:sz w:val="24"/>
          <w:szCs w:val="24"/>
          <w:lang w:val="es-AR"/>
        </w:rPr>
        <w:t xml:space="preserve">sus tasas fiscales y </w:t>
      </w:r>
      <w:r w:rsidR="00627147">
        <w:rPr>
          <w:rFonts w:ascii="Times New Roman" w:eastAsiaTheme="minorHAnsi" w:hAnsi="Times New Roman" w:cs="Times New Roman"/>
          <w:sz w:val="24"/>
          <w:szCs w:val="24"/>
          <w:lang w:val="es-AR"/>
        </w:rPr>
        <w:t xml:space="preserve">los </w:t>
      </w:r>
      <w:r>
        <w:rPr>
          <w:rFonts w:ascii="Times New Roman" w:eastAsiaTheme="minorHAnsi" w:hAnsi="Times New Roman" w:cs="Times New Roman"/>
          <w:sz w:val="24"/>
          <w:szCs w:val="24"/>
          <w:lang w:val="es-AR"/>
        </w:rPr>
        <w:t xml:space="preserve">análisis PEGAS. En el caso de Santo Domingo, se tiene presupuestado un costo adicional </w:t>
      </w:r>
      <w:r w:rsidR="007B0A89">
        <w:rPr>
          <w:rFonts w:ascii="Times New Roman" w:eastAsiaTheme="minorHAnsi" w:hAnsi="Times New Roman" w:cs="Times New Roman"/>
          <w:sz w:val="24"/>
          <w:szCs w:val="24"/>
          <w:lang w:val="es-AR"/>
        </w:rPr>
        <w:t xml:space="preserve">aproximado </w:t>
      </w:r>
      <w:r>
        <w:rPr>
          <w:rFonts w:ascii="Times New Roman" w:eastAsiaTheme="minorHAnsi" w:hAnsi="Times New Roman" w:cs="Times New Roman"/>
          <w:sz w:val="24"/>
          <w:szCs w:val="24"/>
          <w:lang w:val="es-AR"/>
        </w:rPr>
        <w:t xml:space="preserve">de 1,3 millones de dólares </w:t>
      </w:r>
      <w:r w:rsidR="00630739">
        <w:rPr>
          <w:rFonts w:ascii="Times New Roman" w:eastAsiaTheme="minorHAnsi" w:hAnsi="Times New Roman" w:cs="Times New Roman"/>
          <w:sz w:val="24"/>
          <w:szCs w:val="24"/>
          <w:lang w:val="es-AR"/>
        </w:rPr>
        <w:t>para el conjunto de</w:t>
      </w:r>
      <w:r>
        <w:rPr>
          <w:rFonts w:ascii="Times New Roman" w:eastAsiaTheme="minorHAnsi" w:hAnsi="Times New Roman" w:cs="Times New Roman"/>
          <w:sz w:val="24"/>
          <w:szCs w:val="24"/>
          <w:lang w:val="es-AR"/>
        </w:rPr>
        <w:t xml:space="preserve"> dichos conceptos.</w:t>
      </w:r>
    </w:p>
    <w:p w14:paraId="13CDA644" w14:textId="77777777" w:rsidR="00D9122D" w:rsidRDefault="00D9122D" w:rsidP="00455089">
      <w:pPr>
        <w:pStyle w:val="Sinespaciado"/>
        <w:spacing w:line="276" w:lineRule="auto"/>
        <w:jc w:val="both"/>
        <w:rPr>
          <w:rFonts w:ascii="Times New Roman" w:hAnsi="Times New Roman" w:cs="Times New Roman"/>
          <w:sz w:val="24"/>
          <w:szCs w:val="24"/>
        </w:rPr>
      </w:pPr>
    </w:p>
    <w:p w14:paraId="49A645CD" w14:textId="77777777" w:rsidR="00F202B7" w:rsidRDefault="00F202B7" w:rsidP="00455089">
      <w:pPr>
        <w:pStyle w:val="Sinespaciado"/>
        <w:spacing w:line="276" w:lineRule="auto"/>
        <w:jc w:val="both"/>
        <w:rPr>
          <w:rFonts w:ascii="Times New Roman" w:hAnsi="Times New Roman" w:cs="Times New Roman"/>
          <w:sz w:val="24"/>
          <w:szCs w:val="24"/>
        </w:rPr>
      </w:pPr>
    </w:p>
    <w:p w14:paraId="0AD0AF27" w14:textId="32340210" w:rsidR="00F202B7" w:rsidRDefault="00AB058B" w:rsidP="00455089">
      <w:pPr>
        <w:pStyle w:val="Textoindependiente"/>
        <w:spacing w:after="0"/>
        <w:jc w:val="center"/>
        <w:rPr>
          <w:rFonts w:ascii="Times New Roman" w:hAnsi="Times New Roman" w:cs="Times New Roman"/>
          <w:b/>
          <w:sz w:val="24"/>
          <w:szCs w:val="24"/>
        </w:rPr>
      </w:pPr>
      <w:r>
        <w:rPr>
          <w:rFonts w:ascii="Times New Roman" w:hAnsi="Times New Roman" w:cs="Times New Roman"/>
          <w:b/>
          <w:sz w:val="24"/>
          <w:szCs w:val="24"/>
        </w:rPr>
        <w:t xml:space="preserve">Cuadro </w:t>
      </w:r>
      <w:r w:rsidR="006E4123">
        <w:rPr>
          <w:rFonts w:ascii="Times New Roman" w:hAnsi="Times New Roman" w:cs="Times New Roman"/>
          <w:b/>
          <w:sz w:val="24"/>
          <w:szCs w:val="24"/>
        </w:rPr>
        <w:t>12</w:t>
      </w:r>
      <w:r w:rsidR="00F202B7" w:rsidRPr="00282C8E">
        <w:rPr>
          <w:rFonts w:ascii="Times New Roman" w:hAnsi="Times New Roman" w:cs="Times New Roman"/>
          <w:b/>
          <w:sz w:val="24"/>
          <w:szCs w:val="24"/>
        </w:rPr>
        <w:t>.</w:t>
      </w:r>
      <w:r w:rsidR="00F202B7" w:rsidRPr="00295A08">
        <w:rPr>
          <w:rFonts w:ascii="Times New Roman" w:hAnsi="Times New Roman" w:cs="Times New Roman"/>
          <w:b/>
          <w:sz w:val="24"/>
          <w:szCs w:val="24"/>
        </w:rPr>
        <w:t xml:space="preserve"> </w:t>
      </w:r>
      <w:r w:rsidR="000374C0">
        <w:rPr>
          <w:rFonts w:ascii="Times New Roman" w:hAnsi="Times New Roman" w:cs="Times New Roman"/>
          <w:b/>
          <w:sz w:val="24"/>
          <w:szCs w:val="24"/>
        </w:rPr>
        <w:t xml:space="preserve">Costo total de </w:t>
      </w:r>
      <w:r w:rsidR="00F202B7">
        <w:rPr>
          <w:rFonts w:ascii="Times New Roman" w:hAnsi="Times New Roman" w:cs="Times New Roman"/>
          <w:b/>
          <w:sz w:val="24"/>
          <w:szCs w:val="24"/>
        </w:rPr>
        <w:t>los CCM</w:t>
      </w:r>
      <w:r w:rsidR="00C37ED0">
        <w:rPr>
          <w:rFonts w:ascii="Times New Roman" w:hAnsi="Times New Roman" w:cs="Times New Roman"/>
          <w:b/>
          <w:sz w:val="24"/>
          <w:szCs w:val="24"/>
        </w:rPr>
        <w:t xml:space="preserve"> </w:t>
      </w:r>
    </w:p>
    <w:p w14:paraId="02DC314E" w14:textId="77777777" w:rsidR="00F202B7" w:rsidRDefault="00F202B7" w:rsidP="00455089">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(en </w:t>
      </w:r>
      <w:r w:rsidR="002C655D">
        <w:rPr>
          <w:rFonts w:ascii="Times New Roman" w:hAnsi="Times New Roman" w:cs="Times New Roman"/>
          <w:b/>
          <w:sz w:val="24"/>
          <w:szCs w:val="24"/>
        </w:rPr>
        <w:t>US$</w:t>
      </w:r>
      <w:r>
        <w:rPr>
          <w:rFonts w:ascii="Times New Roman" w:hAnsi="Times New Roman" w:cs="Times New Roman"/>
          <w:b/>
          <w:sz w:val="24"/>
          <w:szCs w:val="24"/>
        </w:rPr>
        <w:t xml:space="preserve"> </w:t>
      </w:r>
      <w:r w:rsidRPr="0035191A">
        <w:rPr>
          <w:rFonts w:ascii="Times New Roman" w:hAnsi="Times New Roman" w:cs="Times New Roman"/>
          <w:b/>
          <w:sz w:val="24"/>
          <w:szCs w:val="24"/>
        </w:rPr>
        <w:t xml:space="preserve">– Tipo de cambio: </w:t>
      </w:r>
      <w:r w:rsidR="004D59B3">
        <w:rPr>
          <w:rFonts w:ascii="Times New Roman" w:hAnsi="Times New Roman" w:cs="Times New Roman"/>
          <w:b/>
          <w:sz w:val="24"/>
          <w:szCs w:val="24"/>
        </w:rPr>
        <w:t>48.9 RD$</w:t>
      </w:r>
      <w:r w:rsidRPr="0035191A">
        <w:rPr>
          <w:rFonts w:ascii="Times New Roman" w:hAnsi="Times New Roman" w:cs="Times New Roman"/>
          <w:b/>
          <w:sz w:val="24"/>
          <w:szCs w:val="24"/>
        </w:rPr>
        <w:t xml:space="preserve">=1 </w:t>
      </w:r>
      <w:r w:rsidR="002C655D">
        <w:rPr>
          <w:rFonts w:ascii="Times New Roman" w:hAnsi="Times New Roman" w:cs="Times New Roman"/>
          <w:b/>
          <w:sz w:val="24"/>
          <w:szCs w:val="24"/>
        </w:rPr>
        <w:t>US$</w:t>
      </w:r>
      <w:r w:rsidRPr="0035191A">
        <w:rPr>
          <w:rFonts w:ascii="Times New Roman" w:hAnsi="Times New Roman" w:cs="Times New Roman"/>
          <w:b/>
          <w:sz w:val="24"/>
          <w:szCs w:val="24"/>
        </w:rPr>
        <w:t>)</w:t>
      </w:r>
    </w:p>
    <w:p w14:paraId="545C3169" w14:textId="77777777" w:rsidR="00175F3A" w:rsidRDefault="00175F3A" w:rsidP="00455089">
      <w:pPr>
        <w:spacing w:after="0"/>
        <w:jc w:val="center"/>
        <w:rPr>
          <w:rFonts w:ascii="Times New Roman" w:hAnsi="Times New Roman" w:cs="Times New Roman"/>
          <w:b/>
          <w:sz w:val="24"/>
          <w:szCs w:val="24"/>
        </w:rPr>
      </w:pPr>
    </w:p>
    <w:p w14:paraId="6FE06C33" w14:textId="3A7FC1CB" w:rsidR="00F202B7" w:rsidRDefault="00E91FB5" w:rsidP="00455089">
      <w:pPr>
        <w:pStyle w:val="Sinespaciado"/>
        <w:spacing w:line="276" w:lineRule="auto"/>
        <w:jc w:val="center"/>
        <w:rPr>
          <w:rFonts w:ascii="Times New Roman" w:eastAsiaTheme="minorHAnsi" w:hAnsi="Times New Roman" w:cs="Times New Roman"/>
          <w:sz w:val="24"/>
          <w:szCs w:val="24"/>
          <w:lang w:val="es-AR"/>
        </w:rPr>
      </w:pPr>
      <w:r w:rsidRPr="00E91FB5">
        <w:drawing>
          <wp:inline distT="0" distB="0" distL="0" distR="0" wp14:anchorId="04C03ED5" wp14:editId="1B74A7D2">
            <wp:extent cx="5040414" cy="1626919"/>
            <wp:effectExtent l="0" t="0" r="8255"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64343" cy="1634643"/>
                    </a:xfrm>
                    <a:prstGeom prst="rect">
                      <a:avLst/>
                    </a:prstGeom>
                    <a:noFill/>
                    <a:ln>
                      <a:noFill/>
                    </a:ln>
                  </pic:spPr>
                </pic:pic>
              </a:graphicData>
            </a:graphic>
          </wp:inline>
        </w:drawing>
      </w:r>
    </w:p>
    <w:p w14:paraId="220BE80F" w14:textId="5F2CAD32" w:rsidR="00B50047" w:rsidRDefault="00F96D36" w:rsidP="00B50047">
      <w:pPr>
        <w:pStyle w:val="Sinespaciado"/>
        <w:spacing w:line="276" w:lineRule="auto"/>
        <w:rPr>
          <w:rFonts w:asciiTheme="majorHAnsi" w:hAnsiTheme="majorHAnsi"/>
          <w:b/>
          <w:sz w:val="18"/>
          <w:szCs w:val="18"/>
          <w:highlight w:val="yellow"/>
        </w:rPr>
      </w:pPr>
      <w:r>
        <w:rPr>
          <w:rFonts w:asciiTheme="majorHAnsi" w:hAnsiTheme="majorHAnsi"/>
          <w:b/>
          <w:sz w:val="18"/>
          <w:szCs w:val="18"/>
          <w:lang w:val="es-AR"/>
        </w:rPr>
        <w:t xml:space="preserve">    </w:t>
      </w:r>
      <w:r w:rsidR="00B50047">
        <w:rPr>
          <w:rFonts w:asciiTheme="majorHAnsi" w:hAnsiTheme="majorHAnsi"/>
          <w:b/>
          <w:sz w:val="18"/>
          <w:szCs w:val="18"/>
          <w:lang w:val="es-AR"/>
        </w:rPr>
        <w:t xml:space="preserve">       </w:t>
      </w:r>
      <w:r w:rsidR="00B50047" w:rsidRPr="00BD7C1B">
        <w:rPr>
          <w:rFonts w:ascii="Times New Roman" w:hAnsi="Times New Roman" w:cs="Times New Roman"/>
          <w:sz w:val="14"/>
          <w:szCs w:val="14"/>
          <w:lang w:val="es-AR"/>
        </w:rPr>
        <w:t xml:space="preserve">Fuente: elaboración propia en base a </w:t>
      </w:r>
      <w:r w:rsidR="00B50047">
        <w:rPr>
          <w:rFonts w:ascii="Times New Roman" w:hAnsi="Times New Roman" w:cs="Times New Roman"/>
          <w:sz w:val="14"/>
          <w:szCs w:val="14"/>
          <w:lang w:val="es-AR"/>
        </w:rPr>
        <w:t xml:space="preserve">las </w:t>
      </w:r>
      <w:r w:rsidR="00B50047" w:rsidRPr="00BD7C1B">
        <w:rPr>
          <w:rFonts w:ascii="Times New Roman" w:hAnsi="Times New Roman" w:cs="Times New Roman"/>
          <w:sz w:val="14"/>
          <w:szCs w:val="14"/>
          <w:lang w:val="es-AR"/>
        </w:rPr>
        <w:t>planillas de costos por módulo</w:t>
      </w:r>
      <w:r w:rsidR="00B50047" w:rsidRPr="00BD7C1B">
        <w:rPr>
          <w:rFonts w:ascii="Times New Roman" w:eastAsiaTheme="minorHAnsi" w:hAnsi="Times New Roman" w:cs="Times New Roman"/>
          <w:sz w:val="14"/>
          <w:szCs w:val="14"/>
          <w:lang w:val="es-AR"/>
        </w:rPr>
        <w:t xml:space="preserve"> </w:t>
      </w:r>
      <w:r w:rsidR="00B50047">
        <w:rPr>
          <w:rFonts w:ascii="Times New Roman" w:eastAsiaTheme="minorHAnsi" w:hAnsi="Times New Roman" w:cs="Times New Roman"/>
          <w:sz w:val="14"/>
          <w:szCs w:val="14"/>
          <w:lang w:val="es-AR"/>
        </w:rPr>
        <w:t xml:space="preserve">de la </w:t>
      </w:r>
      <w:r w:rsidR="00B50047" w:rsidRPr="00BD7C1B">
        <w:rPr>
          <w:rFonts w:ascii="Times New Roman" w:eastAsiaTheme="minorHAnsi" w:hAnsi="Times New Roman" w:cs="Times New Roman"/>
          <w:sz w:val="14"/>
          <w:szCs w:val="14"/>
          <w:lang w:val="es-AR"/>
        </w:rPr>
        <w:t xml:space="preserve">GCPS </w:t>
      </w:r>
      <w:r w:rsidR="00B50047">
        <w:rPr>
          <w:rFonts w:ascii="Times New Roman" w:eastAsiaTheme="minorHAnsi" w:hAnsi="Times New Roman" w:cs="Times New Roman"/>
          <w:sz w:val="14"/>
          <w:szCs w:val="14"/>
          <w:lang w:val="es-AR"/>
        </w:rPr>
        <w:t>–</w:t>
      </w:r>
      <w:r w:rsidR="00B50047" w:rsidRPr="00BD7C1B">
        <w:rPr>
          <w:rFonts w:ascii="Times New Roman" w:eastAsiaTheme="minorHAnsi" w:hAnsi="Times New Roman" w:cs="Times New Roman"/>
          <w:sz w:val="14"/>
          <w:szCs w:val="14"/>
          <w:lang w:val="es-AR"/>
        </w:rPr>
        <w:t xml:space="preserve"> UTP</w:t>
      </w:r>
      <w:r w:rsidR="00B50047">
        <w:rPr>
          <w:rFonts w:ascii="Times New Roman" w:eastAsiaTheme="minorHAnsi" w:hAnsi="Times New Roman" w:cs="Times New Roman"/>
          <w:sz w:val="14"/>
          <w:szCs w:val="14"/>
          <w:lang w:val="es-AR"/>
        </w:rPr>
        <w:t xml:space="preserve"> y entrevistas personales.</w:t>
      </w:r>
    </w:p>
    <w:p w14:paraId="0FA3D651" w14:textId="1F768CFF" w:rsidR="006C57C4" w:rsidRPr="00B50047" w:rsidRDefault="006C57C4" w:rsidP="00455089">
      <w:pPr>
        <w:pStyle w:val="Sinespaciado"/>
        <w:spacing w:line="276" w:lineRule="auto"/>
        <w:rPr>
          <w:rFonts w:asciiTheme="majorHAnsi" w:hAnsiTheme="majorHAnsi"/>
          <w:b/>
          <w:sz w:val="14"/>
          <w:szCs w:val="14"/>
          <w:highlight w:val="yellow"/>
        </w:rPr>
      </w:pPr>
    </w:p>
    <w:p w14:paraId="1B61A996" w14:textId="77777777" w:rsidR="00CC0A9A" w:rsidRPr="009E77C9" w:rsidRDefault="00CC0A9A" w:rsidP="00455089">
      <w:pPr>
        <w:pStyle w:val="Sinespaciado"/>
        <w:spacing w:line="276" w:lineRule="auto"/>
        <w:jc w:val="both"/>
        <w:rPr>
          <w:rFonts w:ascii="Times New Roman" w:eastAsia="Times New Roman" w:hAnsi="Times New Roman" w:cs="Times New Roman"/>
          <w:sz w:val="24"/>
          <w:szCs w:val="24"/>
          <w:lang w:val="es-AR" w:eastAsia="es-ES"/>
        </w:rPr>
      </w:pPr>
    </w:p>
    <w:p w14:paraId="5FA42B11" w14:textId="71B18FDC" w:rsidR="006C57C4" w:rsidRDefault="00AA7032" w:rsidP="00934BDC">
      <w:pPr>
        <w:pStyle w:val="Sinespaciado"/>
        <w:spacing w:after="240" w:line="276"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Como lo i</w:t>
      </w:r>
      <w:r w:rsidR="00206878">
        <w:rPr>
          <w:rFonts w:ascii="Times New Roman" w:eastAsia="Times New Roman" w:hAnsi="Times New Roman" w:cs="Times New Roman"/>
          <w:sz w:val="24"/>
          <w:szCs w:val="24"/>
          <w:lang w:eastAsia="es-ES"/>
        </w:rPr>
        <w:t>n</w:t>
      </w:r>
      <w:r>
        <w:rPr>
          <w:rFonts w:ascii="Times New Roman" w:eastAsia="Times New Roman" w:hAnsi="Times New Roman" w:cs="Times New Roman"/>
          <w:sz w:val="24"/>
          <w:szCs w:val="24"/>
          <w:lang w:eastAsia="es-ES"/>
        </w:rPr>
        <w:t xml:space="preserve">dica el cuadro </w:t>
      </w:r>
      <w:r w:rsidR="00C37ED0">
        <w:rPr>
          <w:rFonts w:ascii="Times New Roman" w:eastAsia="Times New Roman" w:hAnsi="Times New Roman" w:cs="Times New Roman"/>
          <w:sz w:val="24"/>
          <w:szCs w:val="24"/>
          <w:lang w:eastAsia="es-ES"/>
        </w:rPr>
        <w:t>12</w:t>
      </w:r>
      <w:r>
        <w:rPr>
          <w:rFonts w:ascii="Times New Roman" w:eastAsia="Times New Roman" w:hAnsi="Times New Roman" w:cs="Times New Roman"/>
          <w:sz w:val="24"/>
          <w:szCs w:val="24"/>
          <w:lang w:eastAsia="es-ES"/>
        </w:rPr>
        <w:t xml:space="preserve">, </w:t>
      </w:r>
      <w:r w:rsidR="00206878">
        <w:rPr>
          <w:rFonts w:ascii="Times New Roman" w:eastAsia="Times New Roman" w:hAnsi="Times New Roman" w:cs="Times New Roman"/>
          <w:sz w:val="24"/>
          <w:szCs w:val="24"/>
          <w:lang w:eastAsia="es-ES"/>
        </w:rPr>
        <w:t xml:space="preserve">la puesta en funcionamiento por un año de </w:t>
      </w:r>
      <w:r w:rsidR="00E91FB5">
        <w:rPr>
          <w:rFonts w:ascii="Times New Roman" w:eastAsia="Times New Roman" w:hAnsi="Times New Roman" w:cs="Times New Roman"/>
          <w:sz w:val="24"/>
          <w:szCs w:val="24"/>
          <w:lang w:eastAsia="es-ES"/>
        </w:rPr>
        <w:t>2</w:t>
      </w:r>
      <w:r w:rsidR="00206878">
        <w:rPr>
          <w:rFonts w:ascii="Times New Roman" w:eastAsia="Times New Roman" w:hAnsi="Times New Roman" w:cs="Times New Roman"/>
          <w:sz w:val="24"/>
          <w:szCs w:val="24"/>
          <w:lang w:eastAsia="es-ES"/>
        </w:rPr>
        <w:t xml:space="preserve"> CCMs </w:t>
      </w:r>
      <w:r w:rsidR="00731EEB">
        <w:rPr>
          <w:rFonts w:ascii="Times New Roman" w:eastAsia="Times New Roman" w:hAnsi="Times New Roman" w:cs="Times New Roman"/>
          <w:sz w:val="24"/>
          <w:szCs w:val="24"/>
          <w:lang w:eastAsia="es-ES"/>
        </w:rPr>
        <w:t xml:space="preserve">y la </w:t>
      </w:r>
      <w:r w:rsidR="001E23A7">
        <w:rPr>
          <w:rFonts w:ascii="Times New Roman" w:eastAsia="Times New Roman" w:hAnsi="Times New Roman" w:cs="Times New Roman"/>
          <w:sz w:val="24"/>
          <w:szCs w:val="24"/>
          <w:lang w:eastAsia="es-ES"/>
        </w:rPr>
        <w:t>DNCM</w:t>
      </w:r>
      <w:r w:rsidR="00731EEB">
        <w:rPr>
          <w:rFonts w:ascii="Times New Roman" w:eastAsia="Times New Roman" w:hAnsi="Times New Roman" w:cs="Times New Roman"/>
          <w:sz w:val="24"/>
          <w:szCs w:val="24"/>
          <w:lang w:eastAsia="es-ES"/>
        </w:rPr>
        <w:t xml:space="preserve"> </w:t>
      </w:r>
      <w:r w:rsidR="00206878">
        <w:rPr>
          <w:rFonts w:ascii="Times New Roman" w:eastAsia="Times New Roman" w:hAnsi="Times New Roman" w:cs="Times New Roman"/>
          <w:sz w:val="24"/>
          <w:szCs w:val="24"/>
          <w:lang w:eastAsia="es-ES"/>
        </w:rPr>
        <w:t xml:space="preserve">insume </w:t>
      </w:r>
      <w:r w:rsidR="00E91FB5">
        <w:rPr>
          <w:rFonts w:ascii="Times New Roman" w:eastAsia="Times New Roman" w:hAnsi="Times New Roman" w:cs="Times New Roman"/>
          <w:sz w:val="24"/>
          <w:szCs w:val="24"/>
          <w:lang w:eastAsia="es-ES"/>
        </w:rPr>
        <w:t>29</w:t>
      </w:r>
      <w:r w:rsidR="00206878">
        <w:rPr>
          <w:rFonts w:ascii="Times New Roman" w:eastAsia="Times New Roman" w:hAnsi="Times New Roman" w:cs="Times New Roman"/>
          <w:sz w:val="24"/>
          <w:szCs w:val="24"/>
          <w:lang w:eastAsia="es-ES"/>
        </w:rPr>
        <w:t>,</w:t>
      </w:r>
      <w:r w:rsidR="00E91FB5">
        <w:rPr>
          <w:rFonts w:ascii="Times New Roman" w:eastAsia="Times New Roman" w:hAnsi="Times New Roman" w:cs="Times New Roman"/>
          <w:sz w:val="24"/>
          <w:szCs w:val="24"/>
          <w:lang w:eastAsia="es-ES"/>
        </w:rPr>
        <w:t>2</w:t>
      </w:r>
      <w:r w:rsidR="00206878">
        <w:rPr>
          <w:rFonts w:ascii="Times New Roman" w:eastAsia="Times New Roman" w:hAnsi="Times New Roman" w:cs="Times New Roman"/>
          <w:sz w:val="24"/>
          <w:szCs w:val="24"/>
          <w:lang w:eastAsia="es-ES"/>
        </w:rPr>
        <w:t xml:space="preserve"> millones de dólares. Este guarismo por sí solo no es indicativo</w:t>
      </w:r>
      <w:r w:rsidR="00731EEB">
        <w:rPr>
          <w:rFonts w:ascii="Times New Roman" w:eastAsia="Times New Roman" w:hAnsi="Times New Roman" w:cs="Times New Roman"/>
          <w:sz w:val="24"/>
          <w:szCs w:val="24"/>
          <w:lang w:eastAsia="es-ES"/>
        </w:rPr>
        <w:t xml:space="preserve"> en tanto que </w:t>
      </w:r>
      <w:r w:rsidR="00206878">
        <w:rPr>
          <w:rFonts w:ascii="Times New Roman" w:eastAsia="Times New Roman" w:hAnsi="Times New Roman" w:cs="Times New Roman"/>
          <w:sz w:val="24"/>
          <w:szCs w:val="24"/>
          <w:lang w:eastAsia="es-ES"/>
        </w:rPr>
        <w:t>los gastos operativos deben ser amortizados por el período de vigencia del préstamo BID. Sí cabe destacar que</w:t>
      </w:r>
      <w:r w:rsidR="00DF3A7D">
        <w:rPr>
          <w:rFonts w:ascii="Times New Roman" w:eastAsia="Times New Roman" w:hAnsi="Times New Roman" w:cs="Times New Roman"/>
          <w:sz w:val="24"/>
          <w:szCs w:val="24"/>
          <w:lang w:eastAsia="es-ES"/>
        </w:rPr>
        <w:t xml:space="preserve"> los costos preoperativos equivalen al costo operativo requerido para mantener activo el programa por </w:t>
      </w:r>
      <w:r w:rsidR="00E56ABA">
        <w:rPr>
          <w:rFonts w:ascii="Times New Roman" w:eastAsia="Times New Roman" w:hAnsi="Times New Roman" w:cs="Times New Roman"/>
          <w:sz w:val="24"/>
          <w:szCs w:val="24"/>
          <w:lang w:eastAsia="es-ES"/>
        </w:rPr>
        <w:t>aproximadamente 6</w:t>
      </w:r>
      <w:r w:rsidR="00DF3A7D">
        <w:rPr>
          <w:rFonts w:ascii="Times New Roman" w:eastAsia="Times New Roman" w:hAnsi="Times New Roman" w:cs="Times New Roman"/>
          <w:sz w:val="24"/>
          <w:szCs w:val="24"/>
          <w:lang w:eastAsia="es-ES"/>
        </w:rPr>
        <w:t xml:space="preserve"> años. </w:t>
      </w:r>
      <w:r w:rsidR="00206878">
        <w:rPr>
          <w:rFonts w:ascii="Times New Roman" w:eastAsia="Times New Roman" w:hAnsi="Times New Roman" w:cs="Times New Roman"/>
          <w:sz w:val="24"/>
          <w:szCs w:val="24"/>
          <w:lang w:eastAsia="es-ES"/>
        </w:rPr>
        <w:t xml:space="preserve">   </w:t>
      </w:r>
    </w:p>
    <w:p w14:paraId="1D477724" w14:textId="77777777" w:rsidR="00934BDC" w:rsidRDefault="00934BDC" w:rsidP="00934BDC">
      <w:pPr>
        <w:pStyle w:val="Sinespaciado"/>
        <w:spacing w:after="240" w:line="276" w:lineRule="auto"/>
        <w:jc w:val="both"/>
        <w:rPr>
          <w:rFonts w:ascii="Times New Roman" w:hAnsi="Times New Roman" w:cs="Times New Roman"/>
          <w:sz w:val="24"/>
          <w:szCs w:val="24"/>
        </w:rPr>
      </w:pPr>
      <w:r>
        <w:rPr>
          <w:rFonts w:ascii="Times New Roman" w:eastAsiaTheme="minorHAnsi" w:hAnsi="Times New Roman" w:cs="Times New Roman"/>
          <w:sz w:val="24"/>
          <w:szCs w:val="24"/>
          <w:lang w:val="es-AR"/>
        </w:rPr>
        <w:lastRenderedPageBreak/>
        <w:t>El cuadro 13</w:t>
      </w:r>
      <w:r w:rsidRPr="00282C8E">
        <w:rPr>
          <w:rFonts w:ascii="Times New Roman" w:eastAsiaTheme="minorHAnsi" w:hAnsi="Times New Roman" w:cs="Times New Roman"/>
          <w:sz w:val="24"/>
          <w:szCs w:val="24"/>
          <w:lang w:val="es-AR"/>
        </w:rPr>
        <w:t xml:space="preserve"> </w:t>
      </w:r>
      <w:r w:rsidRPr="00282C8E">
        <w:rPr>
          <w:rFonts w:ascii="Times New Roman" w:hAnsi="Times New Roman" w:cs="Times New Roman"/>
          <w:sz w:val="24"/>
          <w:szCs w:val="24"/>
        </w:rPr>
        <w:t>indica la fecha de inauguración estimada de los predios</w:t>
      </w:r>
      <w:r>
        <w:rPr>
          <w:rFonts w:ascii="Times New Roman" w:hAnsi="Times New Roman" w:cs="Times New Roman"/>
          <w:sz w:val="24"/>
          <w:szCs w:val="24"/>
        </w:rPr>
        <w:t>; las fechas correspondientes a Santo Domingo y Santiago fueron provistas en las entrevistas realizadas y se asume arbitrariamente, para el propósito de las proyecciones de costos que siguen, la fecha de inauguración del tercer CCM.</w:t>
      </w:r>
    </w:p>
    <w:p w14:paraId="406D0FC4" w14:textId="77777777" w:rsidR="00934BDC" w:rsidRPr="00934BDC" w:rsidRDefault="00934BDC" w:rsidP="00455089">
      <w:pPr>
        <w:pStyle w:val="Sinespaciado"/>
        <w:spacing w:line="276" w:lineRule="auto"/>
        <w:jc w:val="both"/>
        <w:rPr>
          <w:rFonts w:ascii="Times New Roman" w:eastAsiaTheme="minorHAnsi" w:hAnsi="Times New Roman" w:cs="Times New Roman"/>
          <w:sz w:val="24"/>
          <w:szCs w:val="24"/>
        </w:rPr>
      </w:pPr>
    </w:p>
    <w:p w14:paraId="43B86D6F" w14:textId="50FF0359" w:rsidR="004D43CC" w:rsidRDefault="004D43CC" w:rsidP="00455089">
      <w:pPr>
        <w:pStyle w:val="Textoindependiente"/>
        <w:jc w:val="center"/>
        <w:rPr>
          <w:rFonts w:ascii="Times New Roman" w:hAnsi="Times New Roman" w:cs="Times New Roman"/>
          <w:b/>
          <w:sz w:val="24"/>
          <w:szCs w:val="24"/>
        </w:rPr>
      </w:pPr>
      <w:bookmarkStart w:id="29" w:name="_Hlk498129077"/>
      <w:r w:rsidRPr="00295A08">
        <w:rPr>
          <w:rFonts w:ascii="Times New Roman" w:hAnsi="Times New Roman" w:cs="Times New Roman"/>
          <w:b/>
          <w:sz w:val="24"/>
          <w:szCs w:val="24"/>
        </w:rPr>
        <w:t xml:space="preserve">Cuadro </w:t>
      </w:r>
      <w:r w:rsidR="002A693D">
        <w:rPr>
          <w:rFonts w:ascii="Times New Roman" w:hAnsi="Times New Roman" w:cs="Times New Roman"/>
          <w:b/>
          <w:sz w:val="24"/>
          <w:szCs w:val="24"/>
        </w:rPr>
        <w:t>13</w:t>
      </w:r>
      <w:r w:rsidRPr="00295A08">
        <w:rPr>
          <w:rFonts w:ascii="Times New Roman" w:hAnsi="Times New Roman" w:cs="Times New Roman"/>
          <w:b/>
          <w:sz w:val="24"/>
          <w:szCs w:val="24"/>
        </w:rPr>
        <w:t xml:space="preserve">. </w:t>
      </w:r>
      <w:r>
        <w:rPr>
          <w:rFonts w:ascii="Times New Roman" w:hAnsi="Times New Roman" w:cs="Times New Roman"/>
          <w:b/>
          <w:sz w:val="24"/>
          <w:szCs w:val="24"/>
        </w:rPr>
        <w:t xml:space="preserve">Fecha de inauguración </w:t>
      </w:r>
      <w:r w:rsidR="00831937">
        <w:rPr>
          <w:rFonts w:ascii="Times New Roman" w:hAnsi="Times New Roman" w:cs="Times New Roman"/>
          <w:b/>
          <w:sz w:val="24"/>
          <w:szCs w:val="24"/>
        </w:rPr>
        <w:t>esperada</w:t>
      </w:r>
      <w:r>
        <w:rPr>
          <w:rFonts w:ascii="Times New Roman" w:hAnsi="Times New Roman" w:cs="Times New Roman"/>
          <w:b/>
          <w:sz w:val="24"/>
          <w:szCs w:val="24"/>
        </w:rPr>
        <w:t xml:space="preserve"> de los CCM</w:t>
      </w:r>
      <w:bookmarkEnd w:id="29"/>
    </w:p>
    <w:p w14:paraId="7D8311E6" w14:textId="015EF0F0" w:rsidR="004D43CC" w:rsidRDefault="006B770C" w:rsidP="00455089">
      <w:pPr>
        <w:pStyle w:val="Textoindependiente"/>
        <w:jc w:val="center"/>
        <w:rPr>
          <w:rFonts w:ascii="Times New Roman" w:hAnsi="Times New Roman" w:cs="Times New Roman"/>
          <w:b/>
          <w:sz w:val="24"/>
          <w:szCs w:val="24"/>
        </w:rPr>
      </w:pPr>
      <w:r w:rsidRPr="006B770C">
        <w:drawing>
          <wp:inline distT="0" distB="0" distL="0" distR="0" wp14:anchorId="632FCFEB" wp14:editId="4C3DFEA5">
            <wp:extent cx="2089785" cy="641350"/>
            <wp:effectExtent l="0" t="0" r="5715" b="635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89785" cy="641350"/>
                    </a:xfrm>
                    <a:prstGeom prst="rect">
                      <a:avLst/>
                    </a:prstGeom>
                    <a:noFill/>
                    <a:ln>
                      <a:noFill/>
                    </a:ln>
                  </pic:spPr>
                </pic:pic>
              </a:graphicData>
            </a:graphic>
          </wp:inline>
        </w:drawing>
      </w:r>
    </w:p>
    <w:p w14:paraId="2852A4AF" w14:textId="3657B30B" w:rsidR="006029F5" w:rsidRPr="00C759C6" w:rsidRDefault="00C759C6" w:rsidP="00455089">
      <w:pPr>
        <w:pStyle w:val="Sinespaciado"/>
        <w:spacing w:line="276" w:lineRule="auto"/>
        <w:ind w:left="2124"/>
        <w:rPr>
          <w:rFonts w:ascii="Times New Roman" w:hAnsi="Times New Roman" w:cs="Times New Roman"/>
          <w:sz w:val="14"/>
          <w:szCs w:val="14"/>
          <w:highlight w:val="yellow"/>
          <w:lang w:val="es-AR"/>
        </w:rPr>
      </w:pPr>
      <w:r>
        <w:rPr>
          <w:rFonts w:ascii="Times New Roman" w:hAnsi="Times New Roman" w:cs="Times New Roman"/>
          <w:sz w:val="14"/>
          <w:szCs w:val="14"/>
          <w:lang w:val="es-AR"/>
        </w:rPr>
        <w:t xml:space="preserve">               </w:t>
      </w:r>
      <w:r w:rsidR="00FC71C4" w:rsidRPr="00C759C6">
        <w:rPr>
          <w:rFonts w:ascii="Times New Roman" w:hAnsi="Times New Roman" w:cs="Times New Roman"/>
          <w:sz w:val="14"/>
          <w:szCs w:val="14"/>
          <w:lang w:val="es-AR"/>
        </w:rPr>
        <w:t>Fuente: elaboración propia.</w:t>
      </w:r>
    </w:p>
    <w:p w14:paraId="184EC6D1" w14:textId="77777777" w:rsidR="00566B0D" w:rsidRDefault="00566B0D" w:rsidP="00F42C1D">
      <w:pPr>
        <w:pStyle w:val="Sinespaciado"/>
        <w:spacing w:line="276" w:lineRule="auto"/>
        <w:jc w:val="both"/>
        <w:rPr>
          <w:rFonts w:ascii="Times New Roman" w:hAnsi="Times New Roman" w:cs="Times New Roman"/>
          <w:sz w:val="24"/>
          <w:szCs w:val="24"/>
        </w:rPr>
      </w:pPr>
    </w:p>
    <w:p w14:paraId="4E1D3024" w14:textId="51C2A2FC" w:rsidR="00217D8B" w:rsidRDefault="00794288"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El cuadro </w:t>
      </w:r>
      <w:r w:rsidR="00BA15C4">
        <w:rPr>
          <w:rFonts w:ascii="Times New Roman" w:hAnsi="Times New Roman" w:cs="Times New Roman"/>
          <w:sz w:val="24"/>
          <w:szCs w:val="24"/>
        </w:rPr>
        <w:t>14</w:t>
      </w:r>
      <w:r>
        <w:rPr>
          <w:rFonts w:ascii="Times New Roman" w:hAnsi="Times New Roman" w:cs="Times New Roman"/>
          <w:sz w:val="24"/>
          <w:szCs w:val="24"/>
        </w:rPr>
        <w:t xml:space="preserve"> </w:t>
      </w:r>
      <w:r w:rsidR="00A417D1">
        <w:rPr>
          <w:rFonts w:ascii="Times New Roman" w:hAnsi="Times New Roman" w:cs="Times New Roman"/>
          <w:sz w:val="24"/>
          <w:szCs w:val="24"/>
        </w:rPr>
        <w:t>estima</w:t>
      </w:r>
      <w:r w:rsidR="00366AE2">
        <w:rPr>
          <w:rFonts w:ascii="Times New Roman" w:hAnsi="Times New Roman" w:cs="Times New Roman"/>
          <w:sz w:val="24"/>
          <w:szCs w:val="24"/>
        </w:rPr>
        <w:t xml:space="preserve"> </w:t>
      </w:r>
      <w:r w:rsidR="00A417D1">
        <w:rPr>
          <w:rFonts w:ascii="Times New Roman" w:hAnsi="Times New Roman" w:cs="Times New Roman"/>
          <w:sz w:val="24"/>
          <w:szCs w:val="24"/>
        </w:rPr>
        <w:t xml:space="preserve">los costos operativos totales para </w:t>
      </w:r>
      <w:r w:rsidR="00A15153">
        <w:rPr>
          <w:rFonts w:ascii="Times New Roman" w:hAnsi="Times New Roman" w:cs="Times New Roman"/>
          <w:sz w:val="24"/>
          <w:szCs w:val="24"/>
        </w:rPr>
        <w:t>2</w:t>
      </w:r>
      <w:r w:rsidR="00A417D1">
        <w:rPr>
          <w:rFonts w:ascii="Times New Roman" w:hAnsi="Times New Roman" w:cs="Times New Roman"/>
          <w:sz w:val="24"/>
          <w:szCs w:val="24"/>
        </w:rPr>
        <w:t xml:space="preserve"> niveles de cobertura diversos (</w:t>
      </w:r>
      <w:r w:rsidR="00BA15C4">
        <w:rPr>
          <w:rFonts w:ascii="Times New Roman" w:hAnsi="Times New Roman" w:cs="Times New Roman"/>
          <w:sz w:val="24"/>
          <w:szCs w:val="24"/>
        </w:rPr>
        <w:t>1</w:t>
      </w:r>
      <w:r w:rsidR="00A417D1">
        <w:rPr>
          <w:rFonts w:ascii="Times New Roman" w:hAnsi="Times New Roman" w:cs="Times New Roman"/>
          <w:sz w:val="24"/>
          <w:szCs w:val="24"/>
        </w:rPr>
        <w:t xml:space="preserve"> ó </w:t>
      </w:r>
      <w:r w:rsidR="00BA15C4">
        <w:rPr>
          <w:rFonts w:ascii="Times New Roman" w:hAnsi="Times New Roman" w:cs="Times New Roman"/>
          <w:sz w:val="24"/>
          <w:szCs w:val="24"/>
        </w:rPr>
        <w:t>2</w:t>
      </w:r>
      <w:r w:rsidR="00A417D1">
        <w:rPr>
          <w:rFonts w:ascii="Times New Roman" w:hAnsi="Times New Roman" w:cs="Times New Roman"/>
          <w:sz w:val="24"/>
          <w:szCs w:val="24"/>
        </w:rPr>
        <w:t xml:space="preserve"> CCM) a inaugurarse en las fechas especificadas en el cuadro </w:t>
      </w:r>
      <w:r w:rsidR="00BA15C4">
        <w:rPr>
          <w:rFonts w:ascii="Times New Roman" w:hAnsi="Times New Roman" w:cs="Times New Roman"/>
          <w:sz w:val="24"/>
          <w:szCs w:val="24"/>
        </w:rPr>
        <w:t>13</w:t>
      </w:r>
      <w:r w:rsidR="00217D8B">
        <w:rPr>
          <w:rFonts w:ascii="Times New Roman" w:hAnsi="Times New Roman" w:cs="Times New Roman"/>
          <w:sz w:val="24"/>
          <w:szCs w:val="24"/>
        </w:rPr>
        <w:t xml:space="preserve">. </w:t>
      </w:r>
      <w:r>
        <w:rPr>
          <w:rFonts w:ascii="Times New Roman" w:hAnsi="Times New Roman" w:cs="Times New Roman"/>
          <w:sz w:val="24"/>
          <w:szCs w:val="24"/>
        </w:rPr>
        <w:t xml:space="preserve">Se procede, </w:t>
      </w:r>
    </w:p>
    <w:p w14:paraId="24A87454" w14:textId="3CC20653" w:rsidR="00217D8B" w:rsidRDefault="00047B4C" w:rsidP="00217D8B">
      <w:pPr>
        <w:pStyle w:val="Textoindependiente"/>
        <w:numPr>
          <w:ilvl w:val="0"/>
          <w:numId w:val="31"/>
        </w:numPr>
        <w:rPr>
          <w:rFonts w:ascii="Times New Roman" w:hAnsi="Times New Roman" w:cs="Times New Roman"/>
          <w:sz w:val="24"/>
          <w:szCs w:val="24"/>
        </w:rPr>
      </w:pPr>
      <w:r>
        <w:rPr>
          <w:rFonts w:ascii="Times New Roman" w:hAnsi="Times New Roman" w:cs="Times New Roman"/>
          <w:sz w:val="24"/>
          <w:szCs w:val="24"/>
        </w:rPr>
        <w:t>Desagregando</w:t>
      </w:r>
      <w:r w:rsidR="00794288">
        <w:rPr>
          <w:rFonts w:ascii="Times New Roman" w:hAnsi="Times New Roman" w:cs="Times New Roman"/>
          <w:sz w:val="24"/>
          <w:szCs w:val="24"/>
        </w:rPr>
        <w:t xml:space="preserve"> </w:t>
      </w:r>
      <w:r w:rsidR="00372696">
        <w:rPr>
          <w:rFonts w:ascii="Times New Roman" w:hAnsi="Times New Roman" w:cs="Times New Roman"/>
          <w:sz w:val="24"/>
          <w:szCs w:val="24"/>
        </w:rPr>
        <w:t xml:space="preserve">los costos </w:t>
      </w:r>
      <w:r w:rsidR="0002675B">
        <w:rPr>
          <w:rFonts w:ascii="Times New Roman" w:hAnsi="Times New Roman" w:cs="Times New Roman"/>
          <w:sz w:val="24"/>
          <w:szCs w:val="24"/>
        </w:rPr>
        <w:t xml:space="preserve">operativos </w:t>
      </w:r>
      <w:r w:rsidR="00372696">
        <w:rPr>
          <w:rFonts w:ascii="Times New Roman" w:hAnsi="Times New Roman" w:cs="Times New Roman"/>
          <w:sz w:val="24"/>
          <w:szCs w:val="24"/>
        </w:rPr>
        <w:t xml:space="preserve">entre </w:t>
      </w:r>
      <w:r w:rsidR="0002675B">
        <w:rPr>
          <w:rFonts w:ascii="Times New Roman" w:hAnsi="Times New Roman" w:cs="Times New Roman"/>
          <w:sz w:val="24"/>
          <w:szCs w:val="24"/>
        </w:rPr>
        <w:t xml:space="preserve">los que corresponden a </w:t>
      </w:r>
      <w:r w:rsidR="00372696">
        <w:rPr>
          <w:rFonts w:ascii="Times New Roman" w:hAnsi="Times New Roman" w:cs="Times New Roman"/>
          <w:sz w:val="24"/>
          <w:szCs w:val="24"/>
        </w:rPr>
        <w:t>salarios e insumos</w:t>
      </w:r>
      <w:r w:rsidR="002245BC">
        <w:rPr>
          <w:rFonts w:ascii="Times New Roman" w:hAnsi="Times New Roman" w:cs="Times New Roman"/>
          <w:sz w:val="24"/>
          <w:szCs w:val="24"/>
        </w:rPr>
        <w:t xml:space="preserve"> tanto para los CCMs como la </w:t>
      </w:r>
      <w:r w:rsidR="001E23A7">
        <w:rPr>
          <w:rFonts w:ascii="Times New Roman" w:hAnsi="Times New Roman" w:cs="Times New Roman"/>
          <w:sz w:val="24"/>
          <w:szCs w:val="24"/>
        </w:rPr>
        <w:t>DNCM</w:t>
      </w:r>
      <w:r w:rsidR="0007577A">
        <w:rPr>
          <w:rFonts w:ascii="Times New Roman" w:hAnsi="Times New Roman" w:cs="Times New Roman"/>
          <w:sz w:val="24"/>
          <w:szCs w:val="24"/>
        </w:rPr>
        <w:t>.</w:t>
      </w:r>
      <w:r w:rsidR="00107F67">
        <w:rPr>
          <w:rFonts w:ascii="Times New Roman" w:hAnsi="Times New Roman" w:cs="Times New Roman"/>
          <w:sz w:val="24"/>
          <w:szCs w:val="24"/>
        </w:rPr>
        <w:t xml:space="preserve"> </w:t>
      </w:r>
    </w:p>
    <w:p w14:paraId="4AD8790B" w14:textId="6C883223" w:rsidR="00107F67" w:rsidRDefault="00047B4C" w:rsidP="00217D8B">
      <w:pPr>
        <w:pStyle w:val="Textoindependiente"/>
        <w:numPr>
          <w:ilvl w:val="0"/>
          <w:numId w:val="31"/>
        </w:numPr>
        <w:rPr>
          <w:rFonts w:ascii="Times New Roman" w:hAnsi="Times New Roman" w:cs="Times New Roman"/>
          <w:sz w:val="24"/>
          <w:szCs w:val="24"/>
        </w:rPr>
      </w:pPr>
      <w:r>
        <w:rPr>
          <w:rFonts w:ascii="Times New Roman" w:hAnsi="Times New Roman" w:cs="Times New Roman"/>
          <w:sz w:val="24"/>
          <w:szCs w:val="24"/>
        </w:rPr>
        <w:t>Asumiendo</w:t>
      </w:r>
      <w:r w:rsidR="00372696">
        <w:rPr>
          <w:rFonts w:ascii="Times New Roman" w:hAnsi="Times New Roman" w:cs="Times New Roman"/>
          <w:sz w:val="24"/>
          <w:szCs w:val="24"/>
        </w:rPr>
        <w:t xml:space="preserve"> que los primeros evolucionan a la par del</w:t>
      </w:r>
      <w:r w:rsidR="00AD7856">
        <w:rPr>
          <w:rFonts w:ascii="Times New Roman" w:hAnsi="Times New Roman" w:cs="Times New Roman"/>
          <w:sz w:val="24"/>
          <w:szCs w:val="24"/>
        </w:rPr>
        <w:t xml:space="preserve"> crecimiento del</w:t>
      </w:r>
      <w:r w:rsidR="00372696">
        <w:rPr>
          <w:rFonts w:ascii="Times New Roman" w:hAnsi="Times New Roman" w:cs="Times New Roman"/>
          <w:sz w:val="24"/>
          <w:szCs w:val="24"/>
        </w:rPr>
        <w:t xml:space="preserve"> </w:t>
      </w:r>
      <w:r w:rsidR="0002701D">
        <w:rPr>
          <w:rFonts w:ascii="Times New Roman" w:hAnsi="Times New Roman" w:cs="Times New Roman"/>
          <w:sz w:val="24"/>
          <w:szCs w:val="24"/>
        </w:rPr>
        <w:t>PBI</w:t>
      </w:r>
      <w:r w:rsidR="00372696">
        <w:rPr>
          <w:rFonts w:ascii="Times New Roman" w:hAnsi="Times New Roman" w:cs="Times New Roman"/>
          <w:sz w:val="24"/>
          <w:szCs w:val="24"/>
        </w:rPr>
        <w:t xml:space="preserve"> y los segundos a la par de la tasa de inflación</w:t>
      </w:r>
      <w:r w:rsidR="00AE158D">
        <w:rPr>
          <w:rFonts w:ascii="Times New Roman" w:hAnsi="Times New Roman" w:cs="Times New Roman"/>
          <w:sz w:val="24"/>
          <w:szCs w:val="24"/>
        </w:rPr>
        <w:t xml:space="preserve"> esperada</w:t>
      </w:r>
      <w:r w:rsidR="002245BC">
        <w:rPr>
          <w:rFonts w:ascii="Times New Roman" w:hAnsi="Times New Roman" w:cs="Times New Roman"/>
          <w:sz w:val="24"/>
          <w:szCs w:val="24"/>
        </w:rPr>
        <w:t xml:space="preserve"> (valores acumulados)</w:t>
      </w:r>
      <w:r w:rsidR="00372696">
        <w:rPr>
          <w:rFonts w:ascii="Times New Roman" w:hAnsi="Times New Roman" w:cs="Times New Roman"/>
          <w:sz w:val="24"/>
          <w:szCs w:val="24"/>
        </w:rPr>
        <w:t>.</w:t>
      </w:r>
      <w:r w:rsidR="00794288">
        <w:rPr>
          <w:rStyle w:val="Refdenotaalpie"/>
          <w:rFonts w:ascii="Times New Roman" w:hAnsi="Times New Roman" w:cs="Times New Roman"/>
          <w:sz w:val="24"/>
          <w:szCs w:val="24"/>
        </w:rPr>
        <w:footnoteReference w:id="17"/>
      </w:r>
      <w:r w:rsidR="00372696">
        <w:rPr>
          <w:rFonts w:ascii="Times New Roman" w:hAnsi="Times New Roman" w:cs="Times New Roman"/>
          <w:sz w:val="24"/>
          <w:szCs w:val="24"/>
        </w:rPr>
        <w:t xml:space="preserve"> </w:t>
      </w:r>
    </w:p>
    <w:p w14:paraId="6E80EEF2" w14:textId="172EE511" w:rsidR="0043318C" w:rsidRDefault="0043318C" w:rsidP="00190B37">
      <w:pPr>
        <w:pStyle w:val="Textoindependiente"/>
        <w:rPr>
          <w:rFonts w:ascii="Times New Roman" w:hAnsi="Times New Roman" w:cs="Times New Roman"/>
          <w:b/>
          <w:sz w:val="24"/>
          <w:szCs w:val="24"/>
        </w:rPr>
      </w:pPr>
    </w:p>
    <w:p w14:paraId="46C8B1A0" w14:textId="22461209" w:rsidR="0003373F" w:rsidRDefault="00427E53" w:rsidP="00427E53">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Bajo estos supuestos, </w:t>
      </w:r>
      <w:r w:rsidR="0003373F">
        <w:rPr>
          <w:rFonts w:ascii="Times New Roman" w:hAnsi="Times New Roman" w:cs="Times New Roman"/>
          <w:sz w:val="24"/>
          <w:szCs w:val="24"/>
        </w:rPr>
        <w:t>no se estiman costos para el período 2017 – 2019 porque no habrá ningún CCM en funcionamiento. Si se inaugurase sólo 1CCM, los costos operativos totales actualizados serían de aproximadamente 2,5 y 3,5 millones de dólares en 2020 y 2028 respectivamente. En el caso de inaugurar otro CCM en 2021 (2 CCM en operación), los costos subir</w:t>
      </w:r>
      <w:r w:rsidR="00520A24">
        <w:rPr>
          <w:rFonts w:ascii="Times New Roman" w:hAnsi="Times New Roman" w:cs="Times New Roman"/>
          <w:sz w:val="24"/>
          <w:szCs w:val="24"/>
        </w:rPr>
        <w:t>án de 4,6 a 6,4 millones de dólares entre 202</w:t>
      </w:r>
      <w:r w:rsidR="00DD3214">
        <w:rPr>
          <w:rFonts w:ascii="Times New Roman" w:hAnsi="Times New Roman" w:cs="Times New Roman"/>
          <w:sz w:val="24"/>
          <w:szCs w:val="24"/>
        </w:rPr>
        <w:t>1</w:t>
      </w:r>
      <w:r w:rsidR="00520A24">
        <w:rPr>
          <w:rFonts w:ascii="Times New Roman" w:hAnsi="Times New Roman" w:cs="Times New Roman"/>
          <w:sz w:val="24"/>
          <w:szCs w:val="24"/>
        </w:rPr>
        <w:t xml:space="preserve"> y 2028. </w:t>
      </w:r>
    </w:p>
    <w:p w14:paraId="2F7539CF" w14:textId="27E2BCB9" w:rsidR="00DD3214" w:rsidRDefault="007752FB" w:rsidP="00427E53">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Bajo </w:t>
      </w:r>
      <w:r w:rsidR="00DD3214">
        <w:rPr>
          <w:rFonts w:ascii="Times New Roman" w:hAnsi="Times New Roman" w:cs="Times New Roman"/>
          <w:sz w:val="24"/>
          <w:szCs w:val="24"/>
        </w:rPr>
        <w:t>un escenario conservador (</w:t>
      </w:r>
      <w:r w:rsidR="00DD3214" w:rsidRPr="00DD3214">
        <w:rPr>
          <w:rFonts w:ascii="Times New Roman" w:hAnsi="Times New Roman" w:cs="Times New Roman"/>
          <w:i/>
          <w:sz w:val="24"/>
          <w:szCs w:val="24"/>
        </w:rPr>
        <w:t>i.e.,</w:t>
      </w:r>
      <w:r w:rsidR="00DD3214">
        <w:rPr>
          <w:rFonts w:ascii="Times New Roman" w:hAnsi="Times New Roman" w:cs="Times New Roman"/>
          <w:sz w:val="24"/>
          <w:szCs w:val="24"/>
        </w:rPr>
        <w:t xml:space="preserve"> suponiendo que los coeficientes de reasignación</w:t>
      </w:r>
      <w:r w:rsidR="00AE5BA4">
        <w:rPr>
          <w:rFonts w:ascii="Times New Roman" w:hAnsi="Times New Roman" w:cs="Times New Roman"/>
          <w:sz w:val="24"/>
          <w:szCs w:val="24"/>
        </w:rPr>
        <w:t xml:space="preserve"> de recursos</w:t>
      </w:r>
      <w:r w:rsidR="00DD3214">
        <w:rPr>
          <w:rFonts w:ascii="Times New Roman" w:hAnsi="Times New Roman" w:cs="Times New Roman"/>
          <w:sz w:val="24"/>
          <w:szCs w:val="24"/>
        </w:rPr>
        <w:t xml:space="preserve"> en las instituciones participantes son nulos), </w:t>
      </w:r>
      <w:r w:rsidR="00AE5BA4">
        <w:rPr>
          <w:rFonts w:ascii="Times New Roman" w:hAnsi="Times New Roman" w:cs="Times New Roman"/>
          <w:sz w:val="24"/>
          <w:szCs w:val="24"/>
        </w:rPr>
        <w:t xml:space="preserve">estas cifras indican </w:t>
      </w:r>
      <w:r w:rsidR="00DD3214">
        <w:rPr>
          <w:rFonts w:ascii="Times New Roman" w:hAnsi="Times New Roman" w:cs="Times New Roman"/>
          <w:sz w:val="24"/>
          <w:szCs w:val="24"/>
        </w:rPr>
        <w:t xml:space="preserve">el costo fiscal máximo que </w:t>
      </w:r>
      <w:r w:rsidR="00AE5BA4">
        <w:rPr>
          <w:rFonts w:ascii="Times New Roman" w:hAnsi="Times New Roman" w:cs="Times New Roman"/>
          <w:sz w:val="24"/>
          <w:szCs w:val="24"/>
        </w:rPr>
        <w:t xml:space="preserve">deberá afrontar el gobierno de República Dominicana para poner </w:t>
      </w:r>
      <w:r w:rsidR="00DD3214">
        <w:rPr>
          <w:rFonts w:ascii="Times New Roman" w:hAnsi="Times New Roman" w:cs="Times New Roman"/>
          <w:sz w:val="24"/>
          <w:szCs w:val="24"/>
        </w:rPr>
        <w:t xml:space="preserve">en funcionamiento del Programa CM </w:t>
      </w:r>
      <w:r w:rsidR="00AE5BA4">
        <w:rPr>
          <w:rFonts w:ascii="Times New Roman" w:hAnsi="Times New Roman" w:cs="Times New Roman"/>
          <w:sz w:val="24"/>
          <w:szCs w:val="24"/>
        </w:rPr>
        <w:t>con</w:t>
      </w:r>
      <w:r w:rsidR="00DD3214">
        <w:rPr>
          <w:rFonts w:ascii="Times New Roman" w:hAnsi="Times New Roman" w:cs="Times New Roman"/>
          <w:sz w:val="24"/>
          <w:szCs w:val="24"/>
        </w:rPr>
        <w:t xml:space="preserve"> </w:t>
      </w:r>
      <w:r>
        <w:rPr>
          <w:rFonts w:ascii="Times New Roman" w:hAnsi="Times New Roman" w:cs="Times New Roman"/>
          <w:sz w:val="24"/>
          <w:szCs w:val="24"/>
        </w:rPr>
        <w:t>dos</w:t>
      </w:r>
      <w:r w:rsidR="00DD3214">
        <w:rPr>
          <w:rFonts w:ascii="Times New Roman" w:hAnsi="Times New Roman" w:cs="Times New Roman"/>
          <w:sz w:val="24"/>
          <w:szCs w:val="24"/>
        </w:rPr>
        <w:t xml:space="preserve"> niveles de cobertura </w:t>
      </w:r>
      <w:r>
        <w:rPr>
          <w:rFonts w:ascii="Times New Roman" w:hAnsi="Times New Roman" w:cs="Times New Roman"/>
          <w:sz w:val="24"/>
          <w:szCs w:val="24"/>
        </w:rPr>
        <w:t>posibles</w:t>
      </w:r>
      <w:r w:rsidR="00DD3214">
        <w:rPr>
          <w:rFonts w:ascii="Times New Roman" w:hAnsi="Times New Roman" w:cs="Times New Roman"/>
          <w:sz w:val="24"/>
          <w:szCs w:val="24"/>
        </w:rPr>
        <w:t>.</w:t>
      </w:r>
    </w:p>
    <w:p w14:paraId="7D1676A4" w14:textId="78042DCA" w:rsidR="00427E53" w:rsidRDefault="00427E53" w:rsidP="00190B37">
      <w:pPr>
        <w:pStyle w:val="Textoindependiente"/>
        <w:rPr>
          <w:rFonts w:ascii="Times New Roman" w:hAnsi="Times New Roman" w:cs="Times New Roman"/>
          <w:b/>
          <w:sz w:val="24"/>
          <w:szCs w:val="24"/>
        </w:rPr>
      </w:pPr>
    </w:p>
    <w:p w14:paraId="535DA939" w14:textId="684DD546" w:rsidR="00427E53" w:rsidRDefault="00427E53" w:rsidP="00190B37">
      <w:pPr>
        <w:pStyle w:val="Textoindependiente"/>
        <w:rPr>
          <w:rFonts w:ascii="Times New Roman" w:hAnsi="Times New Roman" w:cs="Times New Roman"/>
          <w:b/>
          <w:sz w:val="24"/>
          <w:szCs w:val="24"/>
        </w:rPr>
      </w:pPr>
    </w:p>
    <w:p w14:paraId="0CFBCF80" w14:textId="7B284103" w:rsidR="00427E53" w:rsidRDefault="00427E53" w:rsidP="00190B37">
      <w:pPr>
        <w:pStyle w:val="Textoindependiente"/>
        <w:rPr>
          <w:rFonts w:ascii="Times New Roman" w:hAnsi="Times New Roman" w:cs="Times New Roman"/>
          <w:b/>
          <w:sz w:val="24"/>
          <w:szCs w:val="24"/>
        </w:rPr>
      </w:pPr>
    </w:p>
    <w:p w14:paraId="525317EF" w14:textId="5626E179" w:rsidR="00427E53" w:rsidRDefault="00427E53" w:rsidP="00190B37">
      <w:pPr>
        <w:pStyle w:val="Textoindependiente"/>
        <w:rPr>
          <w:rFonts w:ascii="Times New Roman" w:hAnsi="Times New Roman" w:cs="Times New Roman"/>
          <w:b/>
          <w:sz w:val="24"/>
          <w:szCs w:val="24"/>
        </w:rPr>
      </w:pPr>
    </w:p>
    <w:p w14:paraId="2CA4C922" w14:textId="16EF85E2" w:rsidR="00427E53" w:rsidRDefault="00427E53" w:rsidP="00190B37">
      <w:pPr>
        <w:pStyle w:val="Textoindependiente"/>
        <w:rPr>
          <w:rFonts w:ascii="Times New Roman" w:hAnsi="Times New Roman" w:cs="Times New Roman"/>
          <w:b/>
          <w:sz w:val="24"/>
          <w:szCs w:val="24"/>
        </w:rPr>
      </w:pPr>
    </w:p>
    <w:p w14:paraId="7DEFE845" w14:textId="32AD51A7" w:rsidR="00427E53" w:rsidRDefault="00427E53" w:rsidP="00190B37">
      <w:pPr>
        <w:pStyle w:val="Textoindependiente"/>
        <w:rPr>
          <w:rFonts w:ascii="Times New Roman" w:hAnsi="Times New Roman" w:cs="Times New Roman"/>
          <w:b/>
          <w:sz w:val="24"/>
          <w:szCs w:val="24"/>
        </w:rPr>
      </w:pPr>
    </w:p>
    <w:p w14:paraId="3E22505B" w14:textId="05AEDB75" w:rsidR="00427E53" w:rsidRDefault="00427E53" w:rsidP="00190B37">
      <w:pPr>
        <w:pStyle w:val="Textoindependiente"/>
        <w:rPr>
          <w:rFonts w:ascii="Times New Roman" w:hAnsi="Times New Roman" w:cs="Times New Roman"/>
          <w:b/>
          <w:sz w:val="24"/>
          <w:szCs w:val="24"/>
        </w:rPr>
      </w:pPr>
    </w:p>
    <w:p w14:paraId="2025C06B" w14:textId="432C2BF5" w:rsidR="00427E53" w:rsidRDefault="00427E53" w:rsidP="00190B37">
      <w:pPr>
        <w:pStyle w:val="Textoindependiente"/>
        <w:rPr>
          <w:rFonts w:ascii="Times New Roman" w:hAnsi="Times New Roman" w:cs="Times New Roman"/>
          <w:b/>
          <w:sz w:val="24"/>
          <w:szCs w:val="24"/>
        </w:rPr>
      </w:pPr>
    </w:p>
    <w:p w14:paraId="170FE7D7" w14:textId="1C98A1B1" w:rsidR="0043318C" w:rsidRPr="0043318C" w:rsidRDefault="0043318C" w:rsidP="0043318C">
      <w:pPr>
        <w:pStyle w:val="Textoindependiente"/>
        <w:jc w:val="center"/>
        <w:rPr>
          <w:rFonts w:ascii="Times New Roman" w:hAnsi="Times New Roman" w:cs="Times New Roman"/>
          <w:b/>
          <w:sz w:val="24"/>
          <w:szCs w:val="24"/>
        </w:rPr>
      </w:pPr>
      <w:r w:rsidRPr="0043318C">
        <w:rPr>
          <w:rFonts w:ascii="Times New Roman" w:hAnsi="Times New Roman" w:cs="Times New Roman"/>
          <w:b/>
          <w:sz w:val="24"/>
          <w:szCs w:val="24"/>
        </w:rPr>
        <w:lastRenderedPageBreak/>
        <w:t>Cuadro 14. Pr</w:t>
      </w:r>
      <w:r w:rsidR="00054B13">
        <w:rPr>
          <w:rFonts w:ascii="Times New Roman" w:hAnsi="Times New Roman" w:cs="Times New Roman"/>
          <w:b/>
          <w:sz w:val="24"/>
          <w:szCs w:val="24"/>
        </w:rPr>
        <w:t xml:space="preserve">oyecciones de costo </w:t>
      </w:r>
      <w:r w:rsidRPr="0043318C">
        <w:rPr>
          <w:rFonts w:ascii="Times New Roman" w:hAnsi="Times New Roman" w:cs="Times New Roman"/>
          <w:b/>
          <w:sz w:val="24"/>
          <w:szCs w:val="24"/>
        </w:rPr>
        <w:t>ajustado por inflación y evolución del PBI</w:t>
      </w:r>
    </w:p>
    <w:p w14:paraId="7BB8DC1C" w14:textId="507FB359" w:rsidR="00B32D89" w:rsidRDefault="00427E53" w:rsidP="00B32D89">
      <w:pPr>
        <w:spacing w:after="0"/>
        <w:jc w:val="center"/>
        <w:rPr>
          <w:rFonts w:ascii="Times New Roman" w:hAnsi="Times New Roman" w:cs="Times New Roman"/>
          <w:b/>
          <w:sz w:val="24"/>
          <w:szCs w:val="24"/>
        </w:rPr>
      </w:pPr>
      <w:r>
        <w:rPr>
          <w:rFonts w:ascii="Times New Roman" w:hAnsi="Times New Roman" w:cs="Times New Roman"/>
          <w:b/>
          <w:sz w:val="24"/>
          <w:szCs w:val="24"/>
        </w:rPr>
        <w:t>(en US$</w:t>
      </w:r>
      <w:r w:rsidR="00B32D89" w:rsidRPr="0035191A">
        <w:rPr>
          <w:rFonts w:ascii="Times New Roman" w:hAnsi="Times New Roman" w:cs="Times New Roman"/>
          <w:b/>
          <w:sz w:val="24"/>
          <w:szCs w:val="24"/>
        </w:rPr>
        <w:t>)</w:t>
      </w:r>
    </w:p>
    <w:p w14:paraId="7DE12710" w14:textId="77777777" w:rsidR="00B32D89" w:rsidRDefault="00B32D89" w:rsidP="00B32D89">
      <w:pPr>
        <w:pStyle w:val="Sinespaciado"/>
        <w:spacing w:line="276" w:lineRule="auto"/>
        <w:jc w:val="center"/>
        <w:rPr>
          <w:rFonts w:asciiTheme="majorHAnsi" w:hAnsiTheme="majorHAnsi"/>
          <w:b/>
          <w:sz w:val="18"/>
          <w:szCs w:val="18"/>
          <w:highlight w:val="yellow"/>
        </w:rPr>
      </w:pPr>
    </w:p>
    <w:p w14:paraId="6707F684" w14:textId="03A7DBAA" w:rsidR="00E1405D" w:rsidRPr="00B32D89" w:rsidRDefault="007752FB" w:rsidP="00E1405D">
      <w:pPr>
        <w:pStyle w:val="Textoindependiente"/>
        <w:jc w:val="center"/>
        <w:rPr>
          <w:rFonts w:ascii="Times New Roman" w:hAnsi="Times New Roman" w:cs="Times New Roman"/>
          <w:sz w:val="14"/>
          <w:szCs w:val="14"/>
        </w:rPr>
      </w:pPr>
      <w:r w:rsidRPr="007752FB">
        <w:drawing>
          <wp:inline distT="0" distB="0" distL="0" distR="0" wp14:anchorId="133B334C" wp14:editId="6EF3651A">
            <wp:extent cx="5400040" cy="4442059"/>
            <wp:effectExtent l="0" t="0" r="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0040" cy="4442059"/>
                    </a:xfrm>
                    <a:prstGeom prst="rect">
                      <a:avLst/>
                    </a:prstGeom>
                    <a:noFill/>
                    <a:ln>
                      <a:noFill/>
                    </a:ln>
                  </pic:spPr>
                </pic:pic>
              </a:graphicData>
            </a:graphic>
          </wp:inline>
        </w:drawing>
      </w:r>
    </w:p>
    <w:p w14:paraId="3FAA59A2" w14:textId="793BBDDD" w:rsidR="00F92C59" w:rsidRPr="00F92C59" w:rsidRDefault="00F92C59" w:rsidP="00F92C59">
      <w:pPr>
        <w:pStyle w:val="Textoindependiente"/>
        <w:spacing w:after="0" w:line="240" w:lineRule="auto"/>
        <w:rPr>
          <w:rFonts w:ascii="Times New Roman" w:hAnsi="Times New Roman" w:cs="Times New Roman"/>
          <w:bCs/>
          <w:sz w:val="14"/>
          <w:szCs w:val="14"/>
        </w:rPr>
      </w:pPr>
      <w:r w:rsidRPr="00F92C59">
        <w:rPr>
          <w:rFonts w:ascii="Times New Roman" w:hAnsi="Times New Roman" w:cs="Times New Roman"/>
          <w:bCs/>
          <w:sz w:val="14"/>
          <w:szCs w:val="14"/>
        </w:rPr>
        <w:t>Nota 1: se asume que los CCM entran en operación desde ene-20, ene-21, ene-22</w:t>
      </w:r>
      <w:r>
        <w:rPr>
          <w:rFonts w:ascii="Times New Roman" w:hAnsi="Times New Roman" w:cs="Times New Roman"/>
          <w:bCs/>
          <w:sz w:val="14"/>
          <w:szCs w:val="14"/>
        </w:rPr>
        <w:t>.</w:t>
      </w:r>
    </w:p>
    <w:p w14:paraId="6A1B781E" w14:textId="3D455A1F" w:rsidR="0043318C" w:rsidRDefault="00E1405D" w:rsidP="00F03A00">
      <w:pPr>
        <w:pStyle w:val="Textoindependiente"/>
        <w:rPr>
          <w:rFonts w:ascii="Times New Roman" w:hAnsi="Times New Roman" w:cs="Times New Roman"/>
          <w:sz w:val="24"/>
          <w:szCs w:val="24"/>
        </w:rPr>
      </w:pPr>
      <w:r w:rsidRPr="00BD7C1B">
        <w:rPr>
          <w:rFonts w:ascii="Times New Roman" w:hAnsi="Times New Roman" w:cs="Times New Roman"/>
          <w:sz w:val="14"/>
          <w:szCs w:val="14"/>
          <w:lang w:val="es-AR"/>
        </w:rPr>
        <w:t xml:space="preserve">Fuente: elaboración propia en base a </w:t>
      </w:r>
      <w:r>
        <w:rPr>
          <w:rFonts w:ascii="Times New Roman" w:hAnsi="Times New Roman" w:cs="Times New Roman"/>
          <w:sz w:val="14"/>
          <w:szCs w:val="14"/>
          <w:lang w:val="es-AR"/>
        </w:rPr>
        <w:t xml:space="preserve">las </w:t>
      </w:r>
      <w:r w:rsidRPr="00BD7C1B">
        <w:rPr>
          <w:rFonts w:ascii="Times New Roman" w:hAnsi="Times New Roman" w:cs="Times New Roman"/>
          <w:sz w:val="14"/>
          <w:szCs w:val="14"/>
          <w:lang w:val="es-AR"/>
        </w:rPr>
        <w:t>planillas de costos por módulo</w:t>
      </w:r>
      <w:r w:rsidRPr="00BD7C1B">
        <w:rPr>
          <w:rFonts w:ascii="Times New Roman" w:eastAsiaTheme="minorHAnsi" w:hAnsi="Times New Roman" w:cs="Times New Roman"/>
          <w:sz w:val="14"/>
          <w:szCs w:val="14"/>
          <w:lang w:val="es-AR"/>
        </w:rPr>
        <w:t xml:space="preserve"> </w:t>
      </w:r>
      <w:r>
        <w:rPr>
          <w:rFonts w:ascii="Times New Roman" w:eastAsiaTheme="minorHAnsi" w:hAnsi="Times New Roman" w:cs="Times New Roman"/>
          <w:sz w:val="14"/>
          <w:szCs w:val="14"/>
          <w:lang w:val="es-AR"/>
        </w:rPr>
        <w:t xml:space="preserve">de la </w:t>
      </w:r>
      <w:r w:rsidRPr="00BD7C1B">
        <w:rPr>
          <w:rFonts w:ascii="Times New Roman" w:eastAsiaTheme="minorHAnsi" w:hAnsi="Times New Roman" w:cs="Times New Roman"/>
          <w:sz w:val="14"/>
          <w:szCs w:val="14"/>
          <w:lang w:val="es-AR"/>
        </w:rPr>
        <w:t xml:space="preserve">GCPS </w:t>
      </w:r>
      <w:r>
        <w:rPr>
          <w:rFonts w:ascii="Times New Roman" w:eastAsiaTheme="minorHAnsi" w:hAnsi="Times New Roman" w:cs="Times New Roman"/>
          <w:sz w:val="14"/>
          <w:szCs w:val="14"/>
          <w:lang w:val="es-AR"/>
        </w:rPr>
        <w:t>–</w:t>
      </w:r>
      <w:r w:rsidRPr="00BD7C1B">
        <w:rPr>
          <w:rFonts w:ascii="Times New Roman" w:eastAsiaTheme="minorHAnsi" w:hAnsi="Times New Roman" w:cs="Times New Roman"/>
          <w:sz w:val="14"/>
          <w:szCs w:val="14"/>
          <w:lang w:val="es-AR"/>
        </w:rPr>
        <w:t xml:space="preserve"> UTP</w:t>
      </w:r>
      <w:r w:rsidR="00637995">
        <w:rPr>
          <w:rFonts w:ascii="Times New Roman" w:eastAsiaTheme="minorHAnsi" w:hAnsi="Times New Roman" w:cs="Times New Roman"/>
          <w:sz w:val="14"/>
          <w:szCs w:val="14"/>
          <w:lang w:val="es-AR"/>
        </w:rPr>
        <w:t>.</w:t>
      </w:r>
    </w:p>
    <w:p w14:paraId="18423239" w14:textId="77777777" w:rsidR="0043318C" w:rsidRDefault="0043318C" w:rsidP="00455089">
      <w:pPr>
        <w:pStyle w:val="Textoindependiente"/>
        <w:jc w:val="both"/>
        <w:rPr>
          <w:rFonts w:ascii="Times New Roman" w:hAnsi="Times New Roman" w:cs="Times New Roman"/>
          <w:sz w:val="24"/>
          <w:szCs w:val="24"/>
        </w:rPr>
      </w:pPr>
    </w:p>
    <w:p w14:paraId="47AC4294" w14:textId="77777777" w:rsidR="007C21C5" w:rsidRDefault="007C21C5" w:rsidP="00455089">
      <w:pPr>
        <w:spacing w:after="0"/>
        <w:jc w:val="center"/>
        <w:rPr>
          <w:rFonts w:ascii="Times New Roman" w:hAnsi="Times New Roman" w:cs="Times New Roman"/>
          <w:b/>
          <w:sz w:val="24"/>
          <w:szCs w:val="24"/>
        </w:rPr>
      </w:pPr>
    </w:p>
    <w:p w14:paraId="3682F05F" w14:textId="77777777" w:rsidR="008C27A7" w:rsidRDefault="008C27A7" w:rsidP="00455089">
      <w:pPr>
        <w:spacing w:after="0"/>
        <w:jc w:val="center"/>
        <w:rPr>
          <w:rFonts w:ascii="Times New Roman" w:hAnsi="Times New Roman" w:cs="Times New Roman"/>
          <w:b/>
          <w:sz w:val="24"/>
          <w:szCs w:val="24"/>
        </w:rPr>
      </w:pPr>
    </w:p>
    <w:p w14:paraId="584C46B9" w14:textId="77777777" w:rsidR="00910547" w:rsidRPr="008A00C3" w:rsidRDefault="00910547" w:rsidP="00455089">
      <w:pPr>
        <w:rPr>
          <w:rFonts w:ascii="Times New Roman" w:eastAsiaTheme="majorEastAsia" w:hAnsi="Times New Roman" w:cs="Times New Roman"/>
          <w:b/>
          <w:bCs/>
          <w:sz w:val="24"/>
          <w:szCs w:val="24"/>
        </w:rPr>
      </w:pPr>
    </w:p>
    <w:p w14:paraId="01421BBA" w14:textId="77777777" w:rsidR="00985784" w:rsidRDefault="00985784" w:rsidP="00455089">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14:paraId="602E4CFD" w14:textId="77777777" w:rsidR="00992A76" w:rsidRPr="004D6DBD" w:rsidRDefault="00294743" w:rsidP="00455089">
      <w:pPr>
        <w:pStyle w:val="Ttulo1"/>
        <w:numPr>
          <w:ilvl w:val="0"/>
          <w:numId w:val="5"/>
        </w:numPr>
        <w:rPr>
          <w:rFonts w:ascii="Times New Roman" w:hAnsi="Times New Roman" w:cs="Times New Roman"/>
          <w:color w:val="auto"/>
          <w:sz w:val="24"/>
          <w:szCs w:val="24"/>
        </w:rPr>
      </w:pPr>
      <w:bookmarkStart w:id="30" w:name="_Toc499740225"/>
      <w:r w:rsidRPr="004D6DBD">
        <w:rPr>
          <w:rFonts w:ascii="Times New Roman" w:hAnsi="Times New Roman" w:cs="Times New Roman"/>
          <w:color w:val="auto"/>
          <w:sz w:val="24"/>
          <w:szCs w:val="24"/>
        </w:rPr>
        <w:lastRenderedPageBreak/>
        <w:t>Cá</w:t>
      </w:r>
      <w:r w:rsidR="00E13A68" w:rsidRPr="004D6DBD">
        <w:rPr>
          <w:rFonts w:ascii="Times New Roman" w:hAnsi="Times New Roman" w:cs="Times New Roman"/>
          <w:color w:val="auto"/>
          <w:sz w:val="24"/>
          <w:szCs w:val="24"/>
        </w:rPr>
        <w:t>lculo del espacio fiscal disponible</w:t>
      </w:r>
      <w:bookmarkEnd w:id="30"/>
    </w:p>
    <w:p w14:paraId="6B4C7C5F" w14:textId="77777777" w:rsidR="00A67DFE" w:rsidRPr="004D6DBD" w:rsidRDefault="00A67DFE" w:rsidP="00455089">
      <w:pPr>
        <w:rPr>
          <w:rFonts w:ascii="Times New Roman" w:hAnsi="Times New Roman" w:cs="Times New Roman"/>
        </w:rPr>
      </w:pPr>
    </w:p>
    <w:p w14:paraId="704C347B" w14:textId="77777777" w:rsidR="00E13A68" w:rsidRPr="00246A13" w:rsidRDefault="00992A76" w:rsidP="00455089">
      <w:pPr>
        <w:pStyle w:val="Ttulo2"/>
        <w:numPr>
          <w:ilvl w:val="1"/>
          <w:numId w:val="5"/>
        </w:numPr>
        <w:rPr>
          <w:rFonts w:ascii="Times New Roman" w:hAnsi="Times New Roman" w:cs="Times New Roman"/>
          <w:color w:val="auto"/>
          <w:sz w:val="24"/>
          <w:szCs w:val="24"/>
        </w:rPr>
      </w:pPr>
      <w:bookmarkStart w:id="31" w:name="_Toc499740226"/>
      <w:r w:rsidRPr="00246A13">
        <w:rPr>
          <w:rFonts w:ascii="Times New Roman" w:hAnsi="Times New Roman" w:cs="Times New Roman"/>
          <w:color w:val="auto"/>
          <w:sz w:val="24"/>
          <w:szCs w:val="24"/>
        </w:rPr>
        <w:t>Supuestos</w:t>
      </w:r>
      <w:r w:rsidR="00BA6519" w:rsidRPr="00246A13">
        <w:rPr>
          <w:rFonts w:ascii="Times New Roman" w:hAnsi="Times New Roman" w:cs="Times New Roman"/>
          <w:color w:val="auto"/>
          <w:sz w:val="24"/>
          <w:szCs w:val="24"/>
        </w:rPr>
        <w:t xml:space="preserve"> e indicadores</w:t>
      </w:r>
      <w:bookmarkEnd w:id="31"/>
    </w:p>
    <w:p w14:paraId="36864925" w14:textId="77777777" w:rsidR="00E13A68" w:rsidRPr="00246A13" w:rsidRDefault="00E13A68" w:rsidP="00455089">
      <w:pPr>
        <w:rPr>
          <w:rFonts w:ascii="Times New Roman" w:hAnsi="Times New Roman" w:cs="Times New Roman"/>
          <w:sz w:val="24"/>
          <w:szCs w:val="24"/>
        </w:rPr>
      </w:pPr>
    </w:p>
    <w:p w14:paraId="58B0F106" w14:textId="41F159DA" w:rsidR="00D77090" w:rsidRPr="00246A13" w:rsidRDefault="00290A46" w:rsidP="00455089">
      <w:pPr>
        <w:pStyle w:val="Textoindependiente"/>
        <w:jc w:val="both"/>
        <w:rPr>
          <w:rFonts w:ascii="Times New Roman" w:hAnsi="Times New Roman" w:cs="Times New Roman"/>
          <w:sz w:val="24"/>
          <w:szCs w:val="24"/>
        </w:rPr>
      </w:pPr>
      <w:r w:rsidRPr="00246A13">
        <w:rPr>
          <w:rFonts w:ascii="Times New Roman" w:hAnsi="Times New Roman" w:cs="Times New Roman"/>
          <w:sz w:val="24"/>
          <w:szCs w:val="24"/>
        </w:rPr>
        <w:t xml:space="preserve">A </w:t>
      </w:r>
      <w:r w:rsidR="00AD29AC" w:rsidRPr="00246A13">
        <w:rPr>
          <w:rFonts w:ascii="Times New Roman" w:hAnsi="Times New Roman" w:cs="Times New Roman"/>
          <w:sz w:val="24"/>
          <w:szCs w:val="24"/>
        </w:rPr>
        <w:t>continuación,</w:t>
      </w:r>
      <w:r w:rsidRPr="00246A13">
        <w:rPr>
          <w:rFonts w:ascii="Times New Roman" w:hAnsi="Times New Roman" w:cs="Times New Roman"/>
          <w:sz w:val="24"/>
          <w:szCs w:val="24"/>
        </w:rPr>
        <w:t xml:space="preserve"> se especifican l</w:t>
      </w:r>
      <w:r w:rsidR="003E6231" w:rsidRPr="00246A13">
        <w:rPr>
          <w:rFonts w:ascii="Times New Roman" w:hAnsi="Times New Roman" w:cs="Times New Roman"/>
          <w:sz w:val="24"/>
          <w:szCs w:val="24"/>
        </w:rPr>
        <w:t>os</w:t>
      </w:r>
      <w:r w:rsidR="00D77090" w:rsidRPr="00246A13">
        <w:rPr>
          <w:rFonts w:ascii="Times New Roman" w:hAnsi="Times New Roman" w:cs="Times New Roman"/>
          <w:sz w:val="24"/>
          <w:szCs w:val="24"/>
        </w:rPr>
        <w:t xml:space="preserve"> principales supuestos</w:t>
      </w:r>
      <w:r w:rsidRPr="00246A13">
        <w:rPr>
          <w:rFonts w:ascii="Times New Roman" w:hAnsi="Times New Roman" w:cs="Times New Roman"/>
          <w:sz w:val="24"/>
          <w:szCs w:val="24"/>
        </w:rPr>
        <w:t xml:space="preserve"> metodológicos y macroeconómicos sobre </w:t>
      </w:r>
      <w:r w:rsidR="00D77090" w:rsidRPr="00246A13">
        <w:rPr>
          <w:rFonts w:ascii="Times New Roman" w:hAnsi="Times New Roman" w:cs="Times New Roman"/>
          <w:sz w:val="24"/>
          <w:szCs w:val="24"/>
        </w:rPr>
        <w:t>los que se realizará el análisis</w:t>
      </w:r>
      <w:r w:rsidRPr="00246A13">
        <w:rPr>
          <w:rFonts w:ascii="Times New Roman" w:hAnsi="Times New Roman" w:cs="Times New Roman"/>
          <w:sz w:val="24"/>
          <w:szCs w:val="24"/>
        </w:rPr>
        <w:t xml:space="preserve"> del espacio fiscal </w:t>
      </w:r>
      <w:r w:rsidR="00B21B5F">
        <w:rPr>
          <w:rFonts w:ascii="Times New Roman" w:hAnsi="Times New Roman" w:cs="Times New Roman"/>
          <w:sz w:val="24"/>
          <w:szCs w:val="24"/>
        </w:rPr>
        <w:t>que se dispone</w:t>
      </w:r>
      <w:r w:rsidR="00BC3248">
        <w:rPr>
          <w:rFonts w:ascii="Times New Roman" w:hAnsi="Times New Roman" w:cs="Times New Roman"/>
          <w:sz w:val="24"/>
          <w:szCs w:val="24"/>
        </w:rPr>
        <w:t xml:space="preserve"> para </w:t>
      </w:r>
      <w:r w:rsidR="00B21B5F">
        <w:rPr>
          <w:rFonts w:ascii="Times New Roman" w:hAnsi="Times New Roman" w:cs="Times New Roman"/>
          <w:sz w:val="24"/>
          <w:szCs w:val="24"/>
        </w:rPr>
        <w:t>la implementación d</w:t>
      </w:r>
      <w:r w:rsidR="00BC3248">
        <w:rPr>
          <w:rFonts w:ascii="Times New Roman" w:hAnsi="Times New Roman" w:cs="Times New Roman"/>
          <w:sz w:val="24"/>
          <w:szCs w:val="24"/>
        </w:rPr>
        <w:t xml:space="preserve">el </w:t>
      </w:r>
      <w:r w:rsidR="001A0DCF">
        <w:rPr>
          <w:rFonts w:ascii="Times New Roman" w:hAnsi="Times New Roman" w:cs="Times New Roman"/>
          <w:sz w:val="24"/>
          <w:szCs w:val="24"/>
        </w:rPr>
        <w:t>Programa</w:t>
      </w:r>
      <w:r w:rsidRPr="00246A13">
        <w:rPr>
          <w:rFonts w:ascii="Times New Roman" w:hAnsi="Times New Roman" w:cs="Times New Roman"/>
          <w:sz w:val="24"/>
          <w:szCs w:val="24"/>
        </w:rPr>
        <w:t xml:space="preserve"> </w:t>
      </w:r>
      <w:r w:rsidR="00B21B5F">
        <w:rPr>
          <w:rFonts w:ascii="Times New Roman" w:hAnsi="Times New Roman" w:cs="Times New Roman"/>
          <w:sz w:val="24"/>
          <w:szCs w:val="24"/>
        </w:rPr>
        <w:t>CM</w:t>
      </w:r>
      <w:r w:rsidR="00D77090" w:rsidRPr="00246A13">
        <w:rPr>
          <w:rFonts w:ascii="Times New Roman" w:hAnsi="Times New Roman" w:cs="Times New Roman"/>
          <w:sz w:val="24"/>
          <w:szCs w:val="24"/>
        </w:rPr>
        <w:t>.</w:t>
      </w:r>
      <w:r w:rsidRPr="00246A13">
        <w:rPr>
          <w:rFonts w:ascii="Times New Roman" w:hAnsi="Times New Roman" w:cs="Times New Roman"/>
          <w:sz w:val="24"/>
          <w:szCs w:val="24"/>
        </w:rPr>
        <w:t xml:space="preserve"> </w:t>
      </w:r>
    </w:p>
    <w:p w14:paraId="171B5231" w14:textId="77777777" w:rsidR="00290A46" w:rsidRDefault="00290A46" w:rsidP="00455089">
      <w:pPr>
        <w:pStyle w:val="Textoindependiente"/>
        <w:rPr>
          <w:rFonts w:ascii="Times New Roman" w:hAnsi="Times New Roman" w:cs="Times New Roman"/>
          <w:sz w:val="24"/>
          <w:szCs w:val="24"/>
        </w:rPr>
      </w:pPr>
    </w:p>
    <w:p w14:paraId="0E2CE191" w14:textId="77777777" w:rsidR="00AE33AA" w:rsidRPr="00246A13" w:rsidRDefault="00AE33AA" w:rsidP="00455089">
      <w:pPr>
        <w:pStyle w:val="Ttulo4"/>
        <w:jc w:val="both"/>
        <w:rPr>
          <w:rFonts w:ascii="Times New Roman" w:hAnsi="Times New Roman" w:cs="Times New Roman"/>
          <w:sz w:val="24"/>
          <w:szCs w:val="24"/>
        </w:rPr>
      </w:pPr>
      <w:r w:rsidRPr="00246A13">
        <w:rPr>
          <w:rFonts w:ascii="Times New Roman" w:hAnsi="Times New Roman" w:cs="Times New Roman"/>
          <w:sz w:val="24"/>
          <w:szCs w:val="24"/>
        </w:rPr>
        <w:t>Supuestos metodológicos</w:t>
      </w:r>
    </w:p>
    <w:p w14:paraId="6AD64141" w14:textId="77777777" w:rsidR="00AE33AA" w:rsidRPr="00246A13" w:rsidRDefault="00AE33AA" w:rsidP="00455089">
      <w:pPr>
        <w:pStyle w:val="Textoindependiente"/>
        <w:spacing w:after="0"/>
        <w:jc w:val="both"/>
        <w:rPr>
          <w:rFonts w:ascii="Times New Roman" w:hAnsi="Times New Roman" w:cs="Times New Roman"/>
          <w:sz w:val="24"/>
          <w:szCs w:val="24"/>
        </w:rPr>
      </w:pPr>
    </w:p>
    <w:p w14:paraId="389242B1" w14:textId="74ECF5DE" w:rsidR="00AE33AA" w:rsidRDefault="00B21B5F"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E</w:t>
      </w:r>
      <w:r w:rsidR="007A20BA">
        <w:rPr>
          <w:rFonts w:ascii="Times New Roman" w:hAnsi="Times New Roman" w:cs="Times New Roman"/>
          <w:sz w:val="24"/>
          <w:szCs w:val="24"/>
        </w:rPr>
        <w:t xml:space="preserve">n primer lugar, cabe destacar que </w:t>
      </w:r>
      <w:r>
        <w:rPr>
          <w:rFonts w:ascii="Times New Roman" w:hAnsi="Times New Roman" w:cs="Times New Roman"/>
          <w:sz w:val="24"/>
          <w:szCs w:val="24"/>
        </w:rPr>
        <w:t>l</w:t>
      </w:r>
      <w:r w:rsidR="00AE33AA">
        <w:rPr>
          <w:rFonts w:ascii="Times New Roman" w:hAnsi="Times New Roman" w:cs="Times New Roman"/>
          <w:sz w:val="24"/>
          <w:szCs w:val="24"/>
        </w:rPr>
        <w:t xml:space="preserve">os </w:t>
      </w:r>
      <w:r w:rsidR="00AE33AA" w:rsidRPr="00246A13">
        <w:rPr>
          <w:rFonts w:ascii="Times New Roman" w:hAnsi="Times New Roman" w:cs="Times New Roman"/>
          <w:sz w:val="24"/>
          <w:szCs w:val="24"/>
        </w:rPr>
        <w:t>cálculos</w:t>
      </w:r>
      <w:r w:rsidR="00AE33AA">
        <w:rPr>
          <w:rFonts w:ascii="Times New Roman" w:hAnsi="Times New Roman" w:cs="Times New Roman"/>
          <w:sz w:val="24"/>
          <w:szCs w:val="24"/>
        </w:rPr>
        <w:t xml:space="preserve"> </w:t>
      </w:r>
      <w:r>
        <w:rPr>
          <w:rFonts w:ascii="Times New Roman" w:hAnsi="Times New Roman" w:cs="Times New Roman"/>
          <w:sz w:val="24"/>
          <w:szCs w:val="24"/>
        </w:rPr>
        <w:t xml:space="preserve">realizados en este documento </w:t>
      </w:r>
      <w:r w:rsidR="00AE33AA" w:rsidRPr="00246A13">
        <w:rPr>
          <w:rFonts w:ascii="Times New Roman" w:hAnsi="Times New Roman" w:cs="Times New Roman"/>
          <w:sz w:val="24"/>
          <w:szCs w:val="24"/>
        </w:rPr>
        <w:t>refieren exclusivamente a los ingresos y gastos de</w:t>
      </w:r>
      <w:r w:rsidR="00AE33AA">
        <w:rPr>
          <w:rFonts w:ascii="Times New Roman" w:hAnsi="Times New Roman" w:cs="Times New Roman"/>
          <w:sz w:val="24"/>
          <w:szCs w:val="24"/>
        </w:rPr>
        <w:t xml:space="preserve"> </w:t>
      </w:r>
      <w:r w:rsidR="00AE33AA" w:rsidRPr="00246A13">
        <w:rPr>
          <w:rFonts w:ascii="Times New Roman" w:hAnsi="Times New Roman" w:cs="Times New Roman"/>
          <w:sz w:val="24"/>
          <w:szCs w:val="24"/>
        </w:rPr>
        <w:t>l</w:t>
      </w:r>
      <w:r w:rsidR="00AE33AA">
        <w:rPr>
          <w:rFonts w:ascii="Times New Roman" w:hAnsi="Times New Roman" w:cs="Times New Roman"/>
          <w:sz w:val="24"/>
          <w:szCs w:val="24"/>
        </w:rPr>
        <w:t>a Administración Central</w:t>
      </w:r>
      <w:r w:rsidR="00140067">
        <w:rPr>
          <w:rFonts w:ascii="Times New Roman" w:hAnsi="Times New Roman" w:cs="Times New Roman"/>
          <w:sz w:val="24"/>
          <w:szCs w:val="24"/>
        </w:rPr>
        <w:t>.</w:t>
      </w:r>
      <w:r w:rsidR="00056151">
        <w:rPr>
          <w:rFonts w:ascii="Times New Roman" w:hAnsi="Times New Roman" w:cs="Times New Roman"/>
          <w:sz w:val="24"/>
          <w:szCs w:val="24"/>
        </w:rPr>
        <w:t xml:space="preserve"> </w:t>
      </w:r>
      <w:r w:rsidR="00AE33AA" w:rsidRPr="00246A13">
        <w:rPr>
          <w:rFonts w:ascii="Times New Roman" w:hAnsi="Times New Roman" w:cs="Times New Roman"/>
          <w:sz w:val="24"/>
          <w:szCs w:val="24"/>
        </w:rPr>
        <w:t xml:space="preserve">De este modo, el cálculo </w:t>
      </w:r>
      <w:r w:rsidR="00AE33AA">
        <w:rPr>
          <w:rFonts w:ascii="Times New Roman" w:hAnsi="Times New Roman" w:cs="Times New Roman"/>
          <w:sz w:val="24"/>
          <w:szCs w:val="24"/>
        </w:rPr>
        <w:t>d</w:t>
      </w:r>
      <w:r w:rsidR="00AE33AA" w:rsidRPr="00246A13">
        <w:rPr>
          <w:rFonts w:ascii="Times New Roman" w:hAnsi="Times New Roman" w:cs="Times New Roman"/>
          <w:sz w:val="24"/>
          <w:szCs w:val="24"/>
        </w:rPr>
        <w:t xml:space="preserve">el balance no contempla a los otros </w:t>
      </w:r>
      <w:r w:rsidR="00AE33AA">
        <w:rPr>
          <w:rFonts w:ascii="Times New Roman" w:hAnsi="Times New Roman" w:cs="Times New Roman"/>
          <w:sz w:val="24"/>
          <w:szCs w:val="24"/>
        </w:rPr>
        <w:t xml:space="preserve">niveles </w:t>
      </w:r>
      <w:r w:rsidR="00AE33AA" w:rsidRPr="00246A13">
        <w:rPr>
          <w:rFonts w:ascii="Times New Roman" w:hAnsi="Times New Roman" w:cs="Times New Roman"/>
          <w:sz w:val="24"/>
          <w:szCs w:val="24"/>
        </w:rPr>
        <w:t>del sector público (</w:t>
      </w:r>
      <w:r w:rsidR="00AE33AA" w:rsidRPr="00246A13">
        <w:rPr>
          <w:rFonts w:ascii="Times New Roman" w:hAnsi="Times New Roman" w:cs="Times New Roman"/>
          <w:i/>
          <w:sz w:val="24"/>
          <w:szCs w:val="24"/>
        </w:rPr>
        <w:t>i.e</w:t>
      </w:r>
      <w:r w:rsidR="00AE33AA" w:rsidRPr="00246A13">
        <w:rPr>
          <w:rFonts w:ascii="Times New Roman" w:hAnsi="Times New Roman" w:cs="Times New Roman"/>
          <w:sz w:val="24"/>
          <w:szCs w:val="24"/>
        </w:rPr>
        <w:t xml:space="preserve">. provinciales o municipales), empresas bajo control estatal y </w:t>
      </w:r>
      <w:r w:rsidR="00AE33AA">
        <w:rPr>
          <w:rFonts w:ascii="Times New Roman" w:hAnsi="Times New Roman" w:cs="Times New Roman"/>
          <w:sz w:val="24"/>
          <w:szCs w:val="24"/>
        </w:rPr>
        <w:t xml:space="preserve">el </w:t>
      </w:r>
      <w:r w:rsidR="00AE33AA" w:rsidRPr="00246A13">
        <w:rPr>
          <w:rFonts w:ascii="Times New Roman" w:hAnsi="Times New Roman" w:cs="Times New Roman"/>
          <w:sz w:val="24"/>
          <w:szCs w:val="24"/>
        </w:rPr>
        <w:t>Banco Central.</w:t>
      </w:r>
      <w:r w:rsidR="00A36D68">
        <w:rPr>
          <w:rFonts w:ascii="Times New Roman" w:hAnsi="Times New Roman" w:cs="Times New Roman"/>
          <w:sz w:val="24"/>
          <w:szCs w:val="24"/>
        </w:rPr>
        <w:t xml:space="preserve"> Los componentes de este nivel de gobierno </w:t>
      </w:r>
      <w:r w:rsidR="00140067">
        <w:rPr>
          <w:rFonts w:ascii="Times New Roman" w:hAnsi="Times New Roman" w:cs="Times New Roman"/>
          <w:sz w:val="24"/>
          <w:szCs w:val="24"/>
        </w:rPr>
        <w:t xml:space="preserve">y su participación </w:t>
      </w:r>
      <w:r w:rsidR="007F3B64">
        <w:rPr>
          <w:rFonts w:ascii="Times New Roman" w:hAnsi="Times New Roman" w:cs="Times New Roman"/>
          <w:sz w:val="24"/>
          <w:szCs w:val="24"/>
        </w:rPr>
        <w:t>aproximada</w:t>
      </w:r>
      <w:r w:rsidR="007F3B64" w:rsidRPr="00056151">
        <w:rPr>
          <w:rFonts w:ascii="Times New Roman" w:hAnsi="Times New Roman" w:cs="Times New Roman"/>
          <w:sz w:val="24"/>
          <w:szCs w:val="24"/>
        </w:rPr>
        <w:t xml:space="preserve"> </w:t>
      </w:r>
      <w:r w:rsidR="00140067">
        <w:rPr>
          <w:rFonts w:ascii="Times New Roman" w:hAnsi="Times New Roman" w:cs="Times New Roman"/>
          <w:sz w:val="24"/>
          <w:szCs w:val="24"/>
        </w:rPr>
        <w:t xml:space="preserve">para </w:t>
      </w:r>
      <w:r w:rsidR="00DA4522">
        <w:rPr>
          <w:rFonts w:ascii="Times New Roman" w:hAnsi="Times New Roman" w:cs="Times New Roman"/>
          <w:sz w:val="24"/>
          <w:szCs w:val="24"/>
        </w:rPr>
        <w:t>el</w:t>
      </w:r>
      <w:r w:rsidR="00D824AB">
        <w:rPr>
          <w:rFonts w:ascii="Times New Roman" w:hAnsi="Times New Roman" w:cs="Times New Roman"/>
          <w:sz w:val="24"/>
          <w:szCs w:val="24"/>
        </w:rPr>
        <w:t xml:space="preserve"> año</w:t>
      </w:r>
      <w:r w:rsidR="00140067">
        <w:rPr>
          <w:rFonts w:ascii="Times New Roman" w:hAnsi="Times New Roman" w:cs="Times New Roman"/>
          <w:sz w:val="24"/>
          <w:szCs w:val="24"/>
        </w:rPr>
        <w:t xml:space="preserve"> </w:t>
      </w:r>
      <w:r w:rsidR="00DA4522">
        <w:rPr>
          <w:rFonts w:ascii="Times New Roman" w:hAnsi="Times New Roman" w:cs="Times New Roman"/>
          <w:sz w:val="24"/>
          <w:szCs w:val="24"/>
        </w:rPr>
        <w:t xml:space="preserve">corriente </w:t>
      </w:r>
      <w:r w:rsidR="00140067">
        <w:rPr>
          <w:rFonts w:ascii="Times New Roman" w:hAnsi="Times New Roman" w:cs="Times New Roman"/>
          <w:sz w:val="24"/>
          <w:szCs w:val="24"/>
        </w:rPr>
        <w:t xml:space="preserve">son los </w:t>
      </w:r>
      <w:r w:rsidR="00A36D68">
        <w:rPr>
          <w:rFonts w:ascii="Times New Roman" w:hAnsi="Times New Roman" w:cs="Times New Roman"/>
          <w:sz w:val="24"/>
          <w:szCs w:val="24"/>
        </w:rPr>
        <w:t>siguiente</w:t>
      </w:r>
      <w:r w:rsidR="00140067">
        <w:rPr>
          <w:rFonts w:ascii="Times New Roman" w:hAnsi="Times New Roman" w:cs="Times New Roman"/>
          <w:sz w:val="24"/>
          <w:szCs w:val="24"/>
        </w:rPr>
        <w:t>s</w:t>
      </w:r>
      <w:r w:rsidR="00A36D68">
        <w:rPr>
          <w:rFonts w:ascii="Times New Roman" w:hAnsi="Times New Roman" w:cs="Times New Roman"/>
          <w:sz w:val="24"/>
          <w:szCs w:val="24"/>
        </w:rPr>
        <w:t>:</w:t>
      </w:r>
    </w:p>
    <w:p w14:paraId="5E153F50" w14:textId="77777777" w:rsidR="00801625" w:rsidRDefault="00801625" w:rsidP="00455089">
      <w:pPr>
        <w:pStyle w:val="Textoindependiente"/>
        <w:jc w:val="both"/>
        <w:rPr>
          <w:rFonts w:ascii="Times New Roman" w:hAnsi="Times New Roman" w:cs="Times New Roman"/>
          <w:sz w:val="24"/>
          <w:szCs w:val="24"/>
        </w:rPr>
      </w:pPr>
    </w:p>
    <w:p w14:paraId="702AD70C" w14:textId="6E979479" w:rsidR="00801625" w:rsidRDefault="00801625" w:rsidP="00455089">
      <w:pPr>
        <w:pStyle w:val="Textoindependiente"/>
        <w:spacing w:after="0"/>
        <w:jc w:val="center"/>
        <w:rPr>
          <w:rFonts w:ascii="Times New Roman" w:hAnsi="Times New Roman" w:cs="Times New Roman"/>
          <w:b/>
          <w:sz w:val="24"/>
          <w:szCs w:val="24"/>
        </w:rPr>
      </w:pPr>
      <w:bookmarkStart w:id="32" w:name="_Hlk498180078"/>
      <w:r w:rsidRPr="00813892">
        <w:rPr>
          <w:rFonts w:ascii="Times New Roman" w:hAnsi="Times New Roman" w:cs="Times New Roman"/>
          <w:b/>
          <w:sz w:val="24"/>
          <w:szCs w:val="24"/>
        </w:rPr>
        <w:t>Cuadro 1</w:t>
      </w:r>
      <w:r w:rsidR="00813892">
        <w:rPr>
          <w:rFonts w:ascii="Times New Roman" w:hAnsi="Times New Roman" w:cs="Times New Roman"/>
          <w:b/>
          <w:sz w:val="24"/>
          <w:szCs w:val="24"/>
        </w:rPr>
        <w:t>5</w:t>
      </w:r>
      <w:r w:rsidRPr="00813892">
        <w:rPr>
          <w:rFonts w:ascii="Times New Roman" w:hAnsi="Times New Roman" w:cs="Times New Roman"/>
          <w:b/>
          <w:sz w:val="24"/>
          <w:szCs w:val="24"/>
        </w:rPr>
        <w:t>. Componentes</w:t>
      </w:r>
      <w:r w:rsidRPr="00BC3248">
        <w:rPr>
          <w:rFonts w:ascii="Times New Roman" w:hAnsi="Times New Roman" w:cs="Times New Roman"/>
          <w:b/>
          <w:sz w:val="24"/>
          <w:szCs w:val="24"/>
        </w:rPr>
        <w:t xml:space="preserve"> de gastos e ingresos de la </w:t>
      </w:r>
      <w:r>
        <w:rPr>
          <w:rFonts w:ascii="Times New Roman" w:hAnsi="Times New Roman" w:cs="Times New Roman"/>
          <w:b/>
          <w:sz w:val="24"/>
          <w:szCs w:val="24"/>
        </w:rPr>
        <w:t>A</w:t>
      </w:r>
      <w:r w:rsidRPr="00BC3248">
        <w:rPr>
          <w:rFonts w:ascii="Times New Roman" w:hAnsi="Times New Roman" w:cs="Times New Roman"/>
          <w:b/>
          <w:sz w:val="24"/>
          <w:szCs w:val="24"/>
        </w:rPr>
        <w:t>dministración</w:t>
      </w:r>
      <w:r>
        <w:rPr>
          <w:rFonts w:ascii="Times New Roman" w:hAnsi="Times New Roman" w:cs="Times New Roman"/>
          <w:b/>
          <w:sz w:val="24"/>
          <w:szCs w:val="24"/>
        </w:rPr>
        <w:t xml:space="preserve"> Central</w:t>
      </w:r>
    </w:p>
    <w:bookmarkEnd w:id="32"/>
    <w:p w14:paraId="39F7F5CA" w14:textId="77777777" w:rsidR="00A13632" w:rsidRDefault="00A13632" w:rsidP="00455089">
      <w:pPr>
        <w:pStyle w:val="Textoindependiente"/>
        <w:spacing w:after="0"/>
        <w:jc w:val="center"/>
        <w:rPr>
          <w:rFonts w:ascii="Times New Roman" w:hAnsi="Times New Roman" w:cs="Times New Roman"/>
          <w:b/>
          <w:sz w:val="24"/>
          <w:szCs w:val="24"/>
        </w:rPr>
      </w:pPr>
    </w:p>
    <w:tbl>
      <w:tblPr>
        <w:tblW w:w="8360" w:type="dxa"/>
        <w:tblInd w:w="93" w:type="dxa"/>
        <w:tblLook w:val="04A0" w:firstRow="1" w:lastRow="0" w:firstColumn="1" w:lastColumn="0" w:noHBand="0" w:noVBand="1"/>
      </w:tblPr>
      <w:tblGrid>
        <w:gridCol w:w="7020"/>
        <w:gridCol w:w="1340"/>
      </w:tblGrid>
      <w:tr w:rsidR="00AD29AC" w:rsidRPr="00AD29AC" w14:paraId="30BD4435" w14:textId="77777777" w:rsidTr="0003389F">
        <w:trPr>
          <w:trHeight w:val="480"/>
        </w:trPr>
        <w:tc>
          <w:tcPr>
            <w:tcW w:w="7020" w:type="dxa"/>
            <w:tcBorders>
              <w:top w:val="single" w:sz="8" w:space="0" w:color="auto"/>
              <w:left w:val="single" w:sz="8" w:space="0" w:color="auto"/>
              <w:bottom w:val="single" w:sz="8" w:space="0" w:color="auto"/>
              <w:right w:val="nil"/>
            </w:tcBorders>
            <w:shd w:val="clear" w:color="DCE6F1" w:fill="BFBFBF"/>
            <w:noWrap/>
            <w:vAlign w:val="center"/>
            <w:hideMark/>
          </w:tcPr>
          <w:p w14:paraId="71B1B2E2" w14:textId="77777777" w:rsidR="00AD29AC" w:rsidRPr="00AD29AC" w:rsidRDefault="00AD29AC" w:rsidP="00455089">
            <w:pPr>
              <w:spacing w:after="0"/>
              <w:jc w:val="both"/>
              <w:rPr>
                <w:rFonts w:ascii="Calibri" w:eastAsia="Times New Roman" w:hAnsi="Calibri" w:cs="Times New Roman"/>
                <w:b/>
                <w:bCs/>
                <w:sz w:val="16"/>
                <w:szCs w:val="16"/>
                <w:lang w:val="es-ES_tradnl" w:eastAsia="en-US"/>
              </w:rPr>
            </w:pPr>
            <w:r w:rsidRPr="00AD29AC">
              <w:rPr>
                <w:rFonts w:ascii="Calibri" w:eastAsia="Times New Roman" w:hAnsi="Calibri" w:cs="Times New Roman"/>
                <w:b/>
                <w:bCs/>
                <w:sz w:val="16"/>
                <w:szCs w:val="16"/>
                <w:lang w:val="es-ES_tradnl" w:eastAsia="en-US"/>
              </w:rPr>
              <w:t>Concepto</w:t>
            </w:r>
          </w:p>
        </w:tc>
        <w:tc>
          <w:tcPr>
            <w:tcW w:w="1340" w:type="dxa"/>
            <w:tcBorders>
              <w:top w:val="single" w:sz="8" w:space="0" w:color="auto"/>
              <w:left w:val="single" w:sz="8" w:space="0" w:color="auto"/>
              <w:bottom w:val="single" w:sz="8" w:space="0" w:color="auto"/>
              <w:right w:val="single" w:sz="8" w:space="0" w:color="auto"/>
            </w:tcBorders>
            <w:shd w:val="clear" w:color="DCE6F1" w:fill="BFBFBF"/>
            <w:noWrap/>
            <w:vAlign w:val="center"/>
            <w:hideMark/>
          </w:tcPr>
          <w:p w14:paraId="4928792B" w14:textId="77777777" w:rsidR="00AD29AC" w:rsidRPr="00AD29AC" w:rsidRDefault="00AD29AC" w:rsidP="00455089">
            <w:pPr>
              <w:spacing w:after="0"/>
              <w:jc w:val="both"/>
              <w:rPr>
                <w:rFonts w:ascii="Calibri" w:eastAsia="Times New Roman" w:hAnsi="Calibri" w:cs="Times New Roman"/>
                <w:b/>
                <w:bCs/>
                <w:sz w:val="16"/>
                <w:szCs w:val="16"/>
                <w:lang w:val="es-ES_tradnl" w:eastAsia="en-US"/>
              </w:rPr>
            </w:pPr>
            <w:r w:rsidRPr="00AD29AC">
              <w:rPr>
                <w:rFonts w:ascii="Calibri" w:eastAsia="Times New Roman" w:hAnsi="Calibri" w:cs="Times New Roman"/>
                <w:b/>
                <w:bCs/>
                <w:sz w:val="16"/>
                <w:szCs w:val="16"/>
                <w:lang w:val="es-ES_tradnl" w:eastAsia="en-US"/>
              </w:rPr>
              <w:t>Participación %</w:t>
            </w:r>
          </w:p>
        </w:tc>
      </w:tr>
      <w:tr w:rsidR="00AD29AC" w:rsidRPr="00AD29AC" w14:paraId="7265580A" w14:textId="77777777" w:rsidTr="0003389F">
        <w:trPr>
          <w:trHeight w:val="280"/>
        </w:trPr>
        <w:tc>
          <w:tcPr>
            <w:tcW w:w="7020" w:type="dxa"/>
            <w:tcBorders>
              <w:top w:val="nil"/>
              <w:left w:val="single" w:sz="8" w:space="0" w:color="auto"/>
              <w:bottom w:val="nil"/>
              <w:right w:val="nil"/>
            </w:tcBorders>
            <w:shd w:val="clear" w:color="000000" w:fill="DEECF9"/>
            <w:noWrap/>
            <w:vAlign w:val="bottom"/>
            <w:hideMark/>
          </w:tcPr>
          <w:p w14:paraId="67EE7A12"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Ingresos totales</w:t>
            </w:r>
          </w:p>
        </w:tc>
        <w:tc>
          <w:tcPr>
            <w:tcW w:w="1340" w:type="dxa"/>
            <w:tcBorders>
              <w:top w:val="nil"/>
              <w:left w:val="single" w:sz="8" w:space="0" w:color="auto"/>
              <w:bottom w:val="nil"/>
              <w:right w:val="single" w:sz="8" w:space="0" w:color="auto"/>
            </w:tcBorders>
            <w:shd w:val="clear" w:color="000000" w:fill="DEECF9"/>
            <w:noWrap/>
            <w:vAlign w:val="bottom"/>
            <w:hideMark/>
          </w:tcPr>
          <w:p w14:paraId="42CDF60E"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 </w:t>
            </w:r>
          </w:p>
        </w:tc>
      </w:tr>
      <w:tr w:rsidR="00AD29AC" w:rsidRPr="00AD29AC" w14:paraId="420C9B5D"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34EF797C"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 xml:space="preserve"> 1.1 Ingresos Corrientes </w:t>
            </w:r>
          </w:p>
        </w:tc>
        <w:tc>
          <w:tcPr>
            <w:tcW w:w="1340" w:type="dxa"/>
            <w:tcBorders>
              <w:top w:val="nil"/>
              <w:left w:val="single" w:sz="8" w:space="0" w:color="auto"/>
              <w:bottom w:val="nil"/>
              <w:right w:val="single" w:sz="8" w:space="0" w:color="auto"/>
            </w:tcBorders>
            <w:shd w:val="clear" w:color="000000" w:fill="FFFFFF"/>
            <w:noWrap/>
            <w:vAlign w:val="bottom"/>
            <w:hideMark/>
          </w:tcPr>
          <w:p w14:paraId="62145BA4"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 </w:t>
            </w:r>
          </w:p>
        </w:tc>
      </w:tr>
      <w:tr w:rsidR="00AD29AC" w:rsidRPr="00AD29AC" w14:paraId="43EDA595"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78B11121"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1.1.1 Impuestos </w:t>
            </w:r>
          </w:p>
        </w:tc>
        <w:tc>
          <w:tcPr>
            <w:tcW w:w="1340" w:type="dxa"/>
            <w:tcBorders>
              <w:top w:val="nil"/>
              <w:left w:val="single" w:sz="8" w:space="0" w:color="auto"/>
              <w:bottom w:val="nil"/>
              <w:right w:val="single" w:sz="8" w:space="0" w:color="auto"/>
            </w:tcBorders>
            <w:shd w:val="clear" w:color="000000" w:fill="FFFFFF"/>
            <w:noWrap/>
            <w:vAlign w:val="bottom"/>
            <w:hideMark/>
          </w:tcPr>
          <w:p w14:paraId="3BEB10BB"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93,59%</w:t>
            </w:r>
          </w:p>
        </w:tc>
      </w:tr>
      <w:tr w:rsidR="00AD29AC" w:rsidRPr="00AD29AC" w14:paraId="42CBBEE4"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0EF62231"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1.1.2 Contribución A La Seguridad Social </w:t>
            </w:r>
          </w:p>
        </w:tc>
        <w:tc>
          <w:tcPr>
            <w:tcW w:w="1340" w:type="dxa"/>
            <w:tcBorders>
              <w:top w:val="nil"/>
              <w:left w:val="single" w:sz="8" w:space="0" w:color="auto"/>
              <w:bottom w:val="nil"/>
              <w:right w:val="single" w:sz="8" w:space="0" w:color="auto"/>
            </w:tcBorders>
            <w:shd w:val="clear" w:color="000000" w:fill="FFFFFF"/>
            <w:noWrap/>
            <w:vAlign w:val="bottom"/>
            <w:hideMark/>
          </w:tcPr>
          <w:p w14:paraId="138A7C35"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0,31%</w:t>
            </w:r>
          </w:p>
        </w:tc>
      </w:tr>
      <w:tr w:rsidR="00AD29AC" w:rsidRPr="00AD29AC" w14:paraId="23B1FD94"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1D670F2A"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1.1.3 Ventas De Bienes Y Servicios </w:t>
            </w:r>
          </w:p>
        </w:tc>
        <w:tc>
          <w:tcPr>
            <w:tcW w:w="1340" w:type="dxa"/>
            <w:tcBorders>
              <w:top w:val="nil"/>
              <w:left w:val="single" w:sz="8" w:space="0" w:color="auto"/>
              <w:bottom w:val="nil"/>
              <w:right w:val="single" w:sz="8" w:space="0" w:color="auto"/>
            </w:tcBorders>
            <w:shd w:val="clear" w:color="000000" w:fill="FFFFFF"/>
            <w:noWrap/>
            <w:vAlign w:val="bottom"/>
            <w:hideMark/>
          </w:tcPr>
          <w:p w14:paraId="15BD8C09"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3,16%</w:t>
            </w:r>
          </w:p>
        </w:tc>
      </w:tr>
      <w:tr w:rsidR="00AD29AC" w:rsidRPr="00AD29AC" w14:paraId="64C817C6"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7E59D51A"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1.1.4 Rentas De La Propiedad </w:t>
            </w:r>
          </w:p>
        </w:tc>
        <w:tc>
          <w:tcPr>
            <w:tcW w:w="1340" w:type="dxa"/>
            <w:tcBorders>
              <w:top w:val="nil"/>
              <w:left w:val="single" w:sz="8" w:space="0" w:color="auto"/>
              <w:bottom w:val="nil"/>
              <w:right w:val="single" w:sz="8" w:space="0" w:color="auto"/>
            </w:tcBorders>
            <w:shd w:val="clear" w:color="000000" w:fill="FFFFFF"/>
            <w:noWrap/>
            <w:vAlign w:val="bottom"/>
            <w:hideMark/>
          </w:tcPr>
          <w:p w14:paraId="57514B71"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2,16%</w:t>
            </w:r>
          </w:p>
        </w:tc>
      </w:tr>
      <w:tr w:rsidR="00AD29AC" w:rsidRPr="00AD29AC" w14:paraId="005DEE1E"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6B44EC15"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1.1.6 Transferencias </w:t>
            </w:r>
          </w:p>
        </w:tc>
        <w:tc>
          <w:tcPr>
            <w:tcW w:w="1340" w:type="dxa"/>
            <w:tcBorders>
              <w:top w:val="nil"/>
              <w:left w:val="single" w:sz="8" w:space="0" w:color="auto"/>
              <w:bottom w:val="nil"/>
              <w:right w:val="single" w:sz="8" w:space="0" w:color="auto"/>
            </w:tcBorders>
            <w:shd w:val="clear" w:color="000000" w:fill="FFFFFF"/>
            <w:noWrap/>
            <w:vAlign w:val="bottom"/>
            <w:hideMark/>
          </w:tcPr>
          <w:p w14:paraId="4E21C3B6"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0,05%</w:t>
            </w:r>
          </w:p>
        </w:tc>
      </w:tr>
      <w:tr w:rsidR="00AD29AC" w:rsidRPr="00AD29AC" w14:paraId="43B48CD8"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2E84B5F0"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1.1.7 Multas Y Sanciones Pecuniarias </w:t>
            </w:r>
          </w:p>
        </w:tc>
        <w:tc>
          <w:tcPr>
            <w:tcW w:w="1340" w:type="dxa"/>
            <w:tcBorders>
              <w:top w:val="nil"/>
              <w:left w:val="single" w:sz="8" w:space="0" w:color="auto"/>
              <w:bottom w:val="nil"/>
              <w:right w:val="single" w:sz="8" w:space="0" w:color="auto"/>
            </w:tcBorders>
            <w:shd w:val="clear" w:color="000000" w:fill="FFFFFF"/>
            <w:noWrap/>
            <w:vAlign w:val="bottom"/>
            <w:hideMark/>
          </w:tcPr>
          <w:p w14:paraId="34448524"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0,03%</w:t>
            </w:r>
          </w:p>
        </w:tc>
      </w:tr>
      <w:tr w:rsidR="00AD29AC" w:rsidRPr="00AD29AC" w14:paraId="549BCAE0"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008C2159"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1.1.9 Otros Ingresos </w:t>
            </w:r>
          </w:p>
        </w:tc>
        <w:tc>
          <w:tcPr>
            <w:tcW w:w="1340" w:type="dxa"/>
            <w:tcBorders>
              <w:top w:val="nil"/>
              <w:left w:val="single" w:sz="8" w:space="0" w:color="auto"/>
              <w:bottom w:val="nil"/>
              <w:right w:val="single" w:sz="8" w:space="0" w:color="auto"/>
            </w:tcBorders>
            <w:shd w:val="clear" w:color="000000" w:fill="FFFFFF"/>
            <w:noWrap/>
            <w:vAlign w:val="bottom"/>
            <w:hideMark/>
          </w:tcPr>
          <w:p w14:paraId="1AE815DF"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0,01%</w:t>
            </w:r>
          </w:p>
        </w:tc>
      </w:tr>
      <w:tr w:rsidR="00AD29AC" w:rsidRPr="00AD29AC" w14:paraId="6F5F4E24"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77C2E7EC"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 xml:space="preserve"> 1.2 Ingresos De Capital </w:t>
            </w:r>
          </w:p>
        </w:tc>
        <w:tc>
          <w:tcPr>
            <w:tcW w:w="1340" w:type="dxa"/>
            <w:tcBorders>
              <w:top w:val="nil"/>
              <w:left w:val="single" w:sz="8" w:space="0" w:color="auto"/>
              <w:bottom w:val="nil"/>
              <w:right w:val="single" w:sz="8" w:space="0" w:color="auto"/>
            </w:tcBorders>
            <w:shd w:val="clear" w:color="000000" w:fill="FFFFFF"/>
            <w:noWrap/>
            <w:vAlign w:val="bottom"/>
            <w:hideMark/>
          </w:tcPr>
          <w:p w14:paraId="0B484A84"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 </w:t>
            </w:r>
          </w:p>
        </w:tc>
      </w:tr>
      <w:tr w:rsidR="00AD29AC" w:rsidRPr="00AD29AC" w14:paraId="0CE7D521"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3645B104"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1.2.1 Venta De Activos No Financieros </w:t>
            </w:r>
          </w:p>
        </w:tc>
        <w:tc>
          <w:tcPr>
            <w:tcW w:w="1340" w:type="dxa"/>
            <w:tcBorders>
              <w:top w:val="nil"/>
              <w:left w:val="single" w:sz="8" w:space="0" w:color="auto"/>
              <w:bottom w:val="nil"/>
              <w:right w:val="single" w:sz="8" w:space="0" w:color="auto"/>
            </w:tcBorders>
            <w:shd w:val="clear" w:color="000000" w:fill="FFFFFF"/>
            <w:noWrap/>
            <w:vAlign w:val="bottom"/>
            <w:hideMark/>
          </w:tcPr>
          <w:p w14:paraId="2AA4BCB2"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0,00%</w:t>
            </w:r>
          </w:p>
        </w:tc>
      </w:tr>
      <w:tr w:rsidR="00AD29AC" w:rsidRPr="00AD29AC" w14:paraId="32EB1738" w14:textId="77777777" w:rsidTr="0003389F">
        <w:trPr>
          <w:trHeight w:val="300"/>
        </w:trPr>
        <w:tc>
          <w:tcPr>
            <w:tcW w:w="7020" w:type="dxa"/>
            <w:tcBorders>
              <w:top w:val="nil"/>
              <w:left w:val="single" w:sz="8" w:space="0" w:color="auto"/>
              <w:bottom w:val="single" w:sz="8" w:space="0" w:color="auto"/>
              <w:right w:val="nil"/>
            </w:tcBorders>
            <w:shd w:val="clear" w:color="auto" w:fill="auto"/>
            <w:noWrap/>
            <w:vAlign w:val="center"/>
            <w:hideMark/>
          </w:tcPr>
          <w:p w14:paraId="34E80C02"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1.2.4 Transferencias De Capital </w:t>
            </w:r>
          </w:p>
        </w:tc>
        <w:tc>
          <w:tcPr>
            <w:tcW w:w="1340" w:type="dxa"/>
            <w:tcBorders>
              <w:top w:val="nil"/>
              <w:left w:val="single" w:sz="8" w:space="0" w:color="auto"/>
              <w:bottom w:val="nil"/>
              <w:right w:val="single" w:sz="8" w:space="0" w:color="auto"/>
            </w:tcBorders>
            <w:shd w:val="clear" w:color="000000" w:fill="FFFFFF"/>
            <w:noWrap/>
            <w:vAlign w:val="bottom"/>
            <w:hideMark/>
          </w:tcPr>
          <w:p w14:paraId="45218B55"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0,67%</w:t>
            </w:r>
          </w:p>
        </w:tc>
      </w:tr>
      <w:tr w:rsidR="00AD29AC" w:rsidRPr="00AD29AC" w14:paraId="465AAC53" w14:textId="77777777" w:rsidTr="0003389F">
        <w:trPr>
          <w:trHeight w:val="280"/>
        </w:trPr>
        <w:tc>
          <w:tcPr>
            <w:tcW w:w="7020" w:type="dxa"/>
            <w:tcBorders>
              <w:top w:val="nil"/>
              <w:left w:val="single" w:sz="8" w:space="0" w:color="auto"/>
              <w:bottom w:val="nil"/>
              <w:right w:val="nil"/>
            </w:tcBorders>
            <w:shd w:val="clear" w:color="000000" w:fill="DEECF9"/>
            <w:noWrap/>
            <w:vAlign w:val="bottom"/>
            <w:hideMark/>
          </w:tcPr>
          <w:p w14:paraId="7FE682ED"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Gastos totales</w:t>
            </w:r>
          </w:p>
        </w:tc>
        <w:tc>
          <w:tcPr>
            <w:tcW w:w="1340" w:type="dxa"/>
            <w:tcBorders>
              <w:top w:val="nil"/>
              <w:left w:val="single" w:sz="8" w:space="0" w:color="auto"/>
              <w:bottom w:val="nil"/>
              <w:right w:val="single" w:sz="8" w:space="0" w:color="auto"/>
            </w:tcBorders>
            <w:shd w:val="clear" w:color="000000" w:fill="DEECF9"/>
            <w:noWrap/>
            <w:vAlign w:val="bottom"/>
            <w:hideMark/>
          </w:tcPr>
          <w:p w14:paraId="4939B828"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 </w:t>
            </w:r>
          </w:p>
        </w:tc>
      </w:tr>
      <w:tr w:rsidR="00AD29AC" w:rsidRPr="00AD29AC" w14:paraId="2FF0FA82"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1F91C52B"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 xml:space="preserve"> 2.1 Gastos Corrientes </w:t>
            </w:r>
          </w:p>
        </w:tc>
        <w:tc>
          <w:tcPr>
            <w:tcW w:w="1340" w:type="dxa"/>
            <w:tcBorders>
              <w:top w:val="nil"/>
              <w:left w:val="single" w:sz="8" w:space="0" w:color="auto"/>
              <w:bottom w:val="nil"/>
              <w:right w:val="single" w:sz="8" w:space="0" w:color="auto"/>
            </w:tcBorders>
            <w:shd w:val="clear" w:color="000000" w:fill="FFFFFF"/>
            <w:noWrap/>
            <w:vAlign w:val="bottom"/>
            <w:hideMark/>
          </w:tcPr>
          <w:p w14:paraId="3645D45E"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 </w:t>
            </w:r>
          </w:p>
        </w:tc>
      </w:tr>
      <w:tr w:rsidR="00AD29AC" w:rsidRPr="00AD29AC" w14:paraId="18F5E92F"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4AC71755"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2.1.2 Gastos De Consumo </w:t>
            </w:r>
          </w:p>
        </w:tc>
        <w:tc>
          <w:tcPr>
            <w:tcW w:w="1340" w:type="dxa"/>
            <w:tcBorders>
              <w:top w:val="nil"/>
              <w:left w:val="single" w:sz="8" w:space="0" w:color="auto"/>
              <w:bottom w:val="nil"/>
              <w:right w:val="single" w:sz="8" w:space="0" w:color="auto"/>
            </w:tcBorders>
            <w:shd w:val="clear" w:color="000000" w:fill="FFFFFF"/>
            <w:noWrap/>
            <w:vAlign w:val="bottom"/>
            <w:hideMark/>
          </w:tcPr>
          <w:p w14:paraId="52D6E401"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34,97%</w:t>
            </w:r>
          </w:p>
        </w:tc>
      </w:tr>
      <w:tr w:rsidR="00AD29AC" w:rsidRPr="00AD29AC" w14:paraId="5316B964"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2CFF7C5A"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2.1.3 Prestaciones Sociales </w:t>
            </w:r>
          </w:p>
        </w:tc>
        <w:tc>
          <w:tcPr>
            <w:tcW w:w="1340" w:type="dxa"/>
            <w:tcBorders>
              <w:top w:val="nil"/>
              <w:left w:val="single" w:sz="8" w:space="0" w:color="auto"/>
              <w:bottom w:val="nil"/>
              <w:right w:val="single" w:sz="8" w:space="0" w:color="auto"/>
            </w:tcBorders>
            <w:shd w:val="clear" w:color="000000" w:fill="FFFFFF"/>
            <w:noWrap/>
            <w:vAlign w:val="bottom"/>
            <w:hideMark/>
          </w:tcPr>
          <w:p w14:paraId="60525F16"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5,04%</w:t>
            </w:r>
          </w:p>
        </w:tc>
      </w:tr>
      <w:tr w:rsidR="00AD29AC" w:rsidRPr="00AD29AC" w14:paraId="25F52C93"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29D30879"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2.1.4 Gastos De Propiedad </w:t>
            </w:r>
          </w:p>
        </w:tc>
        <w:tc>
          <w:tcPr>
            <w:tcW w:w="1340" w:type="dxa"/>
            <w:tcBorders>
              <w:top w:val="nil"/>
              <w:left w:val="single" w:sz="8" w:space="0" w:color="auto"/>
              <w:bottom w:val="nil"/>
              <w:right w:val="single" w:sz="8" w:space="0" w:color="auto"/>
            </w:tcBorders>
            <w:shd w:val="clear" w:color="000000" w:fill="FFFFFF"/>
            <w:noWrap/>
            <w:vAlign w:val="bottom"/>
            <w:hideMark/>
          </w:tcPr>
          <w:p w14:paraId="1FF8C6F3"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17,27%</w:t>
            </w:r>
          </w:p>
        </w:tc>
      </w:tr>
      <w:tr w:rsidR="00AD29AC" w:rsidRPr="00AD29AC" w14:paraId="65C9772E"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49BBC424"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2.1.5 Subvenciones Otorgadas A Empresas </w:t>
            </w:r>
          </w:p>
        </w:tc>
        <w:tc>
          <w:tcPr>
            <w:tcW w:w="1340" w:type="dxa"/>
            <w:tcBorders>
              <w:top w:val="nil"/>
              <w:left w:val="single" w:sz="8" w:space="0" w:color="auto"/>
              <w:bottom w:val="nil"/>
              <w:right w:val="single" w:sz="8" w:space="0" w:color="auto"/>
            </w:tcBorders>
            <w:shd w:val="clear" w:color="000000" w:fill="FFFFFF"/>
            <w:noWrap/>
            <w:vAlign w:val="bottom"/>
            <w:hideMark/>
          </w:tcPr>
          <w:p w14:paraId="43607085"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0,06%</w:t>
            </w:r>
          </w:p>
        </w:tc>
      </w:tr>
      <w:tr w:rsidR="00AD29AC" w:rsidRPr="00AD29AC" w14:paraId="7713C1BE"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7CEE09E2"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2.1.6 Transferencias Corrientes </w:t>
            </w:r>
          </w:p>
        </w:tc>
        <w:tc>
          <w:tcPr>
            <w:tcW w:w="1340" w:type="dxa"/>
            <w:tcBorders>
              <w:top w:val="nil"/>
              <w:left w:val="single" w:sz="8" w:space="0" w:color="auto"/>
              <w:bottom w:val="nil"/>
              <w:right w:val="single" w:sz="8" w:space="0" w:color="auto"/>
            </w:tcBorders>
            <w:shd w:val="clear" w:color="000000" w:fill="FFFFFF"/>
            <w:noWrap/>
            <w:vAlign w:val="bottom"/>
            <w:hideMark/>
          </w:tcPr>
          <w:p w14:paraId="52FE0BB3"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28,92%</w:t>
            </w:r>
          </w:p>
        </w:tc>
      </w:tr>
      <w:tr w:rsidR="00AD29AC" w:rsidRPr="00AD29AC" w14:paraId="5AE041E2"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4BFC8F8F"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2.1.9 Otros Gastos  </w:t>
            </w:r>
          </w:p>
        </w:tc>
        <w:tc>
          <w:tcPr>
            <w:tcW w:w="1340" w:type="dxa"/>
            <w:tcBorders>
              <w:top w:val="nil"/>
              <w:left w:val="single" w:sz="8" w:space="0" w:color="auto"/>
              <w:bottom w:val="nil"/>
              <w:right w:val="single" w:sz="8" w:space="0" w:color="auto"/>
            </w:tcBorders>
            <w:shd w:val="clear" w:color="000000" w:fill="FFFFFF"/>
            <w:noWrap/>
            <w:vAlign w:val="bottom"/>
            <w:hideMark/>
          </w:tcPr>
          <w:p w14:paraId="331C2C67"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0,00%</w:t>
            </w:r>
          </w:p>
        </w:tc>
      </w:tr>
      <w:tr w:rsidR="00AD29AC" w:rsidRPr="00AD29AC" w14:paraId="6BA60CC3"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684C6C77"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 xml:space="preserve"> 2.2 Gastos De Capital </w:t>
            </w:r>
          </w:p>
        </w:tc>
        <w:tc>
          <w:tcPr>
            <w:tcW w:w="1340" w:type="dxa"/>
            <w:tcBorders>
              <w:top w:val="nil"/>
              <w:left w:val="single" w:sz="8" w:space="0" w:color="auto"/>
              <w:bottom w:val="nil"/>
              <w:right w:val="single" w:sz="8" w:space="0" w:color="auto"/>
            </w:tcBorders>
            <w:shd w:val="clear" w:color="000000" w:fill="FFFFFF"/>
            <w:noWrap/>
            <w:vAlign w:val="bottom"/>
            <w:hideMark/>
          </w:tcPr>
          <w:p w14:paraId="56EA0A9D"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 </w:t>
            </w:r>
          </w:p>
        </w:tc>
      </w:tr>
      <w:tr w:rsidR="00AD29AC" w:rsidRPr="00AD29AC" w14:paraId="34A9647C"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5C448BF9"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2.2.1 Construcciones En Proceso </w:t>
            </w:r>
          </w:p>
        </w:tc>
        <w:tc>
          <w:tcPr>
            <w:tcW w:w="1340" w:type="dxa"/>
            <w:tcBorders>
              <w:top w:val="nil"/>
              <w:left w:val="single" w:sz="8" w:space="0" w:color="auto"/>
              <w:bottom w:val="nil"/>
              <w:right w:val="single" w:sz="8" w:space="0" w:color="auto"/>
            </w:tcBorders>
            <w:shd w:val="clear" w:color="000000" w:fill="FFFFFF"/>
            <w:noWrap/>
            <w:vAlign w:val="bottom"/>
            <w:hideMark/>
          </w:tcPr>
          <w:p w14:paraId="4CBAC877"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3,76%</w:t>
            </w:r>
          </w:p>
        </w:tc>
      </w:tr>
      <w:tr w:rsidR="00AD29AC" w:rsidRPr="00AD29AC" w14:paraId="13B41340"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6180A80F"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2.2.2 Activos Fijos </w:t>
            </w:r>
          </w:p>
        </w:tc>
        <w:tc>
          <w:tcPr>
            <w:tcW w:w="1340" w:type="dxa"/>
            <w:tcBorders>
              <w:top w:val="nil"/>
              <w:left w:val="single" w:sz="8" w:space="0" w:color="auto"/>
              <w:bottom w:val="nil"/>
              <w:right w:val="single" w:sz="8" w:space="0" w:color="auto"/>
            </w:tcBorders>
            <w:shd w:val="clear" w:color="000000" w:fill="FFFFFF"/>
            <w:noWrap/>
            <w:vAlign w:val="bottom"/>
            <w:hideMark/>
          </w:tcPr>
          <w:p w14:paraId="1FBC3E70"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6,30%</w:t>
            </w:r>
          </w:p>
        </w:tc>
      </w:tr>
      <w:tr w:rsidR="00AD29AC" w:rsidRPr="00AD29AC" w14:paraId="0AF784BB"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7E533971"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lastRenderedPageBreak/>
              <w:t xml:space="preserve"> 2.2.4 Objetos De Valor </w:t>
            </w:r>
          </w:p>
        </w:tc>
        <w:tc>
          <w:tcPr>
            <w:tcW w:w="1340" w:type="dxa"/>
            <w:tcBorders>
              <w:top w:val="nil"/>
              <w:left w:val="single" w:sz="8" w:space="0" w:color="auto"/>
              <w:bottom w:val="nil"/>
              <w:right w:val="single" w:sz="8" w:space="0" w:color="auto"/>
            </w:tcBorders>
            <w:shd w:val="clear" w:color="000000" w:fill="FFFFFF"/>
            <w:noWrap/>
            <w:vAlign w:val="bottom"/>
            <w:hideMark/>
          </w:tcPr>
          <w:p w14:paraId="59CF90EC"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0,00%</w:t>
            </w:r>
          </w:p>
        </w:tc>
      </w:tr>
      <w:tr w:rsidR="00AD29AC" w:rsidRPr="00AD29AC" w14:paraId="13C2D1C5"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54ABA8FD"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2.2.5 Activos No Producidos </w:t>
            </w:r>
          </w:p>
        </w:tc>
        <w:tc>
          <w:tcPr>
            <w:tcW w:w="1340" w:type="dxa"/>
            <w:tcBorders>
              <w:top w:val="nil"/>
              <w:left w:val="single" w:sz="8" w:space="0" w:color="auto"/>
              <w:bottom w:val="nil"/>
              <w:right w:val="single" w:sz="8" w:space="0" w:color="auto"/>
            </w:tcBorders>
            <w:shd w:val="clear" w:color="000000" w:fill="FFFFFF"/>
            <w:noWrap/>
            <w:vAlign w:val="bottom"/>
            <w:hideMark/>
          </w:tcPr>
          <w:p w14:paraId="587ECE72"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0,22%</w:t>
            </w:r>
          </w:p>
        </w:tc>
      </w:tr>
      <w:tr w:rsidR="00AD29AC" w:rsidRPr="00AD29AC" w14:paraId="2A712FBC"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33F62AB0"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2.2.6 Transferencias De Capital </w:t>
            </w:r>
          </w:p>
        </w:tc>
        <w:tc>
          <w:tcPr>
            <w:tcW w:w="1340" w:type="dxa"/>
            <w:tcBorders>
              <w:top w:val="nil"/>
              <w:left w:val="single" w:sz="8" w:space="0" w:color="auto"/>
              <w:bottom w:val="nil"/>
              <w:right w:val="single" w:sz="8" w:space="0" w:color="auto"/>
            </w:tcBorders>
            <w:shd w:val="clear" w:color="000000" w:fill="FFFFFF"/>
            <w:noWrap/>
            <w:vAlign w:val="bottom"/>
            <w:hideMark/>
          </w:tcPr>
          <w:p w14:paraId="05D07DA7"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3,21%</w:t>
            </w:r>
          </w:p>
        </w:tc>
      </w:tr>
      <w:tr w:rsidR="00AD29AC" w:rsidRPr="00AD29AC" w14:paraId="6B6B7563" w14:textId="77777777" w:rsidTr="0003389F">
        <w:trPr>
          <w:trHeight w:val="280"/>
        </w:trPr>
        <w:tc>
          <w:tcPr>
            <w:tcW w:w="7020" w:type="dxa"/>
            <w:tcBorders>
              <w:top w:val="nil"/>
              <w:left w:val="single" w:sz="8" w:space="0" w:color="auto"/>
              <w:bottom w:val="nil"/>
              <w:right w:val="nil"/>
            </w:tcBorders>
            <w:shd w:val="clear" w:color="auto" w:fill="auto"/>
            <w:noWrap/>
            <w:vAlign w:val="center"/>
            <w:hideMark/>
          </w:tcPr>
          <w:p w14:paraId="5340FE63"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2.2.7 Inversiones Financieras Realizadas Con Fines De Política </w:t>
            </w:r>
          </w:p>
        </w:tc>
        <w:tc>
          <w:tcPr>
            <w:tcW w:w="1340" w:type="dxa"/>
            <w:tcBorders>
              <w:top w:val="nil"/>
              <w:left w:val="single" w:sz="8" w:space="0" w:color="auto"/>
              <w:bottom w:val="nil"/>
              <w:right w:val="single" w:sz="8" w:space="0" w:color="auto"/>
            </w:tcBorders>
            <w:shd w:val="clear" w:color="000000" w:fill="FFFFFF"/>
            <w:noWrap/>
            <w:vAlign w:val="bottom"/>
            <w:hideMark/>
          </w:tcPr>
          <w:p w14:paraId="7F6BF38D"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0,00%</w:t>
            </w:r>
          </w:p>
        </w:tc>
      </w:tr>
      <w:tr w:rsidR="00AD29AC" w:rsidRPr="00AD29AC" w14:paraId="414780AE" w14:textId="77777777" w:rsidTr="0003389F">
        <w:trPr>
          <w:trHeight w:val="300"/>
        </w:trPr>
        <w:tc>
          <w:tcPr>
            <w:tcW w:w="7020" w:type="dxa"/>
            <w:tcBorders>
              <w:top w:val="nil"/>
              <w:left w:val="single" w:sz="8" w:space="0" w:color="auto"/>
              <w:bottom w:val="single" w:sz="8" w:space="0" w:color="auto"/>
              <w:right w:val="nil"/>
            </w:tcBorders>
            <w:shd w:val="clear" w:color="auto" w:fill="auto"/>
            <w:noWrap/>
            <w:vAlign w:val="center"/>
            <w:hideMark/>
          </w:tcPr>
          <w:p w14:paraId="148338E6" w14:textId="77777777" w:rsidR="00AD29AC" w:rsidRPr="00AD29AC" w:rsidRDefault="00AD29AC" w:rsidP="00455089">
            <w:pPr>
              <w:spacing w:after="0"/>
              <w:ind w:firstLineChars="100" w:firstLine="160"/>
              <w:jc w:val="both"/>
              <w:rPr>
                <w:rFonts w:ascii="Calibri" w:eastAsia="Times New Roman" w:hAnsi="Calibri" w:cs="Times New Roman"/>
                <w:color w:val="000000"/>
                <w:sz w:val="16"/>
                <w:szCs w:val="16"/>
                <w:lang w:val="es-ES_tradnl" w:eastAsia="en-US"/>
              </w:rPr>
            </w:pPr>
            <w:r w:rsidRPr="00AD29AC">
              <w:rPr>
                <w:rFonts w:ascii="Calibri" w:eastAsia="Times New Roman" w:hAnsi="Calibri" w:cs="Times New Roman"/>
                <w:color w:val="000000"/>
                <w:sz w:val="16"/>
                <w:szCs w:val="16"/>
                <w:lang w:val="es-ES_tradnl" w:eastAsia="en-US"/>
              </w:rPr>
              <w:t xml:space="preserve"> 2.2.8 Reserva Presupuestaria </w:t>
            </w:r>
          </w:p>
        </w:tc>
        <w:tc>
          <w:tcPr>
            <w:tcW w:w="1340" w:type="dxa"/>
            <w:tcBorders>
              <w:top w:val="nil"/>
              <w:left w:val="single" w:sz="8" w:space="0" w:color="auto"/>
              <w:bottom w:val="single" w:sz="8" w:space="0" w:color="auto"/>
              <w:right w:val="single" w:sz="8" w:space="0" w:color="auto"/>
            </w:tcBorders>
            <w:shd w:val="clear" w:color="000000" w:fill="FFFFFF"/>
            <w:noWrap/>
            <w:vAlign w:val="bottom"/>
            <w:hideMark/>
          </w:tcPr>
          <w:p w14:paraId="092A929F" w14:textId="77777777" w:rsidR="00AD29AC" w:rsidRPr="00AD29AC" w:rsidRDefault="00AD29AC" w:rsidP="00455089">
            <w:pPr>
              <w:spacing w:after="0"/>
              <w:jc w:val="both"/>
              <w:rPr>
                <w:rFonts w:ascii="Calibri" w:eastAsia="Times New Roman" w:hAnsi="Calibri" w:cs="Times New Roman"/>
                <w:b/>
                <w:bCs/>
                <w:color w:val="000000"/>
                <w:sz w:val="16"/>
                <w:szCs w:val="16"/>
                <w:lang w:val="es-ES_tradnl" w:eastAsia="en-US"/>
              </w:rPr>
            </w:pPr>
            <w:r w:rsidRPr="00AD29AC">
              <w:rPr>
                <w:rFonts w:ascii="Calibri" w:eastAsia="Times New Roman" w:hAnsi="Calibri" w:cs="Times New Roman"/>
                <w:b/>
                <w:bCs/>
                <w:color w:val="000000"/>
                <w:sz w:val="16"/>
                <w:szCs w:val="16"/>
                <w:lang w:val="es-ES_tradnl" w:eastAsia="en-US"/>
              </w:rPr>
              <w:t>0,26%</w:t>
            </w:r>
          </w:p>
        </w:tc>
      </w:tr>
    </w:tbl>
    <w:p w14:paraId="6B52F161" w14:textId="2FB161F0" w:rsidR="00F2542F" w:rsidRPr="00BA6479" w:rsidRDefault="00F2542F" w:rsidP="00455089">
      <w:pPr>
        <w:jc w:val="both"/>
        <w:rPr>
          <w:rFonts w:ascii="Times New Roman" w:hAnsi="Times New Roman" w:cs="Times New Roman"/>
          <w:sz w:val="14"/>
          <w:szCs w:val="14"/>
          <w:lang w:val="es-ES_tradnl"/>
        </w:rPr>
      </w:pPr>
      <w:r>
        <w:rPr>
          <w:rFonts w:ascii="Times New Roman" w:hAnsi="Times New Roman" w:cs="Times New Roman"/>
          <w:sz w:val="18"/>
          <w:szCs w:val="18"/>
          <w:lang w:val="es-ES_tradnl"/>
        </w:rPr>
        <w:t xml:space="preserve">  </w:t>
      </w:r>
      <w:r w:rsidRPr="00BA6479">
        <w:rPr>
          <w:rFonts w:ascii="Times New Roman" w:hAnsi="Times New Roman" w:cs="Times New Roman"/>
          <w:sz w:val="14"/>
          <w:szCs w:val="14"/>
          <w:lang w:val="es-ES_tradnl"/>
        </w:rPr>
        <w:t>Fuente: Sistema de Información de la Gestión Financiera (SIGEF)</w:t>
      </w:r>
    </w:p>
    <w:p w14:paraId="1E21AEBF" w14:textId="11A6A327" w:rsidR="00C204A9" w:rsidRDefault="00B21B5F"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Como segundo supuesto metodológico, se asume </w:t>
      </w:r>
      <w:r w:rsidR="00AE33AA" w:rsidRPr="00246A13">
        <w:rPr>
          <w:rFonts w:ascii="Times New Roman" w:hAnsi="Times New Roman" w:cs="Times New Roman"/>
          <w:sz w:val="24"/>
          <w:szCs w:val="24"/>
        </w:rPr>
        <w:t xml:space="preserve">que el </w:t>
      </w:r>
      <w:r w:rsidR="00207A54">
        <w:rPr>
          <w:rFonts w:ascii="Times New Roman" w:hAnsi="Times New Roman" w:cs="Times New Roman"/>
          <w:sz w:val="24"/>
          <w:szCs w:val="24"/>
        </w:rPr>
        <w:t xml:space="preserve">PBI </w:t>
      </w:r>
      <w:r w:rsidR="00AE33AA" w:rsidRPr="00246A13">
        <w:rPr>
          <w:rFonts w:ascii="Times New Roman" w:hAnsi="Times New Roman" w:cs="Times New Roman"/>
          <w:sz w:val="24"/>
          <w:szCs w:val="24"/>
        </w:rPr>
        <w:t xml:space="preserve">y la tasa de interés </w:t>
      </w:r>
      <w:r w:rsidR="00BF61D3">
        <w:rPr>
          <w:rFonts w:ascii="Times New Roman" w:hAnsi="Times New Roman" w:cs="Times New Roman"/>
          <w:sz w:val="24"/>
          <w:szCs w:val="24"/>
        </w:rPr>
        <w:t xml:space="preserve">(doméstica y externa) </w:t>
      </w:r>
      <w:r w:rsidR="000C0FA9">
        <w:rPr>
          <w:rFonts w:ascii="Times New Roman" w:hAnsi="Times New Roman" w:cs="Times New Roman"/>
          <w:sz w:val="24"/>
          <w:szCs w:val="24"/>
        </w:rPr>
        <w:t>son</w:t>
      </w:r>
      <w:r w:rsidR="00AE33AA" w:rsidRPr="00246A13">
        <w:rPr>
          <w:rFonts w:ascii="Times New Roman" w:hAnsi="Times New Roman" w:cs="Times New Roman"/>
          <w:sz w:val="24"/>
          <w:szCs w:val="24"/>
        </w:rPr>
        <w:t xml:space="preserve"> </w:t>
      </w:r>
      <w:r w:rsidR="000C0FA9">
        <w:rPr>
          <w:rFonts w:ascii="Times New Roman" w:hAnsi="Times New Roman" w:cs="Times New Roman"/>
          <w:sz w:val="24"/>
          <w:szCs w:val="24"/>
        </w:rPr>
        <w:t>variables exógena</w:t>
      </w:r>
      <w:r w:rsidR="000C0FA9" w:rsidRPr="00246A13">
        <w:rPr>
          <w:rFonts w:ascii="Times New Roman" w:hAnsi="Times New Roman" w:cs="Times New Roman"/>
          <w:sz w:val="24"/>
          <w:szCs w:val="24"/>
        </w:rPr>
        <w:t>s</w:t>
      </w:r>
      <w:r w:rsidR="000C0FA9">
        <w:rPr>
          <w:rFonts w:ascii="Times New Roman" w:hAnsi="Times New Roman" w:cs="Times New Roman"/>
          <w:sz w:val="24"/>
          <w:szCs w:val="24"/>
        </w:rPr>
        <w:t xml:space="preserve"> respecto a</w:t>
      </w:r>
      <w:r w:rsidR="00AE33AA" w:rsidRPr="00246A13">
        <w:rPr>
          <w:rFonts w:ascii="Times New Roman" w:hAnsi="Times New Roman" w:cs="Times New Roman"/>
          <w:sz w:val="24"/>
          <w:szCs w:val="24"/>
        </w:rPr>
        <w:t xml:space="preserve"> la política fiscal. </w:t>
      </w:r>
      <w:r>
        <w:rPr>
          <w:rFonts w:ascii="Times New Roman" w:hAnsi="Times New Roman" w:cs="Times New Roman"/>
          <w:sz w:val="24"/>
          <w:szCs w:val="24"/>
        </w:rPr>
        <w:t>Nótese que</w:t>
      </w:r>
      <w:r w:rsidR="000C0FA9">
        <w:rPr>
          <w:rFonts w:ascii="Times New Roman" w:hAnsi="Times New Roman" w:cs="Times New Roman"/>
          <w:sz w:val="24"/>
          <w:szCs w:val="24"/>
        </w:rPr>
        <w:t xml:space="preserve"> </w:t>
      </w:r>
      <w:r>
        <w:rPr>
          <w:rFonts w:ascii="Times New Roman" w:hAnsi="Times New Roman" w:cs="Times New Roman"/>
          <w:sz w:val="24"/>
          <w:szCs w:val="24"/>
        </w:rPr>
        <w:t>a</w:t>
      </w:r>
      <w:r w:rsidR="008B5C88">
        <w:rPr>
          <w:rFonts w:ascii="Times New Roman" w:hAnsi="Times New Roman" w:cs="Times New Roman"/>
          <w:sz w:val="24"/>
          <w:szCs w:val="24"/>
        </w:rPr>
        <w:t xml:space="preserve">l tomar </w:t>
      </w:r>
      <w:r w:rsidR="000C0FA9">
        <w:rPr>
          <w:rFonts w:ascii="Times New Roman" w:hAnsi="Times New Roman" w:cs="Times New Roman"/>
          <w:sz w:val="24"/>
          <w:szCs w:val="24"/>
        </w:rPr>
        <w:t xml:space="preserve">como exógena </w:t>
      </w:r>
      <w:r w:rsidR="008B5C88">
        <w:rPr>
          <w:rFonts w:ascii="Times New Roman" w:hAnsi="Times New Roman" w:cs="Times New Roman"/>
          <w:sz w:val="24"/>
          <w:szCs w:val="24"/>
        </w:rPr>
        <w:t>la tasa de interés exter</w:t>
      </w:r>
      <w:r>
        <w:rPr>
          <w:rFonts w:ascii="Times New Roman" w:hAnsi="Times New Roman" w:cs="Times New Roman"/>
          <w:sz w:val="24"/>
          <w:szCs w:val="24"/>
        </w:rPr>
        <w:t xml:space="preserve">na </w:t>
      </w:r>
      <w:r w:rsidR="00AE33AA" w:rsidRPr="00246A13">
        <w:rPr>
          <w:rFonts w:ascii="Times New Roman" w:hAnsi="Times New Roman" w:cs="Times New Roman"/>
          <w:sz w:val="24"/>
          <w:szCs w:val="24"/>
        </w:rPr>
        <w:t>se excluye la posibilidad de cambios en la tasa de financiamiento de la deuda externa a medida que el ratio Deuda-P</w:t>
      </w:r>
      <w:r w:rsidR="00832725">
        <w:rPr>
          <w:rFonts w:ascii="Times New Roman" w:hAnsi="Times New Roman" w:cs="Times New Roman"/>
          <w:sz w:val="24"/>
          <w:szCs w:val="24"/>
        </w:rPr>
        <w:t>BI</w:t>
      </w:r>
      <w:r w:rsidR="00AE33AA" w:rsidRPr="00246A13">
        <w:rPr>
          <w:rFonts w:ascii="Times New Roman" w:hAnsi="Times New Roman" w:cs="Times New Roman"/>
          <w:sz w:val="24"/>
          <w:szCs w:val="24"/>
        </w:rPr>
        <w:t xml:space="preserve"> se acerca a</w:t>
      </w:r>
      <w:r w:rsidR="00716459">
        <w:rPr>
          <w:rFonts w:ascii="Times New Roman" w:hAnsi="Times New Roman" w:cs="Times New Roman"/>
          <w:sz w:val="24"/>
          <w:szCs w:val="24"/>
        </w:rPr>
        <w:t xml:space="preserve"> su</w:t>
      </w:r>
      <w:r w:rsidR="00AE33AA" w:rsidRPr="00246A13">
        <w:rPr>
          <w:rFonts w:ascii="Times New Roman" w:hAnsi="Times New Roman" w:cs="Times New Roman"/>
          <w:sz w:val="24"/>
          <w:szCs w:val="24"/>
        </w:rPr>
        <w:t xml:space="preserve"> máximo sostenible </w:t>
      </w:r>
      <w:r w:rsidR="00716459">
        <w:rPr>
          <w:rFonts w:ascii="Times New Roman" w:hAnsi="Times New Roman" w:cs="Times New Roman"/>
          <w:sz w:val="24"/>
          <w:szCs w:val="24"/>
        </w:rPr>
        <w:t xml:space="preserve">(tal como </w:t>
      </w:r>
      <w:r w:rsidR="00DA4522">
        <w:rPr>
          <w:rFonts w:ascii="Times New Roman" w:hAnsi="Times New Roman" w:cs="Times New Roman"/>
          <w:sz w:val="24"/>
          <w:szCs w:val="24"/>
        </w:rPr>
        <w:t xml:space="preserve">se </w:t>
      </w:r>
      <w:r w:rsidR="00AE33AA" w:rsidRPr="00246A13">
        <w:rPr>
          <w:rFonts w:ascii="Times New Roman" w:hAnsi="Times New Roman" w:cs="Times New Roman"/>
          <w:sz w:val="24"/>
          <w:szCs w:val="24"/>
        </w:rPr>
        <w:t>defin</w:t>
      </w:r>
      <w:r w:rsidR="00DA4522">
        <w:rPr>
          <w:rFonts w:ascii="Times New Roman" w:hAnsi="Times New Roman" w:cs="Times New Roman"/>
          <w:sz w:val="24"/>
          <w:szCs w:val="24"/>
        </w:rPr>
        <w:t>e</w:t>
      </w:r>
      <w:r w:rsidR="00AE33AA" w:rsidRPr="00246A13">
        <w:rPr>
          <w:rFonts w:ascii="Times New Roman" w:hAnsi="Times New Roman" w:cs="Times New Roman"/>
          <w:sz w:val="24"/>
          <w:szCs w:val="24"/>
        </w:rPr>
        <w:t xml:space="preserve"> </w:t>
      </w:r>
      <w:r w:rsidR="001F6D26">
        <w:rPr>
          <w:rFonts w:ascii="Times New Roman" w:hAnsi="Times New Roman" w:cs="Times New Roman"/>
          <w:sz w:val="24"/>
          <w:szCs w:val="24"/>
        </w:rPr>
        <w:t>en la sección de indicadores de sostenibilidad</w:t>
      </w:r>
      <w:r w:rsidR="00716459">
        <w:rPr>
          <w:rFonts w:ascii="Times New Roman" w:hAnsi="Times New Roman" w:cs="Times New Roman"/>
          <w:sz w:val="24"/>
          <w:szCs w:val="24"/>
        </w:rPr>
        <w:t>)</w:t>
      </w:r>
      <w:r w:rsidR="00AE33AA" w:rsidRPr="00246A13">
        <w:rPr>
          <w:rFonts w:ascii="Times New Roman" w:hAnsi="Times New Roman" w:cs="Times New Roman"/>
          <w:sz w:val="24"/>
          <w:szCs w:val="24"/>
        </w:rPr>
        <w:t xml:space="preserve">. </w:t>
      </w:r>
    </w:p>
    <w:p w14:paraId="0D399322" w14:textId="77777777" w:rsidR="00AE33AA" w:rsidRDefault="00B21B5F"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Este </w:t>
      </w:r>
      <w:r w:rsidR="00C204A9">
        <w:rPr>
          <w:rFonts w:ascii="Times New Roman" w:hAnsi="Times New Roman" w:cs="Times New Roman"/>
          <w:sz w:val="24"/>
          <w:szCs w:val="24"/>
        </w:rPr>
        <w:t xml:space="preserve">segundo grupo de </w:t>
      </w:r>
      <w:r>
        <w:rPr>
          <w:rFonts w:ascii="Times New Roman" w:hAnsi="Times New Roman" w:cs="Times New Roman"/>
          <w:sz w:val="24"/>
          <w:szCs w:val="24"/>
        </w:rPr>
        <w:t xml:space="preserve">supuestos </w:t>
      </w:r>
      <w:r w:rsidR="00C204A9">
        <w:rPr>
          <w:rFonts w:ascii="Times New Roman" w:hAnsi="Times New Roman" w:cs="Times New Roman"/>
          <w:sz w:val="24"/>
          <w:szCs w:val="24"/>
        </w:rPr>
        <w:t>implica</w:t>
      </w:r>
      <w:r w:rsidR="001F6D26">
        <w:rPr>
          <w:rFonts w:ascii="Times New Roman" w:hAnsi="Times New Roman" w:cs="Times New Roman"/>
          <w:sz w:val="24"/>
          <w:szCs w:val="24"/>
        </w:rPr>
        <w:t xml:space="preserve"> que </w:t>
      </w:r>
      <w:r w:rsidR="001F6D26" w:rsidRPr="00246A13">
        <w:rPr>
          <w:rFonts w:ascii="Times New Roman" w:hAnsi="Times New Roman" w:cs="Times New Roman"/>
          <w:sz w:val="24"/>
          <w:szCs w:val="24"/>
        </w:rPr>
        <w:t>el</w:t>
      </w:r>
      <w:r w:rsidR="001F6D26">
        <w:rPr>
          <w:rFonts w:ascii="Times New Roman" w:hAnsi="Times New Roman" w:cs="Times New Roman"/>
          <w:sz w:val="24"/>
          <w:szCs w:val="24"/>
        </w:rPr>
        <w:t xml:space="preserve"> presente</w:t>
      </w:r>
      <w:r w:rsidR="001F6D26" w:rsidRPr="00246A13">
        <w:rPr>
          <w:rFonts w:ascii="Times New Roman" w:hAnsi="Times New Roman" w:cs="Times New Roman"/>
          <w:sz w:val="24"/>
          <w:szCs w:val="24"/>
        </w:rPr>
        <w:t xml:space="preserve"> análisis deja de lado las posibles interacciones </w:t>
      </w:r>
      <w:r w:rsidR="001F6D26" w:rsidRPr="00BF61D3">
        <w:rPr>
          <w:rFonts w:ascii="Times New Roman" w:hAnsi="Times New Roman" w:cs="Times New Roman"/>
          <w:sz w:val="24"/>
          <w:szCs w:val="24"/>
        </w:rPr>
        <w:t xml:space="preserve">entre </w:t>
      </w:r>
      <w:r w:rsidR="001F6D26" w:rsidRPr="00BF61D3">
        <w:rPr>
          <w:rFonts w:ascii="Times New Roman" w:hAnsi="Times New Roman" w:cs="Times New Roman"/>
          <w:i/>
          <w:sz w:val="24"/>
          <w:szCs w:val="24"/>
        </w:rPr>
        <w:t>e.g.</w:t>
      </w:r>
      <w:r w:rsidR="001F6D26" w:rsidRPr="00BF61D3">
        <w:rPr>
          <w:rFonts w:ascii="Times New Roman" w:hAnsi="Times New Roman" w:cs="Times New Roman"/>
          <w:sz w:val="24"/>
          <w:szCs w:val="24"/>
        </w:rPr>
        <w:t xml:space="preserve"> </w:t>
      </w:r>
      <w:r w:rsidR="001F6D26">
        <w:rPr>
          <w:rFonts w:ascii="Times New Roman" w:hAnsi="Times New Roman" w:cs="Times New Roman"/>
          <w:sz w:val="24"/>
          <w:szCs w:val="24"/>
        </w:rPr>
        <w:t>las</w:t>
      </w:r>
      <w:r w:rsidR="001F6D26" w:rsidRPr="00BF61D3">
        <w:rPr>
          <w:rFonts w:ascii="Times New Roman" w:hAnsi="Times New Roman" w:cs="Times New Roman"/>
          <w:sz w:val="24"/>
          <w:szCs w:val="24"/>
        </w:rPr>
        <w:t xml:space="preserve"> variables</w:t>
      </w:r>
      <w:r w:rsidR="001F6D26">
        <w:rPr>
          <w:rFonts w:ascii="Times New Roman" w:hAnsi="Times New Roman" w:cs="Times New Roman"/>
          <w:sz w:val="24"/>
          <w:szCs w:val="24"/>
        </w:rPr>
        <w:t xml:space="preserve"> exógenas mencionadas</w:t>
      </w:r>
      <w:r w:rsidR="001F6D26" w:rsidRPr="00BF61D3">
        <w:rPr>
          <w:rFonts w:ascii="Times New Roman" w:hAnsi="Times New Roman" w:cs="Times New Roman"/>
          <w:sz w:val="24"/>
          <w:szCs w:val="24"/>
        </w:rPr>
        <w:t xml:space="preserve"> y el nivel de gasto público y/o la presión tributaria.</w:t>
      </w:r>
      <w:r w:rsidR="00DD5AA7">
        <w:rPr>
          <w:rFonts w:ascii="Times New Roman" w:hAnsi="Times New Roman" w:cs="Times New Roman"/>
          <w:sz w:val="24"/>
          <w:szCs w:val="24"/>
        </w:rPr>
        <w:t xml:space="preserve"> La causalidad inversa sí puede en cambio ser estudiada </w:t>
      </w:r>
      <w:r w:rsidR="00C204A9">
        <w:rPr>
          <w:rFonts w:ascii="Times New Roman" w:hAnsi="Times New Roman" w:cs="Times New Roman"/>
          <w:sz w:val="24"/>
          <w:szCs w:val="24"/>
        </w:rPr>
        <w:t>a partir de</w:t>
      </w:r>
      <w:r w:rsidR="00DD5AA7">
        <w:rPr>
          <w:rFonts w:ascii="Times New Roman" w:hAnsi="Times New Roman" w:cs="Times New Roman"/>
          <w:sz w:val="24"/>
          <w:szCs w:val="24"/>
        </w:rPr>
        <w:t xml:space="preserve"> este esquema de análisis: </w:t>
      </w:r>
      <w:r w:rsidR="00DD5AA7" w:rsidRPr="00DD5AA7">
        <w:rPr>
          <w:rFonts w:ascii="Times New Roman" w:hAnsi="Times New Roman" w:cs="Times New Roman"/>
          <w:bCs/>
          <w:sz w:val="24"/>
          <w:szCs w:val="24"/>
        </w:rPr>
        <w:t>la variación en los niveles de</w:t>
      </w:r>
      <w:r w:rsidR="00DD5AA7">
        <w:rPr>
          <w:rFonts w:ascii="Times New Roman" w:hAnsi="Times New Roman" w:cs="Times New Roman"/>
          <w:bCs/>
          <w:sz w:val="24"/>
          <w:szCs w:val="24"/>
        </w:rPr>
        <w:t>l</w:t>
      </w:r>
      <w:r w:rsidR="00DD5AA7" w:rsidRPr="00DD5AA7">
        <w:rPr>
          <w:rFonts w:ascii="Times New Roman" w:hAnsi="Times New Roman" w:cs="Times New Roman"/>
          <w:bCs/>
          <w:sz w:val="24"/>
          <w:szCs w:val="24"/>
        </w:rPr>
        <w:t xml:space="preserve"> gasto</w:t>
      </w:r>
      <w:r w:rsidR="00DD5AA7">
        <w:rPr>
          <w:rFonts w:ascii="Times New Roman" w:hAnsi="Times New Roman" w:cs="Times New Roman"/>
          <w:bCs/>
          <w:sz w:val="24"/>
          <w:szCs w:val="24"/>
        </w:rPr>
        <w:t xml:space="preserve"> público </w:t>
      </w:r>
      <w:r w:rsidR="00DD5AA7" w:rsidRPr="00DD5AA7">
        <w:rPr>
          <w:rFonts w:ascii="Times New Roman" w:hAnsi="Times New Roman" w:cs="Times New Roman"/>
          <w:bCs/>
          <w:sz w:val="24"/>
          <w:szCs w:val="24"/>
        </w:rPr>
        <w:t>genera</w:t>
      </w:r>
      <w:r w:rsidR="00DD5AA7">
        <w:rPr>
          <w:rFonts w:ascii="Times New Roman" w:hAnsi="Times New Roman" w:cs="Times New Roman"/>
          <w:bCs/>
          <w:sz w:val="24"/>
          <w:szCs w:val="24"/>
        </w:rPr>
        <w:t xml:space="preserve"> </w:t>
      </w:r>
      <w:r w:rsidR="00DD5AA7" w:rsidRPr="00DD5AA7">
        <w:rPr>
          <w:rFonts w:ascii="Times New Roman" w:hAnsi="Times New Roman" w:cs="Times New Roman"/>
          <w:bCs/>
          <w:i/>
          <w:sz w:val="24"/>
          <w:szCs w:val="24"/>
        </w:rPr>
        <w:t>e.g.</w:t>
      </w:r>
      <w:r w:rsidR="00DD5AA7" w:rsidRPr="00DD5AA7">
        <w:rPr>
          <w:rFonts w:ascii="Times New Roman" w:hAnsi="Times New Roman" w:cs="Times New Roman"/>
          <w:bCs/>
          <w:sz w:val="24"/>
          <w:szCs w:val="24"/>
        </w:rPr>
        <w:t xml:space="preserve"> </w:t>
      </w:r>
      <w:r w:rsidR="00DD5AA7">
        <w:rPr>
          <w:rFonts w:ascii="Times New Roman" w:hAnsi="Times New Roman" w:cs="Times New Roman"/>
          <w:bCs/>
          <w:sz w:val="24"/>
          <w:szCs w:val="24"/>
        </w:rPr>
        <w:t xml:space="preserve">efectos </w:t>
      </w:r>
      <w:r w:rsidR="00DD5AA7" w:rsidRPr="00DD5AA7">
        <w:rPr>
          <w:rFonts w:ascii="Times New Roman" w:hAnsi="Times New Roman" w:cs="Times New Roman"/>
          <w:bCs/>
          <w:sz w:val="24"/>
          <w:szCs w:val="24"/>
        </w:rPr>
        <w:t>expansivo</w:t>
      </w:r>
      <w:r w:rsidR="00DD5AA7">
        <w:rPr>
          <w:rFonts w:ascii="Times New Roman" w:hAnsi="Times New Roman" w:cs="Times New Roman"/>
          <w:bCs/>
          <w:sz w:val="24"/>
          <w:szCs w:val="24"/>
        </w:rPr>
        <w:t>s</w:t>
      </w:r>
      <w:r w:rsidR="00DD5AA7" w:rsidRPr="00DD5AA7">
        <w:rPr>
          <w:rFonts w:ascii="Times New Roman" w:hAnsi="Times New Roman" w:cs="Times New Roman"/>
          <w:bCs/>
          <w:sz w:val="24"/>
          <w:szCs w:val="24"/>
        </w:rPr>
        <w:t xml:space="preserve"> o contractivo</w:t>
      </w:r>
      <w:r w:rsidR="00DD5AA7">
        <w:rPr>
          <w:rFonts w:ascii="Times New Roman" w:hAnsi="Times New Roman" w:cs="Times New Roman"/>
          <w:bCs/>
          <w:sz w:val="24"/>
          <w:szCs w:val="24"/>
        </w:rPr>
        <w:t>s en el crecimiento</w:t>
      </w:r>
      <w:r w:rsidR="00C204A9">
        <w:rPr>
          <w:rFonts w:ascii="Times New Roman" w:hAnsi="Times New Roman" w:cs="Times New Roman"/>
          <w:bCs/>
          <w:sz w:val="24"/>
          <w:szCs w:val="24"/>
        </w:rPr>
        <w:t xml:space="preserve"> y, consecuentemente, posibles alteraciones en </w:t>
      </w:r>
      <w:r w:rsidR="00DD5AA7" w:rsidRPr="00DD5AA7">
        <w:rPr>
          <w:rFonts w:ascii="Times New Roman" w:hAnsi="Times New Roman" w:cs="Times New Roman"/>
          <w:bCs/>
          <w:sz w:val="24"/>
          <w:szCs w:val="24"/>
        </w:rPr>
        <w:t xml:space="preserve">los niveles de pobreza </w:t>
      </w:r>
      <w:r w:rsidR="00C204A9">
        <w:rPr>
          <w:rFonts w:ascii="Times New Roman" w:hAnsi="Times New Roman" w:cs="Times New Roman"/>
          <w:bCs/>
          <w:sz w:val="24"/>
          <w:szCs w:val="24"/>
        </w:rPr>
        <w:t xml:space="preserve">del país </w:t>
      </w:r>
      <w:r w:rsidR="00DD5AA7">
        <w:rPr>
          <w:rFonts w:ascii="Times New Roman" w:hAnsi="Times New Roman" w:cs="Times New Roman"/>
          <w:bCs/>
          <w:sz w:val="24"/>
          <w:szCs w:val="24"/>
        </w:rPr>
        <w:t>que</w:t>
      </w:r>
      <w:r w:rsidR="00C204A9">
        <w:rPr>
          <w:rFonts w:ascii="Times New Roman" w:hAnsi="Times New Roman" w:cs="Times New Roman"/>
          <w:bCs/>
          <w:sz w:val="24"/>
          <w:szCs w:val="24"/>
        </w:rPr>
        <w:t xml:space="preserve">, a su vez, repercuten </w:t>
      </w:r>
      <w:r w:rsidR="00DD5AA7">
        <w:rPr>
          <w:rFonts w:ascii="Times New Roman" w:hAnsi="Times New Roman" w:cs="Times New Roman"/>
          <w:bCs/>
          <w:sz w:val="24"/>
          <w:szCs w:val="24"/>
        </w:rPr>
        <w:t>sobre la problem</w:t>
      </w:r>
      <w:r>
        <w:rPr>
          <w:rFonts w:ascii="Times New Roman" w:hAnsi="Times New Roman" w:cs="Times New Roman"/>
          <w:bCs/>
          <w:sz w:val="24"/>
          <w:szCs w:val="24"/>
        </w:rPr>
        <w:t>ática de la violencia de género</w:t>
      </w:r>
      <w:r w:rsidR="00C204A9">
        <w:rPr>
          <w:rFonts w:ascii="Times New Roman" w:hAnsi="Times New Roman" w:cs="Times New Roman"/>
          <w:bCs/>
          <w:sz w:val="24"/>
          <w:szCs w:val="24"/>
        </w:rPr>
        <w:t>.</w:t>
      </w:r>
    </w:p>
    <w:p w14:paraId="74CE263D" w14:textId="77777777" w:rsidR="00E90B01" w:rsidRPr="00246A13" w:rsidRDefault="00E90B01" w:rsidP="00455089">
      <w:pPr>
        <w:pStyle w:val="Textoindependiente"/>
        <w:rPr>
          <w:rFonts w:ascii="Times New Roman" w:hAnsi="Times New Roman" w:cs="Times New Roman"/>
          <w:sz w:val="24"/>
          <w:szCs w:val="24"/>
        </w:rPr>
      </w:pPr>
    </w:p>
    <w:p w14:paraId="239DD66B" w14:textId="77777777" w:rsidR="00C713DA" w:rsidRPr="00246A13" w:rsidRDefault="00C713DA" w:rsidP="00455089">
      <w:pPr>
        <w:pStyle w:val="Ttulo4"/>
        <w:rPr>
          <w:rFonts w:ascii="Times New Roman" w:hAnsi="Times New Roman" w:cs="Times New Roman"/>
          <w:sz w:val="24"/>
          <w:szCs w:val="24"/>
        </w:rPr>
      </w:pPr>
      <w:r w:rsidRPr="00246A13">
        <w:rPr>
          <w:rFonts w:ascii="Times New Roman" w:hAnsi="Times New Roman" w:cs="Times New Roman"/>
          <w:sz w:val="24"/>
          <w:szCs w:val="24"/>
        </w:rPr>
        <w:t>Supuestos macroeconómicos</w:t>
      </w:r>
      <w:r w:rsidR="00EC45BC">
        <w:rPr>
          <w:rFonts w:ascii="Times New Roman" w:hAnsi="Times New Roman" w:cs="Times New Roman"/>
          <w:sz w:val="24"/>
          <w:szCs w:val="24"/>
        </w:rPr>
        <w:t xml:space="preserve"> y de sostenibilidad financiera</w:t>
      </w:r>
    </w:p>
    <w:p w14:paraId="79377BD8" w14:textId="77777777" w:rsidR="00C41598" w:rsidRDefault="00C41598" w:rsidP="00455089">
      <w:pPr>
        <w:spacing w:after="0"/>
        <w:jc w:val="both"/>
        <w:rPr>
          <w:rFonts w:ascii="Times New Roman" w:hAnsi="Times New Roman" w:cs="Times New Roman"/>
          <w:sz w:val="24"/>
          <w:szCs w:val="24"/>
        </w:rPr>
      </w:pPr>
    </w:p>
    <w:p w14:paraId="6096F76A" w14:textId="77777777" w:rsidR="00A2109F" w:rsidRDefault="00095068" w:rsidP="00455089">
      <w:pPr>
        <w:rPr>
          <w:rFonts w:ascii="Times New Roman" w:hAnsi="Times New Roman" w:cs="Times New Roman"/>
          <w:sz w:val="24"/>
          <w:szCs w:val="24"/>
        </w:rPr>
      </w:pPr>
      <w:r w:rsidRPr="00095068">
        <w:rPr>
          <w:rFonts w:ascii="Times New Roman" w:hAnsi="Times New Roman" w:cs="Times New Roman"/>
          <w:sz w:val="24"/>
          <w:szCs w:val="24"/>
        </w:rPr>
        <w:t>L</w:t>
      </w:r>
      <w:r>
        <w:rPr>
          <w:rFonts w:ascii="Times New Roman" w:hAnsi="Times New Roman" w:cs="Times New Roman"/>
          <w:sz w:val="24"/>
          <w:szCs w:val="24"/>
        </w:rPr>
        <w:t>os supuestos macroeconómicos son lo</w:t>
      </w:r>
      <w:r w:rsidRPr="00095068">
        <w:rPr>
          <w:rFonts w:ascii="Times New Roman" w:hAnsi="Times New Roman" w:cs="Times New Roman"/>
          <w:sz w:val="24"/>
          <w:szCs w:val="24"/>
        </w:rPr>
        <w:t xml:space="preserve">s </w:t>
      </w:r>
      <w:r>
        <w:rPr>
          <w:rFonts w:ascii="Times New Roman" w:hAnsi="Times New Roman" w:cs="Times New Roman"/>
          <w:sz w:val="24"/>
          <w:szCs w:val="24"/>
        </w:rPr>
        <w:t>siguientes</w:t>
      </w:r>
      <w:r w:rsidRPr="00095068">
        <w:rPr>
          <w:rFonts w:ascii="Times New Roman" w:hAnsi="Times New Roman" w:cs="Times New Roman"/>
          <w:sz w:val="24"/>
          <w:szCs w:val="24"/>
        </w:rPr>
        <w:t>.</w:t>
      </w:r>
    </w:p>
    <w:p w14:paraId="512F2B22" w14:textId="48E5F742" w:rsidR="0067705C" w:rsidRPr="0067705C" w:rsidRDefault="0067705C" w:rsidP="00455089">
      <w:pPr>
        <w:jc w:val="center"/>
        <w:rPr>
          <w:rFonts w:ascii="Times New Roman" w:hAnsi="Times New Roman" w:cs="Times New Roman"/>
          <w:b/>
          <w:sz w:val="24"/>
          <w:szCs w:val="24"/>
        </w:rPr>
      </w:pPr>
      <w:bookmarkStart w:id="33" w:name="_Hlk498180138"/>
      <w:r w:rsidRPr="00BA6479">
        <w:rPr>
          <w:rFonts w:ascii="Times New Roman" w:hAnsi="Times New Roman" w:cs="Times New Roman"/>
          <w:b/>
          <w:sz w:val="24"/>
          <w:szCs w:val="24"/>
        </w:rPr>
        <w:t>Cuadro 1</w:t>
      </w:r>
      <w:r w:rsidR="00BA6479">
        <w:rPr>
          <w:rFonts w:ascii="Times New Roman" w:hAnsi="Times New Roman" w:cs="Times New Roman"/>
          <w:b/>
          <w:sz w:val="24"/>
          <w:szCs w:val="24"/>
        </w:rPr>
        <w:t>6</w:t>
      </w:r>
      <w:r w:rsidRPr="00BA6479">
        <w:rPr>
          <w:rFonts w:ascii="Times New Roman" w:hAnsi="Times New Roman" w:cs="Times New Roman"/>
          <w:b/>
          <w:sz w:val="24"/>
          <w:szCs w:val="24"/>
        </w:rPr>
        <w:t>. Supuestos</w:t>
      </w:r>
      <w:r w:rsidRPr="0067705C">
        <w:rPr>
          <w:rFonts w:ascii="Times New Roman" w:hAnsi="Times New Roman" w:cs="Times New Roman"/>
          <w:b/>
          <w:sz w:val="24"/>
          <w:szCs w:val="24"/>
        </w:rPr>
        <w:t xml:space="preserve"> macroeconómicos</w:t>
      </w:r>
    </w:p>
    <w:bookmarkEnd w:id="33"/>
    <w:p w14:paraId="43072C3D" w14:textId="16656D9B" w:rsidR="00F2542F" w:rsidRPr="00861839" w:rsidRDefault="00F2542F" w:rsidP="00455089">
      <w:pPr>
        <w:rPr>
          <w:sz w:val="16"/>
          <w:szCs w:val="16"/>
          <w:lang w:val="es-ES_tradnl"/>
        </w:rPr>
      </w:pPr>
      <w:r w:rsidRPr="00396834">
        <w:rPr>
          <w:noProof/>
          <w:lang w:val="es-AR" w:eastAsia="es-AR"/>
        </w:rPr>
        <w:drawing>
          <wp:inline distT="0" distB="0" distL="0" distR="0" wp14:anchorId="7A203BB4" wp14:editId="475FC56A">
            <wp:extent cx="5473051" cy="1306286"/>
            <wp:effectExtent l="0" t="0" r="0" b="8255"/>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85377" cy="1309228"/>
                    </a:xfrm>
                    <a:prstGeom prst="rect">
                      <a:avLst/>
                    </a:prstGeom>
                    <a:noFill/>
                    <a:ln>
                      <a:noFill/>
                    </a:ln>
                  </pic:spPr>
                </pic:pic>
              </a:graphicData>
            </a:graphic>
          </wp:inline>
        </w:drawing>
      </w:r>
      <w:r w:rsidRPr="00861839">
        <w:rPr>
          <w:sz w:val="14"/>
          <w:szCs w:val="14"/>
          <w:lang w:val="es-ES_tradnl"/>
        </w:rPr>
        <w:t>Fuente: Dirección General de Presupuesto (valores a Septiembre 2017)</w:t>
      </w:r>
    </w:p>
    <w:p w14:paraId="3DC83038" w14:textId="44585B9A" w:rsidR="0004137D" w:rsidRDefault="00C53C0B" w:rsidP="00455089">
      <w:pPr>
        <w:jc w:val="both"/>
        <w:rPr>
          <w:rFonts w:ascii="Times New Roman" w:hAnsi="Times New Roman" w:cs="Times New Roman"/>
          <w:lang w:val="es-ES_tradnl"/>
        </w:rPr>
      </w:pPr>
      <w:r>
        <w:rPr>
          <w:rFonts w:ascii="Times New Roman" w:hAnsi="Times New Roman" w:cs="Times New Roman"/>
          <w:lang w:val="es-ES_tradnl"/>
        </w:rPr>
        <w:t>Se asum</w:t>
      </w:r>
      <w:r w:rsidR="00D33EB8">
        <w:rPr>
          <w:rFonts w:ascii="Times New Roman" w:hAnsi="Times New Roman" w:cs="Times New Roman"/>
          <w:lang w:val="es-ES_tradnl"/>
        </w:rPr>
        <w:t>e</w:t>
      </w:r>
      <w:r>
        <w:rPr>
          <w:rFonts w:ascii="Times New Roman" w:hAnsi="Times New Roman" w:cs="Times New Roman"/>
          <w:lang w:val="es-ES_tradnl"/>
        </w:rPr>
        <w:t xml:space="preserve"> que para el período 2022 – 2027 se mantendrán constantes los valores de 2021.</w:t>
      </w:r>
    </w:p>
    <w:p w14:paraId="0B8C9554" w14:textId="23C0FD75" w:rsidR="009E73C7" w:rsidRPr="00396834" w:rsidRDefault="009E73C7" w:rsidP="00455089">
      <w:pPr>
        <w:jc w:val="both"/>
        <w:rPr>
          <w:rFonts w:ascii="Times New Roman" w:hAnsi="Times New Roman" w:cs="Times New Roman"/>
          <w:lang w:val="es-ES_tradnl"/>
        </w:rPr>
      </w:pPr>
      <w:r w:rsidRPr="00396834">
        <w:rPr>
          <w:rFonts w:ascii="Times New Roman" w:hAnsi="Times New Roman" w:cs="Times New Roman"/>
          <w:lang w:val="es-ES_tradnl"/>
        </w:rPr>
        <w:t xml:space="preserve">El cuadro debajo detalla las tasas de interés de referencia, </w:t>
      </w:r>
      <w:r w:rsidR="00DA7338" w:rsidRPr="00396834">
        <w:rPr>
          <w:rFonts w:ascii="Times New Roman" w:hAnsi="Times New Roman" w:cs="Times New Roman"/>
          <w:lang w:val="es-ES_tradnl"/>
        </w:rPr>
        <w:t>de acuerdo con</w:t>
      </w:r>
      <w:r w:rsidR="00DA7338">
        <w:rPr>
          <w:rFonts w:ascii="Times New Roman" w:hAnsi="Times New Roman" w:cs="Times New Roman"/>
          <w:lang w:val="es-ES_tradnl"/>
        </w:rPr>
        <w:t xml:space="preserve"> los</w:t>
      </w:r>
      <w:r w:rsidRPr="00396834">
        <w:rPr>
          <w:rFonts w:ascii="Times New Roman" w:hAnsi="Times New Roman" w:cs="Times New Roman"/>
          <w:lang w:val="es-ES_tradnl"/>
        </w:rPr>
        <w:t xml:space="preserve"> datos publicados por la </w:t>
      </w:r>
      <w:r w:rsidR="00DA7338">
        <w:rPr>
          <w:rFonts w:ascii="Times New Roman" w:hAnsi="Times New Roman" w:cs="Times New Roman"/>
          <w:lang w:val="es-ES_tradnl"/>
        </w:rPr>
        <w:t>D</w:t>
      </w:r>
      <w:r w:rsidRPr="00396834">
        <w:rPr>
          <w:rFonts w:ascii="Times New Roman" w:hAnsi="Times New Roman" w:cs="Times New Roman"/>
          <w:lang w:val="es-ES_tradnl"/>
        </w:rPr>
        <w:t xml:space="preserve">irección </w:t>
      </w:r>
      <w:r w:rsidR="00DA7338">
        <w:rPr>
          <w:rFonts w:ascii="Times New Roman" w:hAnsi="Times New Roman" w:cs="Times New Roman"/>
          <w:lang w:val="es-ES_tradnl"/>
        </w:rPr>
        <w:t>N</w:t>
      </w:r>
      <w:r w:rsidRPr="00396834">
        <w:rPr>
          <w:rFonts w:ascii="Times New Roman" w:hAnsi="Times New Roman" w:cs="Times New Roman"/>
          <w:lang w:val="es-ES_tradnl"/>
        </w:rPr>
        <w:t xml:space="preserve">acional de </w:t>
      </w:r>
      <w:r w:rsidR="00DA7338">
        <w:rPr>
          <w:rFonts w:ascii="Times New Roman" w:hAnsi="Times New Roman" w:cs="Times New Roman"/>
          <w:lang w:val="es-ES_tradnl"/>
        </w:rPr>
        <w:t>Crédito P</w:t>
      </w:r>
      <w:r w:rsidRPr="00396834">
        <w:rPr>
          <w:rFonts w:ascii="Times New Roman" w:hAnsi="Times New Roman" w:cs="Times New Roman"/>
          <w:lang w:val="es-ES_tradnl"/>
        </w:rPr>
        <w:t xml:space="preserve">úblico. </w:t>
      </w:r>
      <w:r w:rsidR="00390A76">
        <w:rPr>
          <w:rFonts w:ascii="Times New Roman" w:hAnsi="Times New Roman" w:cs="Times New Roman"/>
          <w:lang w:val="es-ES_tradnl"/>
        </w:rPr>
        <w:t xml:space="preserve">Hasta 2016, </w:t>
      </w:r>
      <w:r w:rsidR="00314343" w:rsidRPr="00314343">
        <w:rPr>
          <w:rFonts w:ascii="Times New Roman" w:hAnsi="Times New Roman" w:cs="Times New Roman"/>
          <w:lang w:val="es-ES_tradnl"/>
        </w:rPr>
        <w:t xml:space="preserve">la tasa </w:t>
      </w:r>
      <w:r w:rsidR="00390A76">
        <w:rPr>
          <w:rFonts w:ascii="Times New Roman" w:hAnsi="Times New Roman" w:cs="Times New Roman"/>
          <w:lang w:val="es-ES_tradnl"/>
        </w:rPr>
        <w:t>de interés domé</w:t>
      </w:r>
      <w:r w:rsidR="00314343" w:rsidRPr="00314343">
        <w:rPr>
          <w:rFonts w:ascii="Times New Roman" w:hAnsi="Times New Roman" w:cs="Times New Roman"/>
          <w:lang w:val="es-ES_tradnl"/>
        </w:rPr>
        <w:t>stica</w:t>
      </w:r>
      <w:r w:rsidR="00390A76">
        <w:rPr>
          <w:rFonts w:ascii="Times New Roman" w:hAnsi="Times New Roman" w:cs="Times New Roman"/>
          <w:lang w:val="es-ES_tradnl"/>
        </w:rPr>
        <w:t xml:space="preserve"> fue del </w:t>
      </w:r>
      <w:r w:rsidR="00314343" w:rsidRPr="00314343">
        <w:rPr>
          <w:rFonts w:ascii="Times New Roman" w:hAnsi="Times New Roman" w:cs="Times New Roman"/>
          <w:lang w:val="es-ES_tradnl"/>
        </w:rPr>
        <w:t>12.10% y la internacional del 5.4%</w:t>
      </w:r>
      <w:r w:rsidR="00390A76">
        <w:rPr>
          <w:rFonts w:ascii="Times New Roman" w:hAnsi="Times New Roman" w:cs="Times New Roman"/>
          <w:lang w:val="es-ES_tradnl"/>
        </w:rPr>
        <w:t>.</w:t>
      </w:r>
    </w:p>
    <w:p w14:paraId="2B49734F" w14:textId="3B668F4A" w:rsidR="009E73C7" w:rsidRDefault="009E73C7" w:rsidP="00455089">
      <w:pPr>
        <w:jc w:val="both"/>
        <w:rPr>
          <w:rFonts w:ascii="Times New Roman" w:hAnsi="Times New Roman" w:cs="Times New Roman"/>
          <w:lang w:val="es-ES_tradnl"/>
        </w:rPr>
      </w:pPr>
    </w:p>
    <w:p w14:paraId="6893DFD3" w14:textId="77777777" w:rsidR="00C021AA" w:rsidRDefault="00C021AA" w:rsidP="00455089">
      <w:pPr>
        <w:jc w:val="both"/>
        <w:rPr>
          <w:rFonts w:ascii="Times New Roman" w:hAnsi="Times New Roman" w:cs="Times New Roman"/>
          <w:lang w:val="es-ES_tradnl"/>
        </w:rPr>
      </w:pPr>
    </w:p>
    <w:p w14:paraId="771A4AA4" w14:textId="77777777" w:rsidR="00BA6479" w:rsidRDefault="00BA6479" w:rsidP="00455089">
      <w:pPr>
        <w:jc w:val="center"/>
        <w:rPr>
          <w:rFonts w:ascii="Times New Roman" w:hAnsi="Times New Roman" w:cs="Times New Roman"/>
          <w:b/>
          <w:sz w:val="24"/>
          <w:szCs w:val="24"/>
        </w:rPr>
      </w:pPr>
      <w:bookmarkStart w:id="34" w:name="_Hlk498129106"/>
    </w:p>
    <w:p w14:paraId="1095580C" w14:textId="77777777" w:rsidR="00BA6479" w:rsidRDefault="00BA6479" w:rsidP="00455089">
      <w:pPr>
        <w:jc w:val="center"/>
        <w:rPr>
          <w:rFonts w:ascii="Times New Roman" w:hAnsi="Times New Roman" w:cs="Times New Roman"/>
          <w:b/>
          <w:sz w:val="24"/>
          <w:szCs w:val="24"/>
        </w:rPr>
      </w:pPr>
    </w:p>
    <w:p w14:paraId="3BD97597" w14:textId="377E10E6" w:rsidR="009E73C7" w:rsidRPr="009E73C7" w:rsidRDefault="009E73C7" w:rsidP="00455089">
      <w:pPr>
        <w:jc w:val="center"/>
        <w:rPr>
          <w:rFonts w:ascii="Times New Roman" w:hAnsi="Times New Roman" w:cs="Times New Roman"/>
          <w:b/>
          <w:sz w:val="24"/>
          <w:szCs w:val="24"/>
        </w:rPr>
      </w:pPr>
      <w:r w:rsidRPr="009E73C7">
        <w:rPr>
          <w:rFonts w:ascii="Times New Roman" w:hAnsi="Times New Roman" w:cs="Times New Roman"/>
          <w:b/>
          <w:sz w:val="24"/>
          <w:szCs w:val="24"/>
        </w:rPr>
        <w:lastRenderedPageBreak/>
        <w:t>Gráfico 4. Evolución de Tasa de Interés Promedio de Deuda Pública</w:t>
      </w:r>
    </w:p>
    <w:bookmarkEnd w:id="34"/>
    <w:p w14:paraId="2080FE2B" w14:textId="77777777" w:rsidR="009E73C7" w:rsidRPr="00396834" w:rsidRDefault="009E73C7" w:rsidP="00455089">
      <w:pPr>
        <w:jc w:val="both"/>
        <w:rPr>
          <w:rFonts w:ascii="Times New Roman" w:hAnsi="Times New Roman" w:cs="Times New Roman"/>
          <w:lang w:val="es-ES_tradnl"/>
        </w:rPr>
      </w:pPr>
      <w:r w:rsidRPr="00396834">
        <w:rPr>
          <w:noProof/>
          <w:lang w:val="es-AR" w:eastAsia="es-AR"/>
        </w:rPr>
        <w:drawing>
          <wp:inline distT="0" distB="0" distL="0" distR="0" wp14:anchorId="75E18CC4" wp14:editId="67F8194A">
            <wp:extent cx="5514596" cy="26193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17161" cy="2620593"/>
                    </a:xfrm>
                    <a:prstGeom prst="rect">
                      <a:avLst/>
                    </a:prstGeom>
                    <a:noFill/>
                    <a:ln>
                      <a:noFill/>
                    </a:ln>
                  </pic:spPr>
                </pic:pic>
              </a:graphicData>
            </a:graphic>
          </wp:inline>
        </w:drawing>
      </w:r>
    </w:p>
    <w:p w14:paraId="0FA38912" w14:textId="77777777" w:rsidR="009E73C7" w:rsidRPr="00BA6479" w:rsidRDefault="009E73C7" w:rsidP="00455089">
      <w:pPr>
        <w:jc w:val="both"/>
        <w:rPr>
          <w:rFonts w:ascii="Times New Roman" w:hAnsi="Times New Roman" w:cs="Times New Roman"/>
          <w:sz w:val="14"/>
          <w:szCs w:val="14"/>
          <w:lang w:val="es-ES_tradnl"/>
        </w:rPr>
      </w:pPr>
      <w:r w:rsidRPr="00BA6479">
        <w:rPr>
          <w:rFonts w:ascii="Times New Roman" w:hAnsi="Times New Roman" w:cs="Times New Roman"/>
          <w:sz w:val="14"/>
          <w:szCs w:val="14"/>
          <w:lang w:val="es-ES_tradnl"/>
        </w:rPr>
        <w:t>Fuente: CEPAL</w:t>
      </w:r>
    </w:p>
    <w:p w14:paraId="43A56FEF" w14:textId="77777777" w:rsidR="00A2109F" w:rsidRPr="00F2542F" w:rsidRDefault="00A2109F" w:rsidP="00455089">
      <w:pPr>
        <w:spacing w:after="0"/>
        <w:jc w:val="both"/>
        <w:rPr>
          <w:rFonts w:ascii="Times New Roman" w:hAnsi="Times New Roman" w:cs="Times New Roman"/>
          <w:sz w:val="24"/>
          <w:szCs w:val="24"/>
          <w:lang w:val="es-ES_tradnl"/>
        </w:rPr>
      </w:pPr>
    </w:p>
    <w:p w14:paraId="75C48F9E" w14:textId="7D6E1E3D" w:rsidR="002B7A48" w:rsidRDefault="00387B12" w:rsidP="00455089">
      <w:pPr>
        <w:jc w:val="both"/>
        <w:rPr>
          <w:rFonts w:ascii="Times New Roman" w:hAnsi="Times New Roman" w:cs="Times New Roman"/>
          <w:sz w:val="24"/>
          <w:szCs w:val="24"/>
        </w:rPr>
      </w:pPr>
      <w:r>
        <w:rPr>
          <w:rFonts w:ascii="Times New Roman" w:hAnsi="Times New Roman" w:cs="Times New Roman"/>
          <w:sz w:val="24"/>
          <w:szCs w:val="24"/>
        </w:rPr>
        <w:t>El</w:t>
      </w:r>
      <w:r w:rsidR="005472DE">
        <w:rPr>
          <w:rFonts w:ascii="Times New Roman" w:hAnsi="Times New Roman" w:cs="Times New Roman"/>
          <w:sz w:val="24"/>
          <w:szCs w:val="24"/>
        </w:rPr>
        <w:t xml:space="preserve"> </w:t>
      </w:r>
      <w:r>
        <w:rPr>
          <w:rFonts w:ascii="Times New Roman" w:hAnsi="Times New Roman" w:cs="Times New Roman"/>
          <w:sz w:val="24"/>
          <w:szCs w:val="24"/>
        </w:rPr>
        <w:t>indicador</w:t>
      </w:r>
      <w:r w:rsidR="00C713DA" w:rsidRPr="005472DE">
        <w:rPr>
          <w:rFonts w:ascii="Times New Roman" w:hAnsi="Times New Roman" w:cs="Times New Roman"/>
          <w:sz w:val="24"/>
          <w:szCs w:val="24"/>
        </w:rPr>
        <w:t xml:space="preserve"> de sostenibilidad </w:t>
      </w:r>
      <w:r w:rsidR="00EC45BC">
        <w:rPr>
          <w:rFonts w:ascii="Times New Roman" w:hAnsi="Times New Roman" w:cs="Times New Roman"/>
          <w:sz w:val="24"/>
          <w:szCs w:val="24"/>
        </w:rPr>
        <w:t xml:space="preserve">financiera </w:t>
      </w:r>
      <w:r>
        <w:rPr>
          <w:rFonts w:ascii="Times New Roman" w:hAnsi="Times New Roman" w:cs="Times New Roman"/>
          <w:sz w:val="24"/>
          <w:szCs w:val="24"/>
        </w:rPr>
        <w:t>que se utilizará</w:t>
      </w:r>
      <w:r w:rsidR="00C713DA" w:rsidRPr="00246A13">
        <w:rPr>
          <w:rFonts w:ascii="Times New Roman" w:hAnsi="Times New Roman" w:cs="Times New Roman"/>
          <w:sz w:val="24"/>
          <w:szCs w:val="24"/>
        </w:rPr>
        <w:t xml:space="preserve"> en este análisis </w:t>
      </w:r>
      <w:r>
        <w:rPr>
          <w:rFonts w:ascii="Times New Roman" w:hAnsi="Times New Roman" w:cs="Times New Roman"/>
          <w:sz w:val="24"/>
          <w:szCs w:val="24"/>
        </w:rPr>
        <w:t>indica que el</w:t>
      </w:r>
      <w:r w:rsidR="00EC45BC">
        <w:rPr>
          <w:rFonts w:ascii="Times New Roman" w:hAnsi="Times New Roman" w:cs="Times New Roman"/>
          <w:sz w:val="24"/>
          <w:szCs w:val="24"/>
        </w:rPr>
        <w:t xml:space="preserve"> umbral de sostenibilidad de la deuda e</w:t>
      </w:r>
      <w:r w:rsidR="00CE00C5" w:rsidRPr="00246A13">
        <w:rPr>
          <w:rFonts w:ascii="Times New Roman" w:hAnsi="Times New Roman" w:cs="Times New Roman"/>
          <w:sz w:val="24"/>
          <w:szCs w:val="24"/>
        </w:rPr>
        <w:t xml:space="preserve">xterna como porcentaje del </w:t>
      </w:r>
      <w:r w:rsidR="0002701D">
        <w:rPr>
          <w:rFonts w:ascii="Times New Roman" w:hAnsi="Times New Roman" w:cs="Times New Roman"/>
          <w:sz w:val="24"/>
          <w:szCs w:val="24"/>
        </w:rPr>
        <w:t>PBI</w:t>
      </w:r>
      <w:r>
        <w:rPr>
          <w:rFonts w:ascii="Times New Roman" w:hAnsi="Times New Roman" w:cs="Times New Roman"/>
          <w:sz w:val="24"/>
          <w:szCs w:val="24"/>
        </w:rPr>
        <w:t xml:space="preserve"> debe ser menor </w:t>
      </w:r>
      <w:r w:rsidR="00C021AA">
        <w:rPr>
          <w:rFonts w:ascii="Times New Roman" w:hAnsi="Times New Roman" w:cs="Times New Roman"/>
          <w:sz w:val="24"/>
          <w:szCs w:val="24"/>
        </w:rPr>
        <w:t>o</w:t>
      </w:r>
      <w:r>
        <w:rPr>
          <w:rFonts w:ascii="Times New Roman" w:hAnsi="Times New Roman" w:cs="Times New Roman"/>
          <w:sz w:val="24"/>
          <w:szCs w:val="24"/>
        </w:rPr>
        <w:t xml:space="preserve"> igual al </w:t>
      </w:r>
      <m:oMath>
        <m:r>
          <m:rPr>
            <m:sty m:val="p"/>
          </m:rPr>
          <w:rPr>
            <w:rFonts w:ascii="Cambria Math" w:hAnsi="Times New Roman" w:cs="Times New Roman"/>
            <w:sz w:val="24"/>
            <w:szCs w:val="24"/>
          </w:rPr>
          <m:t>40%</m:t>
        </m:r>
      </m:oMath>
      <w:r w:rsidR="00EC45BC">
        <w:rPr>
          <w:rFonts w:ascii="Times New Roman" w:hAnsi="Times New Roman" w:cs="Times New Roman"/>
          <w:sz w:val="24"/>
          <w:szCs w:val="24"/>
        </w:rPr>
        <w:t xml:space="preserve">. </w:t>
      </w:r>
      <w:r w:rsidR="00CE00C5">
        <w:rPr>
          <w:rFonts w:ascii="Times New Roman" w:hAnsi="Times New Roman" w:cs="Times New Roman"/>
          <w:sz w:val="24"/>
          <w:szCs w:val="24"/>
        </w:rPr>
        <w:t xml:space="preserve">Nótese que al analizar el déficit como un ratio del </w:t>
      </w:r>
      <w:r w:rsidR="0002701D">
        <w:rPr>
          <w:rFonts w:ascii="Times New Roman" w:hAnsi="Times New Roman" w:cs="Times New Roman"/>
          <w:sz w:val="24"/>
          <w:szCs w:val="24"/>
        </w:rPr>
        <w:t>PBI</w:t>
      </w:r>
      <w:r w:rsidR="00CE00C5">
        <w:rPr>
          <w:rFonts w:ascii="Times New Roman" w:hAnsi="Times New Roman" w:cs="Times New Roman"/>
          <w:sz w:val="24"/>
          <w:szCs w:val="24"/>
        </w:rPr>
        <w:t xml:space="preserve">, se admite la posibilidad de que este adquiera valores negativos. Si ocurre dicha situación, la tasa de crecimiento de la deuda será mayor que la de la tasa de interés </w:t>
      </w:r>
      <w:r w:rsidR="00AD603D">
        <w:rPr>
          <w:rFonts w:ascii="Times New Roman" w:hAnsi="Times New Roman" w:cs="Times New Roman"/>
          <w:sz w:val="24"/>
          <w:szCs w:val="24"/>
        </w:rPr>
        <w:t xml:space="preserve">a excepción de </w:t>
      </w:r>
      <w:r w:rsidR="00CE00C5">
        <w:rPr>
          <w:rFonts w:ascii="Times New Roman" w:hAnsi="Times New Roman" w:cs="Times New Roman"/>
          <w:sz w:val="24"/>
          <w:szCs w:val="24"/>
        </w:rPr>
        <w:t xml:space="preserve">que </w:t>
      </w:r>
      <w:r w:rsidR="00C021AA">
        <w:rPr>
          <w:rFonts w:ascii="Times New Roman" w:hAnsi="Times New Roman" w:cs="Times New Roman"/>
          <w:sz w:val="24"/>
          <w:szCs w:val="24"/>
        </w:rPr>
        <w:t>el crezca</w:t>
      </w:r>
      <w:r w:rsidR="00CE00C5">
        <w:rPr>
          <w:rFonts w:ascii="Times New Roman" w:hAnsi="Times New Roman" w:cs="Times New Roman"/>
          <w:sz w:val="24"/>
          <w:szCs w:val="24"/>
        </w:rPr>
        <w:t xml:space="preserve"> en igual proporción.</w:t>
      </w:r>
      <w:r w:rsidRPr="005472DE">
        <w:rPr>
          <w:vertAlign w:val="superscript"/>
        </w:rPr>
        <w:footnoteReference w:id="18"/>
      </w:r>
    </w:p>
    <w:p w14:paraId="379B42BC" w14:textId="5DF3D383" w:rsidR="002B7A48" w:rsidRDefault="00C41598" w:rsidP="00455089">
      <w:pPr>
        <w:jc w:val="both"/>
        <w:rPr>
          <w:rFonts w:ascii="Times New Roman" w:hAnsi="Times New Roman" w:cs="Times New Roman"/>
          <w:sz w:val="24"/>
          <w:szCs w:val="24"/>
        </w:rPr>
      </w:pPr>
      <w:r w:rsidRPr="002B7A48">
        <w:rPr>
          <w:rFonts w:ascii="Times New Roman" w:hAnsi="Times New Roman" w:cs="Times New Roman"/>
          <w:b/>
          <w:sz w:val="24"/>
          <w:szCs w:val="24"/>
          <w:highlight w:val="yellow"/>
        </w:rPr>
        <w:br w:type="page"/>
      </w:r>
    </w:p>
    <w:p w14:paraId="268642AA" w14:textId="77777777" w:rsidR="00E13A68" w:rsidRPr="00246A13" w:rsidRDefault="00E13A68" w:rsidP="00455089">
      <w:pPr>
        <w:pStyle w:val="Prrafodelista"/>
        <w:numPr>
          <w:ilvl w:val="1"/>
          <w:numId w:val="5"/>
        </w:numPr>
        <w:jc w:val="both"/>
        <w:outlineLvl w:val="1"/>
        <w:rPr>
          <w:rFonts w:ascii="Times New Roman" w:hAnsi="Times New Roman" w:cs="Times New Roman"/>
          <w:b/>
          <w:sz w:val="24"/>
          <w:szCs w:val="24"/>
        </w:rPr>
      </w:pPr>
      <w:bookmarkStart w:id="35" w:name="_Toc499740227"/>
      <w:r w:rsidRPr="00246A13">
        <w:rPr>
          <w:rFonts w:ascii="Times New Roman" w:hAnsi="Times New Roman" w:cs="Times New Roman"/>
          <w:b/>
          <w:sz w:val="24"/>
          <w:szCs w:val="24"/>
        </w:rPr>
        <w:lastRenderedPageBreak/>
        <w:t>E</w:t>
      </w:r>
      <w:r w:rsidRPr="00246A13">
        <w:rPr>
          <w:rFonts w:ascii="Times New Roman" w:eastAsiaTheme="majorEastAsia" w:hAnsi="Times New Roman" w:cs="Times New Roman"/>
          <w:b/>
          <w:bCs/>
          <w:sz w:val="24"/>
          <w:szCs w:val="24"/>
        </w:rPr>
        <w:t>scenarios</w:t>
      </w:r>
      <w:bookmarkEnd w:id="35"/>
    </w:p>
    <w:p w14:paraId="07B83D7E" w14:textId="0CA7A094" w:rsidR="00AD268A" w:rsidRDefault="009E5037"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Las instituciones financieras internacionales como el </w:t>
      </w:r>
      <w:r w:rsidR="002C655D">
        <w:rPr>
          <w:rFonts w:ascii="Times New Roman" w:hAnsi="Times New Roman" w:cs="Times New Roman"/>
          <w:sz w:val="24"/>
          <w:szCs w:val="24"/>
        </w:rPr>
        <w:t xml:space="preserve">FMI </w:t>
      </w:r>
      <w:r w:rsidR="00133FE7">
        <w:rPr>
          <w:rFonts w:ascii="Times New Roman" w:hAnsi="Times New Roman" w:cs="Times New Roman"/>
          <w:sz w:val="24"/>
          <w:szCs w:val="24"/>
        </w:rPr>
        <w:t xml:space="preserve">o el Banco Mundial </w:t>
      </w:r>
      <w:r>
        <w:rPr>
          <w:rFonts w:ascii="Times New Roman" w:hAnsi="Times New Roman" w:cs="Times New Roman"/>
          <w:sz w:val="24"/>
          <w:szCs w:val="24"/>
        </w:rPr>
        <w:t xml:space="preserve">definen </w:t>
      </w:r>
      <w:r w:rsidR="00943A19">
        <w:rPr>
          <w:rFonts w:ascii="Times New Roman" w:hAnsi="Times New Roman" w:cs="Times New Roman"/>
          <w:sz w:val="24"/>
          <w:szCs w:val="24"/>
        </w:rPr>
        <w:t>el</w:t>
      </w:r>
      <w:r w:rsidR="000C201A" w:rsidRPr="008C729A">
        <w:rPr>
          <w:rFonts w:ascii="Times New Roman" w:hAnsi="Times New Roman" w:cs="Times New Roman"/>
          <w:sz w:val="24"/>
          <w:szCs w:val="24"/>
        </w:rPr>
        <w:t xml:space="preserve"> </w:t>
      </w:r>
      <w:r>
        <w:rPr>
          <w:rFonts w:ascii="Times New Roman" w:hAnsi="Times New Roman" w:cs="Times New Roman"/>
          <w:sz w:val="24"/>
          <w:szCs w:val="24"/>
        </w:rPr>
        <w:t>“</w:t>
      </w:r>
      <w:r w:rsidR="000C201A" w:rsidRPr="008C729A">
        <w:rPr>
          <w:rFonts w:ascii="Times New Roman" w:hAnsi="Times New Roman" w:cs="Times New Roman"/>
          <w:sz w:val="24"/>
          <w:szCs w:val="24"/>
        </w:rPr>
        <w:t>espacio fiscal</w:t>
      </w:r>
      <w:r>
        <w:rPr>
          <w:rFonts w:ascii="Times New Roman" w:hAnsi="Times New Roman" w:cs="Times New Roman"/>
          <w:sz w:val="24"/>
          <w:szCs w:val="24"/>
        </w:rPr>
        <w:t>”</w:t>
      </w:r>
      <w:r w:rsidR="000C201A" w:rsidRPr="008C729A">
        <w:rPr>
          <w:rFonts w:ascii="Times New Roman" w:hAnsi="Times New Roman" w:cs="Times New Roman"/>
          <w:sz w:val="24"/>
          <w:szCs w:val="24"/>
        </w:rPr>
        <w:t xml:space="preserve"> </w:t>
      </w:r>
      <w:r w:rsidR="00943A19">
        <w:rPr>
          <w:rFonts w:ascii="Times New Roman" w:hAnsi="Times New Roman" w:cs="Times New Roman"/>
          <w:sz w:val="24"/>
          <w:szCs w:val="24"/>
        </w:rPr>
        <w:t xml:space="preserve">como </w:t>
      </w:r>
      <w:r>
        <w:rPr>
          <w:rFonts w:ascii="Times New Roman" w:hAnsi="Times New Roman" w:cs="Times New Roman"/>
          <w:sz w:val="24"/>
          <w:szCs w:val="24"/>
        </w:rPr>
        <w:t>el margen de maniobra o l</w:t>
      </w:r>
      <w:r w:rsidR="000C201A" w:rsidRPr="008C729A">
        <w:rPr>
          <w:rFonts w:ascii="Times New Roman" w:hAnsi="Times New Roman" w:cs="Times New Roman"/>
          <w:sz w:val="24"/>
          <w:szCs w:val="24"/>
        </w:rPr>
        <w:t xml:space="preserve">a posibilidad de financiar una expansión del gasto público </w:t>
      </w:r>
      <w:r w:rsidR="000C201A">
        <w:rPr>
          <w:rFonts w:ascii="Times New Roman" w:hAnsi="Times New Roman" w:cs="Times New Roman"/>
          <w:sz w:val="24"/>
          <w:szCs w:val="24"/>
        </w:rPr>
        <w:t>-</w:t>
      </w:r>
      <w:r w:rsidR="000C201A" w:rsidRPr="008C729A">
        <w:rPr>
          <w:rFonts w:ascii="Times New Roman" w:hAnsi="Times New Roman" w:cs="Times New Roman"/>
          <w:sz w:val="24"/>
          <w:szCs w:val="24"/>
        </w:rPr>
        <w:t xml:space="preserve">en este caso, como consecuencia de la implementación del </w:t>
      </w:r>
      <w:r w:rsidR="001A0DCF">
        <w:rPr>
          <w:rFonts w:ascii="Times New Roman" w:hAnsi="Times New Roman" w:cs="Times New Roman"/>
          <w:sz w:val="24"/>
          <w:szCs w:val="24"/>
        </w:rPr>
        <w:t>Programa</w:t>
      </w:r>
      <w:r w:rsidR="000C201A" w:rsidRPr="008C729A">
        <w:rPr>
          <w:rFonts w:ascii="Times New Roman" w:hAnsi="Times New Roman" w:cs="Times New Roman"/>
          <w:sz w:val="24"/>
          <w:szCs w:val="24"/>
        </w:rPr>
        <w:t xml:space="preserve"> CM</w:t>
      </w:r>
      <w:r w:rsidR="000C201A">
        <w:rPr>
          <w:rFonts w:ascii="Times New Roman" w:hAnsi="Times New Roman" w:cs="Times New Roman"/>
          <w:sz w:val="24"/>
          <w:szCs w:val="24"/>
        </w:rPr>
        <w:t>-,</w:t>
      </w:r>
      <w:r w:rsidR="000C201A" w:rsidRPr="008C729A">
        <w:rPr>
          <w:rFonts w:ascii="Times New Roman" w:hAnsi="Times New Roman" w:cs="Times New Roman"/>
          <w:sz w:val="24"/>
          <w:szCs w:val="24"/>
        </w:rPr>
        <w:t xml:space="preserve"> sin entrar en una dinámica insostenible de deuda pública</w:t>
      </w:r>
      <w:r w:rsidR="000C201A">
        <w:rPr>
          <w:rFonts w:ascii="Times New Roman" w:hAnsi="Times New Roman" w:cs="Times New Roman"/>
          <w:sz w:val="24"/>
          <w:szCs w:val="24"/>
        </w:rPr>
        <w:t xml:space="preserve"> </w:t>
      </w:r>
      <w:r w:rsidR="000C201A" w:rsidRPr="008C729A">
        <w:rPr>
          <w:rFonts w:ascii="Times New Roman" w:hAnsi="Times New Roman" w:cs="Times New Roman"/>
          <w:sz w:val="24"/>
          <w:szCs w:val="24"/>
        </w:rPr>
        <w:t>que condu</w:t>
      </w:r>
      <w:r w:rsidR="000C201A">
        <w:rPr>
          <w:rFonts w:ascii="Times New Roman" w:hAnsi="Times New Roman" w:cs="Times New Roman"/>
          <w:sz w:val="24"/>
          <w:szCs w:val="24"/>
        </w:rPr>
        <w:t>zca</w:t>
      </w:r>
      <w:r w:rsidR="000C201A" w:rsidRPr="008C729A">
        <w:rPr>
          <w:rFonts w:ascii="Times New Roman" w:hAnsi="Times New Roman" w:cs="Times New Roman"/>
          <w:sz w:val="24"/>
          <w:szCs w:val="24"/>
        </w:rPr>
        <w:t xml:space="preserve"> </w:t>
      </w:r>
      <w:r w:rsidR="005071F4">
        <w:rPr>
          <w:rFonts w:ascii="Times New Roman" w:hAnsi="Times New Roman" w:cs="Times New Roman"/>
          <w:sz w:val="24"/>
          <w:szCs w:val="24"/>
        </w:rPr>
        <w:t>a episodios</w:t>
      </w:r>
      <w:r w:rsidR="002304C5">
        <w:rPr>
          <w:rFonts w:ascii="Times New Roman" w:hAnsi="Times New Roman" w:cs="Times New Roman"/>
          <w:sz w:val="24"/>
          <w:szCs w:val="24"/>
        </w:rPr>
        <w:t xml:space="preserve"> de default soberano.</w:t>
      </w:r>
      <w:r w:rsidR="00DD5D9B">
        <w:rPr>
          <w:rStyle w:val="Refdenotaalpie"/>
          <w:rFonts w:ascii="Times New Roman" w:hAnsi="Times New Roman" w:cs="Times New Roman"/>
          <w:sz w:val="24"/>
          <w:szCs w:val="24"/>
        </w:rPr>
        <w:footnoteReference w:id="19"/>
      </w:r>
      <w:r>
        <w:rPr>
          <w:rFonts w:ascii="Times New Roman" w:hAnsi="Times New Roman" w:cs="Times New Roman"/>
          <w:sz w:val="24"/>
          <w:szCs w:val="24"/>
        </w:rPr>
        <w:t xml:space="preserve"> </w:t>
      </w:r>
      <w:r w:rsidR="00F4791E">
        <w:rPr>
          <w:rFonts w:ascii="Times New Roman" w:hAnsi="Times New Roman" w:cs="Times New Roman"/>
          <w:sz w:val="24"/>
          <w:szCs w:val="24"/>
        </w:rPr>
        <w:t>Realizar</w:t>
      </w:r>
      <w:r w:rsidR="00DA4522">
        <w:rPr>
          <w:rFonts w:ascii="Times New Roman" w:hAnsi="Times New Roman" w:cs="Times New Roman"/>
          <w:sz w:val="24"/>
          <w:szCs w:val="24"/>
        </w:rPr>
        <w:t xml:space="preserve"> </w:t>
      </w:r>
      <w:r w:rsidR="00152183">
        <w:rPr>
          <w:rFonts w:ascii="Times New Roman" w:hAnsi="Times New Roman" w:cs="Times New Roman"/>
          <w:sz w:val="24"/>
          <w:szCs w:val="24"/>
        </w:rPr>
        <w:t xml:space="preserve">este </w:t>
      </w:r>
      <w:r w:rsidR="00DA4522">
        <w:rPr>
          <w:rFonts w:ascii="Times New Roman" w:hAnsi="Times New Roman" w:cs="Times New Roman"/>
          <w:sz w:val="24"/>
          <w:szCs w:val="24"/>
        </w:rPr>
        <w:t>análisis</w:t>
      </w:r>
      <w:r w:rsidR="00152183">
        <w:rPr>
          <w:rFonts w:ascii="Times New Roman" w:hAnsi="Times New Roman" w:cs="Times New Roman"/>
          <w:sz w:val="24"/>
          <w:szCs w:val="24"/>
        </w:rPr>
        <w:t xml:space="preserve"> implica </w:t>
      </w:r>
      <w:r w:rsidR="00943A19">
        <w:rPr>
          <w:rFonts w:ascii="Times New Roman" w:hAnsi="Times New Roman" w:cs="Times New Roman"/>
          <w:sz w:val="24"/>
          <w:szCs w:val="24"/>
        </w:rPr>
        <w:t xml:space="preserve">entonces </w:t>
      </w:r>
      <w:r w:rsidR="00152183">
        <w:rPr>
          <w:rFonts w:ascii="Times New Roman" w:hAnsi="Times New Roman" w:cs="Times New Roman"/>
          <w:sz w:val="24"/>
          <w:szCs w:val="24"/>
        </w:rPr>
        <w:t>c</w:t>
      </w:r>
      <w:r w:rsidR="00133FE7">
        <w:rPr>
          <w:rFonts w:ascii="Times New Roman" w:hAnsi="Times New Roman" w:cs="Times New Roman"/>
          <w:sz w:val="24"/>
          <w:szCs w:val="24"/>
        </w:rPr>
        <w:t xml:space="preserve">onocer los diversos escenarios económicos posibles que </w:t>
      </w:r>
      <w:r w:rsidR="00EA6374">
        <w:rPr>
          <w:rFonts w:ascii="Times New Roman" w:hAnsi="Times New Roman" w:cs="Times New Roman"/>
          <w:sz w:val="24"/>
          <w:szCs w:val="24"/>
        </w:rPr>
        <w:t xml:space="preserve">se proyectan </w:t>
      </w:r>
      <w:r w:rsidR="008D126D">
        <w:rPr>
          <w:rFonts w:ascii="Times New Roman" w:hAnsi="Times New Roman" w:cs="Times New Roman"/>
          <w:sz w:val="24"/>
          <w:szCs w:val="24"/>
        </w:rPr>
        <w:t>a partir</w:t>
      </w:r>
      <w:r w:rsidR="00133FE7">
        <w:rPr>
          <w:rFonts w:ascii="Times New Roman" w:hAnsi="Times New Roman" w:cs="Times New Roman"/>
          <w:sz w:val="24"/>
          <w:szCs w:val="24"/>
        </w:rPr>
        <w:t xml:space="preserve"> </w:t>
      </w:r>
      <w:r w:rsidR="008D126D">
        <w:rPr>
          <w:rFonts w:ascii="Times New Roman" w:hAnsi="Times New Roman" w:cs="Times New Roman"/>
          <w:sz w:val="24"/>
          <w:szCs w:val="24"/>
        </w:rPr>
        <w:t>d</w:t>
      </w:r>
      <w:r w:rsidR="00133FE7">
        <w:rPr>
          <w:rFonts w:ascii="Times New Roman" w:hAnsi="Times New Roman" w:cs="Times New Roman"/>
          <w:sz w:val="24"/>
          <w:szCs w:val="24"/>
        </w:rPr>
        <w:t>e</w:t>
      </w:r>
      <w:r w:rsidR="005071F4">
        <w:rPr>
          <w:rFonts w:ascii="Times New Roman" w:hAnsi="Times New Roman" w:cs="Times New Roman"/>
          <w:sz w:val="24"/>
          <w:szCs w:val="24"/>
        </w:rPr>
        <w:t xml:space="preserve"> </w:t>
      </w:r>
      <w:r w:rsidR="00133FE7">
        <w:rPr>
          <w:rFonts w:ascii="Times New Roman" w:hAnsi="Times New Roman" w:cs="Times New Roman"/>
          <w:sz w:val="24"/>
          <w:szCs w:val="24"/>
        </w:rPr>
        <w:t>l</w:t>
      </w:r>
      <w:r w:rsidR="005071F4">
        <w:rPr>
          <w:rFonts w:ascii="Times New Roman" w:hAnsi="Times New Roman" w:cs="Times New Roman"/>
          <w:sz w:val="24"/>
          <w:szCs w:val="24"/>
        </w:rPr>
        <w:t>a implementación del</w:t>
      </w:r>
      <w:r w:rsidR="00133FE7">
        <w:rPr>
          <w:rFonts w:ascii="Times New Roman" w:hAnsi="Times New Roman" w:cs="Times New Roman"/>
          <w:sz w:val="24"/>
          <w:szCs w:val="24"/>
        </w:rPr>
        <w:t xml:space="preserve"> </w:t>
      </w:r>
      <w:r w:rsidR="001A0DCF">
        <w:rPr>
          <w:rFonts w:ascii="Times New Roman" w:hAnsi="Times New Roman" w:cs="Times New Roman"/>
          <w:sz w:val="24"/>
          <w:szCs w:val="24"/>
        </w:rPr>
        <w:t>Programa</w:t>
      </w:r>
      <w:r w:rsidR="00133FE7">
        <w:rPr>
          <w:rFonts w:ascii="Times New Roman" w:hAnsi="Times New Roman" w:cs="Times New Roman"/>
          <w:sz w:val="24"/>
          <w:szCs w:val="24"/>
        </w:rPr>
        <w:t>. Esto es</w:t>
      </w:r>
      <w:r w:rsidR="00943A19">
        <w:rPr>
          <w:rFonts w:ascii="Times New Roman" w:hAnsi="Times New Roman" w:cs="Times New Roman"/>
          <w:sz w:val="24"/>
          <w:szCs w:val="24"/>
        </w:rPr>
        <w:t>,</w:t>
      </w:r>
      <w:r w:rsidR="00133FE7">
        <w:rPr>
          <w:rFonts w:ascii="Times New Roman" w:hAnsi="Times New Roman" w:cs="Times New Roman"/>
          <w:sz w:val="24"/>
          <w:szCs w:val="24"/>
        </w:rPr>
        <w:t xml:space="preserve"> c</w:t>
      </w:r>
      <w:r w:rsidRPr="00133FE7">
        <w:rPr>
          <w:rFonts w:ascii="Times New Roman" w:hAnsi="Times New Roman" w:cs="Times New Roman"/>
          <w:sz w:val="24"/>
          <w:szCs w:val="24"/>
        </w:rPr>
        <w:t xml:space="preserve">onocer, en función de los diversos niveles de cobertura del </w:t>
      </w:r>
      <w:r w:rsidR="001A0DCF">
        <w:rPr>
          <w:rFonts w:ascii="Times New Roman" w:hAnsi="Times New Roman" w:cs="Times New Roman"/>
          <w:sz w:val="24"/>
          <w:szCs w:val="24"/>
        </w:rPr>
        <w:t>Programa</w:t>
      </w:r>
      <w:r w:rsidRPr="00133FE7">
        <w:rPr>
          <w:rFonts w:ascii="Times New Roman" w:hAnsi="Times New Roman" w:cs="Times New Roman"/>
          <w:sz w:val="24"/>
          <w:szCs w:val="24"/>
        </w:rPr>
        <w:t xml:space="preserve">, cuales senderos de </w:t>
      </w:r>
      <w:r w:rsidR="00544EBC">
        <w:rPr>
          <w:rFonts w:ascii="Times New Roman" w:hAnsi="Times New Roman" w:cs="Times New Roman"/>
          <w:sz w:val="24"/>
          <w:szCs w:val="24"/>
        </w:rPr>
        <w:t>déficit</w:t>
      </w:r>
      <w:r w:rsidRPr="00133FE7">
        <w:rPr>
          <w:rFonts w:ascii="Times New Roman" w:hAnsi="Times New Roman" w:cs="Times New Roman"/>
          <w:sz w:val="24"/>
          <w:szCs w:val="24"/>
        </w:rPr>
        <w:t xml:space="preserve"> y deuda pública agregada se mantienen por debajo del umbral de sostenibilidad</w:t>
      </w:r>
      <w:r w:rsidR="0032518B" w:rsidRPr="00133FE7">
        <w:rPr>
          <w:rFonts w:ascii="Times New Roman" w:hAnsi="Times New Roman" w:cs="Times New Roman"/>
          <w:sz w:val="24"/>
          <w:szCs w:val="24"/>
        </w:rPr>
        <w:t xml:space="preserve">. </w:t>
      </w:r>
    </w:p>
    <w:p w14:paraId="421BB40F" w14:textId="77777777" w:rsidR="00842D76" w:rsidRDefault="00943A19"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A tal fin, s</w:t>
      </w:r>
      <w:r w:rsidR="00152183">
        <w:rPr>
          <w:rFonts w:ascii="Times New Roman" w:hAnsi="Times New Roman" w:cs="Times New Roman"/>
          <w:sz w:val="24"/>
          <w:szCs w:val="24"/>
        </w:rPr>
        <w:t xml:space="preserve">e </w:t>
      </w:r>
      <w:r w:rsidR="00F41AA5">
        <w:rPr>
          <w:rFonts w:ascii="Times New Roman" w:hAnsi="Times New Roman" w:cs="Times New Roman"/>
          <w:sz w:val="24"/>
          <w:szCs w:val="24"/>
        </w:rPr>
        <w:t xml:space="preserve">construyen </w:t>
      </w:r>
      <w:r>
        <w:rPr>
          <w:rFonts w:ascii="Times New Roman" w:hAnsi="Times New Roman" w:cs="Times New Roman"/>
          <w:sz w:val="24"/>
          <w:szCs w:val="24"/>
        </w:rPr>
        <w:t>cuatro</w:t>
      </w:r>
      <w:r w:rsidR="00F41AA5">
        <w:rPr>
          <w:rFonts w:ascii="Times New Roman" w:hAnsi="Times New Roman" w:cs="Times New Roman"/>
          <w:sz w:val="24"/>
          <w:szCs w:val="24"/>
        </w:rPr>
        <w:t xml:space="preserve"> escenarios </w:t>
      </w:r>
      <w:r>
        <w:rPr>
          <w:rFonts w:ascii="Times New Roman" w:hAnsi="Times New Roman" w:cs="Times New Roman"/>
          <w:sz w:val="24"/>
          <w:szCs w:val="24"/>
        </w:rPr>
        <w:t xml:space="preserve">de </w:t>
      </w:r>
      <w:r w:rsidR="00F41AA5">
        <w:rPr>
          <w:rFonts w:ascii="Times New Roman" w:hAnsi="Times New Roman" w:cs="Times New Roman"/>
          <w:sz w:val="24"/>
          <w:szCs w:val="24"/>
        </w:rPr>
        <w:t>análisis:</w:t>
      </w:r>
    </w:p>
    <w:p w14:paraId="3BD78083" w14:textId="3631C538" w:rsidR="00943A19" w:rsidRDefault="00943A19" w:rsidP="00455089">
      <w:pPr>
        <w:pStyle w:val="Textoindependiente"/>
        <w:numPr>
          <w:ilvl w:val="0"/>
          <w:numId w:val="17"/>
        </w:numPr>
        <w:jc w:val="both"/>
        <w:rPr>
          <w:rFonts w:ascii="Times New Roman" w:hAnsi="Times New Roman" w:cs="Times New Roman"/>
          <w:sz w:val="24"/>
          <w:szCs w:val="24"/>
        </w:rPr>
      </w:pPr>
      <w:r>
        <w:rPr>
          <w:rFonts w:ascii="Times New Roman" w:hAnsi="Times New Roman" w:cs="Times New Roman"/>
          <w:sz w:val="24"/>
          <w:szCs w:val="24"/>
        </w:rPr>
        <w:t>Escenario Base</w:t>
      </w:r>
      <w:r w:rsidR="00480AF1">
        <w:rPr>
          <w:rFonts w:ascii="Times New Roman" w:hAnsi="Times New Roman" w:cs="Times New Roman"/>
          <w:sz w:val="24"/>
          <w:szCs w:val="24"/>
        </w:rPr>
        <w:t xml:space="preserve"> </w:t>
      </w:r>
    </w:p>
    <w:p w14:paraId="5569EBFE" w14:textId="77777777" w:rsidR="00943A19" w:rsidRDefault="00943A19" w:rsidP="00455089">
      <w:pPr>
        <w:pStyle w:val="Textoindependiente"/>
        <w:numPr>
          <w:ilvl w:val="0"/>
          <w:numId w:val="17"/>
        </w:numPr>
        <w:jc w:val="both"/>
        <w:rPr>
          <w:rFonts w:ascii="Times New Roman" w:hAnsi="Times New Roman" w:cs="Times New Roman"/>
          <w:sz w:val="24"/>
          <w:szCs w:val="24"/>
        </w:rPr>
      </w:pPr>
      <w:r>
        <w:rPr>
          <w:rFonts w:ascii="Times New Roman" w:hAnsi="Times New Roman" w:cs="Times New Roman"/>
          <w:sz w:val="24"/>
          <w:szCs w:val="24"/>
        </w:rPr>
        <w:t xml:space="preserve">Escenario con el </w:t>
      </w:r>
      <w:r w:rsidR="001A0DCF">
        <w:rPr>
          <w:rFonts w:ascii="Times New Roman" w:hAnsi="Times New Roman" w:cs="Times New Roman"/>
          <w:sz w:val="24"/>
          <w:szCs w:val="24"/>
        </w:rPr>
        <w:t>Programa</w:t>
      </w:r>
      <w:r>
        <w:rPr>
          <w:rFonts w:ascii="Times New Roman" w:hAnsi="Times New Roman" w:cs="Times New Roman"/>
          <w:sz w:val="24"/>
          <w:szCs w:val="24"/>
        </w:rPr>
        <w:t xml:space="preserve"> activo (</w:t>
      </w:r>
      <w:r w:rsidR="004E1880">
        <w:rPr>
          <w:rFonts w:ascii="Times New Roman" w:hAnsi="Times New Roman" w:cs="Times New Roman"/>
          <w:sz w:val="24"/>
          <w:szCs w:val="24"/>
        </w:rPr>
        <w:t>1</w:t>
      </w:r>
      <w:r>
        <w:rPr>
          <w:rFonts w:ascii="Times New Roman" w:hAnsi="Times New Roman" w:cs="Times New Roman"/>
          <w:sz w:val="24"/>
          <w:szCs w:val="24"/>
        </w:rPr>
        <w:t xml:space="preserve"> CCM)</w:t>
      </w:r>
    </w:p>
    <w:p w14:paraId="5B8F5746" w14:textId="77777777" w:rsidR="00943A19" w:rsidRDefault="00943A19" w:rsidP="00455089">
      <w:pPr>
        <w:pStyle w:val="Textoindependiente"/>
        <w:numPr>
          <w:ilvl w:val="0"/>
          <w:numId w:val="17"/>
        </w:numPr>
        <w:jc w:val="both"/>
        <w:rPr>
          <w:rFonts w:ascii="Times New Roman" w:hAnsi="Times New Roman" w:cs="Times New Roman"/>
          <w:sz w:val="24"/>
          <w:szCs w:val="24"/>
        </w:rPr>
      </w:pPr>
      <w:r>
        <w:rPr>
          <w:rFonts w:ascii="Times New Roman" w:hAnsi="Times New Roman" w:cs="Times New Roman"/>
          <w:sz w:val="24"/>
          <w:szCs w:val="24"/>
        </w:rPr>
        <w:t xml:space="preserve">Escenario con el </w:t>
      </w:r>
      <w:r w:rsidR="001A0DCF">
        <w:rPr>
          <w:rFonts w:ascii="Times New Roman" w:hAnsi="Times New Roman" w:cs="Times New Roman"/>
          <w:sz w:val="24"/>
          <w:szCs w:val="24"/>
        </w:rPr>
        <w:t>Programa</w:t>
      </w:r>
      <w:r>
        <w:rPr>
          <w:rFonts w:ascii="Times New Roman" w:hAnsi="Times New Roman" w:cs="Times New Roman"/>
          <w:sz w:val="24"/>
          <w:szCs w:val="24"/>
        </w:rPr>
        <w:t xml:space="preserve"> activo (</w:t>
      </w:r>
      <w:r w:rsidR="004E1880">
        <w:rPr>
          <w:rFonts w:ascii="Times New Roman" w:hAnsi="Times New Roman" w:cs="Times New Roman"/>
          <w:sz w:val="24"/>
          <w:szCs w:val="24"/>
        </w:rPr>
        <w:t>2</w:t>
      </w:r>
      <w:r>
        <w:rPr>
          <w:rFonts w:ascii="Times New Roman" w:hAnsi="Times New Roman" w:cs="Times New Roman"/>
          <w:sz w:val="24"/>
          <w:szCs w:val="24"/>
        </w:rPr>
        <w:t xml:space="preserve"> CCM)</w:t>
      </w:r>
    </w:p>
    <w:p w14:paraId="09EE8AFB" w14:textId="77777777" w:rsidR="00AD268A" w:rsidRDefault="00AD268A" w:rsidP="00455089">
      <w:pPr>
        <w:pStyle w:val="Textoindependiente"/>
        <w:jc w:val="both"/>
        <w:rPr>
          <w:rFonts w:ascii="Times New Roman" w:hAnsi="Times New Roman" w:cs="Times New Roman"/>
          <w:sz w:val="24"/>
          <w:szCs w:val="24"/>
        </w:rPr>
      </w:pPr>
    </w:p>
    <w:p w14:paraId="1F56877E" w14:textId="3686AC8E" w:rsidR="00B01AAC" w:rsidRDefault="00EE3367"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En </w:t>
      </w:r>
      <w:r w:rsidR="00725053">
        <w:rPr>
          <w:rFonts w:ascii="Times New Roman" w:hAnsi="Times New Roman" w:cs="Times New Roman"/>
          <w:sz w:val="24"/>
          <w:szCs w:val="24"/>
        </w:rPr>
        <w:t>el caso del escenario base</w:t>
      </w:r>
      <w:r>
        <w:rPr>
          <w:rFonts w:ascii="Times New Roman" w:hAnsi="Times New Roman" w:cs="Times New Roman"/>
          <w:sz w:val="24"/>
          <w:szCs w:val="24"/>
        </w:rPr>
        <w:t xml:space="preserve"> se analiza la evolución del balance de la Administración </w:t>
      </w:r>
      <w:r w:rsidRPr="00A3679C">
        <w:rPr>
          <w:rFonts w:ascii="Times New Roman" w:hAnsi="Times New Roman" w:cs="Times New Roman"/>
          <w:sz w:val="24"/>
          <w:szCs w:val="24"/>
        </w:rPr>
        <w:t>Central sin la implementación del Programa CM</w:t>
      </w:r>
      <w:r w:rsidR="00725053" w:rsidRPr="00A3679C">
        <w:rPr>
          <w:rFonts w:ascii="Times New Roman" w:hAnsi="Times New Roman" w:cs="Times New Roman"/>
          <w:sz w:val="24"/>
          <w:szCs w:val="24"/>
        </w:rPr>
        <w:t xml:space="preserve"> </w:t>
      </w:r>
      <w:r w:rsidR="00480AF1">
        <w:rPr>
          <w:rFonts w:ascii="Times New Roman" w:hAnsi="Times New Roman" w:cs="Times New Roman"/>
          <w:sz w:val="24"/>
          <w:szCs w:val="24"/>
        </w:rPr>
        <w:t>y según lo detallado en la sección 2.</w:t>
      </w:r>
      <w:r w:rsidR="00725053" w:rsidRPr="00A3679C">
        <w:rPr>
          <w:rFonts w:ascii="Times New Roman" w:hAnsi="Times New Roman" w:cs="Times New Roman"/>
          <w:sz w:val="24"/>
          <w:szCs w:val="24"/>
        </w:rPr>
        <w:t xml:space="preserve"> </w:t>
      </w:r>
      <w:r w:rsidR="00F1732D" w:rsidRPr="00A3679C">
        <w:rPr>
          <w:rFonts w:ascii="Times New Roman" w:hAnsi="Times New Roman" w:cs="Times New Roman"/>
          <w:sz w:val="24"/>
          <w:szCs w:val="24"/>
        </w:rPr>
        <w:t xml:space="preserve">En los escenarios restantes también se analiza la evolución del balance de la Administración </w:t>
      </w:r>
      <w:r w:rsidR="00E82887" w:rsidRPr="00124129">
        <w:rPr>
          <w:rFonts w:ascii="Times New Roman" w:hAnsi="Times New Roman" w:cs="Times New Roman"/>
          <w:sz w:val="24"/>
          <w:szCs w:val="24"/>
        </w:rPr>
        <w:t>Central,</w:t>
      </w:r>
      <w:r w:rsidR="00F1732D" w:rsidRPr="00124129">
        <w:rPr>
          <w:rFonts w:ascii="Times New Roman" w:hAnsi="Times New Roman" w:cs="Times New Roman"/>
          <w:sz w:val="24"/>
          <w:szCs w:val="24"/>
        </w:rPr>
        <w:t xml:space="preserve"> pero incorporando el gasto que supone la implementación del Programa CM.</w:t>
      </w:r>
      <w:r w:rsidR="00F1732D">
        <w:rPr>
          <w:rFonts w:ascii="Times New Roman" w:hAnsi="Times New Roman" w:cs="Times New Roman"/>
          <w:sz w:val="24"/>
          <w:szCs w:val="24"/>
        </w:rPr>
        <w:t xml:space="preserve"> </w:t>
      </w:r>
    </w:p>
    <w:p w14:paraId="5598AB1D" w14:textId="69DF60D5" w:rsidR="00382DFF" w:rsidRDefault="00F1732D"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En todos estos casos, </w:t>
      </w:r>
      <w:r w:rsidR="00382DFF" w:rsidRPr="00124129">
        <w:rPr>
          <w:rFonts w:ascii="Times New Roman" w:hAnsi="Times New Roman" w:cs="Times New Roman"/>
          <w:sz w:val="24"/>
          <w:szCs w:val="24"/>
        </w:rPr>
        <w:t xml:space="preserve">se toma el </w:t>
      </w:r>
      <w:r w:rsidR="00725053" w:rsidRPr="00124129">
        <w:rPr>
          <w:rFonts w:ascii="Times New Roman" w:hAnsi="Times New Roman" w:cs="Times New Roman"/>
          <w:sz w:val="24"/>
          <w:szCs w:val="24"/>
        </w:rPr>
        <w:t>déficit fiscal</w:t>
      </w:r>
      <w:r w:rsidR="00382DFF" w:rsidRPr="00124129">
        <w:rPr>
          <w:rFonts w:ascii="Times New Roman" w:hAnsi="Times New Roman" w:cs="Times New Roman"/>
          <w:sz w:val="24"/>
          <w:szCs w:val="24"/>
        </w:rPr>
        <w:t xml:space="preserve"> como </w:t>
      </w:r>
      <w:r w:rsidR="003E3695" w:rsidRPr="00124129">
        <w:rPr>
          <w:rFonts w:ascii="Times New Roman" w:hAnsi="Times New Roman" w:cs="Times New Roman"/>
          <w:sz w:val="24"/>
          <w:szCs w:val="24"/>
        </w:rPr>
        <w:t>un dato exógeno</w:t>
      </w:r>
      <w:r w:rsidR="00382DFF" w:rsidRPr="00124129">
        <w:rPr>
          <w:rFonts w:ascii="Times New Roman" w:hAnsi="Times New Roman" w:cs="Times New Roman"/>
          <w:sz w:val="24"/>
          <w:szCs w:val="24"/>
        </w:rPr>
        <w:t>.</w:t>
      </w:r>
      <w:r w:rsidR="008759A9" w:rsidRPr="00124129">
        <w:rPr>
          <w:rFonts w:ascii="Times New Roman" w:hAnsi="Times New Roman" w:cs="Times New Roman"/>
          <w:sz w:val="24"/>
          <w:szCs w:val="24"/>
        </w:rPr>
        <w:t xml:space="preserve"> Los </w:t>
      </w:r>
      <w:r w:rsidR="003E3695" w:rsidRPr="00124129">
        <w:rPr>
          <w:rFonts w:ascii="Times New Roman" w:hAnsi="Times New Roman" w:cs="Times New Roman"/>
          <w:sz w:val="24"/>
          <w:szCs w:val="24"/>
        </w:rPr>
        <w:t xml:space="preserve">ingresos totales también son </w:t>
      </w:r>
      <w:r>
        <w:rPr>
          <w:rFonts w:ascii="Times New Roman" w:hAnsi="Times New Roman" w:cs="Times New Roman"/>
          <w:sz w:val="24"/>
          <w:szCs w:val="24"/>
        </w:rPr>
        <w:t xml:space="preserve">asumidos como </w:t>
      </w:r>
      <w:r w:rsidR="003E3695" w:rsidRPr="00124129">
        <w:rPr>
          <w:rFonts w:ascii="Times New Roman" w:hAnsi="Times New Roman" w:cs="Times New Roman"/>
          <w:sz w:val="24"/>
          <w:szCs w:val="24"/>
        </w:rPr>
        <w:t xml:space="preserve">exógenos y se </w:t>
      </w:r>
      <w:r w:rsidR="00453E93">
        <w:rPr>
          <w:rFonts w:ascii="Times New Roman" w:hAnsi="Times New Roman" w:cs="Times New Roman"/>
          <w:sz w:val="24"/>
          <w:szCs w:val="24"/>
        </w:rPr>
        <w:t>proyectan</w:t>
      </w:r>
      <w:r w:rsidR="003E3695" w:rsidRPr="00124129">
        <w:rPr>
          <w:rFonts w:ascii="Times New Roman" w:hAnsi="Times New Roman" w:cs="Times New Roman"/>
          <w:sz w:val="24"/>
          <w:szCs w:val="24"/>
        </w:rPr>
        <w:t xml:space="preserve"> </w:t>
      </w:r>
      <w:r>
        <w:rPr>
          <w:rFonts w:ascii="Times New Roman" w:hAnsi="Times New Roman" w:cs="Times New Roman"/>
          <w:sz w:val="24"/>
          <w:szCs w:val="24"/>
        </w:rPr>
        <w:t xml:space="preserve">en función del </w:t>
      </w:r>
      <w:r w:rsidR="003E3695" w:rsidRPr="00124129">
        <w:rPr>
          <w:rFonts w:ascii="Times New Roman" w:hAnsi="Times New Roman" w:cs="Times New Roman"/>
          <w:sz w:val="24"/>
          <w:szCs w:val="24"/>
        </w:rPr>
        <w:t>crecimiento del</w:t>
      </w:r>
      <w:r w:rsidR="00175974">
        <w:rPr>
          <w:rFonts w:ascii="Times New Roman" w:hAnsi="Times New Roman" w:cs="Times New Roman"/>
          <w:sz w:val="24"/>
          <w:szCs w:val="24"/>
        </w:rPr>
        <w:t xml:space="preserve"> </w:t>
      </w:r>
      <w:r w:rsidR="0002701D">
        <w:rPr>
          <w:rFonts w:ascii="Times New Roman" w:hAnsi="Times New Roman" w:cs="Times New Roman"/>
          <w:sz w:val="24"/>
          <w:szCs w:val="24"/>
        </w:rPr>
        <w:t>PBI</w:t>
      </w:r>
      <w:r w:rsidR="003E3695" w:rsidRPr="00124129">
        <w:rPr>
          <w:rFonts w:ascii="Times New Roman" w:hAnsi="Times New Roman" w:cs="Times New Roman"/>
          <w:sz w:val="24"/>
          <w:szCs w:val="24"/>
        </w:rPr>
        <w:t xml:space="preserve">. La variable de ajuste </w:t>
      </w:r>
      <w:r w:rsidR="00453E93">
        <w:rPr>
          <w:rFonts w:ascii="Times New Roman" w:hAnsi="Times New Roman" w:cs="Times New Roman"/>
          <w:sz w:val="24"/>
          <w:szCs w:val="24"/>
        </w:rPr>
        <w:t xml:space="preserve">que permite </w:t>
      </w:r>
      <w:r w:rsidR="003E3695" w:rsidRPr="00124129">
        <w:rPr>
          <w:rFonts w:ascii="Times New Roman" w:hAnsi="Times New Roman" w:cs="Times New Roman"/>
          <w:sz w:val="24"/>
          <w:szCs w:val="24"/>
        </w:rPr>
        <w:t>cumplir las metas de déficit es entonces el gasto total</w:t>
      </w:r>
      <w:r>
        <w:rPr>
          <w:rFonts w:ascii="Times New Roman" w:hAnsi="Times New Roman" w:cs="Times New Roman"/>
          <w:sz w:val="24"/>
          <w:szCs w:val="24"/>
        </w:rPr>
        <w:t xml:space="preserve">, neto del costo del </w:t>
      </w:r>
      <w:r w:rsidR="001A0DCF">
        <w:rPr>
          <w:rFonts w:ascii="Times New Roman" w:hAnsi="Times New Roman" w:cs="Times New Roman"/>
          <w:sz w:val="24"/>
          <w:szCs w:val="24"/>
        </w:rPr>
        <w:t>Programa</w:t>
      </w:r>
      <w:r w:rsidR="00124129" w:rsidRPr="00124129">
        <w:rPr>
          <w:rFonts w:ascii="Times New Roman" w:hAnsi="Times New Roman" w:cs="Times New Roman"/>
          <w:sz w:val="24"/>
          <w:szCs w:val="24"/>
        </w:rPr>
        <w:t>.</w:t>
      </w:r>
      <w:r w:rsidR="003E3695" w:rsidRPr="00124129">
        <w:rPr>
          <w:rFonts w:ascii="Times New Roman" w:hAnsi="Times New Roman" w:cs="Times New Roman"/>
          <w:sz w:val="24"/>
          <w:szCs w:val="24"/>
        </w:rPr>
        <w:t xml:space="preserve"> </w:t>
      </w:r>
    </w:p>
    <w:p w14:paraId="436FEAD9" w14:textId="39D55E7C" w:rsidR="00147482" w:rsidRDefault="00147482" w:rsidP="0044629E">
      <w:pPr>
        <w:spacing w:after="0"/>
        <w:rPr>
          <w:rFonts w:ascii="Times New Roman" w:hAnsi="Times New Roman" w:cs="Times New Roman"/>
          <w:b/>
          <w:sz w:val="24"/>
          <w:szCs w:val="24"/>
        </w:rPr>
      </w:pPr>
      <w:bookmarkStart w:id="36" w:name="_Hlk498129128"/>
    </w:p>
    <w:p w14:paraId="49969915" w14:textId="26824E49" w:rsidR="005670B0" w:rsidRDefault="005670B0" w:rsidP="0044629E">
      <w:pPr>
        <w:spacing w:after="0"/>
        <w:rPr>
          <w:rFonts w:ascii="Times New Roman" w:hAnsi="Times New Roman" w:cs="Times New Roman"/>
          <w:b/>
          <w:sz w:val="24"/>
          <w:szCs w:val="24"/>
        </w:rPr>
      </w:pPr>
    </w:p>
    <w:p w14:paraId="700218B7" w14:textId="14210C87" w:rsidR="005670B0" w:rsidRDefault="005670B0" w:rsidP="0044629E">
      <w:pPr>
        <w:spacing w:after="0"/>
        <w:rPr>
          <w:rFonts w:ascii="Times New Roman" w:hAnsi="Times New Roman" w:cs="Times New Roman"/>
          <w:b/>
          <w:sz w:val="24"/>
          <w:szCs w:val="24"/>
        </w:rPr>
      </w:pPr>
    </w:p>
    <w:p w14:paraId="52EA6544" w14:textId="2B0B938A" w:rsidR="005670B0" w:rsidRDefault="005670B0" w:rsidP="0044629E">
      <w:pPr>
        <w:spacing w:after="0"/>
        <w:rPr>
          <w:rFonts w:ascii="Times New Roman" w:hAnsi="Times New Roman" w:cs="Times New Roman"/>
          <w:b/>
          <w:sz w:val="24"/>
          <w:szCs w:val="24"/>
        </w:rPr>
      </w:pPr>
    </w:p>
    <w:p w14:paraId="7627DD5C" w14:textId="213B7149" w:rsidR="005670B0" w:rsidRDefault="005670B0" w:rsidP="0044629E">
      <w:pPr>
        <w:spacing w:after="0"/>
        <w:rPr>
          <w:rFonts w:ascii="Times New Roman" w:hAnsi="Times New Roman" w:cs="Times New Roman"/>
          <w:b/>
          <w:sz w:val="24"/>
          <w:szCs w:val="24"/>
        </w:rPr>
      </w:pPr>
    </w:p>
    <w:p w14:paraId="0075D0C5" w14:textId="2FAA531A" w:rsidR="005670B0" w:rsidRDefault="005670B0" w:rsidP="0044629E">
      <w:pPr>
        <w:spacing w:after="0"/>
        <w:rPr>
          <w:rFonts w:ascii="Times New Roman" w:hAnsi="Times New Roman" w:cs="Times New Roman"/>
          <w:b/>
          <w:sz w:val="24"/>
          <w:szCs w:val="24"/>
        </w:rPr>
      </w:pPr>
    </w:p>
    <w:p w14:paraId="3442DDAB" w14:textId="0D4416D1" w:rsidR="005670B0" w:rsidRDefault="005670B0" w:rsidP="0044629E">
      <w:pPr>
        <w:spacing w:after="0"/>
        <w:rPr>
          <w:rFonts w:ascii="Times New Roman" w:hAnsi="Times New Roman" w:cs="Times New Roman"/>
          <w:b/>
          <w:sz w:val="24"/>
          <w:szCs w:val="24"/>
        </w:rPr>
      </w:pPr>
    </w:p>
    <w:p w14:paraId="082C0B7F" w14:textId="7AD1BBC5" w:rsidR="005670B0" w:rsidRDefault="005670B0" w:rsidP="0044629E">
      <w:pPr>
        <w:spacing w:after="0"/>
        <w:rPr>
          <w:rFonts w:ascii="Times New Roman" w:hAnsi="Times New Roman" w:cs="Times New Roman"/>
          <w:b/>
          <w:sz w:val="24"/>
          <w:szCs w:val="24"/>
        </w:rPr>
      </w:pPr>
    </w:p>
    <w:p w14:paraId="5B1D5D51" w14:textId="4411300D" w:rsidR="005670B0" w:rsidRDefault="005670B0" w:rsidP="0044629E">
      <w:pPr>
        <w:spacing w:after="0"/>
        <w:rPr>
          <w:rFonts w:ascii="Times New Roman" w:hAnsi="Times New Roman" w:cs="Times New Roman"/>
          <w:b/>
          <w:sz w:val="24"/>
          <w:szCs w:val="24"/>
        </w:rPr>
      </w:pPr>
    </w:p>
    <w:p w14:paraId="626D488C" w14:textId="584D0155" w:rsidR="005670B0" w:rsidRDefault="005670B0" w:rsidP="0044629E">
      <w:pPr>
        <w:spacing w:after="0"/>
        <w:rPr>
          <w:rFonts w:ascii="Times New Roman" w:hAnsi="Times New Roman" w:cs="Times New Roman"/>
          <w:b/>
          <w:sz w:val="24"/>
          <w:szCs w:val="24"/>
        </w:rPr>
      </w:pPr>
    </w:p>
    <w:p w14:paraId="1D390734" w14:textId="515D67F3" w:rsidR="00F92761" w:rsidRDefault="00F92761" w:rsidP="0044629E">
      <w:pPr>
        <w:spacing w:after="0"/>
        <w:rPr>
          <w:rFonts w:ascii="Times New Roman" w:hAnsi="Times New Roman" w:cs="Times New Roman"/>
          <w:b/>
          <w:sz w:val="24"/>
          <w:szCs w:val="24"/>
        </w:rPr>
      </w:pPr>
    </w:p>
    <w:p w14:paraId="0769BE68" w14:textId="77777777" w:rsidR="00F92761" w:rsidRDefault="00F92761" w:rsidP="0044629E">
      <w:pPr>
        <w:spacing w:after="0"/>
        <w:rPr>
          <w:rFonts w:ascii="Times New Roman" w:hAnsi="Times New Roman" w:cs="Times New Roman"/>
          <w:b/>
          <w:sz w:val="24"/>
          <w:szCs w:val="24"/>
        </w:rPr>
      </w:pPr>
      <w:bookmarkStart w:id="37" w:name="_GoBack"/>
      <w:bookmarkEnd w:id="37"/>
    </w:p>
    <w:p w14:paraId="5EC6158F" w14:textId="52FCB31B" w:rsidR="00D24F35" w:rsidRPr="0067705C" w:rsidRDefault="00D24F35" w:rsidP="00455089">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Cuadro 1</w:t>
      </w:r>
      <w:r w:rsidR="00F86F32">
        <w:rPr>
          <w:rFonts w:ascii="Times New Roman" w:hAnsi="Times New Roman" w:cs="Times New Roman"/>
          <w:b/>
          <w:sz w:val="24"/>
          <w:szCs w:val="24"/>
        </w:rPr>
        <w:t>7</w:t>
      </w:r>
      <w:r w:rsidRPr="0067705C">
        <w:rPr>
          <w:rFonts w:ascii="Times New Roman" w:hAnsi="Times New Roman" w:cs="Times New Roman"/>
          <w:b/>
          <w:sz w:val="24"/>
          <w:szCs w:val="24"/>
        </w:rPr>
        <w:t xml:space="preserve">. </w:t>
      </w:r>
      <w:r w:rsidR="000B6FD8">
        <w:rPr>
          <w:rFonts w:ascii="Times New Roman" w:hAnsi="Times New Roman" w:cs="Times New Roman"/>
          <w:b/>
          <w:sz w:val="24"/>
          <w:szCs w:val="24"/>
        </w:rPr>
        <w:t xml:space="preserve">Proyecciones fiscales </w:t>
      </w:r>
      <w:r w:rsidR="000B6FD8" w:rsidRPr="000B6FD8">
        <w:rPr>
          <w:rFonts w:ascii="Times New Roman" w:hAnsi="Times New Roman" w:cs="Times New Roman"/>
          <w:b/>
          <w:sz w:val="24"/>
          <w:szCs w:val="24"/>
        </w:rPr>
        <w:t>de la Administración Central</w:t>
      </w:r>
      <w:r w:rsidR="000B6FD8">
        <w:rPr>
          <w:rFonts w:ascii="Times New Roman" w:hAnsi="Times New Roman" w:cs="Times New Roman"/>
          <w:b/>
          <w:sz w:val="24"/>
          <w:szCs w:val="24"/>
        </w:rPr>
        <w:t xml:space="preserve"> -</w:t>
      </w:r>
      <w:r w:rsidR="000B6FD8" w:rsidRPr="000B6FD8">
        <w:rPr>
          <w:rFonts w:ascii="Times New Roman" w:hAnsi="Times New Roman" w:cs="Times New Roman"/>
          <w:b/>
          <w:sz w:val="24"/>
          <w:szCs w:val="24"/>
        </w:rPr>
        <w:t xml:space="preserve"> </w:t>
      </w:r>
      <w:r>
        <w:rPr>
          <w:rFonts w:ascii="Times New Roman" w:hAnsi="Times New Roman" w:cs="Times New Roman"/>
          <w:b/>
          <w:sz w:val="24"/>
          <w:szCs w:val="24"/>
        </w:rPr>
        <w:t xml:space="preserve">Escenario </w:t>
      </w:r>
      <w:r w:rsidR="00F86F32">
        <w:rPr>
          <w:rFonts w:ascii="Times New Roman" w:hAnsi="Times New Roman" w:cs="Times New Roman"/>
          <w:b/>
          <w:sz w:val="24"/>
          <w:szCs w:val="24"/>
        </w:rPr>
        <w:t>Base</w:t>
      </w:r>
    </w:p>
    <w:p w14:paraId="5FC608B1" w14:textId="39B15380" w:rsidR="00D3279C" w:rsidRDefault="000B6FD8" w:rsidP="00D3279C">
      <w:pPr>
        <w:spacing w:after="0"/>
        <w:jc w:val="center"/>
        <w:rPr>
          <w:rFonts w:ascii="Times New Roman" w:hAnsi="Times New Roman" w:cs="Times New Roman"/>
          <w:b/>
          <w:sz w:val="24"/>
          <w:szCs w:val="24"/>
        </w:rPr>
      </w:pPr>
      <w:bookmarkStart w:id="38" w:name="_Hlk498180820"/>
      <w:bookmarkEnd w:id="36"/>
      <w:r w:rsidRPr="003636A1">
        <w:rPr>
          <w:rFonts w:ascii="Times New Roman" w:hAnsi="Times New Roman" w:cs="Times New Roman"/>
          <w:b/>
          <w:sz w:val="24"/>
          <w:szCs w:val="24"/>
        </w:rPr>
        <w:t xml:space="preserve">(en </w:t>
      </w:r>
      <w:r w:rsidR="007D7A2C">
        <w:rPr>
          <w:rFonts w:ascii="Times New Roman" w:hAnsi="Times New Roman" w:cs="Times New Roman"/>
          <w:b/>
          <w:sz w:val="24"/>
          <w:szCs w:val="24"/>
        </w:rPr>
        <w:t xml:space="preserve">millones de </w:t>
      </w:r>
      <w:r w:rsidR="002C655D">
        <w:rPr>
          <w:rFonts w:ascii="Times New Roman" w:hAnsi="Times New Roman" w:cs="Times New Roman"/>
          <w:b/>
          <w:sz w:val="24"/>
          <w:szCs w:val="24"/>
        </w:rPr>
        <w:t>US$</w:t>
      </w:r>
      <w:bookmarkEnd w:id="38"/>
      <w:r w:rsidR="005309CD">
        <w:rPr>
          <w:rFonts w:ascii="Times New Roman" w:hAnsi="Times New Roman" w:cs="Times New Roman"/>
          <w:b/>
          <w:sz w:val="24"/>
          <w:szCs w:val="24"/>
        </w:rPr>
        <w:t>)</w:t>
      </w:r>
    </w:p>
    <w:p w14:paraId="7035EEC8" w14:textId="19B2A085" w:rsidR="000B6FD8" w:rsidRDefault="000B6FD8" w:rsidP="00455089">
      <w:pPr>
        <w:spacing w:after="0"/>
        <w:jc w:val="center"/>
        <w:rPr>
          <w:rFonts w:ascii="Times New Roman" w:hAnsi="Times New Roman" w:cs="Times New Roman"/>
          <w:b/>
          <w:sz w:val="24"/>
          <w:szCs w:val="24"/>
        </w:rPr>
      </w:pPr>
    </w:p>
    <w:p w14:paraId="601654B5" w14:textId="1F73303F" w:rsidR="005F4688" w:rsidRPr="003636A1" w:rsidRDefault="002503E0" w:rsidP="00455089">
      <w:pPr>
        <w:spacing w:after="0"/>
        <w:jc w:val="center"/>
        <w:rPr>
          <w:rFonts w:ascii="Times New Roman" w:hAnsi="Times New Roman" w:cs="Times New Roman"/>
          <w:b/>
          <w:sz w:val="24"/>
          <w:szCs w:val="24"/>
        </w:rPr>
      </w:pPr>
      <w:r w:rsidRPr="002503E0">
        <w:rPr>
          <w:noProof/>
          <w:lang w:val="es-AR" w:eastAsia="es-AR"/>
        </w:rPr>
        <w:drawing>
          <wp:inline distT="0" distB="0" distL="0" distR="0" wp14:anchorId="11D29A3A" wp14:editId="3FD86C50">
            <wp:extent cx="5400040" cy="7411385"/>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00040" cy="7411385"/>
                    </a:xfrm>
                    <a:prstGeom prst="rect">
                      <a:avLst/>
                    </a:prstGeom>
                    <a:noFill/>
                    <a:ln>
                      <a:noFill/>
                    </a:ln>
                  </pic:spPr>
                </pic:pic>
              </a:graphicData>
            </a:graphic>
          </wp:inline>
        </w:drawing>
      </w:r>
    </w:p>
    <w:tbl>
      <w:tblPr>
        <w:tblW w:w="7597" w:type="dxa"/>
        <w:tblCellMar>
          <w:left w:w="70" w:type="dxa"/>
          <w:right w:w="70" w:type="dxa"/>
        </w:tblCellMar>
        <w:tblLook w:val="04A0" w:firstRow="1" w:lastRow="0" w:firstColumn="1" w:lastColumn="0" w:noHBand="0" w:noVBand="1"/>
      </w:tblPr>
      <w:tblGrid>
        <w:gridCol w:w="7597"/>
      </w:tblGrid>
      <w:tr w:rsidR="005670B0" w:rsidRPr="005670B0" w14:paraId="66C7AFA9" w14:textId="77777777" w:rsidTr="005670B0">
        <w:trPr>
          <w:trHeight w:val="315"/>
        </w:trPr>
        <w:tc>
          <w:tcPr>
            <w:tcW w:w="7597" w:type="dxa"/>
            <w:tcBorders>
              <w:top w:val="nil"/>
              <w:left w:val="nil"/>
              <w:bottom w:val="nil"/>
              <w:right w:val="nil"/>
            </w:tcBorders>
            <w:shd w:val="clear" w:color="FFFFFF" w:fill="auto"/>
            <w:noWrap/>
            <w:vAlign w:val="bottom"/>
            <w:hideMark/>
          </w:tcPr>
          <w:p w14:paraId="1511CBE4" w14:textId="77777777" w:rsidR="005670B0" w:rsidRPr="005670B0" w:rsidRDefault="005670B0" w:rsidP="005670B0">
            <w:pPr>
              <w:spacing w:after="0" w:line="240" w:lineRule="auto"/>
              <w:rPr>
                <w:rFonts w:ascii="Times New Roman" w:eastAsia="Times New Roman" w:hAnsi="Times New Roman" w:cs="Times New Roman"/>
                <w:b/>
                <w:bCs/>
                <w:color w:val="000000"/>
                <w:sz w:val="14"/>
                <w:szCs w:val="14"/>
                <w:lang w:val="es-AR" w:eastAsia="es-AR"/>
              </w:rPr>
            </w:pPr>
            <w:bookmarkStart w:id="39" w:name="_Hlk498129141"/>
            <w:r w:rsidRPr="005670B0">
              <w:rPr>
                <w:rFonts w:ascii="Times New Roman" w:eastAsia="Times New Roman" w:hAnsi="Times New Roman" w:cs="Times New Roman"/>
                <w:b/>
                <w:bCs/>
                <w:color w:val="000000"/>
                <w:sz w:val="14"/>
                <w:szCs w:val="14"/>
                <w:lang w:val="es-AR" w:eastAsia="es-AR"/>
              </w:rPr>
              <w:t>Fuente: elaboración propia en base a Ministerio de Hacienda.</w:t>
            </w:r>
          </w:p>
        </w:tc>
      </w:tr>
      <w:tr w:rsidR="005670B0" w:rsidRPr="005670B0" w14:paraId="5446FC54" w14:textId="77777777" w:rsidTr="005670B0">
        <w:trPr>
          <w:trHeight w:val="315"/>
        </w:trPr>
        <w:tc>
          <w:tcPr>
            <w:tcW w:w="7597" w:type="dxa"/>
            <w:tcBorders>
              <w:top w:val="nil"/>
              <w:left w:val="nil"/>
              <w:bottom w:val="nil"/>
              <w:right w:val="nil"/>
            </w:tcBorders>
            <w:shd w:val="clear" w:color="FFFFFF" w:fill="auto"/>
            <w:noWrap/>
            <w:vAlign w:val="bottom"/>
            <w:hideMark/>
          </w:tcPr>
          <w:p w14:paraId="15AACB53" w14:textId="77777777" w:rsidR="005670B0" w:rsidRPr="005670B0" w:rsidRDefault="005670B0" w:rsidP="005670B0">
            <w:pPr>
              <w:spacing w:after="0" w:line="240" w:lineRule="auto"/>
              <w:rPr>
                <w:rFonts w:ascii="Times New Roman" w:eastAsia="Times New Roman" w:hAnsi="Times New Roman" w:cs="Times New Roman"/>
                <w:b/>
                <w:bCs/>
                <w:color w:val="000000"/>
                <w:sz w:val="14"/>
                <w:szCs w:val="14"/>
                <w:lang w:val="es-AR" w:eastAsia="es-AR"/>
              </w:rPr>
            </w:pPr>
            <w:r w:rsidRPr="005670B0">
              <w:rPr>
                <w:rFonts w:ascii="Times New Roman" w:eastAsia="Times New Roman" w:hAnsi="Times New Roman" w:cs="Times New Roman"/>
                <w:b/>
                <w:bCs/>
                <w:color w:val="000000"/>
                <w:sz w:val="14"/>
                <w:szCs w:val="14"/>
                <w:lang w:val="es-AR" w:eastAsia="es-AR"/>
              </w:rPr>
              <w:t>Nota: desde 2022 se proyecta con una tasa PBI del 5% y una tasa de devaluación del 4%.</w:t>
            </w:r>
          </w:p>
        </w:tc>
      </w:tr>
    </w:tbl>
    <w:p w14:paraId="1B14B92C" w14:textId="77777777" w:rsidR="005670B0" w:rsidRPr="005670B0" w:rsidRDefault="005670B0" w:rsidP="00455089">
      <w:pPr>
        <w:spacing w:after="0"/>
        <w:jc w:val="center"/>
        <w:rPr>
          <w:rFonts w:ascii="Times New Roman" w:hAnsi="Times New Roman" w:cs="Times New Roman"/>
          <w:b/>
          <w:sz w:val="24"/>
          <w:szCs w:val="24"/>
          <w:lang w:val="es-AR"/>
        </w:rPr>
      </w:pPr>
    </w:p>
    <w:p w14:paraId="440D16D8" w14:textId="77777777" w:rsidR="005670B0" w:rsidRDefault="005670B0" w:rsidP="00455089">
      <w:pPr>
        <w:spacing w:after="0"/>
        <w:jc w:val="center"/>
        <w:rPr>
          <w:rFonts w:ascii="Times New Roman" w:hAnsi="Times New Roman" w:cs="Times New Roman"/>
          <w:b/>
          <w:sz w:val="24"/>
          <w:szCs w:val="24"/>
        </w:rPr>
      </w:pPr>
    </w:p>
    <w:p w14:paraId="29E3DA9C" w14:textId="34B65B54" w:rsidR="000B6FD8" w:rsidRPr="0067705C" w:rsidRDefault="000B6FD8" w:rsidP="00455089">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Cuadro 1</w:t>
      </w:r>
      <w:r w:rsidR="0047062B">
        <w:rPr>
          <w:rFonts w:ascii="Times New Roman" w:hAnsi="Times New Roman" w:cs="Times New Roman"/>
          <w:b/>
          <w:sz w:val="24"/>
          <w:szCs w:val="24"/>
        </w:rPr>
        <w:t>8</w:t>
      </w:r>
      <w:r w:rsidRPr="0067705C">
        <w:rPr>
          <w:rFonts w:ascii="Times New Roman" w:hAnsi="Times New Roman" w:cs="Times New Roman"/>
          <w:b/>
          <w:sz w:val="24"/>
          <w:szCs w:val="24"/>
        </w:rPr>
        <w:t xml:space="preserve">. </w:t>
      </w:r>
      <w:r>
        <w:rPr>
          <w:rFonts w:ascii="Times New Roman" w:hAnsi="Times New Roman" w:cs="Times New Roman"/>
          <w:b/>
          <w:sz w:val="24"/>
          <w:szCs w:val="24"/>
        </w:rPr>
        <w:t xml:space="preserve">Proyecciones fiscales </w:t>
      </w:r>
      <w:r w:rsidRPr="000B6FD8">
        <w:rPr>
          <w:rFonts w:ascii="Times New Roman" w:hAnsi="Times New Roman" w:cs="Times New Roman"/>
          <w:b/>
          <w:sz w:val="24"/>
          <w:szCs w:val="24"/>
        </w:rPr>
        <w:t>de la Administración Central</w:t>
      </w:r>
      <w:r>
        <w:rPr>
          <w:rFonts w:ascii="Times New Roman" w:hAnsi="Times New Roman" w:cs="Times New Roman"/>
          <w:b/>
          <w:sz w:val="24"/>
          <w:szCs w:val="24"/>
        </w:rPr>
        <w:t xml:space="preserve"> -</w:t>
      </w:r>
      <w:r w:rsidRPr="000B6FD8">
        <w:rPr>
          <w:rFonts w:ascii="Times New Roman" w:hAnsi="Times New Roman" w:cs="Times New Roman"/>
          <w:b/>
          <w:sz w:val="24"/>
          <w:szCs w:val="24"/>
        </w:rPr>
        <w:t xml:space="preserve"> </w:t>
      </w:r>
      <w:r>
        <w:rPr>
          <w:rFonts w:ascii="Times New Roman" w:hAnsi="Times New Roman" w:cs="Times New Roman"/>
          <w:b/>
          <w:sz w:val="24"/>
          <w:szCs w:val="24"/>
        </w:rPr>
        <w:t xml:space="preserve">Escenario </w:t>
      </w:r>
      <w:r w:rsidR="001F6692">
        <w:rPr>
          <w:rFonts w:ascii="Times New Roman" w:hAnsi="Times New Roman" w:cs="Times New Roman"/>
          <w:b/>
          <w:sz w:val="24"/>
          <w:szCs w:val="24"/>
        </w:rPr>
        <w:t>1</w:t>
      </w:r>
      <w:r w:rsidR="003C03A5">
        <w:rPr>
          <w:rFonts w:ascii="Times New Roman" w:hAnsi="Times New Roman" w:cs="Times New Roman"/>
          <w:b/>
          <w:sz w:val="24"/>
          <w:szCs w:val="24"/>
        </w:rPr>
        <w:t xml:space="preserve"> </w:t>
      </w:r>
      <w:r w:rsidR="002C655D">
        <w:rPr>
          <w:rFonts w:ascii="Times New Roman" w:hAnsi="Times New Roman" w:cs="Times New Roman"/>
          <w:b/>
          <w:sz w:val="24"/>
          <w:szCs w:val="24"/>
        </w:rPr>
        <w:t>CCM</w:t>
      </w:r>
    </w:p>
    <w:p w14:paraId="25466A0A" w14:textId="4478A92A" w:rsidR="00373618" w:rsidRDefault="00D3279C" w:rsidP="00455089">
      <w:pPr>
        <w:spacing w:after="0"/>
        <w:jc w:val="center"/>
        <w:rPr>
          <w:rFonts w:ascii="Times New Roman" w:hAnsi="Times New Roman" w:cs="Times New Roman"/>
          <w:b/>
          <w:sz w:val="24"/>
          <w:szCs w:val="24"/>
        </w:rPr>
      </w:pPr>
      <w:r w:rsidRPr="003636A1">
        <w:rPr>
          <w:rFonts w:ascii="Times New Roman" w:hAnsi="Times New Roman" w:cs="Times New Roman"/>
          <w:b/>
          <w:sz w:val="24"/>
          <w:szCs w:val="24"/>
        </w:rPr>
        <w:t xml:space="preserve">(en </w:t>
      </w:r>
      <w:r w:rsidR="00253A1F">
        <w:rPr>
          <w:rFonts w:ascii="Times New Roman" w:hAnsi="Times New Roman" w:cs="Times New Roman"/>
          <w:b/>
          <w:sz w:val="24"/>
          <w:szCs w:val="24"/>
        </w:rPr>
        <w:t>millones de US$)</w:t>
      </w:r>
    </w:p>
    <w:p w14:paraId="195ED388" w14:textId="77777777" w:rsidR="005F4688" w:rsidRPr="003636A1" w:rsidRDefault="005F4688" w:rsidP="00455089">
      <w:pPr>
        <w:spacing w:after="0"/>
        <w:jc w:val="center"/>
        <w:rPr>
          <w:rFonts w:ascii="Times New Roman" w:hAnsi="Times New Roman" w:cs="Times New Roman"/>
          <w:b/>
          <w:sz w:val="24"/>
          <w:szCs w:val="24"/>
        </w:rPr>
      </w:pPr>
    </w:p>
    <w:p w14:paraId="65E5D056" w14:textId="41FE8374" w:rsidR="003F411E" w:rsidRDefault="008476FC" w:rsidP="00455089">
      <w:pPr>
        <w:pStyle w:val="Textoindependiente"/>
        <w:spacing w:after="0"/>
        <w:jc w:val="center"/>
        <w:rPr>
          <w:rFonts w:ascii="Times New Roman" w:eastAsiaTheme="majorEastAsia" w:hAnsi="Times New Roman" w:cs="Times New Roman"/>
          <w:bCs/>
          <w:iCs/>
          <w:sz w:val="24"/>
          <w:szCs w:val="24"/>
        </w:rPr>
      </w:pPr>
      <w:r w:rsidRPr="008476FC">
        <w:rPr>
          <w:noProof/>
          <w:lang w:val="es-AR" w:eastAsia="es-AR"/>
        </w:rPr>
        <w:drawing>
          <wp:inline distT="0" distB="0" distL="0" distR="0" wp14:anchorId="3101C3AF" wp14:editId="0FE58D4A">
            <wp:extent cx="5400040" cy="7596805"/>
            <wp:effectExtent l="0" t="0" r="0" b="4445"/>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00040" cy="7596805"/>
                    </a:xfrm>
                    <a:prstGeom prst="rect">
                      <a:avLst/>
                    </a:prstGeom>
                    <a:noFill/>
                    <a:ln>
                      <a:noFill/>
                    </a:ln>
                  </pic:spPr>
                </pic:pic>
              </a:graphicData>
            </a:graphic>
          </wp:inline>
        </w:drawing>
      </w:r>
    </w:p>
    <w:tbl>
      <w:tblPr>
        <w:tblW w:w="7597" w:type="dxa"/>
        <w:tblCellMar>
          <w:left w:w="70" w:type="dxa"/>
          <w:right w:w="70" w:type="dxa"/>
        </w:tblCellMar>
        <w:tblLook w:val="04A0" w:firstRow="1" w:lastRow="0" w:firstColumn="1" w:lastColumn="0" w:noHBand="0" w:noVBand="1"/>
      </w:tblPr>
      <w:tblGrid>
        <w:gridCol w:w="7597"/>
      </w:tblGrid>
      <w:tr w:rsidR="005670B0" w:rsidRPr="005670B0" w14:paraId="3547F75C" w14:textId="77777777" w:rsidTr="00AB0011">
        <w:trPr>
          <w:trHeight w:val="315"/>
        </w:trPr>
        <w:tc>
          <w:tcPr>
            <w:tcW w:w="7597" w:type="dxa"/>
            <w:tcBorders>
              <w:top w:val="nil"/>
              <w:left w:val="nil"/>
              <w:bottom w:val="nil"/>
              <w:right w:val="nil"/>
            </w:tcBorders>
            <w:shd w:val="clear" w:color="FFFFFF" w:fill="auto"/>
            <w:noWrap/>
            <w:vAlign w:val="bottom"/>
            <w:hideMark/>
          </w:tcPr>
          <w:p w14:paraId="09BD1129" w14:textId="77777777" w:rsidR="005670B0" w:rsidRPr="005670B0" w:rsidRDefault="005670B0" w:rsidP="00AB0011">
            <w:pPr>
              <w:spacing w:after="0" w:line="240" w:lineRule="auto"/>
              <w:rPr>
                <w:rFonts w:ascii="Times New Roman" w:eastAsia="Times New Roman" w:hAnsi="Times New Roman" w:cs="Times New Roman"/>
                <w:b/>
                <w:bCs/>
                <w:color w:val="000000"/>
                <w:sz w:val="14"/>
                <w:szCs w:val="14"/>
                <w:lang w:val="es-AR" w:eastAsia="es-AR"/>
              </w:rPr>
            </w:pPr>
            <w:r w:rsidRPr="005670B0">
              <w:rPr>
                <w:rFonts w:ascii="Times New Roman" w:eastAsia="Times New Roman" w:hAnsi="Times New Roman" w:cs="Times New Roman"/>
                <w:b/>
                <w:bCs/>
                <w:color w:val="000000"/>
                <w:sz w:val="14"/>
                <w:szCs w:val="14"/>
                <w:lang w:val="es-AR" w:eastAsia="es-AR"/>
              </w:rPr>
              <w:t>Fuente: elaboración propia en base a Ministerio de Hacienda.</w:t>
            </w:r>
          </w:p>
        </w:tc>
      </w:tr>
      <w:tr w:rsidR="005670B0" w:rsidRPr="005670B0" w14:paraId="26C98DE9" w14:textId="77777777" w:rsidTr="00AB0011">
        <w:trPr>
          <w:trHeight w:val="315"/>
        </w:trPr>
        <w:tc>
          <w:tcPr>
            <w:tcW w:w="7597" w:type="dxa"/>
            <w:tcBorders>
              <w:top w:val="nil"/>
              <w:left w:val="nil"/>
              <w:bottom w:val="nil"/>
              <w:right w:val="nil"/>
            </w:tcBorders>
            <w:shd w:val="clear" w:color="FFFFFF" w:fill="auto"/>
            <w:noWrap/>
            <w:vAlign w:val="bottom"/>
            <w:hideMark/>
          </w:tcPr>
          <w:p w14:paraId="24E9575F" w14:textId="77777777" w:rsidR="005670B0" w:rsidRPr="005670B0" w:rsidRDefault="005670B0" w:rsidP="00AB0011">
            <w:pPr>
              <w:spacing w:after="0" w:line="240" w:lineRule="auto"/>
              <w:rPr>
                <w:rFonts w:ascii="Times New Roman" w:eastAsia="Times New Roman" w:hAnsi="Times New Roman" w:cs="Times New Roman"/>
                <w:b/>
                <w:bCs/>
                <w:color w:val="000000"/>
                <w:sz w:val="14"/>
                <w:szCs w:val="14"/>
                <w:lang w:val="es-AR" w:eastAsia="es-AR"/>
              </w:rPr>
            </w:pPr>
            <w:r w:rsidRPr="005670B0">
              <w:rPr>
                <w:rFonts w:ascii="Times New Roman" w:eastAsia="Times New Roman" w:hAnsi="Times New Roman" w:cs="Times New Roman"/>
                <w:b/>
                <w:bCs/>
                <w:color w:val="000000"/>
                <w:sz w:val="14"/>
                <w:szCs w:val="14"/>
                <w:lang w:val="es-AR" w:eastAsia="es-AR"/>
              </w:rPr>
              <w:t>Nota: desde 2022 se proyecta con una tasa PBI del 5% y una tasa de devaluación del 4%.</w:t>
            </w:r>
          </w:p>
        </w:tc>
      </w:tr>
    </w:tbl>
    <w:p w14:paraId="76CB46FA" w14:textId="0092A714" w:rsidR="00031610" w:rsidRPr="005670B0" w:rsidRDefault="00031610" w:rsidP="00455089">
      <w:pPr>
        <w:pStyle w:val="Textoindependiente"/>
        <w:spacing w:after="0"/>
        <w:jc w:val="center"/>
        <w:rPr>
          <w:rFonts w:ascii="Times New Roman" w:eastAsiaTheme="majorEastAsia" w:hAnsi="Times New Roman" w:cs="Times New Roman"/>
          <w:bCs/>
          <w:iCs/>
          <w:sz w:val="24"/>
          <w:szCs w:val="24"/>
          <w:lang w:val="es-AR"/>
        </w:rPr>
      </w:pPr>
    </w:p>
    <w:p w14:paraId="239FD779" w14:textId="1F97274F" w:rsidR="000B6FD8" w:rsidRPr="0067705C" w:rsidRDefault="000B6FD8" w:rsidP="0047062B">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Cuadro 1</w:t>
      </w:r>
      <w:r w:rsidR="0047062B">
        <w:rPr>
          <w:rFonts w:ascii="Times New Roman" w:hAnsi="Times New Roman" w:cs="Times New Roman"/>
          <w:b/>
          <w:sz w:val="24"/>
          <w:szCs w:val="24"/>
        </w:rPr>
        <w:t>9</w:t>
      </w:r>
      <w:r w:rsidRPr="0067705C">
        <w:rPr>
          <w:rFonts w:ascii="Times New Roman" w:hAnsi="Times New Roman" w:cs="Times New Roman"/>
          <w:b/>
          <w:sz w:val="24"/>
          <w:szCs w:val="24"/>
        </w:rPr>
        <w:t xml:space="preserve">. </w:t>
      </w:r>
      <w:r>
        <w:rPr>
          <w:rFonts w:ascii="Times New Roman" w:hAnsi="Times New Roman" w:cs="Times New Roman"/>
          <w:b/>
          <w:sz w:val="24"/>
          <w:szCs w:val="24"/>
        </w:rPr>
        <w:t xml:space="preserve">Proyecciones fiscales </w:t>
      </w:r>
      <w:r w:rsidRPr="000B6FD8">
        <w:rPr>
          <w:rFonts w:ascii="Times New Roman" w:hAnsi="Times New Roman" w:cs="Times New Roman"/>
          <w:b/>
          <w:sz w:val="24"/>
          <w:szCs w:val="24"/>
        </w:rPr>
        <w:t>de la Administración Central</w:t>
      </w:r>
      <w:r>
        <w:rPr>
          <w:rFonts w:ascii="Times New Roman" w:hAnsi="Times New Roman" w:cs="Times New Roman"/>
          <w:b/>
          <w:sz w:val="24"/>
          <w:szCs w:val="24"/>
        </w:rPr>
        <w:t xml:space="preserve"> -</w:t>
      </w:r>
      <w:r w:rsidRPr="000B6FD8">
        <w:rPr>
          <w:rFonts w:ascii="Times New Roman" w:hAnsi="Times New Roman" w:cs="Times New Roman"/>
          <w:b/>
          <w:sz w:val="24"/>
          <w:szCs w:val="24"/>
        </w:rPr>
        <w:t xml:space="preserve"> </w:t>
      </w:r>
      <w:r w:rsidR="0047062B">
        <w:rPr>
          <w:rFonts w:ascii="Times New Roman" w:hAnsi="Times New Roman" w:cs="Times New Roman"/>
          <w:b/>
          <w:sz w:val="24"/>
          <w:szCs w:val="24"/>
        </w:rPr>
        <w:t xml:space="preserve">Escenario </w:t>
      </w:r>
      <w:r w:rsidR="001F6692">
        <w:rPr>
          <w:rFonts w:ascii="Times New Roman" w:hAnsi="Times New Roman" w:cs="Times New Roman"/>
          <w:b/>
          <w:sz w:val="24"/>
          <w:szCs w:val="24"/>
        </w:rPr>
        <w:t>2</w:t>
      </w:r>
      <w:r w:rsidR="002C655D">
        <w:rPr>
          <w:rFonts w:ascii="Times New Roman" w:hAnsi="Times New Roman" w:cs="Times New Roman"/>
          <w:b/>
          <w:sz w:val="24"/>
          <w:szCs w:val="24"/>
        </w:rPr>
        <w:t xml:space="preserve"> CCM</w:t>
      </w:r>
    </w:p>
    <w:bookmarkEnd w:id="39"/>
    <w:p w14:paraId="6E404BF0" w14:textId="2723F8C2" w:rsidR="009F3568" w:rsidRDefault="00D3279C" w:rsidP="00455089">
      <w:pPr>
        <w:spacing w:after="0"/>
        <w:jc w:val="center"/>
        <w:rPr>
          <w:rFonts w:ascii="Times New Roman" w:hAnsi="Times New Roman" w:cs="Times New Roman"/>
          <w:b/>
          <w:sz w:val="24"/>
          <w:szCs w:val="24"/>
        </w:rPr>
      </w:pPr>
      <w:r w:rsidRPr="003636A1">
        <w:rPr>
          <w:rFonts w:ascii="Times New Roman" w:hAnsi="Times New Roman" w:cs="Times New Roman"/>
          <w:b/>
          <w:sz w:val="24"/>
          <w:szCs w:val="24"/>
        </w:rPr>
        <w:t xml:space="preserve">(en </w:t>
      </w:r>
      <w:r>
        <w:rPr>
          <w:rFonts w:ascii="Times New Roman" w:hAnsi="Times New Roman" w:cs="Times New Roman"/>
          <w:b/>
          <w:sz w:val="24"/>
          <w:szCs w:val="24"/>
        </w:rPr>
        <w:t>millones de US$</w:t>
      </w:r>
      <w:r w:rsidRPr="0035191A">
        <w:rPr>
          <w:rFonts w:ascii="Times New Roman" w:hAnsi="Times New Roman" w:cs="Times New Roman"/>
          <w:b/>
          <w:sz w:val="24"/>
          <w:szCs w:val="24"/>
        </w:rPr>
        <w:t>)</w:t>
      </w:r>
    </w:p>
    <w:p w14:paraId="33AE36B1" w14:textId="0370BC95" w:rsidR="00796FEF" w:rsidRDefault="00796FEF" w:rsidP="00455089">
      <w:pPr>
        <w:spacing w:after="0"/>
        <w:jc w:val="center"/>
        <w:rPr>
          <w:rFonts w:ascii="Times New Roman" w:hAnsi="Times New Roman" w:cs="Times New Roman"/>
          <w:b/>
          <w:sz w:val="24"/>
          <w:szCs w:val="24"/>
        </w:rPr>
      </w:pPr>
    </w:p>
    <w:p w14:paraId="16FF59D4" w14:textId="4A7CE7A5" w:rsidR="00A110E6" w:rsidRDefault="00004A8B" w:rsidP="00455089">
      <w:pPr>
        <w:spacing w:after="0"/>
        <w:jc w:val="center"/>
        <w:rPr>
          <w:rFonts w:ascii="Times New Roman" w:hAnsi="Times New Roman" w:cs="Times New Roman"/>
          <w:b/>
          <w:sz w:val="24"/>
          <w:szCs w:val="24"/>
        </w:rPr>
      </w:pPr>
      <w:r w:rsidRPr="00004A8B">
        <w:rPr>
          <w:noProof/>
          <w:lang w:val="es-AR" w:eastAsia="es-AR"/>
        </w:rPr>
        <w:drawing>
          <wp:inline distT="0" distB="0" distL="0" distR="0" wp14:anchorId="2B19EE6F" wp14:editId="70A0CF67">
            <wp:extent cx="5400040" cy="7596805"/>
            <wp:effectExtent l="0" t="0" r="0" b="4445"/>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00040" cy="7596805"/>
                    </a:xfrm>
                    <a:prstGeom prst="rect">
                      <a:avLst/>
                    </a:prstGeom>
                    <a:noFill/>
                    <a:ln>
                      <a:noFill/>
                    </a:ln>
                  </pic:spPr>
                </pic:pic>
              </a:graphicData>
            </a:graphic>
          </wp:inline>
        </w:drawing>
      </w:r>
    </w:p>
    <w:tbl>
      <w:tblPr>
        <w:tblW w:w="7597" w:type="dxa"/>
        <w:tblCellMar>
          <w:left w:w="70" w:type="dxa"/>
          <w:right w:w="70" w:type="dxa"/>
        </w:tblCellMar>
        <w:tblLook w:val="04A0" w:firstRow="1" w:lastRow="0" w:firstColumn="1" w:lastColumn="0" w:noHBand="0" w:noVBand="1"/>
      </w:tblPr>
      <w:tblGrid>
        <w:gridCol w:w="7597"/>
      </w:tblGrid>
      <w:tr w:rsidR="005670B0" w:rsidRPr="005670B0" w14:paraId="69D1D8FF" w14:textId="77777777" w:rsidTr="00AB0011">
        <w:trPr>
          <w:trHeight w:val="315"/>
        </w:trPr>
        <w:tc>
          <w:tcPr>
            <w:tcW w:w="7597" w:type="dxa"/>
            <w:tcBorders>
              <w:top w:val="nil"/>
              <w:left w:val="nil"/>
              <w:bottom w:val="nil"/>
              <w:right w:val="nil"/>
            </w:tcBorders>
            <w:shd w:val="clear" w:color="FFFFFF" w:fill="auto"/>
            <w:noWrap/>
            <w:vAlign w:val="bottom"/>
            <w:hideMark/>
          </w:tcPr>
          <w:p w14:paraId="56B7F228" w14:textId="77777777" w:rsidR="005670B0" w:rsidRPr="005670B0" w:rsidRDefault="005670B0" w:rsidP="00AB0011">
            <w:pPr>
              <w:spacing w:after="0" w:line="240" w:lineRule="auto"/>
              <w:rPr>
                <w:rFonts w:ascii="Times New Roman" w:eastAsia="Times New Roman" w:hAnsi="Times New Roman" w:cs="Times New Roman"/>
                <w:b/>
                <w:bCs/>
                <w:color w:val="000000"/>
                <w:sz w:val="14"/>
                <w:szCs w:val="14"/>
                <w:lang w:val="es-AR" w:eastAsia="es-AR"/>
              </w:rPr>
            </w:pPr>
            <w:r w:rsidRPr="005670B0">
              <w:rPr>
                <w:rFonts w:ascii="Times New Roman" w:eastAsia="Times New Roman" w:hAnsi="Times New Roman" w:cs="Times New Roman"/>
                <w:b/>
                <w:bCs/>
                <w:color w:val="000000"/>
                <w:sz w:val="14"/>
                <w:szCs w:val="14"/>
                <w:lang w:val="es-AR" w:eastAsia="es-AR"/>
              </w:rPr>
              <w:t>Fuente: elaboración propia en base a Ministerio de Hacienda.</w:t>
            </w:r>
          </w:p>
        </w:tc>
      </w:tr>
      <w:tr w:rsidR="005670B0" w:rsidRPr="005670B0" w14:paraId="3EF83772" w14:textId="77777777" w:rsidTr="00AB0011">
        <w:trPr>
          <w:trHeight w:val="315"/>
        </w:trPr>
        <w:tc>
          <w:tcPr>
            <w:tcW w:w="7597" w:type="dxa"/>
            <w:tcBorders>
              <w:top w:val="nil"/>
              <w:left w:val="nil"/>
              <w:bottom w:val="nil"/>
              <w:right w:val="nil"/>
            </w:tcBorders>
            <w:shd w:val="clear" w:color="FFFFFF" w:fill="auto"/>
            <w:noWrap/>
            <w:vAlign w:val="bottom"/>
            <w:hideMark/>
          </w:tcPr>
          <w:p w14:paraId="327EA121" w14:textId="77777777" w:rsidR="005670B0" w:rsidRPr="005670B0" w:rsidRDefault="005670B0" w:rsidP="00AB0011">
            <w:pPr>
              <w:spacing w:after="0" w:line="240" w:lineRule="auto"/>
              <w:rPr>
                <w:rFonts w:ascii="Times New Roman" w:eastAsia="Times New Roman" w:hAnsi="Times New Roman" w:cs="Times New Roman"/>
                <w:b/>
                <w:bCs/>
                <w:color w:val="000000"/>
                <w:sz w:val="14"/>
                <w:szCs w:val="14"/>
                <w:lang w:val="es-AR" w:eastAsia="es-AR"/>
              </w:rPr>
            </w:pPr>
            <w:r w:rsidRPr="005670B0">
              <w:rPr>
                <w:rFonts w:ascii="Times New Roman" w:eastAsia="Times New Roman" w:hAnsi="Times New Roman" w:cs="Times New Roman"/>
                <w:b/>
                <w:bCs/>
                <w:color w:val="000000"/>
                <w:sz w:val="14"/>
                <w:szCs w:val="14"/>
                <w:lang w:val="es-AR" w:eastAsia="es-AR"/>
              </w:rPr>
              <w:t>Nota: desde 2022 se proyecta con una tasa PBI del 5% y una tasa de devaluación del 4%.</w:t>
            </w:r>
          </w:p>
        </w:tc>
      </w:tr>
    </w:tbl>
    <w:p w14:paraId="4AA77238" w14:textId="77777777" w:rsidR="00A110E6" w:rsidRPr="005670B0" w:rsidRDefault="00A110E6" w:rsidP="00455089">
      <w:pPr>
        <w:spacing w:after="0"/>
        <w:jc w:val="center"/>
        <w:rPr>
          <w:rFonts w:ascii="Times New Roman" w:hAnsi="Times New Roman" w:cs="Times New Roman"/>
          <w:b/>
          <w:sz w:val="24"/>
          <w:szCs w:val="24"/>
          <w:lang w:val="es-AR"/>
        </w:rPr>
      </w:pPr>
    </w:p>
    <w:p w14:paraId="4628FE23" w14:textId="32463958" w:rsidR="00C84BFA" w:rsidRPr="005517E5" w:rsidRDefault="005670B0" w:rsidP="005670B0">
      <w:pPr>
        <w:pStyle w:val="Textoindependiente"/>
        <w:jc w:val="both"/>
        <w:rPr>
          <w:rFonts w:ascii="Times New Roman" w:hAnsi="Times New Roman" w:cs="Times New Roman"/>
          <w:sz w:val="24"/>
          <w:szCs w:val="24"/>
        </w:rPr>
      </w:pPr>
      <w:r w:rsidRPr="005517E5">
        <w:rPr>
          <w:rFonts w:ascii="Times New Roman" w:eastAsiaTheme="majorEastAsia" w:hAnsi="Times New Roman" w:cs="Times New Roman"/>
          <w:bCs/>
          <w:iCs/>
          <w:sz w:val="24"/>
          <w:szCs w:val="24"/>
        </w:rPr>
        <w:lastRenderedPageBreak/>
        <w:t>El cuadro 17 describe el E</w:t>
      </w:r>
      <w:r w:rsidRPr="005517E5">
        <w:rPr>
          <w:rFonts w:ascii="Times New Roman" w:hAnsi="Times New Roman" w:cs="Times New Roman"/>
          <w:sz w:val="24"/>
          <w:szCs w:val="24"/>
        </w:rPr>
        <w:t xml:space="preserve">scenario Base, en el que se puede observar que el déficit fiscal global </w:t>
      </w:r>
      <w:r w:rsidR="004B6927">
        <w:rPr>
          <w:rFonts w:ascii="Times New Roman" w:hAnsi="Times New Roman" w:cs="Times New Roman"/>
          <w:sz w:val="24"/>
          <w:szCs w:val="24"/>
        </w:rPr>
        <w:t xml:space="preserve">es reducido y decrece </w:t>
      </w:r>
      <w:r w:rsidRPr="005517E5">
        <w:rPr>
          <w:rFonts w:ascii="Times New Roman" w:hAnsi="Times New Roman" w:cs="Times New Roman"/>
          <w:sz w:val="24"/>
          <w:szCs w:val="24"/>
        </w:rPr>
        <w:t xml:space="preserve">paulatinamente </w:t>
      </w:r>
      <w:r w:rsidR="00C84BFA" w:rsidRPr="005517E5">
        <w:rPr>
          <w:rFonts w:ascii="Times New Roman" w:hAnsi="Times New Roman" w:cs="Times New Roman"/>
          <w:sz w:val="24"/>
          <w:szCs w:val="24"/>
        </w:rPr>
        <w:t xml:space="preserve">a lo largo del período, tanto en términos absolutos como en proporción al PBI (de 2,4% a 1,4% del PBI entre 2017 y 2028). </w:t>
      </w:r>
      <w:r w:rsidR="005517E5" w:rsidRPr="005517E5">
        <w:rPr>
          <w:rFonts w:ascii="Times New Roman" w:hAnsi="Times New Roman" w:cs="Times New Roman"/>
          <w:sz w:val="24"/>
          <w:szCs w:val="24"/>
        </w:rPr>
        <w:t xml:space="preserve">Nótese que, por el contrario, el </w:t>
      </w:r>
      <w:r w:rsidR="00C84BFA" w:rsidRPr="005517E5">
        <w:rPr>
          <w:rFonts w:ascii="Times New Roman" w:hAnsi="Times New Roman" w:cs="Times New Roman"/>
          <w:sz w:val="24"/>
          <w:szCs w:val="24"/>
        </w:rPr>
        <w:t>déficit primario</w:t>
      </w:r>
      <w:r w:rsidR="005517E5" w:rsidRPr="005517E5">
        <w:rPr>
          <w:rFonts w:ascii="Times New Roman" w:hAnsi="Times New Roman" w:cs="Times New Roman"/>
          <w:sz w:val="24"/>
          <w:szCs w:val="24"/>
        </w:rPr>
        <w:t xml:space="preserve"> </w:t>
      </w:r>
      <w:r w:rsidR="00C84BFA" w:rsidRPr="005517E5">
        <w:rPr>
          <w:rFonts w:ascii="Times New Roman" w:hAnsi="Times New Roman" w:cs="Times New Roman"/>
          <w:sz w:val="24"/>
          <w:szCs w:val="24"/>
        </w:rPr>
        <w:t>se incrementa, al menos hasta el último año con información disponible que es 2022).</w:t>
      </w:r>
      <w:r w:rsidR="00F12561">
        <w:rPr>
          <w:rFonts w:ascii="Times New Roman" w:hAnsi="Times New Roman" w:cs="Times New Roman"/>
          <w:sz w:val="24"/>
          <w:szCs w:val="24"/>
        </w:rPr>
        <w:t xml:space="preserve"> Las estimaciones del sendero de la deuda total como porcentaje del PBI superarán el umbral del 40% desde 2021, aunque se proyecta una dinámica de incremento controlado. S</w:t>
      </w:r>
      <w:r w:rsidR="004B6927">
        <w:rPr>
          <w:rFonts w:ascii="Times New Roman" w:hAnsi="Times New Roman" w:cs="Times New Roman"/>
          <w:sz w:val="24"/>
          <w:szCs w:val="24"/>
        </w:rPr>
        <w:t>i</w:t>
      </w:r>
      <w:r w:rsidR="00F12561">
        <w:rPr>
          <w:rFonts w:ascii="Times New Roman" w:hAnsi="Times New Roman" w:cs="Times New Roman"/>
          <w:sz w:val="24"/>
          <w:szCs w:val="24"/>
        </w:rPr>
        <w:t xml:space="preserve"> las proyecciones de PBI son correctas</w:t>
      </w:r>
      <w:r w:rsidR="004B6927">
        <w:rPr>
          <w:rFonts w:ascii="Times New Roman" w:hAnsi="Times New Roman" w:cs="Times New Roman"/>
          <w:sz w:val="24"/>
          <w:szCs w:val="24"/>
        </w:rPr>
        <w:t>, el sendero fiscal y financiero de República Dominicana es sostenible</w:t>
      </w:r>
      <w:r w:rsidR="00FA5AF5">
        <w:rPr>
          <w:rFonts w:ascii="Times New Roman" w:hAnsi="Times New Roman" w:cs="Times New Roman"/>
          <w:sz w:val="24"/>
          <w:szCs w:val="24"/>
        </w:rPr>
        <w:t xml:space="preserve"> aunque su deuda sea elevada.</w:t>
      </w:r>
    </w:p>
    <w:p w14:paraId="1B4EF6CD" w14:textId="4404179A" w:rsidR="000C78AB" w:rsidRPr="008213DE" w:rsidRDefault="000C78AB" w:rsidP="00455089">
      <w:pPr>
        <w:pStyle w:val="Textoindependiente"/>
        <w:jc w:val="both"/>
        <w:rPr>
          <w:rFonts w:ascii="Times New Roman" w:hAnsi="Times New Roman" w:cs="Times New Roman"/>
          <w:color w:val="FF0000"/>
          <w:sz w:val="24"/>
          <w:szCs w:val="24"/>
        </w:rPr>
      </w:pPr>
      <w:r>
        <w:rPr>
          <w:rFonts w:ascii="Times New Roman" w:hAnsi="Times New Roman" w:cs="Times New Roman"/>
          <w:sz w:val="24"/>
          <w:szCs w:val="24"/>
        </w:rPr>
        <w:t xml:space="preserve">El resultado </w:t>
      </w:r>
      <w:r w:rsidR="00A32719">
        <w:rPr>
          <w:rFonts w:ascii="Times New Roman" w:hAnsi="Times New Roman" w:cs="Times New Roman"/>
          <w:sz w:val="24"/>
          <w:szCs w:val="24"/>
        </w:rPr>
        <w:t xml:space="preserve">general </w:t>
      </w:r>
      <w:r>
        <w:rPr>
          <w:rFonts w:ascii="Times New Roman" w:hAnsi="Times New Roman" w:cs="Times New Roman"/>
          <w:sz w:val="24"/>
          <w:szCs w:val="24"/>
        </w:rPr>
        <w:t>que arrojan los cuadros 1</w:t>
      </w:r>
      <w:r w:rsidR="008213DE">
        <w:rPr>
          <w:rFonts w:ascii="Times New Roman" w:hAnsi="Times New Roman" w:cs="Times New Roman"/>
          <w:sz w:val="24"/>
          <w:szCs w:val="24"/>
        </w:rPr>
        <w:t>8</w:t>
      </w:r>
      <w:r w:rsidR="00A32719">
        <w:rPr>
          <w:rFonts w:ascii="Times New Roman" w:hAnsi="Times New Roman" w:cs="Times New Roman"/>
          <w:sz w:val="24"/>
          <w:szCs w:val="24"/>
        </w:rPr>
        <w:t xml:space="preserve"> y</w:t>
      </w:r>
      <w:r w:rsidR="00E20C57">
        <w:rPr>
          <w:rFonts w:ascii="Times New Roman" w:hAnsi="Times New Roman" w:cs="Times New Roman"/>
          <w:sz w:val="24"/>
          <w:szCs w:val="24"/>
        </w:rPr>
        <w:t xml:space="preserve"> 1</w:t>
      </w:r>
      <w:r w:rsidR="008213DE">
        <w:rPr>
          <w:rFonts w:ascii="Times New Roman" w:hAnsi="Times New Roman" w:cs="Times New Roman"/>
          <w:sz w:val="24"/>
          <w:szCs w:val="24"/>
        </w:rPr>
        <w:t>9</w:t>
      </w:r>
      <w:r w:rsidR="00E20C57">
        <w:rPr>
          <w:rFonts w:ascii="Times New Roman" w:hAnsi="Times New Roman" w:cs="Times New Roman"/>
          <w:sz w:val="24"/>
          <w:szCs w:val="24"/>
        </w:rPr>
        <w:t xml:space="preserve"> </w:t>
      </w:r>
      <w:r>
        <w:rPr>
          <w:rFonts w:ascii="Times New Roman" w:hAnsi="Times New Roman" w:cs="Times New Roman"/>
          <w:sz w:val="24"/>
          <w:szCs w:val="24"/>
        </w:rPr>
        <w:t xml:space="preserve">es que el costo del </w:t>
      </w:r>
      <w:r w:rsidR="001A0DCF">
        <w:rPr>
          <w:rFonts w:ascii="Times New Roman" w:hAnsi="Times New Roman" w:cs="Times New Roman"/>
          <w:sz w:val="24"/>
          <w:szCs w:val="24"/>
        </w:rPr>
        <w:t>Programa</w:t>
      </w:r>
      <w:r>
        <w:rPr>
          <w:rFonts w:ascii="Times New Roman" w:hAnsi="Times New Roman" w:cs="Times New Roman"/>
          <w:sz w:val="24"/>
          <w:szCs w:val="24"/>
        </w:rPr>
        <w:t xml:space="preserve"> CM, para cualquiera de los niveles de cobertura analizados</w:t>
      </w:r>
      <w:r w:rsidRPr="00017D14">
        <w:rPr>
          <w:rFonts w:ascii="Times New Roman" w:hAnsi="Times New Roman" w:cs="Times New Roman"/>
          <w:sz w:val="24"/>
          <w:szCs w:val="24"/>
        </w:rPr>
        <w:t>, es marginal en términos de los gastos corrientes que afrontará la Administración Central. Esto es, en cualquiera de los escenarios analizados, el gasto corriente</w:t>
      </w:r>
      <w:r w:rsidR="00F55BD4" w:rsidRPr="00017D14">
        <w:rPr>
          <w:rFonts w:ascii="Times New Roman" w:hAnsi="Times New Roman" w:cs="Times New Roman"/>
          <w:sz w:val="24"/>
          <w:szCs w:val="24"/>
        </w:rPr>
        <w:t xml:space="preserve"> </w:t>
      </w:r>
      <w:r w:rsidR="00F55BD4" w:rsidRPr="00017D14">
        <w:rPr>
          <w:rFonts w:ascii="Times New Roman" w:hAnsi="Times New Roman" w:cs="Times New Roman"/>
          <w:i/>
          <w:sz w:val="24"/>
          <w:szCs w:val="24"/>
        </w:rPr>
        <w:t>neto</w:t>
      </w:r>
      <w:r w:rsidR="00F55BD4" w:rsidRPr="00017D14">
        <w:rPr>
          <w:rFonts w:ascii="Times New Roman" w:hAnsi="Times New Roman" w:cs="Times New Roman"/>
          <w:sz w:val="24"/>
          <w:szCs w:val="24"/>
        </w:rPr>
        <w:t xml:space="preserve"> de CM</w:t>
      </w:r>
      <w:r w:rsidR="00E940F3" w:rsidRPr="00017D14">
        <w:rPr>
          <w:rFonts w:ascii="Times New Roman" w:hAnsi="Times New Roman" w:cs="Times New Roman"/>
          <w:sz w:val="24"/>
          <w:szCs w:val="24"/>
        </w:rPr>
        <w:t>,</w:t>
      </w:r>
      <w:r w:rsidR="00663A41" w:rsidRPr="00017D14">
        <w:rPr>
          <w:rFonts w:ascii="Times New Roman" w:hAnsi="Times New Roman" w:cs="Times New Roman"/>
          <w:sz w:val="24"/>
          <w:szCs w:val="24"/>
        </w:rPr>
        <w:t xml:space="preserve"> medido en </w:t>
      </w:r>
      <w:r w:rsidRPr="00017D14">
        <w:rPr>
          <w:rFonts w:ascii="Times New Roman" w:hAnsi="Times New Roman" w:cs="Times New Roman"/>
          <w:sz w:val="24"/>
          <w:szCs w:val="24"/>
        </w:rPr>
        <w:t xml:space="preserve">porcentaje del </w:t>
      </w:r>
      <w:r w:rsidR="0002701D" w:rsidRPr="00017D14">
        <w:rPr>
          <w:rFonts w:ascii="Times New Roman" w:hAnsi="Times New Roman" w:cs="Times New Roman"/>
          <w:sz w:val="24"/>
          <w:szCs w:val="24"/>
        </w:rPr>
        <w:t>PBI</w:t>
      </w:r>
      <w:r w:rsidR="00E940F3" w:rsidRPr="00017D14">
        <w:rPr>
          <w:rFonts w:ascii="Times New Roman" w:hAnsi="Times New Roman" w:cs="Times New Roman"/>
          <w:sz w:val="24"/>
          <w:szCs w:val="24"/>
        </w:rPr>
        <w:t>,</w:t>
      </w:r>
      <w:r w:rsidRPr="00017D14">
        <w:rPr>
          <w:rFonts w:ascii="Times New Roman" w:hAnsi="Times New Roman" w:cs="Times New Roman"/>
          <w:sz w:val="24"/>
          <w:szCs w:val="24"/>
        </w:rPr>
        <w:t xml:space="preserve"> puede mantener</w:t>
      </w:r>
      <w:r w:rsidR="00FC5FE1" w:rsidRPr="00017D14">
        <w:rPr>
          <w:rFonts w:ascii="Times New Roman" w:hAnsi="Times New Roman" w:cs="Times New Roman"/>
          <w:sz w:val="24"/>
          <w:szCs w:val="24"/>
        </w:rPr>
        <w:t>se</w:t>
      </w:r>
      <w:r w:rsidRPr="00017D14">
        <w:rPr>
          <w:rFonts w:ascii="Times New Roman" w:hAnsi="Times New Roman" w:cs="Times New Roman"/>
          <w:sz w:val="24"/>
          <w:szCs w:val="24"/>
        </w:rPr>
        <w:t xml:space="preserve"> prácticamente constante </w:t>
      </w:r>
      <w:r w:rsidR="00FC5FE1" w:rsidRPr="00017D14">
        <w:rPr>
          <w:rFonts w:ascii="Times New Roman" w:hAnsi="Times New Roman" w:cs="Times New Roman"/>
          <w:sz w:val="24"/>
          <w:szCs w:val="24"/>
        </w:rPr>
        <w:t>o</w:t>
      </w:r>
      <w:r w:rsidR="00663A41" w:rsidRPr="00017D14">
        <w:rPr>
          <w:rFonts w:ascii="Times New Roman" w:hAnsi="Times New Roman" w:cs="Times New Roman"/>
          <w:sz w:val="24"/>
          <w:szCs w:val="24"/>
        </w:rPr>
        <w:t xml:space="preserve"> no requiere reducirse</w:t>
      </w:r>
      <w:r w:rsidR="00017D14">
        <w:rPr>
          <w:rFonts w:ascii="Times New Roman" w:hAnsi="Times New Roman" w:cs="Times New Roman"/>
          <w:sz w:val="24"/>
          <w:szCs w:val="24"/>
        </w:rPr>
        <w:t xml:space="preserve"> sustancia</w:t>
      </w:r>
      <w:r w:rsidR="00017D14" w:rsidRPr="00017D14">
        <w:rPr>
          <w:rFonts w:ascii="Times New Roman" w:hAnsi="Times New Roman" w:cs="Times New Roman"/>
          <w:sz w:val="24"/>
          <w:szCs w:val="24"/>
        </w:rPr>
        <w:t>lmente</w:t>
      </w:r>
      <w:r w:rsidR="00DA584D">
        <w:rPr>
          <w:rFonts w:ascii="Times New Roman" w:hAnsi="Times New Roman" w:cs="Times New Roman"/>
          <w:sz w:val="24"/>
          <w:szCs w:val="24"/>
        </w:rPr>
        <w:t xml:space="preserve">; si el programa funcionase con </w:t>
      </w:r>
      <w:r w:rsidR="00A32719">
        <w:rPr>
          <w:rFonts w:ascii="Times New Roman" w:hAnsi="Times New Roman" w:cs="Times New Roman"/>
          <w:sz w:val="24"/>
          <w:szCs w:val="24"/>
        </w:rPr>
        <w:t>2</w:t>
      </w:r>
      <w:r w:rsidR="00DA584D">
        <w:rPr>
          <w:rFonts w:ascii="Times New Roman" w:hAnsi="Times New Roman" w:cs="Times New Roman"/>
          <w:sz w:val="24"/>
          <w:szCs w:val="24"/>
        </w:rPr>
        <w:t xml:space="preserve"> CCM, el gasto corriente debiera pasar del 18.39% al 18.38% del PBI para mantener los niveles de déficit fiscal previos a la puesta en funcionamiento del programa</w:t>
      </w:r>
      <w:r w:rsidR="00017D14" w:rsidRPr="00017D14">
        <w:rPr>
          <w:rFonts w:ascii="Times New Roman" w:hAnsi="Times New Roman" w:cs="Times New Roman"/>
          <w:sz w:val="24"/>
          <w:szCs w:val="24"/>
        </w:rPr>
        <w:t xml:space="preserve">. </w:t>
      </w:r>
      <w:r w:rsidR="00663A41" w:rsidRPr="00017D14">
        <w:rPr>
          <w:rFonts w:ascii="Times New Roman" w:hAnsi="Times New Roman" w:cs="Times New Roman"/>
          <w:sz w:val="24"/>
          <w:szCs w:val="24"/>
        </w:rPr>
        <w:t xml:space="preserve">Los senderos de déficit y deuda son </w:t>
      </w:r>
      <w:r w:rsidR="00017D14" w:rsidRPr="00017D14">
        <w:rPr>
          <w:rFonts w:ascii="Times New Roman" w:hAnsi="Times New Roman" w:cs="Times New Roman"/>
          <w:sz w:val="24"/>
          <w:szCs w:val="24"/>
        </w:rPr>
        <w:t xml:space="preserve">en consecuencia </w:t>
      </w:r>
      <w:r w:rsidR="00663A41" w:rsidRPr="00017D14">
        <w:rPr>
          <w:rFonts w:ascii="Times New Roman" w:hAnsi="Times New Roman" w:cs="Times New Roman"/>
          <w:sz w:val="24"/>
          <w:szCs w:val="24"/>
        </w:rPr>
        <w:t>sostenibles bajo cualquiera de los escenarios de cobertura analizados.</w:t>
      </w:r>
      <w:r w:rsidR="00F3288C" w:rsidRPr="00017D14">
        <w:rPr>
          <w:rFonts w:ascii="Times New Roman" w:hAnsi="Times New Roman" w:cs="Times New Roman"/>
          <w:sz w:val="24"/>
          <w:szCs w:val="24"/>
        </w:rPr>
        <w:t xml:space="preserve"> Por estas razones, y dado que existen economías de escala al interior del </w:t>
      </w:r>
      <w:r w:rsidR="001A0DCF" w:rsidRPr="00017D14">
        <w:rPr>
          <w:rFonts w:ascii="Times New Roman" w:hAnsi="Times New Roman" w:cs="Times New Roman"/>
          <w:sz w:val="24"/>
          <w:szCs w:val="24"/>
        </w:rPr>
        <w:t>Programa</w:t>
      </w:r>
      <w:r w:rsidR="00F3288C" w:rsidRPr="00017D14">
        <w:rPr>
          <w:rFonts w:ascii="Times New Roman" w:hAnsi="Times New Roman" w:cs="Times New Roman"/>
          <w:sz w:val="24"/>
          <w:szCs w:val="24"/>
        </w:rPr>
        <w:t xml:space="preserve">, la implementación de </w:t>
      </w:r>
      <w:r w:rsidR="00A32719">
        <w:rPr>
          <w:rFonts w:ascii="Times New Roman" w:hAnsi="Times New Roman" w:cs="Times New Roman"/>
          <w:sz w:val="24"/>
          <w:szCs w:val="24"/>
        </w:rPr>
        <w:t>2</w:t>
      </w:r>
      <w:r w:rsidR="00F3288C" w:rsidRPr="00017D14">
        <w:rPr>
          <w:rFonts w:ascii="Times New Roman" w:hAnsi="Times New Roman" w:cs="Times New Roman"/>
          <w:sz w:val="24"/>
          <w:szCs w:val="24"/>
        </w:rPr>
        <w:t xml:space="preserve"> CCM</w:t>
      </w:r>
      <w:r w:rsidR="00881DA8" w:rsidRPr="00017D14">
        <w:rPr>
          <w:rFonts w:ascii="Times New Roman" w:hAnsi="Times New Roman" w:cs="Times New Roman"/>
          <w:sz w:val="24"/>
          <w:szCs w:val="24"/>
        </w:rPr>
        <w:t xml:space="preserve"> surge como </w:t>
      </w:r>
      <w:r w:rsidR="00F3288C" w:rsidRPr="00017D14">
        <w:rPr>
          <w:rFonts w:ascii="Times New Roman" w:hAnsi="Times New Roman" w:cs="Times New Roman"/>
          <w:sz w:val="24"/>
          <w:szCs w:val="24"/>
        </w:rPr>
        <w:t>la vía de acción más eficiente en términos fiscales.</w:t>
      </w:r>
    </w:p>
    <w:p w14:paraId="3F5ECD9F" w14:textId="50A27D19" w:rsidR="00E51EED" w:rsidRPr="004A16B6" w:rsidRDefault="0098729A" w:rsidP="00455089">
      <w:pPr>
        <w:pStyle w:val="Textoindependiente"/>
        <w:jc w:val="both"/>
        <w:rPr>
          <w:rFonts w:ascii="Times New Roman" w:hAnsi="Times New Roman" w:cs="Times New Roman"/>
          <w:sz w:val="24"/>
          <w:szCs w:val="24"/>
          <w:highlight w:val="yellow"/>
        </w:rPr>
      </w:pPr>
      <w:r w:rsidRPr="00F3288C">
        <w:rPr>
          <w:rFonts w:ascii="Times New Roman" w:hAnsi="Times New Roman" w:cs="Times New Roman"/>
          <w:sz w:val="24"/>
          <w:szCs w:val="24"/>
        </w:rPr>
        <w:t xml:space="preserve">Cabe </w:t>
      </w:r>
      <w:r w:rsidR="00A01E21">
        <w:rPr>
          <w:rFonts w:ascii="Times New Roman" w:hAnsi="Times New Roman" w:cs="Times New Roman"/>
          <w:sz w:val="24"/>
          <w:szCs w:val="24"/>
        </w:rPr>
        <w:t>reiterar</w:t>
      </w:r>
      <w:r w:rsidRPr="00F3288C">
        <w:rPr>
          <w:rFonts w:ascii="Times New Roman" w:hAnsi="Times New Roman" w:cs="Times New Roman"/>
          <w:sz w:val="24"/>
          <w:szCs w:val="24"/>
        </w:rPr>
        <w:t xml:space="preserve"> que los escenarios 2</w:t>
      </w:r>
      <w:r w:rsidR="00A32719">
        <w:rPr>
          <w:rFonts w:ascii="Times New Roman" w:hAnsi="Times New Roman" w:cs="Times New Roman"/>
          <w:sz w:val="24"/>
          <w:szCs w:val="24"/>
        </w:rPr>
        <w:t xml:space="preserve"> y</w:t>
      </w:r>
      <w:r w:rsidRPr="00F3288C">
        <w:rPr>
          <w:rFonts w:ascii="Times New Roman" w:hAnsi="Times New Roman" w:cs="Times New Roman"/>
          <w:sz w:val="24"/>
          <w:szCs w:val="24"/>
        </w:rPr>
        <w:t xml:space="preserve"> 3 asume</w:t>
      </w:r>
      <w:r w:rsidR="00A01E21">
        <w:rPr>
          <w:rFonts w:ascii="Times New Roman" w:hAnsi="Times New Roman" w:cs="Times New Roman"/>
          <w:sz w:val="24"/>
          <w:szCs w:val="24"/>
        </w:rPr>
        <w:t>n</w:t>
      </w:r>
      <w:r w:rsidRPr="00F3288C">
        <w:rPr>
          <w:rFonts w:ascii="Times New Roman" w:hAnsi="Times New Roman" w:cs="Times New Roman"/>
          <w:sz w:val="24"/>
          <w:szCs w:val="24"/>
        </w:rPr>
        <w:t xml:space="preserve"> que el costo del </w:t>
      </w:r>
      <w:r w:rsidR="001A0DCF">
        <w:rPr>
          <w:rFonts w:ascii="Times New Roman" w:hAnsi="Times New Roman" w:cs="Times New Roman"/>
          <w:sz w:val="24"/>
          <w:szCs w:val="24"/>
        </w:rPr>
        <w:t>Programa</w:t>
      </w:r>
      <w:r w:rsidRPr="00F3288C">
        <w:rPr>
          <w:rFonts w:ascii="Times New Roman" w:hAnsi="Times New Roman" w:cs="Times New Roman"/>
          <w:sz w:val="24"/>
          <w:szCs w:val="24"/>
        </w:rPr>
        <w:t xml:space="preserve"> CM equivale al 100% del costo operativo especificado en el cuadro </w:t>
      </w:r>
      <w:r w:rsidR="00A01E21">
        <w:rPr>
          <w:rFonts w:ascii="Times New Roman" w:hAnsi="Times New Roman" w:cs="Times New Roman"/>
          <w:sz w:val="24"/>
          <w:szCs w:val="24"/>
        </w:rPr>
        <w:t>14 (</w:t>
      </w:r>
      <w:r w:rsidR="00A01E21" w:rsidRPr="00A01E21">
        <w:rPr>
          <w:rFonts w:ascii="Times New Roman" w:hAnsi="Times New Roman" w:cs="Times New Roman"/>
          <w:i/>
          <w:sz w:val="24"/>
          <w:szCs w:val="24"/>
        </w:rPr>
        <w:t>i.e.,</w:t>
      </w:r>
      <w:r w:rsidR="00A01E21">
        <w:rPr>
          <w:rFonts w:ascii="Times New Roman" w:hAnsi="Times New Roman" w:cs="Times New Roman"/>
          <w:sz w:val="24"/>
          <w:szCs w:val="24"/>
        </w:rPr>
        <w:t xml:space="preserve"> </w:t>
      </w:r>
      <w:r w:rsidR="00CA08CD">
        <w:rPr>
          <w:rFonts w:ascii="Times New Roman" w:hAnsi="Times New Roman" w:cs="Times New Roman"/>
          <w:sz w:val="24"/>
          <w:szCs w:val="24"/>
        </w:rPr>
        <w:t xml:space="preserve">se asume que </w:t>
      </w:r>
      <w:r w:rsidR="00A01E21">
        <w:rPr>
          <w:rFonts w:ascii="Times New Roman" w:hAnsi="Times New Roman" w:cs="Times New Roman"/>
          <w:sz w:val="24"/>
          <w:szCs w:val="24"/>
        </w:rPr>
        <w:t>los coeficientes de reasignación son nulos)</w:t>
      </w:r>
      <w:r w:rsidRPr="00F3288C">
        <w:rPr>
          <w:rFonts w:ascii="Times New Roman" w:hAnsi="Times New Roman" w:cs="Times New Roman"/>
          <w:sz w:val="24"/>
          <w:szCs w:val="24"/>
        </w:rPr>
        <w:t xml:space="preserve">. Esto implica </w:t>
      </w:r>
      <w:r w:rsidRPr="00F3288C">
        <w:rPr>
          <w:rFonts w:ascii="Times New Roman" w:hAnsi="Times New Roman" w:cs="Times New Roman"/>
          <w:b/>
          <w:sz w:val="24"/>
          <w:szCs w:val="24"/>
        </w:rPr>
        <w:t>proyecciones conservadoras</w:t>
      </w:r>
      <w:r w:rsidRPr="00F3288C">
        <w:rPr>
          <w:rFonts w:ascii="Times New Roman" w:hAnsi="Times New Roman" w:cs="Times New Roman"/>
          <w:sz w:val="24"/>
          <w:szCs w:val="24"/>
        </w:rPr>
        <w:t xml:space="preserve"> en tanto que, en la práctica, </w:t>
      </w:r>
      <w:r w:rsidR="00A01E21">
        <w:rPr>
          <w:rFonts w:ascii="Times New Roman" w:hAnsi="Times New Roman" w:cs="Times New Roman"/>
          <w:sz w:val="24"/>
          <w:szCs w:val="24"/>
        </w:rPr>
        <w:t xml:space="preserve">el valor de estos coeficientes será positivo </w:t>
      </w:r>
      <w:r w:rsidR="004A16B6" w:rsidRPr="00F3288C">
        <w:rPr>
          <w:rFonts w:ascii="Times New Roman" w:hAnsi="Times New Roman" w:cs="Times New Roman"/>
          <w:sz w:val="24"/>
          <w:szCs w:val="24"/>
        </w:rPr>
        <w:t xml:space="preserve">y por ende el </w:t>
      </w:r>
      <w:r w:rsidRPr="00F3288C">
        <w:rPr>
          <w:rFonts w:ascii="Times New Roman" w:hAnsi="Times New Roman" w:cs="Times New Roman"/>
          <w:sz w:val="24"/>
          <w:szCs w:val="24"/>
        </w:rPr>
        <w:t xml:space="preserve">costo </w:t>
      </w:r>
      <w:r w:rsidR="004A16B6" w:rsidRPr="00F3288C">
        <w:rPr>
          <w:rFonts w:ascii="Times New Roman" w:hAnsi="Times New Roman" w:cs="Times New Roman"/>
          <w:sz w:val="24"/>
          <w:szCs w:val="24"/>
        </w:rPr>
        <w:t>operativo</w:t>
      </w:r>
      <w:r w:rsidR="00EE3CC2" w:rsidRPr="00F3288C">
        <w:rPr>
          <w:rFonts w:ascii="Times New Roman" w:hAnsi="Times New Roman" w:cs="Times New Roman"/>
          <w:sz w:val="24"/>
          <w:szCs w:val="24"/>
        </w:rPr>
        <w:t xml:space="preserve"> neto del </w:t>
      </w:r>
      <w:r w:rsidR="001A0DCF">
        <w:rPr>
          <w:rFonts w:ascii="Times New Roman" w:hAnsi="Times New Roman" w:cs="Times New Roman"/>
          <w:sz w:val="24"/>
          <w:szCs w:val="24"/>
        </w:rPr>
        <w:t>Programa</w:t>
      </w:r>
      <w:r w:rsidRPr="00F3288C">
        <w:rPr>
          <w:rFonts w:ascii="Times New Roman" w:hAnsi="Times New Roman" w:cs="Times New Roman"/>
          <w:sz w:val="24"/>
          <w:szCs w:val="24"/>
        </w:rPr>
        <w:t xml:space="preserve"> se</w:t>
      </w:r>
      <w:r w:rsidR="004A16B6" w:rsidRPr="00F3288C">
        <w:rPr>
          <w:rFonts w:ascii="Times New Roman" w:hAnsi="Times New Roman" w:cs="Times New Roman"/>
          <w:sz w:val="24"/>
          <w:szCs w:val="24"/>
        </w:rPr>
        <w:t>rá</w:t>
      </w:r>
      <w:r w:rsidR="00CA08CD">
        <w:rPr>
          <w:rFonts w:ascii="Times New Roman" w:hAnsi="Times New Roman" w:cs="Times New Roman"/>
          <w:sz w:val="24"/>
          <w:szCs w:val="24"/>
        </w:rPr>
        <w:t xml:space="preserve"> aún</w:t>
      </w:r>
      <w:r w:rsidRPr="00F3288C">
        <w:rPr>
          <w:rFonts w:ascii="Times New Roman" w:hAnsi="Times New Roman" w:cs="Times New Roman"/>
          <w:sz w:val="24"/>
          <w:szCs w:val="24"/>
        </w:rPr>
        <w:t xml:space="preserve"> menor</w:t>
      </w:r>
      <w:r w:rsidR="004A16B6" w:rsidRPr="00F3288C">
        <w:rPr>
          <w:rFonts w:ascii="Times New Roman" w:hAnsi="Times New Roman" w:cs="Times New Roman"/>
          <w:sz w:val="24"/>
          <w:szCs w:val="24"/>
        </w:rPr>
        <w:t xml:space="preserve">. </w:t>
      </w:r>
      <w:r w:rsidR="00A01E21">
        <w:rPr>
          <w:rFonts w:ascii="Times New Roman" w:hAnsi="Times New Roman" w:cs="Times New Roman"/>
          <w:sz w:val="24"/>
          <w:szCs w:val="24"/>
        </w:rPr>
        <w:t>Esto no hace más que reforzar la conclusión de que</w:t>
      </w:r>
      <w:r w:rsidR="004A16B6" w:rsidRPr="00F3288C">
        <w:rPr>
          <w:rFonts w:ascii="Times New Roman" w:hAnsi="Times New Roman" w:cs="Times New Roman"/>
          <w:sz w:val="24"/>
          <w:szCs w:val="24"/>
        </w:rPr>
        <w:t xml:space="preserve">, aún con </w:t>
      </w:r>
      <w:r w:rsidR="00A01E21">
        <w:rPr>
          <w:rFonts w:ascii="Times New Roman" w:hAnsi="Times New Roman" w:cs="Times New Roman"/>
          <w:sz w:val="24"/>
          <w:szCs w:val="24"/>
        </w:rPr>
        <w:t xml:space="preserve">3 </w:t>
      </w:r>
      <w:r w:rsidR="004A16B6" w:rsidRPr="00F3288C">
        <w:rPr>
          <w:rFonts w:ascii="Times New Roman" w:hAnsi="Times New Roman" w:cs="Times New Roman"/>
          <w:sz w:val="24"/>
          <w:szCs w:val="24"/>
        </w:rPr>
        <w:t>CCM</w:t>
      </w:r>
      <w:r w:rsidR="00A01E21">
        <w:rPr>
          <w:rFonts w:ascii="Times New Roman" w:hAnsi="Times New Roman" w:cs="Times New Roman"/>
          <w:sz w:val="24"/>
          <w:szCs w:val="24"/>
        </w:rPr>
        <w:t>s</w:t>
      </w:r>
      <w:r w:rsidR="004A16B6" w:rsidRPr="00F3288C">
        <w:rPr>
          <w:rFonts w:ascii="Times New Roman" w:hAnsi="Times New Roman" w:cs="Times New Roman"/>
          <w:sz w:val="24"/>
          <w:szCs w:val="24"/>
        </w:rPr>
        <w:t xml:space="preserve"> en operación, la Administración Central pued</w:t>
      </w:r>
      <w:r w:rsidR="00A01E21">
        <w:rPr>
          <w:rFonts w:ascii="Times New Roman" w:hAnsi="Times New Roman" w:cs="Times New Roman"/>
          <w:sz w:val="24"/>
          <w:szCs w:val="24"/>
        </w:rPr>
        <w:t>e</w:t>
      </w:r>
      <w:r w:rsidR="004A16B6" w:rsidRPr="00F3288C">
        <w:rPr>
          <w:rFonts w:ascii="Times New Roman" w:hAnsi="Times New Roman" w:cs="Times New Roman"/>
          <w:sz w:val="24"/>
          <w:szCs w:val="24"/>
        </w:rPr>
        <w:t xml:space="preserve"> </w:t>
      </w:r>
      <w:r w:rsidR="003E48AD">
        <w:rPr>
          <w:rFonts w:ascii="Times New Roman" w:hAnsi="Times New Roman" w:cs="Times New Roman"/>
          <w:sz w:val="24"/>
          <w:szCs w:val="24"/>
        </w:rPr>
        <w:t>mantenerse</w:t>
      </w:r>
      <w:r w:rsidR="00CA08CD">
        <w:rPr>
          <w:rFonts w:ascii="Times New Roman" w:hAnsi="Times New Roman" w:cs="Times New Roman"/>
          <w:sz w:val="24"/>
          <w:szCs w:val="24"/>
        </w:rPr>
        <w:t xml:space="preserve">, </w:t>
      </w:r>
      <w:r w:rsidR="00CA08CD" w:rsidRPr="00CA08CD">
        <w:rPr>
          <w:rFonts w:ascii="Times New Roman" w:hAnsi="Times New Roman" w:cs="Times New Roman"/>
          <w:i/>
          <w:sz w:val="24"/>
          <w:szCs w:val="24"/>
        </w:rPr>
        <w:t>ceteris paribus</w:t>
      </w:r>
      <w:r w:rsidR="00CA08CD">
        <w:rPr>
          <w:rFonts w:ascii="Times New Roman" w:hAnsi="Times New Roman" w:cs="Times New Roman"/>
          <w:sz w:val="24"/>
          <w:szCs w:val="24"/>
        </w:rPr>
        <w:t>,</w:t>
      </w:r>
      <w:r w:rsidR="00A01E21">
        <w:rPr>
          <w:rFonts w:ascii="Times New Roman" w:hAnsi="Times New Roman" w:cs="Times New Roman"/>
          <w:sz w:val="24"/>
          <w:szCs w:val="24"/>
        </w:rPr>
        <w:t xml:space="preserve"> dentro de </w:t>
      </w:r>
      <w:r w:rsidR="00CA08CD">
        <w:rPr>
          <w:rFonts w:ascii="Times New Roman" w:hAnsi="Times New Roman" w:cs="Times New Roman"/>
          <w:sz w:val="24"/>
          <w:szCs w:val="24"/>
        </w:rPr>
        <w:t>un</w:t>
      </w:r>
      <w:r w:rsidR="00EE3CC2" w:rsidRPr="00F3288C">
        <w:rPr>
          <w:rFonts w:ascii="Times New Roman" w:hAnsi="Times New Roman" w:cs="Times New Roman"/>
          <w:sz w:val="24"/>
          <w:szCs w:val="24"/>
        </w:rPr>
        <w:t xml:space="preserve"> sendero </w:t>
      </w:r>
      <w:r w:rsidR="004A16B6" w:rsidRPr="00F3288C">
        <w:rPr>
          <w:rFonts w:ascii="Times New Roman" w:hAnsi="Times New Roman" w:cs="Times New Roman"/>
          <w:sz w:val="24"/>
          <w:szCs w:val="24"/>
        </w:rPr>
        <w:t>de sostenibilidad fiscal y financiera.</w:t>
      </w:r>
      <w:r w:rsidR="00E51EED">
        <w:rPr>
          <w:rFonts w:ascii="Times New Roman" w:hAnsi="Times New Roman" w:cs="Times New Roman"/>
          <w:sz w:val="24"/>
          <w:szCs w:val="24"/>
        </w:rPr>
        <w:br w:type="page"/>
      </w:r>
    </w:p>
    <w:p w14:paraId="33031A9D" w14:textId="77777777" w:rsidR="00B349F4" w:rsidRPr="004D6DBD" w:rsidRDefault="00755364" w:rsidP="00455089">
      <w:pPr>
        <w:pStyle w:val="Ttulo1"/>
        <w:numPr>
          <w:ilvl w:val="0"/>
          <w:numId w:val="5"/>
        </w:numPr>
        <w:jc w:val="both"/>
        <w:rPr>
          <w:rFonts w:ascii="Times New Roman" w:hAnsi="Times New Roman" w:cs="Times New Roman"/>
          <w:color w:val="auto"/>
          <w:sz w:val="24"/>
          <w:szCs w:val="24"/>
        </w:rPr>
      </w:pPr>
      <w:bookmarkStart w:id="40" w:name="_Toc499740228"/>
      <w:r w:rsidRPr="004D6DBD">
        <w:rPr>
          <w:rFonts w:ascii="Times New Roman" w:hAnsi="Times New Roman" w:cs="Times New Roman"/>
          <w:color w:val="auto"/>
          <w:sz w:val="24"/>
          <w:szCs w:val="24"/>
        </w:rPr>
        <w:lastRenderedPageBreak/>
        <w:t xml:space="preserve">Perspectivas </w:t>
      </w:r>
      <w:r w:rsidR="002649A6" w:rsidRPr="004D6DBD">
        <w:rPr>
          <w:rFonts w:ascii="Times New Roman" w:hAnsi="Times New Roman" w:cs="Times New Roman"/>
          <w:color w:val="auto"/>
          <w:sz w:val="24"/>
          <w:szCs w:val="24"/>
        </w:rPr>
        <w:t xml:space="preserve">de sostenibilidad </w:t>
      </w:r>
      <w:r w:rsidR="00F0276E">
        <w:rPr>
          <w:rFonts w:ascii="Times New Roman" w:hAnsi="Times New Roman" w:cs="Times New Roman"/>
          <w:color w:val="auto"/>
          <w:sz w:val="24"/>
          <w:szCs w:val="24"/>
        </w:rPr>
        <w:t>fiscal</w:t>
      </w:r>
      <w:r w:rsidR="00D658FC">
        <w:rPr>
          <w:rFonts w:ascii="Times New Roman" w:hAnsi="Times New Roman" w:cs="Times New Roman"/>
          <w:color w:val="auto"/>
          <w:sz w:val="24"/>
          <w:szCs w:val="24"/>
        </w:rPr>
        <w:t xml:space="preserve"> </w:t>
      </w:r>
      <w:r w:rsidR="00F0276E">
        <w:rPr>
          <w:rFonts w:ascii="Times New Roman" w:hAnsi="Times New Roman" w:cs="Times New Roman"/>
          <w:color w:val="auto"/>
          <w:sz w:val="24"/>
          <w:szCs w:val="24"/>
        </w:rPr>
        <w:t xml:space="preserve">y </w:t>
      </w:r>
      <w:r w:rsidR="002649A6" w:rsidRPr="004D6DBD">
        <w:rPr>
          <w:rFonts w:ascii="Times New Roman" w:hAnsi="Times New Roman" w:cs="Times New Roman"/>
          <w:color w:val="auto"/>
          <w:sz w:val="24"/>
          <w:szCs w:val="24"/>
        </w:rPr>
        <w:t>financiera</w:t>
      </w:r>
      <w:bookmarkEnd w:id="40"/>
    </w:p>
    <w:p w14:paraId="1920C850" w14:textId="77777777" w:rsidR="005B67FC" w:rsidRPr="00BE4531" w:rsidRDefault="005B67FC" w:rsidP="00455089">
      <w:pPr>
        <w:rPr>
          <w:rFonts w:ascii="Times New Roman" w:hAnsi="Times New Roman" w:cs="Times New Roman"/>
        </w:rPr>
      </w:pPr>
    </w:p>
    <w:p w14:paraId="19B15F49" w14:textId="562584F4" w:rsidR="003571F5" w:rsidRDefault="00C674BD" w:rsidP="00455089">
      <w:pPr>
        <w:pStyle w:val="Textoindependiente"/>
        <w:jc w:val="both"/>
        <w:rPr>
          <w:rFonts w:ascii="Times New Roman" w:hAnsi="Times New Roman" w:cs="Times New Roman"/>
          <w:sz w:val="24"/>
          <w:szCs w:val="24"/>
        </w:rPr>
      </w:pPr>
      <w:r w:rsidRPr="00C674BD">
        <w:rPr>
          <w:rFonts w:ascii="Times New Roman" w:hAnsi="Times New Roman" w:cs="Times New Roman"/>
          <w:sz w:val="24"/>
          <w:szCs w:val="24"/>
        </w:rPr>
        <w:t xml:space="preserve">Luego de haber identificado el espacio fiscal </w:t>
      </w:r>
      <w:r w:rsidR="00F12701">
        <w:rPr>
          <w:rFonts w:ascii="Times New Roman" w:hAnsi="Times New Roman" w:cs="Times New Roman"/>
          <w:sz w:val="24"/>
          <w:szCs w:val="24"/>
        </w:rPr>
        <w:t>existe</w:t>
      </w:r>
      <w:r w:rsidR="004F2493">
        <w:rPr>
          <w:rFonts w:ascii="Times New Roman" w:hAnsi="Times New Roman" w:cs="Times New Roman"/>
          <w:sz w:val="24"/>
          <w:szCs w:val="24"/>
        </w:rPr>
        <w:t>nte</w:t>
      </w:r>
      <w:r w:rsidR="00F12701">
        <w:rPr>
          <w:rFonts w:ascii="Times New Roman" w:hAnsi="Times New Roman" w:cs="Times New Roman"/>
          <w:sz w:val="24"/>
          <w:szCs w:val="24"/>
        </w:rPr>
        <w:t xml:space="preserve"> </w:t>
      </w:r>
      <w:r w:rsidRPr="00C674BD">
        <w:rPr>
          <w:rFonts w:ascii="Times New Roman" w:hAnsi="Times New Roman" w:cs="Times New Roman"/>
          <w:sz w:val="24"/>
          <w:szCs w:val="24"/>
        </w:rPr>
        <w:t>para</w:t>
      </w:r>
      <w:r w:rsidR="004F2493">
        <w:rPr>
          <w:rFonts w:ascii="Times New Roman" w:hAnsi="Times New Roman" w:cs="Times New Roman"/>
          <w:sz w:val="24"/>
          <w:szCs w:val="24"/>
        </w:rPr>
        <w:t xml:space="preserve"> la</w:t>
      </w:r>
      <w:r w:rsidRPr="00C674BD">
        <w:rPr>
          <w:rFonts w:ascii="Times New Roman" w:hAnsi="Times New Roman" w:cs="Times New Roman"/>
          <w:sz w:val="24"/>
          <w:szCs w:val="24"/>
        </w:rPr>
        <w:t xml:space="preserve"> implementa</w:t>
      </w:r>
      <w:r w:rsidR="004F2493">
        <w:rPr>
          <w:rFonts w:ascii="Times New Roman" w:hAnsi="Times New Roman" w:cs="Times New Roman"/>
          <w:sz w:val="24"/>
          <w:szCs w:val="24"/>
        </w:rPr>
        <w:t>ción d</w:t>
      </w:r>
      <w:r w:rsidRPr="00C674BD">
        <w:rPr>
          <w:rFonts w:ascii="Times New Roman" w:hAnsi="Times New Roman" w:cs="Times New Roman"/>
          <w:sz w:val="24"/>
          <w:szCs w:val="24"/>
        </w:rPr>
        <w:t>el Programa CM</w:t>
      </w:r>
      <w:r w:rsidR="002E6BE9">
        <w:rPr>
          <w:rFonts w:ascii="Times New Roman" w:hAnsi="Times New Roman" w:cs="Times New Roman"/>
          <w:sz w:val="24"/>
          <w:szCs w:val="24"/>
        </w:rPr>
        <w:t xml:space="preserve"> y su impacto</w:t>
      </w:r>
      <w:r w:rsidRPr="00C674BD">
        <w:rPr>
          <w:rFonts w:ascii="Times New Roman" w:hAnsi="Times New Roman" w:cs="Times New Roman"/>
          <w:sz w:val="24"/>
          <w:szCs w:val="24"/>
        </w:rPr>
        <w:t xml:space="preserve">, es pertinente realizar algunas consideraciones respecto a las decisiones de </w:t>
      </w:r>
      <w:r w:rsidR="00152183">
        <w:rPr>
          <w:rFonts w:ascii="Times New Roman" w:hAnsi="Times New Roman" w:cs="Times New Roman"/>
          <w:sz w:val="24"/>
          <w:szCs w:val="24"/>
        </w:rPr>
        <w:t>asignación del gasto</w:t>
      </w:r>
      <w:r>
        <w:rPr>
          <w:rFonts w:ascii="Times New Roman" w:hAnsi="Times New Roman" w:cs="Times New Roman"/>
          <w:sz w:val="24"/>
          <w:szCs w:val="24"/>
        </w:rPr>
        <w:t xml:space="preserve"> que</w:t>
      </w:r>
      <w:r w:rsidR="00152183">
        <w:rPr>
          <w:rFonts w:ascii="Times New Roman" w:hAnsi="Times New Roman" w:cs="Times New Roman"/>
          <w:sz w:val="24"/>
          <w:szCs w:val="24"/>
        </w:rPr>
        <w:t xml:space="preserve"> podría</w:t>
      </w:r>
      <w:r w:rsidR="00152183" w:rsidRPr="0042607C">
        <w:rPr>
          <w:rFonts w:ascii="Times New Roman" w:hAnsi="Times New Roman" w:cs="Times New Roman"/>
          <w:sz w:val="24"/>
          <w:szCs w:val="24"/>
        </w:rPr>
        <w:t xml:space="preserve"> adoptar el Gobierno de </w:t>
      </w:r>
      <w:r w:rsidR="00AA5AA9">
        <w:rPr>
          <w:rFonts w:ascii="Times New Roman" w:hAnsi="Times New Roman" w:cs="Times New Roman"/>
          <w:sz w:val="24"/>
          <w:szCs w:val="24"/>
        </w:rPr>
        <w:t>República Dominicana</w:t>
      </w:r>
      <w:r w:rsidR="00AA5AA9" w:rsidRPr="0042607C">
        <w:rPr>
          <w:rFonts w:ascii="Times New Roman" w:hAnsi="Times New Roman" w:cs="Times New Roman"/>
          <w:sz w:val="24"/>
          <w:szCs w:val="24"/>
        </w:rPr>
        <w:t xml:space="preserve"> </w:t>
      </w:r>
      <w:r w:rsidR="00152183" w:rsidRPr="0042607C">
        <w:rPr>
          <w:rFonts w:ascii="Times New Roman" w:hAnsi="Times New Roman" w:cs="Times New Roman"/>
          <w:sz w:val="24"/>
          <w:szCs w:val="24"/>
        </w:rPr>
        <w:t xml:space="preserve">para asegurar la sostenibilidad financiera </w:t>
      </w:r>
      <w:r w:rsidR="004F2493">
        <w:rPr>
          <w:rFonts w:ascii="Times New Roman" w:hAnsi="Times New Roman" w:cs="Times New Roman"/>
          <w:sz w:val="24"/>
          <w:szCs w:val="24"/>
        </w:rPr>
        <w:t>del P</w:t>
      </w:r>
      <w:r w:rsidR="00152183">
        <w:rPr>
          <w:rFonts w:ascii="Times New Roman" w:hAnsi="Times New Roman" w:cs="Times New Roman"/>
          <w:sz w:val="24"/>
          <w:szCs w:val="24"/>
        </w:rPr>
        <w:t xml:space="preserve">rograma </w:t>
      </w:r>
      <w:r w:rsidR="00152183" w:rsidRPr="0042607C">
        <w:rPr>
          <w:rFonts w:ascii="Times New Roman" w:hAnsi="Times New Roman" w:cs="Times New Roman"/>
          <w:sz w:val="24"/>
          <w:szCs w:val="24"/>
        </w:rPr>
        <w:t>en el largo plazo.</w:t>
      </w:r>
      <w:r w:rsidR="00152183" w:rsidRPr="0042607C">
        <w:rPr>
          <w:rStyle w:val="Refdenotaalpie"/>
          <w:rFonts w:ascii="Times New Roman" w:hAnsi="Times New Roman" w:cs="Times New Roman"/>
          <w:sz w:val="24"/>
          <w:szCs w:val="24"/>
        </w:rPr>
        <w:t xml:space="preserve"> </w:t>
      </w:r>
    </w:p>
    <w:p w14:paraId="0FFC8BFF" w14:textId="691C0BA3" w:rsidR="00B87D68" w:rsidRDefault="00B87D68"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En primer lugar, debe destacarse que el Programa CM se alinea con los objetivos macro-fiscales de </w:t>
      </w:r>
      <w:r w:rsidR="00AA5AA9" w:rsidRPr="00B87D68">
        <w:rPr>
          <w:rFonts w:ascii="Times New Roman" w:hAnsi="Times New Roman" w:cs="Times New Roman"/>
          <w:sz w:val="24"/>
          <w:szCs w:val="24"/>
        </w:rPr>
        <w:t xml:space="preserve">República Dominicana </w:t>
      </w:r>
      <w:r>
        <w:rPr>
          <w:rFonts w:ascii="Times New Roman" w:hAnsi="Times New Roman" w:cs="Times New Roman"/>
          <w:sz w:val="24"/>
          <w:szCs w:val="24"/>
        </w:rPr>
        <w:t xml:space="preserve">y se adapta particularmente a las características institucionales de este país. Por un lado, </w:t>
      </w:r>
      <w:r w:rsidR="00093D52">
        <w:rPr>
          <w:rFonts w:ascii="Times New Roman" w:hAnsi="Times New Roman" w:cs="Times New Roman"/>
          <w:sz w:val="24"/>
          <w:szCs w:val="24"/>
        </w:rPr>
        <w:t>posibilita el uso eficiente de los recursos públicos al basarse en una lógica de reasignación de servicios y optimización de resultados. P</w:t>
      </w:r>
      <w:r w:rsidR="009F3589">
        <w:rPr>
          <w:rFonts w:ascii="Times New Roman" w:hAnsi="Times New Roman" w:cs="Times New Roman"/>
          <w:sz w:val="24"/>
          <w:szCs w:val="24"/>
        </w:rPr>
        <w:t xml:space="preserve">or otro lado, </w:t>
      </w:r>
      <w:r>
        <w:rPr>
          <w:rFonts w:ascii="Times New Roman" w:hAnsi="Times New Roman" w:cs="Times New Roman"/>
          <w:sz w:val="24"/>
          <w:szCs w:val="24"/>
        </w:rPr>
        <w:t>la alta rigidez de los recursos tributarios no debiera ser un limitante para la implementación de este programa, ya que su presupuesto se basa</w:t>
      </w:r>
      <w:r w:rsidR="00D00D6C">
        <w:rPr>
          <w:rFonts w:ascii="Times New Roman" w:hAnsi="Times New Roman" w:cs="Times New Roman"/>
          <w:sz w:val="24"/>
          <w:szCs w:val="24"/>
        </w:rPr>
        <w:t xml:space="preserve"> mayormente</w:t>
      </w:r>
      <w:r>
        <w:rPr>
          <w:rFonts w:ascii="Times New Roman" w:hAnsi="Times New Roman" w:cs="Times New Roman"/>
          <w:sz w:val="24"/>
          <w:szCs w:val="24"/>
        </w:rPr>
        <w:t xml:space="preserve"> en los presupuestos individuales </w:t>
      </w:r>
      <w:r w:rsidR="007362FD">
        <w:rPr>
          <w:rFonts w:ascii="Times New Roman" w:hAnsi="Times New Roman" w:cs="Times New Roman"/>
          <w:sz w:val="24"/>
          <w:szCs w:val="24"/>
        </w:rPr>
        <w:t xml:space="preserve">que se le otorgan por ley cada año a las </w:t>
      </w:r>
      <w:r>
        <w:rPr>
          <w:rFonts w:ascii="Times New Roman" w:hAnsi="Times New Roman" w:cs="Times New Roman"/>
          <w:sz w:val="24"/>
          <w:szCs w:val="24"/>
        </w:rPr>
        <w:t>instituci</w:t>
      </w:r>
      <w:r w:rsidR="007362FD">
        <w:rPr>
          <w:rFonts w:ascii="Times New Roman" w:hAnsi="Times New Roman" w:cs="Times New Roman"/>
          <w:sz w:val="24"/>
          <w:szCs w:val="24"/>
        </w:rPr>
        <w:t>ones</w:t>
      </w:r>
      <w:r>
        <w:rPr>
          <w:rFonts w:ascii="Times New Roman" w:hAnsi="Times New Roman" w:cs="Times New Roman"/>
          <w:sz w:val="24"/>
          <w:szCs w:val="24"/>
        </w:rPr>
        <w:t xml:space="preserve"> participante</w:t>
      </w:r>
      <w:r w:rsidR="007362FD">
        <w:rPr>
          <w:rFonts w:ascii="Times New Roman" w:hAnsi="Times New Roman" w:cs="Times New Roman"/>
          <w:sz w:val="24"/>
          <w:szCs w:val="24"/>
        </w:rPr>
        <w:t>s</w:t>
      </w:r>
      <w:r>
        <w:rPr>
          <w:rFonts w:ascii="Times New Roman" w:hAnsi="Times New Roman" w:cs="Times New Roman"/>
          <w:sz w:val="24"/>
          <w:szCs w:val="24"/>
        </w:rPr>
        <w:t xml:space="preserve">. Dicho esto, es menester señalar </w:t>
      </w:r>
      <w:r w:rsidR="00D00D6C">
        <w:rPr>
          <w:rFonts w:ascii="Times New Roman" w:hAnsi="Times New Roman" w:cs="Times New Roman"/>
          <w:sz w:val="24"/>
          <w:szCs w:val="24"/>
        </w:rPr>
        <w:t>tres</w:t>
      </w:r>
      <w:r w:rsidR="00433B06">
        <w:rPr>
          <w:rFonts w:ascii="Times New Roman" w:hAnsi="Times New Roman" w:cs="Times New Roman"/>
          <w:sz w:val="24"/>
          <w:szCs w:val="24"/>
        </w:rPr>
        <w:t xml:space="preserve"> grandes salvaguardas.</w:t>
      </w:r>
      <w:r w:rsidR="00433B06" w:rsidRPr="00433B06">
        <w:t xml:space="preserve"> </w:t>
      </w:r>
      <w:r w:rsidR="00433B06" w:rsidRPr="00433B06">
        <w:rPr>
          <w:rFonts w:ascii="Times New Roman" w:hAnsi="Times New Roman" w:cs="Times New Roman"/>
          <w:sz w:val="24"/>
          <w:szCs w:val="24"/>
        </w:rPr>
        <w:t xml:space="preserve">El futuro decreto presidencial o norma que de forma legal al </w:t>
      </w:r>
      <w:r w:rsidR="00F07A0C">
        <w:rPr>
          <w:rFonts w:ascii="Times New Roman" w:hAnsi="Times New Roman" w:cs="Times New Roman"/>
          <w:sz w:val="24"/>
          <w:szCs w:val="24"/>
        </w:rPr>
        <w:t>P</w:t>
      </w:r>
      <w:r w:rsidR="00521855">
        <w:rPr>
          <w:rFonts w:ascii="Times New Roman" w:hAnsi="Times New Roman" w:cs="Times New Roman"/>
          <w:sz w:val="24"/>
          <w:szCs w:val="24"/>
        </w:rPr>
        <w:t>royecto CM</w:t>
      </w:r>
      <w:r w:rsidR="00433B06">
        <w:rPr>
          <w:rFonts w:ascii="Times New Roman" w:hAnsi="Times New Roman" w:cs="Times New Roman"/>
          <w:sz w:val="24"/>
          <w:szCs w:val="24"/>
        </w:rPr>
        <w:t>:</w:t>
      </w:r>
    </w:p>
    <w:p w14:paraId="54C6FEB3" w14:textId="335E15FD" w:rsidR="00521855" w:rsidRPr="00521855" w:rsidRDefault="00521855" w:rsidP="007B0524">
      <w:pPr>
        <w:pStyle w:val="Textoindependiente"/>
        <w:numPr>
          <w:ilvl w:val="0"/>
          <w:numId w:val="35"/>
        </w:numPr>
        <w:jc w:val="both"/>
        <w:rPr>
          <w:rFonts w:ascii="Times New Roman" w:hAnsi="Times New Roman" w:cs="Times New Roman"/>
          <w:sz w:val="24"/>
          <w:szCs w:val="24"/>
        </w:rPr>
      </w:pPr>
      <w:r>
        <w:rPr>
          <w:rFonts w:ascii="Times New Roman" w:hAnsi="Times New Roman" w:cs="Times New Roman"/>
          <w:sz w:val="24"/>
          <w:szCs w:val="24"/>
        </w:rPr>
        <w:t xml:space="preserve">Podría conferirle un </w:t>
      </w:r>
      <w:r w:rsidRPr="00521855">
        <w:rPr>
          <w:rFonts w:ascii="Times New Roman" w:hAnsi="Times New Roman" w:cs="Times New Roman"/>
          <w:b/>
          <w:sz w:val="24"/>
          <w:szCs w:val="24"/>
        </w:rPr>
        <w:t>carácter prioritario</w:t>
      </w:r>
      <w:r w:rsidRPr="00521855">
        <w:rPr>
          <w:rFonts w:ascii="Times New Roman" w:hAnsi="Times New Roman" w:cs="Times New Roman"/>
          <w:sz w:val="24"/>
          <w:szCs w:val="24"/>
        </w:rPr>
        <w:t xml:space="preserve"> </w:t>
      </w:r>
      <w:r w:rsidR="008D3311">
        <w:rPr>
          <w:rFonts w:ascii="Times New Roman" w:hAnsi="Times New Roman" w:cs="Times New Roman"/>
          <w:sz w:val="24"/>
          <w:szCs w:val="24"/>
        </w:rPr>
        <w:t xml:space="preserve">al programa </w:t>
      </w:r>
      <w:r w:rsidRPr="00521855">
        <w:rPr>
          <w:rFonts w:ascii="Times New Roman" w:hAnsi="Times New Roman" w:cs="Times New Roman"/>
          <w:sz w:val="24"/>
          <w:szCs w:val="24"/>
        </w:rPr>
        <w:t>para</w:t>
      </w:r>
      <w:r w:rsidR="008D3311">
        <w:rPr>
          <w:rFonts w:ascii="Times New Roman" w:hAnsi="Times New Roman" w:cs="Times New Roman"/>
          <w:sz w:val="24"/>
          <w:szCs w:val="24"/>
        </w:rPr>
        <w:t xml:space="preserve"> permitir </w:t>
      </w:r>
      <w:r>
        <w:rPr>
          <w:rFonts w:ascii="Times New Roman" w:hAnsi="Times New Roman" w:cs="Times New Roman"/>
          <w:sz w:val="24"/>
          <w:szCs w:val="24"/>
        </w:rPr>
        <w:t>la</w:t>
      </w:r>
      <w:r w:rsidRPr="00521855">
        <w:rPr>
          <w:rFonts w:ascii="Times New Roman" w:hAnsi="Times New Roman" w:cs="Times New Roman"/>
          <w:sz w:val="24"/>
          <w:szCs w:val="24"/>
        </w:rPr>
        <w:t xml:space="preserve"> </w:t>
      </w:r>
      <w:r w:rsidR="00CC0BD0">
        <w:rPr>
          <w:rFonts w:ascii="Times New Roman" w:hAnsi="Times New Roman" w:cs="Times New Roman"/>
          <w:sz w:val="24"/>
          <w:szCs w:val="24"/>
        </w:rPr>
        <w:t xml:space="preserve">rápida </w:t>
      </w:r>
      <w:r w:rsidRPr="00521855">
        <w:rPr>
          <w:rFonts w:ascii="Times New Roman" w:hAnsi="Times New Roman" w:cs="Times New Roman"/>
          <w:sz w:val="24"/>
          <w:szCs w:val="24"/>
        </w:rPr>
        <w:t>reasignación de fondos</w:t>
      </w:r>
      <w:r>
        <w:rPr>
          <w:rFonts w:ascii="Times New Roman" w:hAnsi="Times New Roman" w:cs="Times New Roman"/>
          <w:sz w:val="24"/>
          <w:szCs w:val="24"/>
        </w:rPr>
        <w:t xml:space="preserve"> </w:t>
      </w:r>
      <w:r w:rsidR="00D00D6C">
        <w:rPr>
          <w:rFonts w:ascii="Times New Roman" w:hAnsi="Times New Roman" w:cs="Times New Roman"/>
          <w:sz w:val="24"/>
          <w:szCs w:val="24"/>
        </w:rPr>
        <w:t>del presupuesto</w:t>
      </w:r>
      <w:r w:rsidR="003D0BE0">
        <w:rPr>
          <w:rFonts w:ascii="Times New Roman" w:hAnsi="Times New Roman" w:cs="Times New Roman"/>
          <w:sz w:val="24"/>
          <w:szCs w:val="24"/>
        </w:rPr>
        <w:t xml:space="preserve"> y eximir a los predios donde funcionen los CCM </w:t>
      </w:r>
      <w:r w:rsidR="005A6ED5">
        <w:rPr>
          <w:rFonts w:ascii="Times New Roman" w:hAnsi="Times New Roman" w:cs="Times New Roman"/>
          <w:sz w:val="24"/>
          <w:szCs w:val="24"/>
        </w:rPr>
        <w:t>d</w:t>
      </w:r>
      <w:r w:rsidR="003D0BE0">
        <w:rPr>
          <w:rFonts w:ascii="Times New Roman" w:hAnsi="Times New Roman" w:cs="Times New Roman"/>
          <w:sz w:val="24"/>
          <w:szCs w:val="24"/>
        </w:rPr>
        <w:t xml:space="preserve">el pago de </w:t>
      </w:r>
      <w:r w:rsidR="00CC0BD0">
        <w:rPr>
          <w:rFonts w:ascii="Times New Roman" w:hAnsi="Times New Roman" w:cs="Times New Roman"/>
          <w:sz w:val="24"/>
          <w:szCs w:val="24"/>
        </w:rPr>
        <w:t>sus</w:t>
      </w:r>
      <w:r w:rsidR="003D0BE0">
        <w:rPr>
          <w:rFonts w:ascii="Times New Roman" w:hAnsi="Times New Roman" w:cs="Times New Roman"/>
          <w:sz w:val="24"/>
          <w:szCs w:val="24"/>
        </w:rPr>
        <w:t xml:space="preserve"> tasas fiscales</w:t>
      </w:r>
      <w:r>
        <w:rPr>
          <w:rFonts w:ascii="Times New Roman" w:hAnsi="Times New Roman" w:cs="Times New Roman"/>
          <w:sz w:val="24"/>
          <w:szCs w:val="24"/>
        </w:rPr>
        <w:t>.</w:t>
      </w:r>
    </w:p>
    <w:p w14:paraId="160DE6AE" w14:textId="1430A00B" w:rsidR="00E13A6F" w:rsidRDefault="00AA0EC0" w:rsidP="007B0524">
      <w:pPr>
        <w:pStyle w:val="Textoindependiente"/>
        <w:numPr>
          <w:ilvl w:val="0"/>
          <w:numId w:val="35"/>
        </w:numPr>
        <w:jc w:val="both"/>
        <w:rPr>
          <w:rFonts w:ascii="Times New Roman" w:hAnsi="Times New Roman" w:cs="Times New Roman"/>
          <w:sz w:val="24"/>
          <w:szCs w:val="24"/>
        </w:rPr>
      </w:pPr>
      <w:r>
        <w:rPr>
          <w:rFonts w:ascii="Times New Roman" w:hAnsi="Times New Roman" w:cs="Times New Roman"/>
          <w:sz w:val="24"/>
          <w:szCs w:val="24"/>
        </w:rPr>
        <w:t xml:space="preserve">Podría </w:t>
      </w:r>
      <w:r w:rsidR="00521855">
        <w:rPr>
          <w:rFonts w:ascii="Times New Roman" w:hAnsi="Times New Roman" w:cs="Times New Roman"/>
          <w:sz w:val="24"/>
          <w:szCs w:val="24"/>
        </w:rPr>
        <w:t>p</w:t>
      </w:r>
      <w:r w:rsidR="00433B06">
        <w:rPr>
          <w:rFonts w:ascii="Times New Roman" w:hAnsi="Times New Roman" w:cs="Times New Roman"/>
          <w:sz w:val="24"/>
          <w:szCs w:val="24"/>
        </w:rPr>
        <w:t xml:space="preserve">ermitir que el </w:t>
      </w:r>
      <w:r w:rsidR="00606FB4">
        <w:rPr>
          <w:rFonts w:ascii="Times New Roman" w:hAnsi="Times New Roman" w:cs="Times New Roman"/>
          <w:sz w:val="24"/>
          <w:szCs w:val="24"/>
        </w:rPr>
        <w:t xml:space="preserve">Programa CM –como parte de la estructura del </w:t>
      </w:r>
      <w:r w:rsidR="00433B06" w:rsidRPr="001F4774">
        <w:rPr>
          <w:rFonts w:ascii="Times New Roman" w:hAnsi="Times New Roman" w:cs="Times New Roman"/>
          <w:b/>
          <w:sz w:val="24"/>
          <w:szCs w:val="24"/>
        </w:rPr>
        <w:t>GCPS</w:t>
      </w:r>
      <w:r w:rsidR="00606FB4">
        <w:rPr>
          <w:rFonts w:ascii="Times New Roman" w:hAnsi="Times New Roman" w:cs="Times New Roman"/>
          <w:b/>
          <w:sz w:val="24"/>
          <w:szCs w:val="24"/>
        </w:rPr>
        <w:t>-</w:t>
      </w:r>
      <w:r w:rsidR="00433B06">
        <w:rPr>
          <w:rFonts w:ascii="Times New Roman" w:hAnsi="Times New Roman" w:cs="Times New Roman"/>
          <w:sz w:val="24"/>
          <w:szCs w:val="24"/>
        </w:rPr>
        <w:t xml:space="preserve">, sea un </w:t>
      </w:r>
      <w:bookmarkStart w:id="41" w:name="_Hlk498248998"/>
      <w:r w:rsidR="00433B06" w:rsidRPr="0003427C">
        <w:rPr>
          <w:rFonts w:ascii="Times New Roman" w:hAnsi="Times New Roman" w:cs="Times New Roman"/>
          <w:b/>
          <w:sz w:val="24"/>
          <w:szCs w:val="24"/>
        </w:rPr>
        <w:t xml:space="preserve">ente presupuestario con independencia </w:t>
      </w:r>
      <w:r w:rsidR="00433B06" w:rsidRPr="00433B06">
        <w:rPr>
          <w:rFonts w:ascii="Times New Roman" w:hAnsi="Times New Roman" w:cs="Times New Roman"/>
          <w:sz w:val="24"/>
          <w:szCs w:val="24"/>
        </w:rPr>
        <w:t>técnica, legal, funcional y administrativa</w:t>
      </w:r>
      <w:bookmarkEnd w:id="41"/>
      <w:r w:rsidR="00433B06" w:rsidRPr="00433B06">
        <w:rPr>
          <w:rFonts w:ascii="Times New Roman" w:hAnsi="Times New Roman" w:cs="Times New Roman"/>
          <w:sz w:val="24"/>
          <w:szCs w:val="24"/>
        </w:rPr>
        <w:t xml:space="preserve">; </w:t>
      </w:r>
      <w:r w:rsidR="005A6ED5">
        <w:rPr>
          <w:rFonts w:ascii="Times New Roman" w:hAnsi="Times New Roman" w:cs="Times New Roman"/>
          <w:sz w:val="24"/>
          <w:szCs w:val="24"/>
        </w:rPr>
        <w:t xml:space="preserve">de forma tal que </w:t>
      </w:r>
      <w:r w:rsidR="00433B06" w:rsidRPr="00433B06">
        <w:rPr>
          <w:rFonts w:ascii="Times New Roman" w:hAnsi="Times New Roman" w:cs="Times New Roman"/>
          <w:sz w:val="24"/>
          <w:szCs w:val="24"/>
        </w:rPr>
        <w:t>no actú</w:t>
      </w:r>
      <w:r w:rsidR="00EC6A64">
        <w:rPr>
          <w:rFonts w:ascii="Times New Roman" w:hAnsi="Times New Roman" w:cs="Times New Roman"/>
          <w:sz w:val="24"/>
          <w:szCs w:val="24"/>
        </w:rPr>
        <w:t>e</w:t>
      </w:r>
      <w:r w:rsidR="00433B06" w:rsidRPr="00433B06">
        <w:rPr>
          <w:rFonts w:ascii="Times New Roman" w:hAnsi="Times New Roman" w:cs="Times New Roman"/>
          <w:sz w:val="24"/>
          <w:szCs w:val="24"/>
        </w:rPr>
        <w:t xml:space="preserve"> como un ente recaudador y pagador, sino que pose</w:t>
      </w:r>
      <w:r w:rsidR="00EC6A64">
        <w:rPr>
          <w:rFonts w:ascii="Times New Roman" w:hAnsi="Times New Roman" w:cs="Times New Roman"/>
          <w:sz w:val="24"/>
          <w:szCs w:val="24"/>
        </w:rPr>
        <w:t>a</w:t>
      </w:r>
      <w:r w:rsidR="00433B06" w:rsidRPr="00433B06">
        <w:rPr>
          <w:rFonts w:ascii="Times New Roman" w:hAnsi="Times New Roman" w:cs="Times New Roman"/>
          <w:sz w:val="24"/>
          <w:szCs w:val="24"/>
        </w:rPr>
        <w:t xml:space="preserve"> un presupuesto asignado anualmente por ley que le </w:t>
      </w:r>
      <w:r w:rsidR="00EC6A64">
        <w:rPr>
          <w:rFonts w:ascii="Times New Roman" w:hAnsi="Times New Roman" w:cs="Times New Roman"/>
          <w:sz w:val="24"/>
          <w:szCs w:val="24"/>
        </w:rPr>
        <w:t>sea</w:t>
      </w:r>
      <w:r w:rsidR="00433B06" w:rsidRPr="00433B06">
        <w:rPr>
          <w:rFonts w:ascii="Times New Roman" w:hAnsi="Times New Roman" w:cs="Times New Roman"/>
          <w:sz w:val="24"/>
          <w:szCs w:val="24"/>
        </w:rPr>
        <w:t xml:space="preserve"> propio para su funcionamiento.</w:t>
      </w:r>
      <w:r w:rsidR="00EC6A64">
        <w:rPr>
          <w:rFonts w:ascii="Times New Roman" w:hAnsi="Times New Roman" w:cs="Times New Roman"/>
          <w:sz w:val="24"/>
          <w:szCs w:val="24"/>
        </w:rPr>
        <w:t xml:space="preserve"> Asimismo, dicho </w:t>
      </w:r>
      <w:r w:rsidR="005A6ED5">
        <w:rPr>
          <w:rFonts w:ascii="Times New Roman" w:hAnsi="Times New Roman" w:cs="Times New Roman"/>
          <w:sz w:val="24"/>
          <w:szCs w:val="24"/>
        </w:rPr>
        <w:t>organismo</w:t>
      </w:r>
      <w:r w:rsidR="00EC6A64">
        <w:rPr>
          <w:rFonts w:ascii="Times New Roman" w:hAnsi="Times New Roman" w:cs="Times New Roman"/>
          <w:sz w:val="24"/>
          <w:szCs w:val="24"/>
        </w:rPr>
        <w:t xml:space="preserve"> debiera contar con un </w:t>
      </w:r>
      <w:r w:rsidR="00EC6A64" w:rsidRPr="00EC6A64">
        <w:rPr>
          <w:rFonts w:ascii="Times New Roman" w:hAnsi="Times New Roman" w:cs="Times New Roman"/>
          <w:sz w:val="24"/>
          <w:szCs w:val="24"/>
        </w:rPr>
        <w:t>auditor interno encargado de velar por la transparencia en el uso de los recursos y la rendición de cuentas del Programa.</w:t>
      </w:r>
    </w:p>
    <w:p w14:paraId="35C5DE1B" w14:textId="77777777" w:rsidR="00B0317A" w:rsidRDefault="00F23627" w:rsidP="00455089">
      <w:pPr>
        <w:pStyle w:val="Textoindependiente"/>
        <w:numPr>
          <w:ilvl w:val="0"/>
          <w:numId w:val="35"/>
        </w:numPr>
        <w:jc w:val="both"/>
        <w:rPr>
          <w:rFonts w:ascii="Times New Roman" w:hAnsi="Times New Roman" w:cs="Times New Roman"/>
          <w:sz w:val="24"/>
          <w:szCs w:val="24"/>
        </w:rPr>
      </w:pPr>
      <w:r w:rsidRPr="00E13A6F">
        <w:rPr>
          <w:rFonts w:ascii="Times New Roman" w:hAnsi="Times New Roman" w:cs="Times New Roman"/>
          <w:sz w:val="24"/>
          <w:szCs w:val="24"/>
        </w:rPr>
        <w:t xml:space="preserve">Debería </w:t>
      </w:r>
      <w:bookmarkStart w:id="42" w:name="_Hlk498249194"/>
      <w:r w:rsidRPr="00E13A6F">
        <w:rPr>
          <w:rFonts w:ascii="Times New Roman" w:hAnsi="Times New Roman" w:cs="Times New Roman"/>
          <w:sz w:val="24"/>
          <w:szCs w:val="24"/>
        </w:rPr>
        <w:t xml:space="preserve">asegurar que los </w:t>
      </w:r>
      <w:r w:rsidRPr="001F4774">
        <w:rPr>
          <w:rFonts w:ascii="Times New Roman" w:hAnsi="Times New Roman" w:cs="Times New Roman"/>
          <w:sz w:val="24"/>
          <w:szCs w:val="24"/>
        </w:rPr>
        <w:t>convenios interinstitucionales</w:t>
      </w:r>
      <w:r w:rsidRPr="00E13A6F">
        <w:rPr>
          <w:rFonts w:ascii="Times New Roman" w:hAnsi="Times New Roman" w:cs="Times New Roman"/>
          <w:sz w:val="24"/>
          <w:szCs w:val="24"/>
        </w:rPr>
        <w:t xml:space="preserve"> entre las instituciones participantes y el GCPS </w:t>
      </w:r>
      <w:r w:rsidR="001F4774">
        <w:rPr>
          <w:rFonts w:ascii="Times New Roman" w:hAnsi="Times New Roman" w:cs="Times New Roman"/>
          <w:sz w:val="24"/>
          <w:szCs w:val="24"/>
        </w:rPr>
        <w:t xml:space="preserve">obliguen a las primeras a </w:t>
      </w:r>
      <w:r w:rsidRPr="00E13A6F">
        <w:rPr>
          <w:rFonts w:ascii="Times New Roman" w:hAnsi="Times New Roman" w:cs="Times New Roman"/>
          <w:b/>
          <w:sz w:val="24"/>
          <w:szCs w:val="24"/>
        </w:rPr>
        <w:t>consign</w:t>
      </w:r>
      <w:r w:rsidR="001F4774">
        <w:rPr>
          <w:rFonts w:ascii="Times New Roman" w:hAnsi="Times New Roman" w:cs="Times New Roman"/>
          <w:b/>
          <w:sz w:val="24"/>
          <w:szCs w:val="24"/>
        </w:rPr>
        <w:t>ar</w:t>
      </w:r>
      <w:r w:rsidRPr="00E13A6F">
        <w:rPr>
          <w:rFonts w:ascii="Times New Roman" w:hAnsi="Times New Roman" w:cs="Times New Roman"/>
          <w:b/>
          <w:sz w:val="24"/>
          <w:szCs w:val="24"/>
        </w:rPr>
        <w:t xml:space="preserve"> de manera diferenciada</w:t>
      </w:r>
      <w:r w:rsidRPr="00E13A6F">
        <w:rPr>
          <w:rFonts w:ascii="Times New Roman" w:hAnsi="Times New Roman" w:cs="Times New Roman"/>
          <w:sz w:val="24"/>
          <w:szCs w:val="24"/>
        </w:rPr>
        <w:t xml:space="preserve"> en su presupuesto las </w:t>
      </w:r>
      <w:r w:rsidRPr="001F4774">
        <w:rPr>
          <w:rFonts w:ascii="Times New Roman" w:hAnsi="Times New Roman" w:cs="Times New Roman"/>
          <w:b/>
          <w:sz w:val="24"/>
          <w:szCs w:val="24"/>
        </w:rPr>
        <w:t>partidas presupuestarias</w:t>
      </w:r>
      <w:r w:rsidRPr="00E13A6F">
        <w:rPr>
          <w:rFonts w:ascii="Times New Roman" w:hAnsi="Times New Roman" w:cs="Times New Roman"/>
          <w:sz w:val="24"/>
          <w:szCs w:val="24"/>
        </w:rPr>
        <w:t xml:space="preserve"> anuales necesarias para el funcionamiento adecuado del Programa</w:t>
      </w:r>
      <w:bookmarkEnd w:id="42"/>
      <w:r w:rsidRPr="00E13A6F">
        <w:rPr>
          <w:rFonts w:ascii="Times New Roman" w:hAnsi="Times New Roman" w:cs="Times New Roman"/>
          <w:sz w:val="24"/>
          <w:szCs w:val="24"/>
        </w:rPr>
        <w:t>.</w:t>
      </w:r>
      <w:r>
        <w:rPr>
          <w:rStyle w:val="Refdenotaalpie"/>
          <w:rFonts w:ascii="Times New Roman" w:hAnsi="Times New Roman" w:cs="Times New Roman"/>
          <w:sz w:val="24"/>
          <w:szCs w:val="24"/>
        </w:rPr>
        <w:footnoteReference w:id="20"/>
      </w:r>
    </w:p>
    <w:p w14:paraId="459EEB80" w14:textId="77777777" w:rsidR="00B0317A" w:rsidRDefault="00B0317A" w:rsidP="00B0317A">
      <w:pPr>
        <w:pStyle w:val="Textoindependiente"/>
        <w:jc w:val="both"/>
        <w:rPr>
          <w:rFonts w:ascii="Times New Roman" w:hAnsi="Times New Roman" w:cs="Times New Roman"/>
          <w:sz w:val="24"/>
          <w:szCs w:val="24"/>
        </w:rPr>
      </w:pPr>
    </w:p>
    <w:p w14:paraId="6FD6DF77" w14:textId="69BA53C0" w:rsidR="008E5975" w:rsidRDefault="00B0317A" w:rsidP="00B0317A">
      <w:pPr>
        <w:pStyle w:val="Textoindependiente"/>
        <w:jc w:val="both"/>
        <w:rPr>
          <w:rFonts w:ascii="Times New Roman" w:hAnsi="Times New Roman" w:cs="Times New Roman"/>
          <w:sz w:val="24"/>
          <w:szCs w:val="24"/>
        </w:rPr>
      </w:pPr>
      <w:r w:rsidRPr="00B0317A">
        <w:rPr>
          <w:rFonts w:ascii="Times New Roman" w:hAnsi="Times New Roman" w:cs="Times New Roman"/>
          <w:sz w:val="24"/>
          <w:szCs w:val="24"/>
        </w:rPr>
        <w:t xml:space="preserve">En segundo lugar, </w:t>
      </w:r>
      <w:r w:rsidR="005A2F39">
        <w:rPr>
          <w:rFonts w:ascii="Times New Roman" w:hAnsi="Times New Roman" w:cs="Times New Roman"/>
          <w:sz w:val="24"/>
          <w:szCs w:val="24"/>
        </w:rPr>
        <w:t xml:space="preserve">se sugieren fuentes de financiamiento complementarias que podrían reforzar en el </w:t>
      </w:r>
      <w:r w:rsidR="00A12913">
        <w:rPr>
          <w:rFonts w:ascii="Times New Roman" w:hAnsi="Times New Roman" w:cs="Times New Roman"/>
          <w:sz w:val="24"/>
          <w:szCs w:val="24"/>
        </w:rPr>
        <w:t xml:space="preserve">mediano y </w:t>
      </w:r>
      <w:r w:rsidR="005A2F39">
        <w:rPr>
          <w:rFonts w:ascii="Times New Roman" w:hAnsi="Times New Roman" w:cs="Times New Roman"/>
          <w:sz w:val="24"/>
          <w:szCs w:val="24"/>
        </w:rPr>
        <w:t>largo plazo la sostenibilidad fiscal y financiera del programa</w:t>
      </w:r>
      <w:r w:rsidR="00342151">
        <w:rPr>
          <w:rFonts w:ascii="Times New Roman" w:hAnsi="Times New Roman" w:cs="Times New Roman"/>
          <w:sz w:val="24"/>
          <w:szCs w:val="24"/>
        </w:rPr>
        <w:t>:</w:t>
      </w:r>
    </w:p>
    <w:p w14:paraId="2C2BCB89" w14:textId="77777777" w:rsidR="008947EB" w:rsidRDefault="008947EB" w:rsidP="00B0317A">
      <w:pPr>
        <w:pStyle w:val="Textoindependiente"/>
        <w:jc w:val="both"/>
        <w:rPr>
          <w:rFonts w:ascii="Times New Roman" w:hAnsi="Times New Roman" w:cs="Times New Roman"/>
          <w:sz w:val="24"/>
          <w:szCs w:val="24"/>
        </w:rPr>
      </w:pPr>
    </w:p>
    <w:p w14:paraId="33A4FFB6" w14:textId="4D61B0A5" w:rsidR="00830996" w:rsidRDefault="00914816" w:rsidP="008947EB">
      <w:pPr>
        <w:pStyle w:val="Textoindependiente"/>
        <w:numPr>
          <w:ilvl w:val="0"/>
          <w:numId w:val="35"/>
        </w:numPr>
        <w:jc w:val="both"/>
        <w:rPr>
          <w:rFonts w:ascii="Times New Roman" w:hAnsi="Times New Roman" w:cs="Times New Roman"/>
          <w:sz w:val="24"/>
          <w:szCs w:val="24"/>
        </w:rPr>
      </w:pPr>
      <w:r>
        <w:rPr>
          <w:rFonts w:ascii="Times New Roman" w:hAnsi="Times New Roman" w:cs="Times New Roman"/>
          <w:bCs/>
          <w:sz w:val="24"/>
          <w:szCs w:val="24"/>
        </w:rPr>
        <w:t>E</w:t>
      </w:r>
      <w:r w:rsidR="001A14AF">
        <w:rPr>
          <w:rFonts w:ascii="Times New Roman" w:hAnsi="Times New Roman" w:cs="Times New Roman"/>
          <w:bCs/>
          <w:sz w:val="24"/>
          <w:szCs w:val="24"/>
        </w:rPr>
        <w:t xml:space="preserve">l </w:t>
      </w:r>
      <w:r w:rsidR="00342151" w:rsidRPr="00914816">
        <w:rPr>
          <w:rFonts w:ascii="Times New Roman" w:hAnsi="Times New Roman" w:cs="Times New Roman"/>
          <w:b/>
          <w:bCs/>
          <w:sz w:val="24"/>
          <w:szCs w:val="24"/>
        </w:rPr>
        <w:t>Proyecto de</w:t>
      </w:r>
      <w:r w:rsidR="00342151" w:rsidRPr="00342151">
        <w:rPr>
          <w:rFonts w:ascii="Times New Roman" w:hAnsi="Times New Roman" w:cs="Times New Roman"/>
          <w:bCs/>
          <w:sz w:val="24"/>
          <w:szCs w:val="24"/>
        </w:rPr>
        <w:t xml:space="preserve"> </w:t>
      </w:r>
      <w:r w:rsidR="00342151" w:rsidRPr="00342151">
        <w:rPr>
          <w:rFonts w:ascii="Times New Roman" w:hAnsi="Times New Roman" w:cs="Times New Roman"/>
          <w:b/>
          <w:bCs/>
          <w:sz w:val="24"/>
          <w:szCs w:val="24"/>
        </w:rPr>
        <w:t>Ley Orgánica para la Prevención, Atención, Sanción y Erradicación de la Violencia contra las mujeres</w:t>
      </w:r>
      <w:r w:rsidR="00342151" w:rsidRPr="00342151">
        <w:rPr>
          <w:rFonts w:ascii="Times New Roman" w:hAnsi="Times New Roman" w:cs="Times New Roman"/>
          <w:bCs/>
          <w:sz w:val="24"/>
          <w:szCs w:val="24"/>
        </w:rPr>
        <w:t xml:space="preserve">, aprobado en primera lectura por el Senado el 21/06/16, </w:t>
      </w:r>
      <w:r w:rsidR="001A14AF">
        <w:rPr>
          <w:rFonts w:ascii="Times New Roman" w:hAnsi="Times New Roman" w:cs="Times New Roman"/>
          <w:bCs/>
          <w:sz w:val="24"/>
          <w:szCs w:val="24"/>
        </w:rPr>
        <w:t xml:space="preserve">contempla que </w:t>
      </w:r>
      <w:r w:rsidR="00F60BD9" w:rsidRPr="00F60BD9">
        <w:rPr>
          <w:rFonts w:ascii="Times New Roman" w:eastAsia="Calibri" w:hAnsi="Times New Roman" w:cs="Times New Roman"/>
          <w:bCs/>
          <w:sz w:val="24"/>
          <w:szCs w:val="24"/>
          <w:lang w:val="es-AR" w:eastAsia="en-US"/>
        </w:rPr>
        <w:t>el Poder Legislativo apr</w:t>
      </w:r>
      <w:r w:rsidR="00F60BD9">
        <w:rPr>
          <w:rFonts w:ascii="Times New Roman" w:eastAsia="Calibri" w:hAnsi="Times New Roman" w:cs="Times New Roman"/>
          <w:bCs/>
          <w:sz w:val="24"/>
          <w:szCs w:val="24"/>
          <w:lang w:val="es-AR" w:eastAsia="en-US"/>
        </w:rPr>
        <w:t xml:space="preserve">uebe </w:t>
      </w:r>
      <w:r w:rsidR="00F60BD9" w:rsidRPr="00F60BD9">
        <w:rPr>
          <w:rFonts w:ascii="Times New Roman" w:eastAsia="Calibri" w:hAnsi="Times New Roman" w:cs="Times New Roman"/>
          <w:bCs/>
          <w:sz w:val="24"/>
          <w:szCs w:val="24"/>
          <w:lang w:val="es-AR" w:eastAsia="en-US"/>
        </w:rPr>
        <w:t>anualmente una partida del Presupuesto General de la Nación para la aplicación de esta ley</w:t>
      </w:r>
      <w:r w:rsidR="00830996">
        <w:rPr>
          <w:rFonts w:ascii="Times New Roman" w:eastAsia="Calibri" w:hAnsi="Times New Roman" w:cs="Times New Roman"/>
          <w:bCs/>
          <w:sz w:val="24"/>
          <w:szCs w:val="24"/>
          <w:lang w:val="es-AR" w:eastAsia="en-US"/>
        </w:rPr>
        <w:t xml:space="preserve">, que </w:t>
      </w:r>
      <w:r w:rsidR="00F60BD9" w:rsidRPr="00F60BD9">
        <w:rPr>
          <w:rFonts w:ascii="Times New Roman" w:eastAsia="Calibri" w:hAnsi="Times New Roman" w:cs="Times New Roman"/>
          <w:bCs/>
          <w:sz w:val="24"/>
          <w:szCs w:val="24"/>
          <w:lang w:val="es-AR" w:eastAsia="en-US"/>
        </w:rPr>
        <w:t xml:space="preserve">no podrá ser en ningún caso inferior al 10% del presupuesto </w:t>
      </w:r>
      <w:r w:rsidR="00F60BD9" w:rsidRPr="00F60BD9">
        <w:rPr>
          <w:rFonts w:ascii="Times New Roman" w:eastAsia="Calibri" w:hAnsi="Times New Roman" w:cs="Times New Roman"/>
          <w:bCs/>
          <w:sz w:val="24"/>
          <w:szCs w:val="24"/>
          <w:lang w:val="es-AR" w:eastAsia="en-US"/>
        </w:rPr>
        <w:lastRenderedPageBreak/>
        <w:t>institucional</w:t>
      </w:r>
      <w:r w:rsidR="00830996">
        <w:rPr>
          <w:rFonts w:ascii="Times New Roman" w:eastAsia="Calibri" w:hAnsi="Times New Roman" w:cs="Times New Roman"/>
          <w:bCs/>
          <w:sz w:val="24"/>
          <w:szCs w:val="24"/>
          <w:lang w:val="es-AR" w:eastAsia="en-US"/>
        </w:rPr>
        <w:t xml:space="preserve">. Adicionalmente, este proyecto de ley contempla la creación de </w:t>
      </w:r>
      <w:r w:rsidR="00830996" w:rsidRPr="00830996">
        <w:rPr>
          <w:rFonts w:ascii="Times New Roman" w:eastAsia="Yu Mincho" w:hAnsi="Times New Roman" w:cs="Times New Roman"/>
          <w:bCs/>
          <w:sz w:val="24"/>
          <w:szCs w:val="24"/>
        </w:rPr>
        <w:t xml:space="preserve">un </w:t>
      </w:r>
      <w:r w:rsidR="00830996" w:rsidRPr="001A14AF">
        <w:rPr>
          <w:rFonts w:ascii="Times New Roman" w:eastAsia="Yu Mincho" w:hAnsi="Times New Roman" w:cs="Times New Roman"/>
          <w:b/>
          <w:bCs/>
          <w:sz w:val="24"/>
          <w:szCs w:val="24"/>
        </w:rPr>
        <w:t>“Fondo especial para mujeres víctimas de violencia”</w:t>
      </w:r>
      <w:r w:rsidR="00830996" w:rsidRPr="00830996">
        <w:rPr>
          <w:rFonts w:ascii="Times New Roman" w:eastAsia="Yu Mincho" w:hAnsi="Times New Roman" w:cs="Times New Roman"/>
          <w:b/>
          <w:bCs/>
          <w:sz w:val="24"/>
          <w:szCs w:val="24"/>
        </w:rPr>
        <w:t xml:space="preserve"> </w:t>
      </w:r>
      <w:r w:rsidR="00830996" w:rsidRPr="00830996">
        <w:rPr>
          <w:rFonts w:ascii="Times New Roman" w:eastAsia="Yu Mincho" w:hAnsi="Times New Roman" w:cs="Times New Roman"/>
          <w:bCs/>
          <w:sz w:val="24"/>
          <w:szCs w:val="24"/>
        </w:rPr>
        <w:t xml:space="preserve">(art. 15). Los fondos obtenidos por las sanciones económicas impuestas por infracciones cometidas a la </w:t>
      </w:r>
      <w:r w:rsidR="001A14AF">
        <w:rPr>
          <w:rFonts w:ascii="Times New Roman" w:eastAsia="Yu Mincho" w:hAnsi="Times New Roman" w:cs="Times New Roman"/>
          <w:bCs/>
          <w:sz w:val="24"/>
          <w:szCs w:val="24"/>
        </w:rPr>
        <w:t>esta</w:t>
      </w:r>
      <w:r w:rsidR="00830996" w:rsidRPr="00830996">
        <w:rPr>
          <w:rFonts w:ascii="Times New Roman" w:eastAsia="Yu Mincho" w:hAnsi="Times New Roman" w:cs="Times New Roman"/>
          <w:bCs/>
          <w:sz w:val="24"/>
          <w:szCs w:val="24"/>
        </w:rPr>
        <w:t xml:space="preserve"> ley ingresarán al Fondo General de la Nación, y el Ministerio de Hacienda deberá trasladarlos íntegramente para aportar al financiamiento de los programas y servicios contemplados en esta ley.</w:t>
      </w:r>
      <w:r w:rsidR="001A14AF">
        <w:rPr>
          <w:rFonts w:ascii="Times New Roman" w:eastAsia="Yu Mincho" w:hAnsi="Times New Roman" w:cs="Times New Roman"/>
          <w:bCs/>
          <w:sz w:val="24"/>
          <w:szCs w:val="24"/>
        </w:rPr>
        <w:t xml:space="preserve"> El Programa CM podría percibir una parte de estos </w:t>
      </w:r>
      <w:r w:rsidR="001A14AF" w:rsidRPr="008947EB">
        <w:rPr>
          <w:rFonts w:ascii="Times New Roman" w:hAnsi="Times New Roman" w:cs="Times New Roman"/>
          <w:sz w:val="24"/>
          <w:szCs w:val="24"/>
        </w:rPr>
        <w:t>ingresos para cubrir una parte de sus gastos operativos o de capital.</w:t>
      </w:r>
    </w:p>
    <w:p w14:paraId="37C28BB9" w14:textId="2381E7EF" w:rsidR="005E4551" w:rsidRPr="005E4551" w:rsidRDefault="005E4551" w:rsidP="005E4551">
      <w:pPr>
        <w:pStyle w:val="Textoindependiente"/>
        <w:numPr>
          <w:ilvl w:val="0"/>
          <w:numId w:val="35"/>
        </w:numPr>
        <w:jc w:val="both"/>
        <w:rPr>
          <w:rFonts w:ascii="Times New Roman" w:hAnsi="Times New Roman" w:cs="Times New Roman"/>
          <w:sz w:val="24"/>
          <w:szCs w:val="24"/>
        </w:rPr>
      </w:pPr>
      <w:r>
        <w:rPr>
          <w:rFonts w:ascii="Times New Roman" w:hAnsi="Times New Roman" w:cs="Times New Roman"/>
          <w:sz w:val="24"/>
          <w:szCs w:val="24"/>
        </w:rPr>
        <w:t xml:space="preserve">Si bien se </w:t>
      </w:r>
      <w:r w:rsidRPr="005E4551">
        <w:rPr>
          <w:rFonts w:ascii="Times New Roman" w:hAnsi="Times New Roman" w:cs="Times New Roman"/>
          <w:sz w:val="24"/>
          <w:szCs w:val="24"/>
        </w:rPr>
        <w:t xml:space="preserve">cuenta con muy poca información acerca del presupuesto </w:t>
      </w:r>
      <w:r>
        <w:rPr>
          <w:rFonts w:ascii="Times New Roman" w:hAnsi="Times New Roman" w:cs="Times New Roman"/>
          <w:sz w:val="24"/>
          <w:szCs w:val="24"/>
        </w:rPr>
        <w:t>de</w:t>
      </w:r>
      <w:r w:rsidRPr="005E4551">
        <w:rPr>
          <w:rFonts w:ascii="Times New Roman" w:hAnsi="Times New Roman" w:cs="Times New Roman"/>
          <w:sz w:val="24"/>
          <w:szCs w:val="24"/>
        </w:rPr>
        <w:t xml:space="preserve">l </w:t>
      </w:r>
      <w:r w:rsidRPr="005E4551">
        <w:rPr>
          <w:rFonts w:ascii="Times New Roman" w:hAnsi="Times New Roman" w:cs="Times New Roman"/>
          <w:b/>
          <w:sz w:val="24"/>
          <w:szCs w:val="24"/>
        </w:rPr>
        <w:t>Ministerio de la Mujer</w:t>
      </w:r>
      <w:r>
        <w:rPr>
          <w:rFonts w:ascii="Times New Roman" w:hAnsi="Times New Roman" w:cs="Times New Roman"/>
          <w:sz w:val="24"/>
          <w:szCs w:val="24"/>
        </w:rPr>
        <w:t>, es de público conocimiento que est</w:t>
      </w:r>
      <w:r w:rsidR="006659CE">
        <w:rPr>
          <w:rFonts w:ascii="Times New Roman" w:hAnsi="Times New Roman" w:cs="Times New Roman"/>
          <w:sz w:val="24"/>
          <w:szCs w:val="24"/>
        </w:rPr>
        <w:t>a es una de las reparticiones del gobierno que menor cantidad de recursos percibe.</w:t>
      </w:r>
      <w:r>
        <w:rPr>
          <w:rFonts w:ascii="Times New Roman" w:hAnsi="Times New Roman" w:cs="Times New Roman"/>
          <w:sz w:val="24"/>
          <w:szCs w:val="24"/>
        </w:rPr>
        <w:t xml:space="preserve"> </w:t>
      </w:r>
      <w:r w:rsidR="006659CE">
        <w:rPr>
          <w:rFonts w:ascii="Times New Roman" w:hAnsi="Times New Roman" w:cs="Times New Roman"/>
          <w:sz w:val="24"/>
          <w:szCs w:val="24"/>
        </w:rPr>
        <w:t xml:space="preserve">En caso de que el </w:t>
      </w:r>
      <w:r>
        <w:rPr>
          <w:rFonts w:ascii="Times New Roman" w:hAnsi="Times New Roman" w:cs="Times New Roman"/>
          <w:sz w:val="24"/>
          <w:szCs w:val="24"/>
        </w:rPr>
        <w:t>gobierno reforza</w:t>
      </w:r>
      <w:r w:rsidR="006659CE">
        <w:rPr>
          <w:rFonts w:ascii="Times New Roman" w:hAnsi="Times New Roman" w:cs="Times New Roman"/>
          <w:sz w:val="24"/>
          <w:szCs w:val="24"/>
        </w:rPr>
        <w:t>se</w:t>
      </w:r>
      <w:r>
        <w:rPr>
          <w:rFonts w:ascii="Times New Roman" w:hAnsi="Times New Roman" w:cs="Times New Roman"/>
          <w:sz w:val="24"/>
          <w:szCs w:val="24"/>
        </w:rPr>
        <w:t xml:space="preserve"> su compromiso con las políticas sociales que le competen a este Ministerio, Ciudad Mujer podría verse beneficiada </w:t>
      </w:r>
      <w:r w:rsidR="006659CE">
        <w:rPr>
          <w:rFonts w:ascii="Times New Roman" w:hAnsi="Times New Roman" w:cs="Times New Roman"/>
          <w:sz w:val="24"/>
          <w:szCs w:val="24"/>
        </w:rPr>
        <w:t>por medio de la ampliación de la cuota presupuest</w:t>
      </w:r>
      <w:r w:rsidR="000F4D84">
        <w:rPr>
          <w:rFonts w:ascii="Times New Roman" w:hAnsi="Times New Roman" w:cs="Times New Roman"/>
          <w:sz w:val="24"/>
          <w:szCs w:val="24"/>
        </w:rPr>
        <w:t>aria</w:t>
      </w:r>
      <w:r w:rsidR="006659CE">
        <w:rPr>
          <w:rFonts w:ascii="Times New Roman" w:hAnsi="Times New Roman" w:cs="Times New Roman"/>
          <w:sz w:val="24"/>
          <w:szCs w:val="24"/>
        </w:rPr>
        <w:t xml:space="preserve"> que este organismo se compromete a </w:t>
      </w:r>
      <w:r w:rsidR="000F4D84">
        <w:rPr>
          <w:rFonts w:ascii="Times New Roman" w:hAnsi="Times New Roman" w:cs="Times New Roman"/>
          <w:sz w:val="24"/>
          <w:szCs w:val="24"/>
        </w:rPr>
        <w:t>redireccionar al programa</w:t>
      </w:r>
      <w:r>
        <w:rPr>
          <w:rFonts w:ascii="Times New Roman" w:hAnsi="Times New Roman" w:cs="Times New Roman"/>
          <w:sz w:val="24"/>
          <w:szCs w:val="24"/>
        </w:rPr>
        <w:t>.</w:t>
      </w:r>
    </w:p>
    <w:p w14:paraId="5E5A2846" w14:textId="77777777" w:rsidR="00CC04CE" w:rsidRPr="00CC04CE" w:rsidRDefault="00CC04CE" w:rsidP="005E4551">
      <w:pPr>
        <w:pStyle w:val="Textoindependiente"/>
        <w:ind w:left="720"/>
        <w:jc w:val="both"/>
        <w:rPr>
          <w:rFonts w:ascii="Times New Roman" w:hAnsi="Times New Roman" w:cs="Times New Roman"/>
          <w:sz w:val="24"/>
          <w:szCs w:val="24"/>
        </w:rPr>
      </w:pPr>
    </w:p>
    <w:p w14:paraId="29920321" w14:textId="4AC679CD" w:rsidR="00342151" w:rsidRPr="00342151" w:rsidRDefault="00342151" w:rsidP="001A14AF">
      <w:pPr>
        <w:pStyle w:val="Prrafodelista"/>
        <w:shd w:val="clear" w:color="auto" w:fill="FFFFFF"/>
        <w:spacing w:after="225"/>
        <w:jc w:val="both"/>
        <w:rPr>
          <w:rFonts w:ascii="Times New Roman" w:eastAsia="Times New Roman" w:hAnsi="Times New Roman" w:cs="Times New Roman"/>
          <w:color w:val="333333"/>
          <w:sz w:val="24"/>
          <w:szCs w:val="24"/>
          <w:lang w:val="es-ES_tradnl"/>
        </w:rPr>
      </w:pPr>
    </w:p>
    <w:p w14:paraId="126062C3" w14:textId="47882C7D" w:rsidR="008E5975" w:rsidRPr="008E5975" w:rsidRDefault="008E5975" w:rsidP="00CC04CE">
      <w:pPr>
        <w:pStyle w:val="Prrafodelista"/>
        <w:spacing w:after="0"/>
        <w:jc w:val="both"/>
        <w:rPr>
          <w:rFonts w:ascii="Times New Roman" w:eastAsia="Times New Roman" w:hAnsi="Times New Roman" w:cs="Times New Roman"/>
          <w:sz w:val="24"/>
          <w:szCs w:val="24"/>
          <w:lang w:val="es-ES_tradnl"/>
        </w:rPr>
      </w:pPr>
      <w:r w:rsidRPr="008E5975">
        <w:rPr>
          <w:rFonts w:ascii="Times New Roman" w:eastAsia="Times New Roman" w:hAnsi="Times New Roman" w:cs="Times New Roman"/>
          <w:sz w:val="24"/>
          <w:szCs w:val="24"/>
          <w:lang w:val="es-ES_tradnl"/>
        </w:rPr>
        <w:t xml:space="preserve">  </w:t>
      </w:r>
    </w:p>
    <w:p w14:paraId="6730DC19" w14:textId="2DBABC4F" w:rsidR="00A05E43" w:rsidRPr="00B0317A" w:rsidRDefault="00A05E43" w:rsidP="008E5975">
      <w:pPr>
        <w:pStyle w:val="Textoindependiente"/>
        <w:jc w:val="both"/>
        <w:rPr>
          <w:rFonts w:ascii="Times New Roman" w:hAnsi="Times New Roman" w:cs="Times New Roman"/>
          <w:sz w:val="24"/>
          <w:szCs w:val="24"/>
        </w:rPr>
      </w:pPr>
      <w:r w:rsidRPr="00B0317A">
        <w:rPr>
          <w:rFonts w:ascii="Times New Roman" w:hAnsi="Times New Roman" w:cs="Times New Roman"/>
          <w:sz w:val="24"/>
          <w:szCs w:val="24"/>
        </w:rPr>
        <w:br w:type="page"/>
      </w:r>
    </w:p>
    <w:p w14:paraId="5878ABF5" w14:textId="1FF6EAEA" w:rsidR="00B349F4" w:rsidRPr="004D6DBD" w:rsidRDefault="00B349F4" w:rsidP="00455089">
      <w:pPr>
        <w:pStyle w:val="Ttulo1"/>
        <w:jc w:val="both"/>
        <w:rPr>
          <w:rFonts w:ascii="Times New Roman" w:hAnsi="Times New Roman" w:cs="Times New Roman"/>
          <w:color w:val="auto"/>
          <w:sz w:val="24"/>
          <w:szCs w:val="24"/>
        </w:rPr>
      </w:pPr>
      <w:bookmarkStart w:id="43" w:name="_Toc499740229"/>
      <w:r w:rsidRPr="004D6DBD">
        <w:rPr>
          <w:rFonts w:ascii="Times New Roman" w:hAnsi="Times New Roman" w:cs="Times New Roman"/>
          <w:color w:val="auto"/>
          <w:sz w:val="24"/>
          <w:szCs w:val="24"/>
        </w:rPr>
        <w:lastRenderedPageBreak/>
        <w:t>Conclusiones</w:t>
      </w:r>
      <w:bookmarkEnd w:id="43"/>
    </w:p>
    <w:p w14:paraId="2869C007" w14:textId="77777777" w:rsidR="00A67DFE" w:rsidRDefault="00A67DFE" w:rsidP="00455089">
      <w:pPr>
        <w:jc w:val="both"/>
        <w:rPr>
          <w:rFonts w:ascii="Times New Roman" w:hAnsi="Times New Roman" w:cs="Times New Roman"/>
        </w:rPr>
      </w:pPr>
    </w:p>
    <w:p w14:paraId="7BF8A734" w14:textId="438A6955" w:rsidR="00874224" w:rsidRDefault="00874224" w:rsidP="00455089">
      <w:pPr>
        <w:jc w:val="both"/>
        <w:rPr>
          <w:rFonts w:ascii="Times New Roman" w:hAnsi="Times New Roman" w:cs="Times New Roman"/>
          <w:sz w:val="24"/>
          <w:szCs w:val="24"/>
        </w:rPr>
      </w:pPr>
      <w:r>
        <w:rPr>
          <w:rFonts w:ascii="Times New Roman" w:hAnsi="Times New Roman" w:cs="Times New Roman"/>
          <w:sz w:val="24"/>
          <w:szCs w:val="24"/>
        </w:rPr>
        <w:t xml:space="preserve">El </w:t>
      </w:r>
      <w:r w:rsidR="001A0DCF">
        <w:rPr>
          <w:rFonts w:ascii="Times New Roman" w:hAnsi="Times New Roman" w:cs="Times New Roman"/>
          <w:sz w:val="24"/>
          <w:szCs w:val="24"/>
        </w:rPr>
        <w:t>Programa</w:t>
      </w:r>
      <w:r w:rsidR="007D0260" w:rsidRPr="007D0260">
        <w:rPr>
          <w:rFonts w:ascii="Times New Roman" w:hAnsi="Times New Roman" w:cs="Times New Roman"/>
          <w:sz w:val="24"/>
          <w:szCs w:val="24"/>
        </w:rPr>
        <w:t xml:space="preserve"> </w:t>
      </w:r>
      <w:r w:rsidR="00D32926">
        <w:rPr>
          <w:rFonts w:ascii="Times New Roman" w:hAnsi="Times New Roman" w:cs="Times New Roman"/>
          <w:sz w:val="24"/>
          <w:szCs w:val="24"/>
        </w:rPr>
        <w:t xml:space="preserve">CM </w:t>
      </w:r>
      <w:r w:rsidR="007D0260" w:rsidRPr="007D0260">
        <w:rPr>
          <w:rFonts w:ascii="Times New Roman" w:hAnsi="Times New Roman" w:cs="Times New Roman"/>
          <w:sz w:val="24"/>
          <w:szCs w:val="24"/>
        </w:rPr>
        <w:t xml:space="preserve">ofrece un </w:t>
      </w:r>
      <w:r w:rsidR="007D0260">
        <w:rPr>
          <w:rFonts w:ascii="Times New Roman" w:hAnsi="Times New Roman" w:cs="Times New Roman"/>
          <w:sz w:val="24"/>
          <w:szCs w:val="24"/>
        </w:rPr>
        <w:t xml:space="preserve">abordaje integral de la problemática de </w:t>
      </w:r>
      <w:r w:rsidR="00D32926">
        <w:rPr>
          <w:rFonts w:ascii="Times New Roman" w:hAnsi="Times New Roman" w:cs="Times New Roman"/>
          <w:sz w:val="24"/>
          <w:szCs w:val="24"/>
        </w:rPr>
        <w:t xml:space="preserve">las desigualdades de </w:t>
      </w:r>
      <w:r w:rsidR="007D0260">
        <w:rPr>
          <w:rFonts w:ascii="Times New Roman" w:hAnsi="Times New Roman" w:cs="Times New Roman"/>
          <w:sz w:val="24"/>
          <w:szCs w:val="24"/>
        </w:rPr>
        <w:t>género, actuando no sólo en l</w:t>
      </w:r>
      <w:r w:rsidR="009912A9">
        <w:rPr>
          <w:rFonts w:ascii="Times New Roman" w:hAnsi="Times New Roman" w:cs="Times New Roman"/>
          <w:sz w:val="24"/>
          <w:szCs w:val="24"/>
        </w:rPr>
        <w:t xml:space="preserve">o </w:t>
      </w:r>
      <w:r>
        <w:rPr>
          <w:rFonts w:ascii="Times New Roman" w:hAnsi="Times New Roman" w:cs="Times New Roman"/>
          <w:sz w:val="24"/>
          <w:szCs w:val="24"/>
        </w:rPr>
        <w:t xml:space="preserve">que hace a la adecuada atención de las mujeres violentadas física o psicológicamente, sino también en lo referente a la prevención </w:t>
      </w:r>
      <w:r w:rsidR="00523AEA">
        <w:rPr>
          <w:rFonts w:ascii="Times New Roman" w:hAnsi="Times New Roman" w:cs="Times New Roman"/>
          <w:sz w:val="24"/>
          <w:szCs w:val="24"/>
        </w:rPr>
        <w:t xml:space="preserve">del problema </w:t>
      </w:r>
      <w:r>
        <w:rPr>
          <w:rFonts w:ascii="Times New Roman" w:hAnsi="Times New Roman" w:cs="Times New Roman"/>
          <w:sz w:val="24"/>
          <w:szCs w:val="24"/>
        </w:rPr>
        <w:t>y</w:t>
      </w:r>
      <w:r w:rsidR="00523AEA">
        <w:rPr>
          <w:rFonts w:ascii="Times New Roman" w:hAnsi="Times New Roman" w:cs="Times New Roman"/>
          <w:sz w:val="24"/>
          <w:szCs w:val="24"/>
        </w:rPr>
        <w:t xml:space="preserve"> la</w:t>
      </w:r>
      <w:r>
        <w:rPr>
          <w:rFonts w:ascii="Times New Roman" w:hAnsi="Times New Roman" w:cs="Times New Roman"/>
          <w:sz w:val="24"/>
          <w:szCs w:val="24"/>
        </w:rPr>
        <w:t xml:space="preserve"> mitigación de las desigualdades económicas</w:t>
      </w:r>
      <w:r w:rsidR="000B51CE">
        <w:rPr>
          <w:rFonts w:ascii="Times New Roman" w:hAnsi="Times New Roman" w:cs="Times New Roman"/>
          <w:sz w:val="24"/>
          <w:szCs w:val="24"/>
        </w:rPr>
        <w:t xml:space="preserve"> que le son propias</w:t>
      </w:r>
      <w:r>
        <w:rPr>
          <w:rFonts w:ascii="Times New Roman" w:hAnsi="Times New Roman" w:cs="Times New Roman"/>
          <w:sz w:val="24"/>
          <w:szCs w:val="24"/>
        </w:rPr>
        <w:t xml:space="preserve">. El impacto cualitativo esperado de esta forma de gestión integral del problema es mayor que el producido por las diversas </w:t>
      </w:r>
      <w:r w:rsidR="00523AEA">
        <w:rPr>
          <w:rFonts w:ascii="Times New Roman" w:hAnsi="Times New Roman" w:cs="Times New Roman"/>
          <w:sz w:val="24"/>
          <w:szCs w:val="24"/>
        </w:rPr>
        <w:t xml:space="preserve">(e inconexas) </w:t>
      </w:r>
      <w:r>
        <w:rPr>
          <w:rFonts w:ascii="Times New Roman" w:hAnsi="Times New Roman" w:cs="Times New Roman"/>
          <w:sz w:val="24"/>
          <w:szCs w:val="24"/>
        </w:rPr>
        <w:t>políticas actualmente en curso</w:t>
      </w:r>
      <w:r w:rsidR="00523AEA">
        <w:rPr>
          <w:rFonts w:ascii="Times New Roman" w:hAnsi="Times New Roman" w:cs="Times New Roman"/>
          <w:sz w:val="24"/>
          <w:szCs w:val="24"/>
        </w:rPr>
        <w:t xml:space="preserve"> en la materia; más aún, este </w:t>
      </w:r>
      <w:r w:rsidR="001A0DCF">
        <w:rPr>
          <w:rFonts w:ascii="Times New Roman" w:hAnsi="Times New Roman" w:cs="Times New Roman"/>
          <w:sz w:val="24"/>
          <w:szCs w:val="24"/>
        </w:rPr>
        <w:t>Programa</w:t>
      </w:r>
      <w:r w:rsidR="00523AEA">
        <w:rPr>
          <w:rFonts w:ascii="Times New Roman" w:hAnsi="Times New Roman" w:cs="Times New Roman"/>
          <w:sz w:val="24"/>
          <w:szCs w:val="24"/>
        </w:rPr>
        <w:t xml:space="preserve"> cuenta con la ventaja </w:t>
      </w:r>
      <w:r w:rsidR="00523AEA" w:rsidRPr="00B5171B">
        <w:rPr>
          <w:rFonts w:ascii="Times New Roman" w:hAnsi="Times New Roman" w:cs="Times New Roman"/>
          <w:sz w:val="24"/>
          <w:szCs w:val="24"/>
        </w:rPr>
        <w:t>de</w:t>
      </w:r>
      <w:r w:rsidR="00523AEA">
        <w:rPr>
          <w:rFonts w:ascii="Times New Roman" w:hAnsi="Times New Roman" w:cs="Times New Roman"/>
          <w:sz w:val="24"/>
          <w:szCs w:val="24"/>
        </w:rPr>
        <w:t xml:space="preserve"> </w:t>
      </w:r>
      <w:r w:rsidR="00523AEA" w:rsidRPr="00B5171B">
        <w:rPr>
          <w:rFonts w:ascii="Times New Roman" w:hAnsi="Times New Roman" w:cs="Times New Roman"/>
          <w:sz w:val="24"/>
          <w:szCs w:val="24"/>
        </w:rPr>
        <w:t>l</w:t>
      </w:r>
      <w:r w:rsidR="00523AEA">
        <w:rPr>
          <w:rFonts w:ascii="Times New Roman" w:hAnsi="Times New Roman" w:cs="Times New Roman"/>
          <w:sz w:val="24"/>
          <w:szCs w:val="24"/>
        </w:rPr>
        <w:t>a utilización del</w:t>
      </w:r>
      <w:r w:rsidR="00523AEA" w:rsidRPr="00B5171B">
        <w:rPr>
          <w:rFonts w:ascii="Times New Roman" w:hAnsi="Times New Roman" w:cs="Times New Roman"/>
          <w:sz w:val="24"/>
          <w:szCs w:val="24"/>
        </w:rPr>
        <w:t xml:space="preserve"> </w:t>
      </w:r>
      <w:r w:rsidR="00523AEA" w:rsidRPr="00B5171B">
        <w:rPr>
          <w:rFonts w:ascii="Times New Roman" w:hAnsi="Times New Roman" w:cs="Times New Roman"/>
          <w:i/>
          <w:sz w:val="24"/>
          <w:szCs w:val="24"/>
        </w:rPr>
        <w:t>know how</w:t>
      </w:r>
      <w:r w:rsidR="00523AEA" w:rsidRPr="00B5171B">
        <w:rPr>
          <w:rFonts w:ascii="Times New Roman" w:hAnsi="Times New Roman" w:cs="Times New Roman"/>
          <w:sz w:val="24"/>
          <w:szCs w:val="24"/>
        </w:rPr>
        <w:t xml:space="preserve"> </w:t>
      </w:r>
      <w:r w:rsidR="00523AEA">
        <w:rPr>
          <w:rFonts w:ascii="Times New Roman" w:hAnsi="Times New Roman" w:cs="Times New Roman"/>
          <w:sz w:val="24"/>
          <w:szCs w:val="24"/>
        </w:rPr>
        <w:t xml:space="preserve">previamente </w:t>
      </w:r>
      <w:r w:rsidR="00523AEA" w:rsidRPr="00B5171B">
        <w:rPr>
          <w:rFonts w:ascii="Times New Roman" w:hAnsi="Times New Roman" w:cs="Times New Roman"/>
          <w:sz w:val="24"/>
          <w:szCs w:val="24"/>
        </w:rPr>
        <w:t xml:space="preserve">adquirido </w:t>
      </w:r>
      <w:r w:rsidR="00523AEA">
        <w:rPr>
          <w:rFonts w:ascii="Times New Roman" w:hAnsi="Times New Roman" w:cs="Times New Roman"/>
          <w:sz w:val="24"/>
          <w:szCs w:val="24"/>
        </w:rPr>
        <w:t xml:space="preserve">en otros </w:t>
      </w:r>
      <w:r w:rsidR="001A0DCF">
        <w:rPr>
          <w:rFonts w:ascii="Times New Roman" w:hAnsi="Times New Roman" w:cs="Times New Roman"/>
          <w:sz w:val="24"/>
          <w:szCs w:val="24"/>
        </w:rPr>
        <w:t>Programa</w:t>
      </w:r>
      <w:r w:rsidR="00523AEA">
        <w:rPr>
          <w:rFonts w:ascii="Times New Roman" w:hAnsi="Times New Roman" w:cs="Times New Roman"/>
          <w:sz w:val="24"/>
          <w:szCs w:val="24"/>
        </w:rPr>
        <w:t xml:space="preserve">s </w:t>
      </w:r>
      <w:r w:rsidR="00D32926">
        <w:rPr>
          <w:rFonts w:ascii="Times New Roman" w:hAnsi="Times New Roman" w:cs="Times New Roman"/>
          <w:sz w:val="24"/>
          <w:szCs w:val="24"/>
        </w:rPr>
        <w:t>de</w:t>
      </w:r>
      <w:r w:rsidR="00523AEA">
        <w:rPr>
          <w:rFonts w:ascii="Times New Roman" w:hAnsi="Times New Roman" w:cs="Times New Roman"/>
          <w:sz w:val="24"/>
          <w:szCs w:val="24"/>
        </w:rPr>
        <w:t xml:space="preserve"> </w:t>
      </w:r>
      <w:r w:rsidR="00D32926">
        <w:rPr>
          <w:rFonts w:ascii="Times New Roman" w:hAnsi="Times New Roman" w:cs="Times New Roman"/>
          <w:sz w:val="24"/>
          <w:szCs w:val="24"/>
        </w:rPr>
        <w:t>Atención a la Violencia contra las Mujeres</w:t>
      </w:r>
      <w:r>
        <w:rPr>
          <w:rFonts w:ascii="Times New Roman" w:hAnsi="Times New Roman" w:cs="Times New Roman"/>
          <w:sz w:val="24"/>
          <w:szCs w:val="24"/>
        </w:rPr>
        <w:t xml:space="preserve">. </w:t>
      </w:r>
    </w:p>
    <w:p w14:paraId="7697B43F" w14:textId="65E4C259" w:rsidR="0079173F" w:rsidRDefault="00B504AC" w:rsidP="0079173F">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Desde </w:t>
      </w:r>
      <w:r w:rsidR="009F0684">
        <w:rPr>
          <w:rFonts w:ascii="Times New Roman" w:hAnsi="Times New Roman" w:cs="Times New Roman"/>
          <w:sz w:val="24"/>
          <w:szCs w:val="24"/>
        </w:rPr>
        <w:t>el</w:t>
      </w:r>
      <w:r>
        <w:rPr>
          <w:rFonts w:ascii="Times New Roman" w:hAnsi="Times New Roman" w:cs="Times New Roman"/>
          <w:sz w:val="24"/>
          <w:szCs w:val="24"/>
        </w:rPr>
        <w:t xml:space="preserve"> punto de vista </w:t>
      </w:r>
      <w:r w:rsidR="009F0684">
        <w:rPr>
          <w:rFonts w:ascii="Times New Roman" w:hAnsi="Times New Roman" w:cs="Times New Roman"/>
          <w:sz w:val="24"/>
          <w:szCs w:val="24"/>
        </w:rPr>
        <w:t>macroeconómico</w:t>
      </w:r>
      <w:r>
        <w:rPr>
          <w:rFonts w:ascii="Times New Roman" w:hAnsi="Times New Roman" w:cs="Times New Roman"/>
          <w:sz w:val="24"/>
          <w:szCs w:val="24"/>
        </w:rPr>
        <w:t xml:space="preserve">, </w:t>
      </w:r>
      <w:r w:rsidR="00BC576F">
        <w:rPr>
          <w:rFonts w:ascii="Times New Roman" w:hAnsi="Times New Roman" w:cs="Times New Roman"/>
          <w:sz w:val="24"/>
          <w:szCs w:val="24"/>
        </w:rPr>
        <w:t xml:space="preserve">se concluye que </w:t>
      </w:r>
      <w:r>
        <w:rPr>
          <w:rFonts w:ascii="Times New Roman" w:hAnsi="Times New Roman" w:cs="Times New Roman"/>
          <w:sz w:val="24"/>
          <w:szCs w:val="24"/>
        </w:rPr>
        <w:t xml:space="preserve">el </w:t>
      </w:r>
      <w:r w:rsidR="001A0DCF">
        <w:rPr>
          <w:rFonts w:ascii="Times New Roman" w:hAnsi="Times New Roman" w:cs="Times New Roman"/>
          <w:sz w:val="24"/>
          <w:szCs w:val="24"/>
        </w:rPr>
        <w:t>Programa</w:t>
      </w:r>
      <w:r>
        <w:rPr>
          <w:rFonts w:ascii="Times New Roman" w:hAnsi="Times New Roman" w:cs="Times New Roman"/>
          <w:sz w:val="24"/>
          <w:szCs w:val="24"/>
        </w:rPr>
        <w:t xml:space="preserve"> </w:t>
      </w:r>
      <w:r w:rsidR="00D32926">
        <w:rPr>
          <w:rFonts w:ascii="Times New Roman" w:hAnsi="Times New Roman" w:cs="Times New Roman"/>
          <w:sz w:val="24"/>
          <w:szCs w:val="24"/>
        </w:rPr>
        <w:t xml:space="preserve">CM </w:t>
      </w:r>
      <w:r>
        <w:rPr>
          <w:rFonts w:ascii="Times New Roman" w:hAnsi="Times New Roman" w:cs="Times New Roman"/>
          <w:sz w:val="24"/>
          <w:szCs w:val="24"/>
        </w:rPr>
        <w:t xml:space="preserve">es eficiente y </w:t>
      </w:r>
      <w:r w:rsidR="00BC576F">
        <w:rPr>
          <w:rFonts w:ascii="Times New Roman" w:hAnsi="Times New Roman" w:cs="Times New Roman"/>
          <w:sz w:val="24"/>
          <w:szCs w:val="24"/>
        </w:rPr>
        <w:t xml:space="preserve">particularmente </w:t>
      </w:r>
      <w:r>
        <w:rPr>
          <w:rFonts w:ascii="Times New Roman" w:hAnsi="Times New Roman" w:cs="Times New Roman"/>
          <w:sz w:val="24"/>
          <w:szCs w:val="24"/>
        </w:rPr>
        <w:t xml:space="preserve">adecuado al contexto macro-fiscal </w:t>
      </w:r>
      <w:r w:rsidR="00AB04DF">
        <w:rPr>
          <w:rFonts w:ascii="Times New Roman" w:hAnsi="Times New Roman" w:cs="Times New Roman"/>
          <w:sz w:val="24"/>
          <w:szCs w:val="24"/>
        </w:rPr>
        <w:t>que atraviesa el</w:t>
      </w:r>
      <w:r>
        <w:rPr>
          <w:rFonts w:ascii="Times New Roman" w:hAnsi="Times New Roman" w:cs="Times New Roman"/>
          <w:sz w:val="24"/>
          <w:szCs w:val="24"/>
        </w:rPr>
        <w:t xml:space="preserve"> país. </w:t>
      </w:r>
      <w:r w:rsidR="0079173F">
        <w:rPr>
          <w:rFonts w:ascii="Times New Roman" w:hAnsi="Times New Roman" w:cs="Times New Roman"/>
          <w:sz w:val="24"/>
          <w:szCs w:val="24"/>
        </w:rPr>
        <w:t xml:space="preserve">Muy en particular, se destaca: </w:t>
      </w:r>
    </w:p>
    <w:p w14:paraId="34EAB924" w14:textId="77777777" w:rsidR="0079173F" w:rsidRDefault="0079173F" w:rsidP="0079173F">
      <w:pPr>
        <w:pStyle w:val="Textoindependiente"/>
        <w:numPr>
          <w:ilvl w:val="0"/>
          <w:numId w:val="30"/>
        </w:numPr>
        <w:jc w:val="both"/>
        <w:rPr>
          <w:rFonts w:ascii="Times New Roman" w:hAnsi="Times New Roman" w:cs="Times New Roman"/>
          <w:sz w:val="24"/>
          <w:szCs w:val="24"/>
        </w:rPr>
      </w:pPr>
      <w:r>
        <w:rPr>
          <w:rFonts w:ascii="Times New Roman" w:hAnsi="Times New Roman" w:cs="Times New Roman"/>
          <w:sz w:val="24"/>
          <w:szCs w:val="24"/>
        </w:rPr>
        <w:t xml:space="preserve">La </w:t>
      </w:r>
      <w:r w:rsidRPr="00012E11">
        <w:rPr>
          <w:rFonts w:ascii="Times New Roman" w:hAnsi="Times New Roman" w:cs="Times New Roman"/>
          <w:i/>
          <w:sz w:val="24"/>
          <w:szCs w:val="24"/>
        </w:rPr>
        <w:t>eficiencia del gasto</w:t>
      </w:r>
      <w:r w:rsidRPr="00012E11">
        <w:rPr>
          <w:rFonts w:ascii="Times New Roman" w:hAnsi="Times New Roman" w:cs="Times New Roman"/>
          <w:sz w:val="24"/>
          <w:szCs w:val="24"/>
        </w:rPr>
        <w:t xml:space="preserve"> ya comprometido por el Estado en la atención y prevención de los problemas relacionados con las desigualdades de género. </w:t>
      </w:r>
      <w:r>
        <w:rPr>
          <w:rFonts w:ascii="Times New Roman" w:hAnsi="Times New Roman" w:cs="Times New Roman"/>
          <w:sz w:val="24"/>
          <w:szCs w:val="24"/>
        </w:rPr>
        <w:t>CM permite que los recursos invertidos en esta problemática se traduzcan en un incremento de las capacidades institucionales del Estado y la obtención de mejores resultados a nivel poblacional.</w:t>
      </w:r>
    </w:p>
    <w:p w14:paraId="2BCD756B" w14:textId="77777777" w:rsidR="0079173F" w:rsidRDefault="0079173F" w:rsidP="0079173F">
      <w:pPr>
        <w:pStyle w:val="Textoindependiente"/>
        <w:numPr>
          <w:ilvl w:val="0"/>
          <w:numId w:val="30"/>
        </w:numPr>
        <w:jc w:val="both"/>
        <w:rPr>
          <w:rFonts w:ascii="Times New Roman" w:hAnsi="Times New Roman" w:cs="Times New Roman"/>
          <w:sz w:val="24"/>
          <w:szCs w:val="24"/>
        </w:rPr>
      </w:pPr>
      <w:r>
        <w:rPr>
          <w:rFonts w:ascii="Times New Roman" w:hAnsi="Times New Roman" w:cs="Times New Roman"/>
          <w:sz w:val="24"/>
          <w:szCs w:val="24"/>
        </w:rPr>
        <w:t>L</w:t>
      </w:r>
      <w:r w:rsidRPr="00012E11">
        <w:rPr>
          <w:rFonts w:ascii="Times New Roman" w:hAnsi="Times New Roman" w:cs="Times New Roman"/>
          <w:sz w:val="24"/>
          <w:szCs w:val="24"/>
        </w:rPr>
        <w:t xml:space="preserve">a </w:t>
      </w:r>
      <w:r w:rsidRPr="00012E11">
        <w:rPr>
          <w:rFonts w:ascii="Times New Roman" w:hAnsi="Times New Roman" w:cs="Times New Roman"/>
          <w:i/>
          <w:sz w:val="24"/>
          <w:szCs w:val="24"/>
        </w:rPr>
        <w:t>eficiencia fiscal</w:t>
      </w:r>
      <w:r w:rsidRPr="00012E11">
        <w:rPr>
          <w:rFonts w:ascii="Times New Roman" w:hAnsi="Times New Roman" w:cs="Times New Roman"/>
          <w:sz w:val="24"/>
          <w:szCs w:val="24"/>
        </w:rPr>
        <w:t xml:space="preserve"> que este proyecto implica al requerir un escaso costo fiscal adicional para la Administración Central</w:t>
      </w:r>
      <w:r>
        <w:rPr>
          <w:rFonts w:ascii="Times New Roman" w:hAnsi="Times New Roman" w:cs="Times New Roman"/>
          <w:sz w:val="24"/>
          <w:szCs w:val="24"/>
        </w:rPr>
        <w:t>.</w:t>
      </w:r>
      <w:r w:rsidRPr="00012E11">
        <w:rPr>
          <w:rFonts w:ascii="Times New Roman" w:hAnsi="Times New Roman" w:cs="Times New Roman"/>
          <w:sz w:val="24"/>
          <w:szCs w:val="24"/>
        </w:rPr>
        <w:t xml:space="preserve"> </w:t>
      </w:r>
    </w:p>
    <w:p w14:paraId="041E4D76" w14:textId="2FCFE43A" w:rsidR="0079173F" w:rsidRDefault="0079173F" w:rsidP="0079173F">
      <w:pPr>
        <w:pStyle w:val="Textoindependiente"/>
        <w:numPr>
          <w:ilvl w:val="0"/>
          <w:numId w:val="30"/>
        </w:numPr>
        <w:jc w:val="both"/>
        <w:rPr>
          <w:rFonts w:ascii="Times New Roman" w:hAnsi="Times New Roman" w:cs="Times New Roman"/>
          <w:sz w:val="24"/>
          <w:szCs w:val="24"/>
        </w:rPr>
      </w:pPr>
      <w:r>
        <w:rPr>
          <w:rFonts w:ascii="Times New Roman" w:hAnsi="Times New Roman" w:cs="Times New Roman"/>
          <w:sz w:val="24"/>
          <w:szCs w:val="24"/>
        </w:rPr>
        <w:t xml:space="preserve">La </w:t>
      </w:r>
      <w:r w:rsidRPr="001514B9">
        <w:rPr>
          <w:rFonts w:ascii="Times New Roman" w:hAnsi="Times New Roman" w:cs="Times New Roman"/>
          <w:i/>
          <w:sz w:val="24"/>
          <w:szCs w:val="24"/>
        </w:rPr>
        <w:t>eficiencia presupuestaria</w:t>
      </w:r>
      <w:r>
        <w:rPr>
          <w:rFonts w:ascii="Times New Roman" w:hAnsi="Times New Roman" w:cs="Times New Roman"/>
          <w:sz w:val="24"/>
          <w:szCs w:val="24"/>
        </w:rPr>
        <w:t xml:space="preserve"> en tanto que la </w:t>
      </w:r>
      <w:bookmarkStart w:id="44" w:name="_Hlk498247674"/>
      <w:r>
        <w:rPr>
          <w:rFonts w:ascii="Times New Roman" w:hAnsi="Times New Roman" w:cs="Times New Roman"/>
          <w:sz w:val="24"/>
          <w:szCs w:val="24"/>
        </w:rPr>
        <w:t xml:space="preserve">normativa suscripta por el país a nivel nacional e internacional </w:t>
      </w:r>
      <w:bookmarkEnd w:id="44"/>
      <w:r>
        <w:rPr>
          <w:rFonts w:ascii="Times New Roman" w:hAnsi="Times New Roman" w:cs="Times New Roman"/>
          <w:sz w:val="24"/>
          <w:szCs w:val="24"/>
        </w:rPr>
        <w:t>no siempre identifica concretamente la fuente de recursos que posibil</w:t>
      </w:r>
      <w:r w:rsidR="00DA53E6">
        <w:rPr>
          <w:rFonts w:ascii="Times New Roman" w:hAnsi="Times New Roman" w:cs="Times New Roman"/>
          <w:sz w:val="24"/>
          <w:szCs w:val="24"/>
        </w:rPr>
        <w:t>itará su cumplimiento efectivo</w:t>
      </w:r>
      <w:r>
        <w:rPr>
          <w:rFonts w:ascii="Times New Roman" w:hAnsi="Times New Roman" w:cs="Times New Roman"/>
          <w:sz w:val="24"/>
          <w:szCs w:val="24"/>
        </w:rPr>
        <w:t>.</w:t>
      </w:r>
      <w:r w:rsidR="00DA53E6">
        <w:rPr>
          <w:rStyle w:val="Refdenotaalpie"/>
          <w:rFonts w:ascii="Times New Roman" w:hAnsi="Times New Roman" w:cs="Times New Roman"/>
          <w:sz w:val="24"/>
          <w:szCs w:val="24"/>
        </w:rPr>
        <w:footnoteReference w:id="21"/>
      </w:r>
      <w:r>
        <w:rPr>
          <w:rFonts w:ascii="Times New Roman" w:hAnsi="Times New Roman" w:cs="Times New Roman"/>
          <w:sz w:val="24"/>
          <w:szCs w:val="24"/>
        </w:rPr>
        <w:t xml:space="preserve"> Este programa posibilita unir dichos objetivos o deberes con una herramienta que posibilita su cumplimiento.</w:t>
      </w:r>
    </w:p>
    <w:p w14:paraId="22ED8C6F" w14:textId="51EA577A" w:rsidR="00AC2247" w:rsidRDefault="00AC2247"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En lo referente a la </w:t>
      </w:r>
      <w:r w:rsidR="00B35FBF">
        <w:rPr>
          <w:rFonts w:ascii="Times New Roman" w:hAnsi="Times New Roman" w:cs="Times New Roman"/>
          <w:sz w:val="24"/>
          <w:szCs w:val="24"/>
        </w:rPr>
        <w:t>sostenibilidad</w:t>
      </w:r>
      <w:r>
        <w:rPr>
          <w:rFonts w:ascii="Times New Roman" w:hAnsi="Times New Roman" w:cs="Times New Roman"/>
          <w:sz w:val="24"/>
          <w:szCs w:val="24"/>
        </w:rPr>
        <w:t xml:space="preserve"> fiscal y financiera, se destaca que </w:t>
      </w:r>
      <w:r w:rsidRPr="00797BEA">
        <w:rPr>
          <w:rFonts w:ascii="Times New Roman" w:hAnsi="Times New Roman" w:cs="Times New Roman"/>
          <w:sz w:val="24"/>
          <w:szCs w:val="24"/>
        </w:rPr>
        <w:t>el sendero de evolución del gasto</w:t>
      </w:r>
      <w:r w:rsidR="00BC7F24">
        <w:rPr>
          <w:rFonts w:ascii="Times New Roman" w:hAnsi="Times New Roman" w:cs="Times New Roman"/>
          <w:sz w:val="24"/>
          <w:szCs w:val="24"/>
        </w:rPr>
        <w:t>, déficit y deuda es sostenible; en otras palabras, el Programa CM no impacta significativamente en las cuentas fiscales de República Dominicana.</w:t>
      </w:r>
    </w:p>
    <w:p w14:paraId="613FDBA8" w14:textId="33EFC20B" w:rsidR="007F7BE0" w:rsidRPr="0062236C" w:rsidRDefault="0062236C" w:rsidP="00455089">
      <w:pPr>
        <w:pStyle w:val="Textoindependiente"/>
        <w:jc w:val="both"/>
        <w:rPr>
          <w:rFonts w:ascii="Times New Roman" w:hAnsi="Times New Roman" w:cs="Times New Roman"/>
          <w:sz w:val="24"/>
          <w:szCs w:val="24"/>
        </w:rPr>
      </w:pPr>
      <w:r w:rsidRPr="0062236C">
        <w:rPr>
          <w:rFonts w:ascii="Times New Roman" w:hAnsi="Times New Roman" w:cs="Times New Roman"/>
          <w:sz w:val="24"/>
          <w:szCs w:val="24"/>
        </w:rPr>
        <w:t>Esto se verifica aun</w:t>
      </w:r>
      <w:r w:rsidR="00BC7F24" w:rsidRPr="0062236C">
        <w:rPr>
          <w:rFonts w:ascii="Times New Roman" w:hAnsi="Times New Roman" w:cs="Times New Roman"/>
          <w:sz w:val="24"/>
          <w:szCs w:val="24"/>
        </w:rPr>
        <w:t xml:space="preserve"> suponiendo un escenario de gasto conservador (</w:t>
      </w:r>
      <w:r w:rsidR="00BC7F24" w:rsidRPr="0062236C">
        <w:rPr>
          <w:rFonts w:ascii="Times New Roman" w:hAnsi="Times New Roman" w:cs="Times New Roman"/>
          <w:i/>
          <w:sz w:val="24"/>
          <w:szCs w:val="24"/>
        </w:rPr>
        <w:t>i.e</w:t>
      </w:r>
      <w:r w:rsidR="00BC7F24" w:rsidRPr="0062236C">
        <w:rPr>
          <w:rFonts w:ascii="Times New Roman" w:hAnsi="Times New Roman" w:cs="Times New Roman"/>
          <w:sz w:val="24"/>
          <w:szCs w:val="24"/>
        </w:rPr>
        <w:t xml:space="preserve">., coeficientes de reasignación de recursos iguales a cero o que el </w:t>
      </w:r>
      <w:r w:rsidR="0093348D" w:rsidRPr="0062236C">
        <w:rPr>
          <w:rFonts w:ascii="Times New Roman" w:hAnsi="Times New Roman" w:cs="Times New Roman"/>
          <w:sz w:val="24"/>
          <w:szCs w:val="24"/>
        </w:rPr>
        <w:t>costo fiscal adicional es del 100% del costo operativo</w:t>
      </w:r>
      <w:r w:rsidR="00BC7F24" w:rsidRPr="0062236C">
        <w:rPr>
          <w:rFonts w:ascii="Times New Roman" w:hAnsi="Times New Roman" w:cs="Times New Roman"/>
          <w:sz w:val="24"/>
          <w:szCs w:val="24"/>
        </w:rPr>
        <w:t>)</w:t>
      </w:r>
      <w:r w:rsidRPr="0062236C">
        <w:rPr>
          <w:rFonts w:ascii="Times New Roman" w:hAnsi="Times New Roman" w:cs="Times New Roman"/>
          <w:sz w:val="24"/>
          <w:szCs w:val="24"/>
        </w:rPr>
        <w:t xml:space="preserve"> y un escenario con </w:t>
      </w:r>
      <w:r w:rsidR="00286679">
        <w:rPr>
          <w:rFonts w:ascii="Times New Roman" w:hAnsi="Times New Roman" w:cs="Times New Roman"/>
          <w:sz w:val="24"/>
          <w:szCs w:val="24"/>
        </w:rPr>
        <w:t>2</w:t>
      </w:r>
      <w:r w:rsidRPr="0062236C">
        <w:rPr>
          <w:rFonts w:ascii="Times New Roman" w:hAnsi="Times New Roman" w:cs="Times New Roman"/>
          <w:sz w:val="24"/>
          <w:szCs w:val="24"/>
        </w:rPr>
        <w:t xml:space="preserve"> CCMs en operación</w:t>
      </w:r>
      <w:r w:rsidR="0050024D" w:rsidRPr="0062236C">
        <w:rPr>
          <w:rFonts w:ascii="Times New Roman" w:hAnsi="Times New Roman" w:cs="Times New Roman"/>
          <w:sz w:val="24"/>
          <w:szCs w:val="24"/>
        </w:rPr>
        <w:t>. La deuda externa, variable clave a la hora de analizar la sostenibilidad</w:t>
      </w:r>
      <w:r w:rsidR="00010FA7" w:rsidRPr="0062236C">
        <w:rPr>
          <w:rFonts w:ascii="Times New Roman" w:hAnsi="Times New Roman" w:cs="Times New Roman"/>
          <w:sz w:val="24"/>
          <w:szCs w:val="24"/>
        </w:rPr>
        <w:t xml:space="preserve"> financiera</w:t>
      </w:r>
      <w:r w:rsidR="0050024D" w:rsidRPr="0062236C">
        <w:rPr>
          <w:rFonts w:ascii="Times New Roman" w:hAnsi="Times New Roman" w:cs="Times New Roman"/>
          <w:sz w:val="24"/>
          <w:szCs w:val="24"/>
        </w:rPr>
        <w:t>, s</w:t>
      </w:r>
      <w:r w:rsidRPr="0062236C">
        <w:rPr>
          <w:rFonts w:ascii="Times New Roman" w:hAnsi="Times New Roman" w:cs="Times New Roman"/>
          <w:sz w:val="24"/>
          <w:szCs w:val="24"/>
        </w:rPr>
        <w:t xml:space="preserve">i bien rebasa el </w:t>
      </w:r>
      <w:r w:rsidR="009D6C23" w:rsidRPr="0062236C">
        <w:rPr>
          <w:rFonts w:ascii="Times New Roman" w:hAnsi="Times New Roman" w:cs="Times New Roman"/>
          <w:sz w:val="24"/>
          <w:szCs w:val="24"/>
        </w:rPr>
        <w:t>umbral del 40%</w:t>
      </w:r>
      <w:r w:rsidRPr="0062236C">
        <w:rPr>
          <w:rFonts w:ascii="Times New Roman" w:hAnsi="Times New Roman" w:cs="Times New Roman"/>
          <w:sz w:val="24"/>
          <w:szCs w:val="24"/>
        </w:rPr>
        <w:t xml:space="preserve"> mantiene un sendero de crecimiento sostenible.  </w:t>
      </w:r>
      <w:r w:rsidR="00626D15" w:rsidRPr="0062236C">
        <w:rPr>
          <w:rFonts w:ascii="Times New Roman" w:hAnsi="Times New Roman" w:cs="Times New Roman"/>
          <w:sz w:val="24"/>
          <w:szCs w:val="24"/>
        </w:rPr>
        <w:t xml:space="preserve">A </w:t>
      </w:r>
      <w:r w:rsidR="003C4A42" w:rsidRPr="0062236C">
        <w:rPr>
          <w:rFonts w:ascii="Times New Roman" w:hAnsi="Times New Roman" w:cs="Times New Roman"/>
          <w:sz w:val="24"/>
          <w:szCs w:val="24"/>
        </w:rPr>
        <w:t>mediano</w:t>
      </w:r>
      <w:r w:rsidR="008C66F1" w:rsidRPr="0062236C">
        <w:rPr>
          <w:rFonts w:ascii="Times New Roman" w:hAnsi="Times New Roman" w:cs="Times New Roman"/>
          <w:sz w:val="24"/>
          <w:szCs w:val="24"/>
        </w:rPr>
        <w:t xml:space="preserve"> y largo</w:t>
      </w:r>
      <w:r w:rsidR="003C4A42" w:rsidRPr="0062236C">
        <w:rPr>
          <w:rFonts w:ascii="Times New Roman" w:hAnsi="Times New Roman" w:cs="Times New Roman"/>
          <w:sz w:val="24"/>
          <w:szCs w:val="24"/>
        </w:rPr>
        <w:t xml:space="preserve"> plazo</w:t>
      </w:r>
      <w:r w:rsidR="008C66F1" w:rsidRPr="0062236C">
        <w:rPr>
          <w:rFonts w:ascii="Times New Roman" w:hAnsi="Times New Roman" w:cs="Times New Roman"/>
          <w:sz w:val="24"/>
          <w:szCs w:val="24"/>
        </w:rPr>
        <w:t xml:space="preserve"> </w:t>
      </w:r>
      <w:r w:rsidR="003C4A42" w:rsidRPr="0062236C">
        <w:rPr>
          <w:rFonts w:ascii="Times New Roman" w:hAnsi="Times New Roman" w:cs="Times New Roman"/>
          <w:sz w:val="24"/>
          <w:szCs w:val="24"/>
        </w:rPr>
        <w:t>la sostenibilidad</w:t>
      </w:r>
      <w:r w:rsidR="008C66F1" w:rsidRPr="0062236C">
        <w:rPr>
          <w:rFonts w:ascii="Times New Roman" w:hAnsi="Times New Roman" w:cs="Times New Roman"/>
          <w:sz w:val="24"/>
          <w:szCs w:val="24"/>
        </w:rPr>
        <w:t xml:space="preserve"> de este </w:t>
      </w:r>
      <w:r w:rsidR="001A0DCF" w:rsidRPr="0062236C">
        <w:rPr>
          <w:rFonts w:ascii="Times New Roman" w:hAnsi="Times New Roman" w:cs="Times New Roman"/>
          <w:sz w:val="24"/>
          <w:szCs w:val="24"/>
        </w:rPr>
        <w:t>Programa</w:t>
      </w:r>
      <w:r w:rsidR="008C66F1" w:rsidRPr="0062236C">
        <w:rPr>
          <w:rFonts w:ascii="Times New Roman" w:hAnsi="Times New Roman" w:cs="Times New Roman"/>
          <w:sz w:val="24"/>
          <w:szCs w:val="24"/>
        </w:rPr>
        <w:t xml:space="preserve"> dependerá indefectiblemente de</w:t>
      </w:r>
      <w:r w:rsidR="00010FA7" w:rsidRPr="0062236C">
        <w:rPr>
          <w:rFonts w:ascii="Times New Roman" w:hAnsi="Times New Roman" w:cs="Times New Roman"/>
          <w:sz w:val="24"/>
          <w:szCs w:val="24"/>
        </w:rPr>
        <w:t xml:space="preserve"> que esta tasa de crecimiento de la deuda no se incremente y que </w:t>
      </w:r>
      <w:r w:rsidRPr="0062236C">
        <w:rPr>
          <w:rFonts w:ascii="Times New Roman" w:hAnsi="Times New Roman" w:cs="Times New Roman"/>
          <w:sz w:val="24"/>
          <w:szCs w:val="24"/>
        </w:rPr>
        <w:t xml:space="preserve">el crecimiento del PBI sea mayor o igual al proyectado. </w:t>
      </w:r>
    </w:p>
    <w:p w14:paraId="5228FF01" w14:textId="1B4289EF" w:rsidR="00D06840" w:rsidRPr="00D06840" w:rsidRDefault="00D06840" w:rsidP="00455089">
      <w:pPr>
        <w:pStyle w:val="Textoindependiente"/>
        <w:jc w:val="both"/>
        <w:rPr>
          <w:rFonts w:ascii="Times New Roman" w:hAnsi="Times New Roman" w:cs="Times New Roman"/>
          <w:sz w:val="24"/>
          <w:szCs w:val="24"/>
        </w:rPr>
      </w:pPr>
      <w:r w:rsidRPr="00D06840">
        <w:rPr>
          <w:rFonts w:ascii="Times New Roman" w:hAnsi="Times New Roman" w:cs="Times New Roman"/>
          <w:sz w:val="24"/>
          <w:szCs w:val="24"/>
        </w:rPr>
        <w:t>Desde el punto de vista del marco legal y presupuestario del programa, se señala muy enfáticamente la necesidad de otorgar al GCPS un carácter de ente presupuestario con independencia técnica, legal, funcional y administrativa</w:t>
      </w:r>
      <w:r w:rsidR="005B79E5">
        <w:rPr>
          <w:rFonts w:ascii="Times New Roman" w:hAnsi="Times New Roman" w:cs="Times New Roman"/>
          <w:sz w:val="24"/>
          <w:szCs w:val="24"/>
        </w:rPr>
        <w:t xml:space="preserve">; asimismo, urge </w:t>
      </w:r>
      <w:r w:rsidR="005B79E5" w:rsidRPr="005B79E5">
        <w:rPr>
          <w:rFonts w:ascii="Times New Roman" w:hAnsi="Times New Roman" w:cs="Times New Roman"/>
          <w:sz w:val="24"/>
          <w:szCs w:val="24"/>
        </w:rPr>
        <w:t xml:space="preserve">asegurar que los convenios interinstitucionales entre las instituciones participantes y el GCPS obliguen a </w:t>
      </w:r>
      <w:r w:rsidR="005B79E5" w:rsidRPr="005B79E5">
        <w:rPr>
          <w:rFonts w:ascii="Times New Roman" w:hAnsi="Times New Roman" w:cs="Times New Roman"/>
          <w:sz w:val="24"/>
          <w:szCs w:val="24"/>
        </w:rPr>
        <w:lastRenderedPageBreak/>
        <w:t>las primeras a consignar de manera diferenciada en su presupuesto las partidas presupuestarias anuales necesarias para el funcionamiento adecuado del Programa</w:t>
      </w:r>
      <w:r w:rsidR="005B79E5">
        <w:rPr>
          <w:rFonts w:ascii="Times New Roman" w:hAnsi="Times New Roman" w:cs="Times New Roman"/>
          <w:sz w:val="24"/>
          <w:szCs w:val="24"/>
        </w:rPr>
        <w:t>.</w:t>
      </w:r>
    </w:p>
    <w:p w14:paraId="6F1E8488" w14:textId="1F543CF0" w:rsidR="008B7617" w:rsidRDefault="00E16AC3"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Desde </w:t>
      </w:r>
      <w:r w:rsidR="009F0684">
        <w:rPr>
          <w:rFonts w:ascii="Times New Roman" w:hAnsi="Times New Roman" w:cs="Times New Roman"/>
          <w:sz w:val="24"/>
          <w:szCs w:val="24"/>
        </w:rPr>
        <w:t>el</w:t>
      </w:r>
      <w:r>
        <w:rPr>
          <w:rFonts w:ascii="Times New Roman" w:hAnsi="Times New Roman" w:cs="Times New Roman"/>
          <w:sz w:val="24"/>
          <w:szCs w:val="24"/>
        </w:rPr>
        <w:t xml:space="preserve"> punto de </w:t>
      </w:r>
      <w:r w:rsidR="009F0684">
        <w:rPr>
          <w:rFonts w:ascii="Times New Roman" w:hAnsi="Times New Roman" w:cs="Times New Roman"/>
          <w:sz w:val="24"/>
          <w:szCs w:val="24"/>
        </w:rPr>
        <w:t xml:space="preserve">las decisiones de política económica que </w:t>
      </w:r>
      <w:r w:rsidR="00171708">
        <w:rPr>
          <w:rFonts w:ascii="Times New Roman" w:hAnsi="Times New Roman" w:cs="Times New Roman"/>
          <w:sz w:val="24"/>
          <w:szCs w:val="24"/>
        </w:rPr>
        <w:t>contribuyen</w:t>
      </w:r>
      <w:r w:rsidR="008B7617">
        <w:rPr>
          <w:rFonts w:ascii="Times New Roman" w:hAnsi="Times New Roman" w:cs="Times New Roman"/>
          <w:sz w:val="24"/>
          <w:szCs w:val="24"/>
        </w:rPr>
        <w:t xml:space="preserve"> a</w:t>
      </w:r>
      <w:r w:rsidR="009F0684">
        <w:rPr>
          <w:rFonts w:ascii="Times New Roman" w:hAnsi="Times New Roman" w:cs="Times New Roman"/>
          <w:sz w:val="24"/>
          <w:szCs w:val="24"/>
        </w:rPr>
        <w:t xml:space="preserve"> </w:t>
      </w:r>
      <w:r w:rsidR="00F8480C">
        <w:rPr>
          <w:rFonts w:ascii="Times New Roman" w:hAnsi="Times New Roman" w:cs="Times New Roman"/>
          <w:sz w:val="24"/>
          <w:szCs w:val="24"/>
        </w:rPr>
        <w:t>la</w:t>
      </w:r>
      <w:r w:rsidR="009F0684">
        <w:rPr>
          <w:rFonts w:ascii="Times New Roman" w:hAnsi="Times New Roman" w:cs="Times New Roman"/>
          <w:sz w:val="24"/>
          <w:szCs w:val="24"/>
        </w:rPr>
        <w:t xml:space="preserve"> </w:t>
      </w:r>
      <w:r>
        <w:rPr>
          <w:rFonts w:ascii="Times New Roman" w:hAnsi="Times New Roman" w:cs="Times New Roman"/>
          <w:sz w:val="24"/>
          <w:szCs w:val="24"/>
        </w:rPr>
        <w:t xml:space="preserve">sostenibilidad fiscal y financiera del </w:t>
      </w:r>
      <w:r w:rsidR="001A0DCF">
        <w:rPr>
          <w:rFonts w:ascii="Times New Roman" w:hAnsi="Times New Roman" w:cs="Times New Roman"/>
          <w:sz w:val="24"/>
          <w:szCs w:val="24"/>
        </w:rPr>
        <w:t>Programa</w:t>
      </w:r>
      <w:r w:rsidR="00F8480C" w:rsidRPr="00F8480C">
        <w:rPr>
          <w:rFonts w:ascii="Times New Roman" w:hAnsi="Times New Roman" w:cs="Times New Roman"/>
          <w:sz w:val="24"/>
          <w:szCs w:val="24"/>
        </w:rPr>
        <w:t xml:space="preserve"> </w:t>
      </w:r>
      <w:r w:rsidR="00F8480C">
        <w:rPr>
          <w:rFonts w:ascii="Times New Roman" w:hAnsi="Times New Roman" w:cs="Times New Roman"/>
          <w:sz w:val="24"/>
          <w:szCs w:val="24"/>
        </w:rPr>
        <w:t>en el largo plazo</w:t>
      </w:r>
      <w:r>
        <w:rPr>
          <w:rFonts w:ascii="Times New Roman" w:hAnsi="Times New Roman" w:cs="Times New Roman"/>
          <w:sz w:val="24"/>
          <w:szCs w:val="24"/>
        </w:rPr>
        <w:t xml:space="preserve">, </w:t>
      </w:r>
      <w:r w:rsidR="00731805">
        <w:rPr>
          <w:rFonts w:ascii="Times New Roman" w:hAnsi="Times New Roman" w:cs="Times New Roman"/>
          <w:sz w:val="24"/>
          <w:szCs w:val="24"/>
        </w:rPr>
        <w:t xml:space="preserve">se </w:t>
      </w:r>
      <w:r w:rsidR="008B7617">
        <w:rPr>
          <w:rFonts w:ascii="Times New Roman" w:hAnsi="Times New Roman" w:cs="Times New Roman"/>
          <w:sz w:val="24"/>
          <w:szCs w:val="24"/>
        </w:rPr>
        <w:t>indican que</w:t>
      </w:r>
      <w:r w:rsidR="00171708">
        <w:rPr>
          <w:rFonts w:ascii="Times New Roman" w:hAnsi="Times New Roman" w:cs="Times New Roman"/>
          <w:sz w:val="24"/>
          <w:szCs w:val="24"/>
        </w:rPr>
        <w:t xml:space="preserve"> el Programa podría verse beneficiado en caso</w:t>
      </w:r>
      <w:r w:rsidR="008B7617">
        <w:rPr>
          <w:rFonts w:ascii="Times New Roman" w:hAnsi="Times New Roman" w:cs="Times New Roman"/>
          <w:sz w:val="24"/>
          <w:szCs w:val="24"/>
        </w:rPr>
        <w:t xml:space="preserve"> de cob</w:t>
      </w:r>
      <w:r w:rsidR="00171708">
        <w:rPr>
          <w:rFonts w:ascii="Times New Roman" w:hAnsi="Times New Roman" w:cs="Times New Roman"/>
          <w:sz w:val="24"/>
          <w:szCs w:val="24"/>
        </w:rPr>
        <w:t>r</w:t>
      </w:r>
      <w:r w:rsidR="008B7617">
        <w:rPr>
          <w:rFonts w:ascii="Times New Roman" w:hAnsi="Times New Roman" w:cs="Times New Roman"/>
          <w:sz w:val="24"/>
          <w:szCs w:val="24"/>
        </w:rPr>
        <w:t xml:space="preserve">ar fuerza de ley el </w:t>
      </w:r>
      <w:r w:rsidR="008B7617" w:rsidRPr="00171708">
        <w:rPr>
          <w:rFonts w:ascii="Times New Roman" w:hAnsi="Times New Roman" w:cs="Times New Roman"/>
          <w:bCs/>
          <w:sz w:val="24"/>
          <w:szCs w:val="24"/>
        </w:rPr>
        <w:t>Proyecto de Ley Orgánica para la Prevención, Atención, Sanción y Erradicación de la Violencia contra las mujeres</w:t>
      </w:r>
      <w:r w:rsidR="008B7617" w:rsidRPr="008B7617">
        <w:rPr>
          <w:rFonts w:ascii="Times New Roman" w:hAnsi="Times New Roman" w:cs="Times New Roman"/>
          <w:sz w:val="24"/>
          <w:szCs w:val="24"/>
        </w:rPr>
        <w:t xml:space="preserve"> </w:t>
      </w:r>
      <w:r w:rsidR="00171708">
        <w:rPr>
          <w:rFonts w:ascii="Times New Roman" w:hAnsi="Times New Roman" w:cs="Times New Roman"/>
          <w:sz w:val="24"/>
          <w:szCs w:val="24"/>
        </w:rPr>
        <w:t xml:space="preserve">que se encuentra bajo proceso de revisión en el Senado. </w:t>
      </w:r>
    </w:p>
    <w:p w14:paraId="28A4193B" w14:textId="77777777" w:rsidR="00486751" w:rsidRDefault="00C84D55" w:rsidP="00486751">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Desde el punto de vista de la situación institucional, se observa </w:t>
      </w:r>
      <w:r w:rsidR="00A974FB">
        <w:rPr>
          <w:rFonts w:ascii="Times New Roman" w:hAnsi="Times New Roman" w:cs="Times New Roman"/>
          <w:sz w:val="24"/>
          <w:szCs w:val="24"/>
        </w:rPr>
        <w:t xml:space="preserve">que el </w:t>
      </w:r>
      <w:r w:rsidR="001A0DCF">
        <w:rPr>
          <w:rFonts w:ascii="Times New Roman" w:hAnsi="Times New Roman" w:cs="Times New Roman"/>
          <w:sz w:val="24"/>
          <w:szCs w:val="24"/>
        </w:rPr>
        <w:t>Programa</w:t>
      </w:r>
      <w:r w:rsidR="008C7304">
        <w:rPr>
          <w:rFonts w:ascii="Times New Roman" w:hAnsi="Times New Roman" w:cs="Times New Roman"/>
          <w:sz w:val="24"/>
          <w:szCs w:val="24"/>
        </w:rPr>
        <w:t xml:space="preserve"> CM </w:t>
      </w:r>
      <w:r w:rsidR="00FF2284">
        <w:rPr>
          <w:rFonts w:ascii="Times New Roman" w:hAnsi="Times New Roman" w:cs="Times New Roman"/>
          <w:sz w:val="24"/>
          <w:szCs w:val="24"/>
        </w:rPr>
        <w:t xml:space="preserve">se adapta particularmente al </w:t>
      </w:r>
      <w:r w:rsidR="008C7304">
        <w:rPr>
          <w:rFonts w:ascii="Times New Roman" w:hAnsi="Times New Roman" w:cs="Times New Roman"/>
          <w:sz w:val="24"/>
          <w:szCs w:val="24"/>
        </w:rPr>
        <w:t xml:space="preserve">entramado institucional de </w:t>
      </w:r>
      <w:r w:rsidR="00486751">
        <w:rPr>
          <w:rFonts w:ascii="Times New Roman" w:hAnsi="Times New Roman" w:cs="Times New Roman"/>
          <w:sz w:val="24"/>
          <w:szCs w:val="24"/>
        </w:rPr>
        <w:t>República Dominicana</w:t>
      </w:r>
      <w:r w:rsidR="002829BA">
        <w:rPr>
          <w:rFonts w:ascii="Times New Roman" w:hAnsi="Times New Roman" w:cs="Times New Roman"/>
          <w:sz w:val="24"/>
          <w:szCs w:val="24"/>
        </w:rPr>
        <w:t xml:space="preserve">. </w:t>
      </w:r>
      <w:r w:rsidR="00486751">
        <w:rPr>
          <w:rFonts w:ascii="Times New Roman" w:hAnsi="Times New Roman" w:cs="Times New Roman"/>
          <w:sz w:val="24"/>
          <w:szCs w:val="24"/>
        </w:rPr>
        <w:t>Además, el Programa CM p</w:t>
      </w:r>
      <w:r w:rsidR="00486751" w:rsidRPr="00E00C47">
        <w:rPr>
          <w:rFonts w:ascii="Times New Roman" w:hAnsi="Times New Roman" w:cs="Times New Roman"/>
          <w:sz w:val="24"/>
          <w:szCs w:val="24"/>
        </w:rPr>
        <w:t>romueve el desarrollo de redes institucionales</w:t>
      </w:r>
      <w:r w:rsidR="00486751">
        <w:rPr>
          <w:rFonts w:ascii="Times New Roman" w:hAnsi="Times New Roman" w:cs="Times New Roman"/>
          <w:sz w:val="24"/>
          <w:szCs w:val="24"/>
        </w:rPr>
        <w:t xml:space="preserve"> que posibilitarán la consolidación de este Programa como una política de estado a perpetuarse en el tiempo. La mayor virtud de CM –el uso más eficiente de los recursos fiscales ya existentes- implica a su vez su mayor desafío, </w:t>
      </w:r>
      <w:r w:rsidR="00486751" w:rsidRPr="008C7304">
        <w:rPr>
          <w:rFonts w:ascii="Times New Roman" w:hAnsi="Times New Roman" w:cs="Times New Roman"/>
          <w:i/>
          <w:sz w:val="24"/>
          <w:szCs w:val="24"/>
        </w:rPr>
        <w:t>i.e</w:t>
      </w:r>
      <w:r w:rsidR="00486751">
        <w:rPr>
          <w:rFonts w:ascii="Times New Roman" w:hAnsi="Times New Roman" w:cs="Times New Roman"/>
          <w:sz w:val="24"/>
          <w:szCs w:val="24"/>
        </w:rPr>
        <w:t xml:space="preserve">., lograr que este Programa </w:t>
      </w:r>
      <w:r w:rsidR="00486751" w:rsidRPr="00CA79AF">
        <w:rPr>
          <w:rFonts w:ascii="Times New Roman" w:hAnsi="Times New Roman" w:cs="Times New Roman"/>
          <w:sz w:val="24"/>
          <w:szCs w:val="24"/>
        </w:rPr>
        <w:t>opere bajo la lógica de una gestión pública eficiente.</w:t>
      </w:r>
    </w:p>
    <w:p w14:paraId="07A0E87F" w14:textId="77777777" w:rsidR="00486751" w:rsidRDefault="00486751" w:rsidP="00455089">
      <w:pPr>
        <w:pStyle w:val="Textoindependiente"/>
        <w:jc w:val="both"/>
        <w:rPr>
          <w:rFonts w:ascii="Times New Roman" w:hAnsi="Times New Roman" w:cs="Times New Roman"/>
          <w:sz w:val="24"/>
          <w:szCs w:val="24"/>
        </w:rPr>
      </w:pPr>
      <w:r>
        <w:rPr>
          <w:rFonts w:ascii="Times New Roman" w:hAnsi="Times New Roman" w:cs="Times New Roman"/>
          <w:sz w:val="24"/>
          <w:szCs w:val="24"/>
        </w:rPr>
        <w:t>Debe por último señalarse que el</w:t>
      </w:r>
      <w:r w:rsidR="00A974FB">
        <w:rPr>
          <w:rFonts w:ascii="Times New Roman" w:hAnsi="Times New Roman" w:cs="Times New Roman"/>
          <w:sz w:val="24"/>
          <w:szCs w:val="24"/>
        </w:rPr>
        <w:t xml:space="preserve"> compromiso político del </w:t>
      </w:r>
      <w:r w:rsidR="00D32926">
        <w:rPr>
          <w:rFonts w:ascii="Times New Roman" w:hAnsi="Times New Roman" w:cs="Times New Roman"/>
          <w:sz w:val="24"/>
          <w:szCs w:val="24"/>
        </w:rPr>
        <w:t>G</w:t>
      </w:r>
      <w:r w:rsidR="00A974FB">
        <w:rPr>
          <w:rFonts w:ascii="Times New Roman" w:hAnsi="Times New Roman" w:cs="Times New Roman"/>
          <w:sz w:val="24"/>
          <w:szCs w:val="24"/>
        </w:rPr>
        <w:t>obierno de</w:t>
      </w:r>
      <w:r w:rsidR="00D32926">
        <w:rPr>
          <w:rFonts w:ascii="Times New Roman" w:hAnsi="Times New Roman" w:cs="Times New Roman"/>
          <w:sz w:val="24"/>
          <w:szCs w:val="24"/>
        </w:rPr>
        <w:t xml:space="preserve"> </w:t>
      </w:r>
      <w:r>
        <w:rPr>
          <w:rFonts w:ascii="Times New Roman" w:hAnsi="Times New Roman" w:cs="Times New Roman"/>
          <w:sz w:val="24"/>
          <w:szCs w:val="24"/>
        </w:rPr>
        <w:t xml:space="preserve">República Dominicana </w:t>
      </w:r>
      <w:r w:rsidR="00A974FB">
        <w:rPr>
          <w:rFonts w:ascii="Times New Roman" w:hAnsi="Times New Roman" w:cs="Times New Roman"/>
          <w:sz w:val="24"/>
          <w:szCs w:val="24"/>
        </w:rPr>
        <w:t xml:space="preserve">es un factor determinante para lograr la rápida puesta en funcionamiento del </w:t>
      </w:r>
      <w:r w:rsidR="001A0DCF">
        <w:rPr>
          <w:rFonts w:ascii="Times New Roman" w:hAnsi="Times New Roman" w:cs="Times New Roman"/>
          <w:sz w:val="24"/>
          <w:szCs w:val="24"/>
        </w:rPr>
        <w:t>Programa</w:t>
      </w:r>
      <w:r w:rsidR="00A974FB">
        <w:rPr>
          <w:rFonts w:ascii="Times New Roman" w:hAnsi="Times New Roman" w:cs="Times New Roman"/>
          <w:sz w:val="24"/>
          <w:szCs w:val="24"/>
        </w:rPr>
        <w:t xml:space="preserve"> y la </w:t>
      </w:r>
      <w:r w:rsidR="00C570D1">
        <w:rPr>
          <w:rFonts w:ascii="Times New Roman" w:hAnsi="Times New Roman" w:cs="Times New Roman"/>
          <w:sz w:val="24"/>
          <w:szCs w:val="24"/>
        </w:rPr>
        <w:t xml:space="preserve">eventual </w:t>
      </w:r>
      <w:r w:rsidR="00A974FB">
        <w:rPr>
          <w:rFonts w:ascii="Times New Roman" w:hAnsi="Times New Roman" w:cs="Times New Roman"/>
          <w:sz w:val="24"/>
          <w:szCs w:val="24"/>
        </w:rPr>
        <w:t xml:space="preserve">asignación de recursos presupuestarios extraordinarios. </w:t>
      </w:r>
    </w:p>
    <w:p w14:paraId="498EDDA8" w14:textId="77777777" w:rsidR="00486751" w:rsidRDefault="00486751" w:rsidP="00455089">
      <w:pPr>
        <w:pStyle w:val="Textoindependiente"/>
        <w:jc w:val="both"/>
        <w:rPr>
          <w:rFonts w:ascii="Times New Roman" w:hAnsi="Times New Roman" w:cs="Times New Roman"/>
          <w:sz w:val="24"/>
          <w:szCs w:val="24"/>
        </w:rPr>
      </w:pPr>
    </w:p>
    <w:p w14:paraId="647EC0D9" w14:textId="6EB88CDD" w:rsidR="0044529A" w:rsidRDefault="0044529A" w:rsidP="00455089">
      <w:pPr>
        <w:pStyle w:val="Textoindependiente"/>
        <w:jc w:val="both"/>
        <w:rPr>
          <w:rFonts w:ascii="Times New Roman" w:hAnsi="Times New Roman" w:cs="Times New Roman"/>
          <w:sz w:val="24"/>
          <w:szCs w:val="24"/>
        </w:rPr>
      </w:pPr>
    </w:p>
    <w:p w14:paraId="48804D34" w14:textId="77777777" w:rsidR="0044529A" w:rsidRDefault="0044529A" w:rsidP="00455089">
      <w:pPr>
        <w:pStyle w:val="Textoindependiente"/>
        <w:jc w:val="both"/>
        <w:rPr>
          <w:rFonts w:ascii="Times New Roman" w:hAnsi="Times New Roman" w:cs="Times New Roman"/>
          <w:sz w:val="24"/>
          <w:szCs w:val="24"/>
        </w:rPr>
      </w:pPr>
    </w:p>
    <w:p w14:paraId="550B25E7" w14:textId="77777777" w:rsidR="00817AB8" w:rsidRDefault="00817AB8" w:rsidP="00455089">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14:paraId="27BA00E3" w14:textId="036EBEF2" w:rsidR="006F57BE" w:rsidRPr="004D6DBD" w:rsidRDefault="00B349F4" w:rsidP="00455089">
      <w:pPr>
        <w:pStyle w:val="Ttulo1"/>
        <w:jc w:val="center"/>
        <w:rPr>
          <w:rFonts w:ascii="Times New Roman" w:hAnsi="Times New Roman" w:cs="Times New Roman"/>
          <w:color w:val="auto"/>
          <w:sz w:val="24"/>
          <w:szCs w:val="24"/>
        </w:rPr>
      </w:pPr>
      <w:bookmarkStart w:id="45" w:name="_Toc499740230"/>
      <w:r w:rsidRPr="004D6DBD">
        <w:rPr>
          <w:rFonts w:ascii="Times New Roman" w:hAnsi="Times New Roman" w:cs="Times New Roman"/>
          <w:color w:val="auto"/>
          <w:sz w:val="24"/>
          <w:szCs w:val="24"/>
        </w:rPr>
        <w:lastRenderedPageBreak/>
        <w:t>A</w:t>
      </w:r>
      <w:r w:rsidR="006F57BE" w:rsidRPr="004D6DBD">
        <w:rPr>
          <w:rFonts w:ascii="Times New Roman" w:hAnsi="Times New Roman" w:cs="Times New Roman"/>
          <w:color w:val="auto"/>
          <w:sz w:val="24"/>
          <w:szCs w:val="24"/>
        </w:rPr>
        <w:t>nexo</w:t>
      </w:r>
      <w:r w:rsidR="000745DC" w:rsidRPr="004D6DBD">
        <w:rPr>
          <w:rFonts w:ascii="Times New Roman" w:hAnsi="Times New Roman" w:cs="Times New Roman"/>
          <w:color w:val="auto"/>
          <w:sz w:val="24"/>
          <w:szCs w:val="24"/>
        </w:rPr>
        <w:t xml:space="preserve"> </w:t>
      </w:r>
      <w:r w:rsidR="00ED0961" w:rsidRPr="004D6DBD">
        <w:rPr>
          <w:rFonts w:ascii="Times New Roman" w:hAnsi="Times New Roman" w:cs="Times New Roman"/>
          <w:color w:val="auto"/>
          <w:sz w:val="24"/>
          <w:szCs w:val="24"/>
        </w:rPr>
        <w:t>I</w:t>
      </w:r>
      <w:r w:rsidR="006F57BE" w:rsidRPr="004D6DBD">
        <w:rPr>
          <w:rFonts w:ascii="Times New Roman" w:hAnsi="Times New Roman" w:cs="Times New Roman"/>
          <w:color w:val="auto"/>
          <w:sz w:val="24"/>
          <w:szCs w:val="24"/>
        </w:rPr>
        <w:t>:</w:t>
      </w:r>
      <w:r w:rsidR="001B4F4B" w:rsidRPr="001B4F4B">
        <w:rPr>
          <w:rFonts w:ascii="Times New Roman" w:hAnsi="Times New Roman" w:cs="Times New Roman"/>
          <w:color w:val="auto"/>
          <w:sz w:val="24"/>
          <w:szCs w:val="24"/>
        </w:rPr>
        <w:t xml:space="preserve"> </w:t>
      </w:r>
      <w:r w:rsidR="001B4F4B">
        <w:rPr>
          <w:rFonts w:ascii="Times New Roman" w:hAnsi="Times New Roman" w:cs="Times New Roman"/>
          <w:color w:val="auto"/>
          <w:sz w:val="24"/>
          <w:szCs w:val="24"/>
        </w:rPr>
        <w:t xml:space="preserve">Normativa contra la </w:t>
      </w:r>
      <w:r w:rsidR="001B4F4B" w:rsidRPr="004D6DBD">
        <w:rPr>
          <w:rFonts w:ascii="Times New Roman" w:hAnsi="Times New Roman" w:cs="Times New Roman"/>
          <w:color w:val="auto"/>
          <w:sz w:val="24"/>
          <w:szCs w:val="24"/>
        </w:rPr>
        <w:t xml:space="preserve">VCM </w:t>
      </w:r>
      <w:r w:rsidR="001B4F4B">
        <w:rPr>
          <w:rFonts w:ascii="Times New Roman" w:hAnsi="Times New Roman" w:cs="Times New Roman"/>
          <w:color w:val="auto"/>
          <w:sz w:val="24"/>
          <w:szCs w:val="24"/>
        </w:rPr>
        <w:t xml:space="preserve">suscripta por </w:t>
      </w:r>
      <w:r w:rsidR="00F57BBC" w:rsidRPr="00F57BBC">
        <w:rPr>
          <w:rFonts w:ascii="Times New Roman" w:hAnsi="Times New Roman" w:cs="Times New Roman"/>
          <w:color w:val="auto"/>
          <w:sz w:val="24"/>
          <w:szCs w:val="24"/>
        </w:rPr>
        <w:t>República Dominicana</w:t>
      </w:r>
      <w:bookmarkEnd w:id="45"/>
    </w:p>
    <w:p w14:paraId="25C0C282" w14:textId="77777777" w:rsidR="00DA59E7" w:rsidRPr="004D6DBD" w:rsidRDefault="00DA59E7" w:rsidP="00455089">
      <w:pPr>
        <w:jc w:val="both"/>
        <w:rPr>
          <w:rFonts w:ascii="Times New Roman" w:hAnsi="Times New Roman" w:cs="Times New Roman"/>
        </w:rPr>
      </w:pPr>
    </w:p>
    <w:p w14:paraId="6EF2B7FC" w14:textId="77777777" w:rsidR="001B4F4B" w:rsidRDefault="001B4F4B" w:rsidP="00455089">
      <w:pPr>
        <w:pStyle w:val="Prrafodelista"/>
        <w:ind w:left="360"/>
        <w:jc w:val="both"/>
        <w:rPr>
          <w:rFonts w:ascii="Times New Roman" w:hAnsi="Times New Roman" w:cs="Times New Roman"/>
          <w:b/>
          <w:bCs/>
          <w:sz w:val="24"/>
          <w:szCs w:val="24"/>
        </w:rPr>
      </w:pPr>
      <w:r>
        <w:rPr>
          <w:rFonts w:ascii="Times New Roman" w:hAnsi="Times New Roman" w:cs="Times New Roman"/>
          <w:b/>
          <w:bCs/>
          <w:sz w:val="24"/>
          <w:szCs w:val="24"/>
        </w:rPr>
        <w:t>Acuerdos Internacionales:</w:t>
      </w:r>
    </w:p>
    <w:p w14:paraId="708938AD" w14:textId="77777777" w:rsidR="001B4F4B" w:rsidRDefault="001B4F4B" w:rsidP="00455089">
      <w:pPr>
        <w:pStyle w:val="Prrafodelista"/>
        <w:ind w:left="360"/>
        <w:jc w:val="both"/>
        <w:rPr>
          <w:rFonts w:ascii="Times New Roman" w:hAnsi="Times New Roman" w:cs="Times New Roman"/>
          <w:b/>
          <w:bCs/>
          <w:sz w:val="24"/>
          <w:szCs w:val="24"/>
        </w:rPr>
      </w:pPr>
    </w:p>
    <w:p w14:paraId="5B50480C" w14:textId="77777777" w:rsidR="001B4F4B" w:rsidRDefault="001B4F4B" w:rsidP="00455089">
      <w:pPr>
        <w:pStyle w:val="Prrafodelista"/>
        <w:numPr>
          <w:ilvl w:val="0"/>
          <w:numId w:val="3"/>
        </w:numPr>
        <w:jc w:val="both"/>
        <w:rPr>
          <w:rFonts w:ascii="Times New Roman" w:hAnsi="Times New Roman" w:cs="Times New Roman"/>
          <w:bCs/>
          <w:sz w:val="24"/>
          <w:szCs w:val="24"/>
        </w:rPr>
      </w:pPr>
      <w:r w:rsidRPr="007F338E">
        <w:rPr>
          <w:rFonts w:ascii="Times New Roman" w:hAnsi="Times New Roman" w:cs="Times New Roman"/>
          <w:bCs/>
          <w:sz w:val="24"/>
          <w:szCs w:val="24"/>
        </w:rPr>
        <w:t>Convención sobre la Eliminación de todas las formas de Discriminación contra la Mujer (CEDAW 1979)</w:t>
      </w:r>
      <w:r>
        <w:rPr>
          <w:rFonts w:ascii="Times New Roman" w:hAnsi="Times New Roman" w:cs="Times New Roman"/>
          <w:bCs/>
          <w:sz w:val="24"/>
          <w:szCs w:val="24"/>
        </w:rPr>
        <w:t>.</w:t>
      </w:r>
    </w:p>
    <w:p w14:paraId="31E8D04C" w14:textId="77777777" w:rsidR="007A6AB3" w:rsidRDefault="001B4F4B" w:rsidP="00455089">
      <w:pPr>
        <w:pStyle w:val="Prrafodelista"/>
        <w:numPr>
          <w:ilvl w:val="0"/>
          <w:numId w:val="3"/>
        </w:numPr>
        <w:jc w:val="both"/>
        <w:rPr>
          <w:rFonts w:ascii="Times New Roman" w:hAnsi="Times New Roman" w:cs="Times New Roman"/>
          <w:bCs/>
          <w:sz w:val="24"/>
          <w:szCs w:val="24"/>
        </w:rPr>
      </w:pPr>
      <w:r w:rsidRPr="007A6AB3">
        <w:rPr>
          <w:rFonts w:ascii="Times New Roman" w:hAnsi="Times New Roman" w:cs="Times New Roman"/>
          <w:bCs/>
          <w:sz w:val="24"/>
          <w:szCs w:val="24"/>
        </w:rPr>
        <w:t xml:space="preserve">Convención Interamericana para Prevenir, Sancionar y Erradicar la Violencia contra la Mujer (Belem Do Pará 1994). </w:t>
      </w:r>
    </w:p>
    <w:p w14:paraId="4B8BC894" w14:textId="77777777" w:rsidR="001B4F4B" w:rsidRPr="007A6AB3" w:rsidRDefault="001B4F4B" w:rsidP="00455089">
      <w:pPr>
        <w:pStyle w:val="Prrafodelista"/>
        <w:numPr>
          <w:ilvl w:val="0"/>
          <w:numId w:val="3"/>
        </w:numPr>
        <w:jc w:val="both"/>
        <w:rPr>
          <w:rFonts w:ascii="Times New Roman" w:hAnsi="Times New Roman" w:cs="Times New Roman"/>
          <w:bCs/>
          <w:sz w:val="24"/>
          <w:szCs w:val="24"/>
        </w:rPr>
      </w:pPr>
      <w:r w:rsidRPr="007A6AB3">
        <w:rPr>
          <w:rFonts w:ascii="Times New Roman" w:hAnsi="Times New Roman" w:cs="Times New Roman"/>
          <w:bCs/>
          <w:sz w:val="24"/>
          <w:szCs w:val="24"/>
        </w:rPr>
        <w:t>Declaración y Plataforma de Acción de Beijing (1995).</w:t>
      </w:r>
    </w:p>
    <w:p w14:paraId="4C9AAEDB" w14:textId="77777777" w:rsidR="00815D69" w:rsidRDefault="001B4F4B" w:rsidP="00455089">
      <w:pPr>
        <w:pStyle w:val="Prrafodelista"/>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Consensos de la Conferencia Regional sobre la Mujer de América Latina y el Caribe.</w:t>
      </w:r>
    </w:p>
    <w:p w14:paraId="6532E046" w14:textId="77777777" w:rsidR="001B4F4B" w:rsidRDefault="00FA2BB4" w:rsidP="00455089">
      <w:pPr>
        <w:pStyle w:val="Prrafodelista"/>
        <w:numPr>
          <w:ilvl w:val="0"/>
          <w:numId w:val="3"/>
        </w:numPr>
        <w:jc w:val="both"/>
        <w:rPr>
          <w:rFonts w:ascii="Times New Roman" w:hAnsi="Times New Roman" w:cs="Times New Roman"/>
          <w:bCs/>
          <w:sz w:val="24"/>
          <w:szCs w:val="24"/>
        </w:rPr>
      </w:pPr>
      <w:r w:rsidRPr="00FA2BB4">
        <w:rPr>
          <w:rFonts w:ascii="Times New Roman" w:hAnsi="Times New Roman" w:cs="Times New Roman"/>
          <w:bCs/>
          <w:sz w:val="24"/>
          <w:szCs w:val="24"/>
        </w:rPr>
        <w:t xml:space="preserve">Adhesión a los Objetivos de Desarrollo del </w:t>
      </w:r>
      <w:r>
        <w:rPr>
          <w:rFonts w:ascii="Times New Roman" w:hAnsi="Times New Roman" w:cs="Times New Roman"/>
          <w:bCs/>
          <w:sz w:val="24"/>
          <w:szCs w:val="24"/>
        </w:rPr>
        <w:t>M</w:t>
      </w:r>
      <w:r w:rsidRPr="00FA2BB4">
        <w:rPr>
          <w:rFonts w:ascii="Times New Roman" w:hAnsi="Times New Roman" w:cs="Times New Roman"/>
          <w:bCs/>
          <w:sz w:val="24"/>
          <w:szCs w:val="24"/>
        </w:rPr>
        <w:t xml:space="preserve">ilenio </w:t>
      </w:r>
      <w:r w:rsidR="00321759">
        <w:rPr>
          <w:rFonts w:ascii="Times New Roman" w:hAnsi="Times New Roman" w:cs="Times New Roman"/>
          <w:bCs/>
          <w:sz w:val="24"/>
          <w:szCs w:val="24"/>
        </w:rPr>
        <w:t>–</w:t>
      </w:r>
      <w:r w:rsidRPr="00FA2BB4">
        <w:rPr>
          <w:rFonts w:ascii="Times New Roman" w:hAnsi="Times New Roman" w:cs="Times New Roman"/>
          <w:bCs/>
          <w:sz w:val="24"/>
          <w:szCs w:val="24"/>
        </w:rPr>
        <w:t xml:space="preserve"> </w:t>
      </w:r>
      <w:r w:rsidR="00370F48" w:rsidRPr="00FA2BB4">
        <w:rPr>
          <w:rFonts w:ascii="Times New Roman" w:hAnsi="Times New Roman" w:cs="Times New Roman"/>
          <w:bCs/>
          <w:sz w:val="24"/>
          <w:szCs w:val="24"/>
        </w:rPr>
        <w:t>ODM</w:t>
      </w:r>
      <w:r w:rsidR="00321759">
        <w:rPr>
          <w:rFonts w:ascii="Times New Roman" w:hAnsi="Times New Roman" w:cs="Times New Roman"/>
          <w:bCs/>
          <w:sz w:val="24"/>
          <w:szCs w:val="24"/>
        </w:rPr>
        <w:t>/</w:t>
      </w:r>
      <w:r w:rsidR="00815D69" w:rsidRPr="00FA2BB4">
        <w:rPr>
          <w:rFonts w:ascii="Times New Roman" w:hAnsi="Times New Roman" w:cs="Times New Roman"/>
          <w:bCs/>
          <w:sz w:val="24"/>
          <w:szCs w:val="24"/>
        </w:rPr>
        <w:t>ONU</w:t>
      </w:r>
      <w:r w:rsidR="00844737">
        <w:rPr>
          <w:rFonts w:ascii="Times New Roman" w:hAnsi="Times New Roman" w:cs="Times New Roman"/>
          <w:bCs/>
          <w:sz w:val="24"/>
          <w:szCs w:val="24"/>
        </w:rPr>
        <w:t xml:space="preserve"> - </w:t>
      </w:r>
      <w:hyperlink r:id="rId30" w:history="1">
        <w:r w:rsidR="00844737" w:rsidRPr="007D26CE">
          <w:rPr>
            <w:rStyle w:val="Hipervnculo"/>
            <w:rFonts w:ascii="Times New Roman" w:hAnsi="Times New Roman" w:cs="Times New Roman"/>
            <w:sz w:val="24"/>
            <w:szCs w:val="24"/>
          </w:rPr>
          <w:t>http://odm.gob.do/</w:t>
        </w:r>
      </w:hyperlink>
    </w:p>
    <w:p w14:paraId="6BD2B9AA" w14:textId="77777777" w:rsidR="00844737" w:rsidRPr="00FA2BB4" w:rsidRDefault="00844737" w:rsidP="00455089">
      <w:pPr>
        <w:pStyle w:val="Prrafodelista"/>
        <w:jc w:val="both"/>
        <w:rPr>
          <w:rFonts w:ascii="Times New Roman" w:hAnsi="Times New Roman" w:cs="Times New Roman"/>
          <w:bCs/>
          <w:sz w:val="24"/>
          <w:szCs w:val="24"/>
        </w:rPr>
      </w:pPr>
    </w:p>
    <w:p w14:paraId="0E299F9A" w14:textId="77777777" w:rsidR="00FA2BB4" w:rsidRDefault="00FA2BB4" w:rsidP="00455089">
      <w:pPr>
        <w:pStyle w:val="Prrafodelista"/>
        <w:ind w:left="360"/>
        <w:jc w:val="both"/>
        <w:rPr>
          <w:rFonts w:ascii="Times New Roman" w:hAnsi="Times New Roman" w:cs="Times New Roman"/>
          <w:b/>
          <w:bCs/>
          <w:sz w:val="24"/>
          <w:szCs w:val="24"/>
        </w:rPr>
      </w:pPr>
    </w:p>
    <w:p w14:paraId="6DDC9FB3" w14:textId="77777777" w:rsidR="001B4F4B" w:rsidRDefault="001B4F4B" w:rsidP="00455089">
      <w:pPr>
        <w:pStyle w:val="Prrafodelista"/>
        <w:ind w:left="360"/>
        <w:jc w:val="both"/>
        <w:rPr>
          <w:rFonts w:ascii="Times New Roman" w:hAnsi="Times New Roman" w:cs="Times New Roman"/>
          <w:b/>
          <w:bCs/>
          <w:sz w:val="24"/>
          <w:szCs w:val="24"/>
        </w:rPr>
      </w:pPr>
      <w:r>
        <w:rPr>
          <w:rFonts w:ascii="Times New Roman" w:hAnsi="Times New Roman" w:cs="Times New Roman"/>
          <w:b/>
          <w:bCs/>
          <w:sz w:val="24"/>
          <w:szCs w:val="24"/>
        </w:rPr>
        <w:t>Normativa Nacional:</w:t>
      </w:r>
    </w:p>
    <w:p w14:paraId="43E77E2E" w14:textId="77777777" w:rsidR="001B4F4B" w:rsidRDefault="001B4F4B" w:rsidP="00455089">
      <w:pPr>
        <w:pStyle w:val="Prrafodelista"/>
        <w:ind w:left="360"/>
        <w:jc w:val="both"/>
        <w:rPr>
          <w:rFonts w:ascii="Times New Roman" w:hAnsi="Times New Roman" w:cs="Times New Roman"/>
          <w:b/>
          <w:bCs/>
          <w:sz w:val="24"/>
          <w:szCs w:val="24"/>
        </w:rPr>
      </w:pPr>
    </w:p>
    <w:p w14:paraId="22E070C5" w14:textId="77777777" w:rsidR="00B9544C" w:rsidRDefault="00B9544C" w:rsidP="00455089">
      <w:pPr>
        <w:pStyle w:val="Prrafodelista"/>
        <w:numPr>
          <w:ilvl w:val="0"/>
          <w:numId w:val="3"/>
        </w:numPr>
        <w:jc w:val="both"/>
        <w:rPr>
          <w:rFonts w:ascii="Times New Roman" w:hAnsi="Times New Roman" w:cs="Times New Roman"/>
          <w:bCs/>
          <w:sz w:val="24"/>
          <w:szCs w:val="24"/>
        </w:rPr>
      </w:pPr>
      <w:r w:rsidRPr="00B9544C">
        <w:rPr>
          <w:rFonts w:ascii="Times New Roman" w:hAnsi="Times New Roman" w:cs="Times New Roman"/>
          <w:bCs/>
          <w:sz w:val="24"/>
          <w:szCs w:val="24"/>
        </w:rPr>
        <w:t>Ley 24-97 sobre Violencia Intrafamiliar</w:t>
      </w:r>
    </w:p>
    <w:p w14:paraId="1753090A" w14:textId="12081775" w:rsidR="00E155FD" w:rsidRDefault="00E155FD" w:rsidP="00455089">
      <w:pPr>
        <w:pStyle w:val="Prrafodelista"/>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Ley </w:t>
      </w:r>
      <w:r w:rsidRPr="00E155FD">
        <w:rPr>
          <w:rFonts w:ascii="Times New Roman" w:hAnsi="Times New Roman" w:cs="Times New Roman"/>
          <w:bCs/>
          <w:sz w:val="24"/>
          <w:szCs w:val="24"/>
        </w:rPr>
        <w:t>8</w:t>
      </w:r>
      <w:r w:rsidR="00B831AF">
        <w:rPr>
          <w:rFonts w:ascii="Times New Roman" w:hAnsi="Times New Roman" w:cs="Times New Roman"/>
          <w:bCs/>
          <w:sz w:val="24"/>
          <w:szCs w:val="24"/>
        </w:rPr>
        <w:t>6</w:t>
      </w:r>
      <w:r w:rsidRPr="00E155FD">
        <w:rPr>
          <w:rFonts w:ascii="Times New Roman" w:hAnsi="Times New Roman" w:cs="Times New Roman"/>
          <w:bCs/>
          <w:sz w:val="24"/>
          <w:szCs w:val="24"/>
        </w:rPr>
        <w:t xml:space="preserve">-99 </w:t>
      </w:r>
      <w:r w:rsidR="004971C6">
        <w:rPr>
          <w:rFonts w:ascii="Times New Roman" w:hAnsi="Times New Roman" w:cs="Times New Roman"/>
          <w:bCs/>
          <w:sz w:val="24"/>
          <w:szCs w:val="24"/>
        </w:rPr>
        <w:t xml:space="preserve">de creación del </w:t>
      </w:r>
      <w:r w:rsidRPr="00E155FD">
        <w:rPr>
          <w:rFonts w:ascii="Times New Roman" w:hAnsi="Times New Roman" w:cs="Times New Roman"/>
          <w:bCs/>
          <w:sz w:val="24"/>
          <w:szCs w:val="24"/>
        </w:rPr>
        <w:t>Ministerio de la Mujer</w:t>
      </w:r>
    </w:p>
    <w:p w14:paraId="678E8572" w14:textId="77777777" w:rsidR="004971C6" w:rsidRDefault="004971C6" w:rsidP="00455089">
      <w:pPr>
        <w:pStyle w:val="Prrafodelista"/>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Plan Nacional de Igualdad y Equidad de Género II </w:t>
      </w:r>
      <w:r w:rsidR="003A4164">
        <w:rPr>
          <w:rFonts w:ascii="Times New Roman" w:hAnsi="Times New Roman" w:cs="Times New Roman"/>
          <w:bCs/>
          <w:sz w:val="24"/>
          <w:szCs w:val="24"/>
        </w:rPr>
        <w:t xml:space="preserve">(PLANEG) </w:t>
      </w:r>
      <w:r>
        <w:rPr>
          <w:rFonts w:ascii="Times New Roman" w:hAnsi="Times New Roman" w:cs="Times New Roman"/>
          <w:bCs/>
          <w:sz w:val="24"/>
          <w:szCs w:val="24"/>
        </w:rPr>
        <w:t>2007 – 2017</w:t>
      </w:r>
    </w:p>
    <w:p w14:paraId="61A244D2" w14:textId="77777777" w:rsidR="00986EFC" w:rsidRDefault="00986EFC" w:rsidP="00455089">
      <w:pPr>
        <w:pStyle w:val="Prrafodelista"/>
        <w:numPr>
          <w:ilvl w:val="0"/>
          <w:numId w:val="3"/>
        </w:numPr>
        <w:jc w:val="both"/>
        <w:rPr>
          <w:rFonts w:ascii="Times New Roman" w:hAnsi="Times New Roman" w:cs="Times New Roman"/>
          <w:bCs/>
          <w:sz w:val="24"/>
          <w:szCs w:val="24"/>
        </w:rPr>
      </w:pPr>
      <w:r w:rsidRPr="00986EFC">
        <w:rPr>
          <w:rFonts w:ascii="Times New Roman" w:hAnsi="Times New Roman" w:cs="Times New Roman"/>
          <w:bCs/>
          <w:sz w:val="24"/>
          <w:szCs w:val="24"/>
        </w:rPr>
        <w:t>Plan Estratégico de la Comisión Nacional de Prevención y Lucha Contra la V</w:t>
      </w:r>
      <w:r>
        <w:rPr>
          <w:rFonts w:ascii="Times New Roman" w:hAnsi="Times New Roman" w:cs="Times New Roman"/>
          <w:bCs/>
          <w:sz w:val="24"/>
          <w:szCs w:val="24"/>
        </w:rPr>
        <w:t>iolencia de Género (CONAPLUVIG)</w:t>
      </w:r>
    </w:p>
    <w:p w14:paraId="29372766" w14:textId="5CBA738C" w:rsidR="00224F48" w:rsidRDefault="00224F48" w:rsidP="00455089">
      <w:pPr>
        <w:pStyle w:val="Prrafodelista"/>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Estrategia Nacional de Desarrollo 2030</w:t>
      </w:r>
    </w:p>
    <w:p w14:paraId="77EF9913" w14:textId="22B2B448" w:rsidR="00B831AF" w:rsidRDefault="00B831AF" w:rsidP="00B831AF">
      <w:pPr>
        <w:pStyle w:val="Prrafodelista"/>
        <w:numPr>
          <w:ilvl w:val="0"/>
          <w:numId w:val="3"/>
        </w:numPr>
        <w:jc w:val="both"/>
        <w:rPr>
          <w:rFonts w:ascii="Times New Roman" w:hAnsi="Times New Roman" w:cs="Times New Roman"/>
          <w:bCs/>
          <w:sz w:val="24"/>
          <w:szCs w:val="24"/>
        </w:rPr>
      </w:pPr>
      <w:r w:rsidRPr="00B831AF">
        <w:rPr>
          <w:rFonts w:ascii="Times New Roman" w:hAnsi="Times New Roman" w:cs="Times New Roman"/>
          <w:bCs/>
          <w:sz w:val="24"/>
          <w:szCs w:val="24"/>
        </w:rPr>
        <w:t>Plan Estratégico 2015-2020</w:t>
      </w:r>
      <w:r>
        <w:rPr>
          <w:rFonts w:ascii="Times New Roman" w:hAnsi="Times New Roman" w:cs="Times New Roman"/>
          <w:bCs/>
          <w:sz w:val="24"/>
          <w:szCs w:val="24"/>
        </w:rPr>
        <w:t xml:space="preserve"> (Ministerio de la Mujer)</w:t>
      </w:r>
    </w:p>
    <w:p w14:paraId="43EF383D" w14:textId="1A7FB9AC" w:rsidR="00E67B5C" w:rsidRDefault="00E67B5C" w:rsidP="00455089">
      <w:pPr>
        <w:pStyle w:val="Prrafodelista"/>
        <w:numPr>
          <w:ilvl w:val="0"/>
          <w:numId w:val="3"/>
        </w:numPr>
        <w:jc w:val="both"/>
        <w:rPr>
          <w:rFonts w:ascii="Times New Roman" w:hAnsi="Times New Roman" w:cs="Times New Roman"/>
          <w:bCs/>
          <w:sz w:val="24"/>
          <w:szCs w:val="24"/>
        </w:rPr>
      </w:pPr>
      <w:bookmarkStart w:id="46" w:name="_Hlk494648846"/>
      <w:r>
        <w:rPr>
          <w:rFonts w:ascii="Times New Roman" w:hAnsi="Times New Roman" w:cs="Times New Roman"/>
          <w:bCs/>
          <w:sz w:val="24"/>
          <w:szCs w:val="24"/>
        </w:rPr>
        <w:t>Proyecto de Ley Orgánica para la Prevención, Atención, Sanción y Erradicación de la Violencia contra las mujeres</w:t>
      </w:r>
    </w:p>
    <w:p w14:paraId="3102B0E9" w14:textId="77777777" w:rsidR="00B831AF" w:rsidRDefault="00B831AF" w:rsidP="00B831AF">
      <w:pPr>
        <w:pStyle w:val="Prrafodelista"/>
        <w:jc w:val="both"/>
        <w:rPr>
          <w:rFonts w:ascii="Times New Roman" w:hAnsi="Times New Roman" w:cs="Times New Roman"/>
          <w:bCs/>
          <w:sz w:val="24"/>
          <w:szCs w:val="24"/>
        </w:rPr>
      </w:pPr>
    </w:p>
    <w:bookmarkEnd w:id="46"/>
    <w:p w14:paraId="4B4D613D" w14:textId="77777777" w:rsidR="00AB7A5F" w:rsidRPr="004D6DBD" w:rsidRDefault="00AB7A5F" w:rsidP="00455089">
      <w:pPr>
        <w:pStyle w:val="Prrafodelista"/>
        <w:ind w:left="360"/>
        <w:jc w:val="both"/>
        <w:rPr>
          <w:rFonts w:ascii="Times New Roman" w:hAnsi="Times New Roman" w:cs="Times New Roman"/>
          <w:b/>
          <w:bCs/>
          <w:sz w:val="24"/>
          <w:szCs w:val="24"/>
        </w:rPr>
      </w:pPr>
    </w:p>
    <w:p w14:paraId="72983C45" w14:textId="77777777" w:rsidR="00AE2898" w:rsidRPr="004D6DBD" w:rsidRDefault="00AE2898" w:rsidP="00455089">
      <w:pPr>
        <w:jc w:val="both"/>
        <w:rPr>
          <w:rFonts w:ascii="Times New Roman" w:eastAsiaTheme="majorEastAsia" w:hAnsi="Times New Roman" w:cs="Times New Roman"/>
          <w:b/>
          <w:bCs/>
          <w:sz w:val="24"/>
          <w:szCs w:val="24"/>
        </w:rPr>
      </w:pPr>
    </w:p>
    <w:p w14:paraId="554D1E79" w14:textId="77777777" w:rsidR="008C191B" w:rsidRDefault="008C191B" w:rsidP="00455089">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14:paraId="66A2653D" w14:textId="40A97F85" w:rsidR="001B4F4B" w:rsidRPr="004D6DBD" w:rsidRDefault="00EF57F6" w:rsidP="00455089">
      <w:pPr>
        <w:pStyle w:val="Ttulo1"/>
        <w:jc w:val="center"/>
        <w:rPr>
          <w:rFonts w:ascii="Times New Roman" w:hAnsi="Times New Roman" w:cs="Times New Roman"/>
          <w:color w:val="auto"/>
          <w:sz w:val="24"/>
          <w:szCs w:val="24"/>
        </w:rPr>
      </w:pPr>
      <w:bookmarkStart w:id="47" w:name="_Toc499740231"/>
      <w:r w:rsidRPr="001B4F4B">
        <w:rPr>
          <w:rFonts w:ascii="Times New Roman" w:hAnsi="Times New Roman" w:cs="Times New Roman"/>
          <w:color w:val="auto"/>
          <w:sz w:val="24"/>
          <w:szCs w:val="24"/>
        </w:rPr>
        <w:lastRenderedPageBreak/>
        <w:t>Anexo</w:t>
      </w:r>
      <w:r w:rsidR="007310C9">
        <w:rPr>
          <w:rFonts w:ascii="Times New Roman" w:hAnsi="Times New Roman" w:cs="Times New Roman"/>
          <w:color w:val="auto"/>
          <w:sz w:val="24"/>
          <w:szCs w:val="24"/>
        </w:rPr>
        <w:t xml:space="preserve"> </w:t>
      </w:r>
      <w:r w:rsidR="00E96912">
        <w:rPr>
          <w:rFonts w:ascii="Times New Roman" w:hAnsi="Times New Roman" w:cs="Times New Roman"/>
          <w:color w:val="auto"/>
          <w:sz w:val="24"/>
          <w:szCs w:val="24"/>
        </w:rPr>
        <w:t>I</w:t>
      </w:r>
      <w:r w:rsidR="00F2274D">
        <w:rPr>
          <w:rFonts w:ascii="Times New Roman" w:hAnsi="Times New Roman" w:cs="Times New Roman"/>
          <w:color w:val="auto"/>
          <w:sz w:val="24"/>
          <w:szCs w:val="24"/>
        </w:rPr>
        <w:t>I</w:t>
      </w:r>
      <w:r w:rsidRPr="001B4F4B">
        <w:rPr>
          <w:rFonts w:ascii="Times New Roman" w:hAnsi="Times New Roman" w:cs="Times New Roman"/>
          <w:color w:val="auto"/>
          <w:sz w:val="24"/>
          <w:szCs w:val="24"/>
        </w:rPr>
        <w:t>:</w:t>
      </w:r>
      <w:r w:rsidRPr="00B11B7E">
        <w:rPr>
          <w:rFonts w:ascii="Times New Roman" w:hAnsi="Times New Roman" w:cs="Times New Roman"/>
          <w:b w:val="0"/>
          <w:sz w:val="24"/>
          <w:szCs w:val="24"/>
        </w:rPr>
        <w:t xml:space="preserve"> </w:t>
      </w:r>
      <w:r w:rsidR="001B4F4B" w:rsidRPr="004D6DBD">
        <w:rPr>
          <w:rFonts w:ascii="Times New Roman" w:hAnsi="Times New Roman" w:cs="Times New Roman"/>
          <w:color w:val="auto"/>
          <w:sz w:val="24"/>
          <w:szCs w:val="24"/>
        </w:rPr>
        <w:t xml:space="preserve">Organismos </w:t>
      </w:r>
      <w:r w:rsidR="00AF6010">
        <w:rPr>
          <w:rFonts w:ascii="Times New Roman" w:hAnsi="Times New Roman" w:cs="Times New Roman"/>
          <w:color w:val="auto"/>
          <w:sz w:val="24"/>
          <w:szCs w:val="24"/>
        </w:rPr>
        <w:t>Consultados</w:t>
      </w:r>
      <w:bookmarkEnd w:id="47"/>
    </w:p>
    <w:p w14:paraId="7F12C300" w14:textId="77777777" w:rsidR="00EF57F6" w:rsidRPr="00B11B7E" w:rsidRDefault="001B4F4B" w:rsidP="00455089">
      <w:pPr>
        <w:jc w:val="center"/>
        <w:outlineLvl w:val="0"/>
        <w:rPr>
          <w:rFonts w:ascii="Times New Roman" w:hAnsi="Times New Roman" w:cs="Times New Roman"/>
          <w:b/>
          <w:sz w:val="24"/>
          <w:szCs w:val="24"/>
        </w:rPr>
      </w:pPr>
      <w:r>
        <w:rPr>
          <w:rFonts w:ascii="Times New Roman" w:hAnsi="Times New Roman" w:cs="Times New Roman"/>
          <w:b/>
          <w:sz w:val="24"/>
          <w:szCs w:val="24"/>
        </w:rPr>
        <w:t xml:space="preserve">  </w:t>
      </w:r>
    </w:p>
    <w:p w14:paraId="0DCFE225" w14:textId="77777777" w:rsidR="001B4F4B" w:rsidRPr="00801A79" w:rsidRDefault="001B4F4B" w:rsidP="00455089">
      <w:pPr>
        <w:pStyle w:val="Textoindependiente"/>
        <w:rPr>
          <w:rFonts w:ascii="Times New Roman" w:hAnsi="Times New Roman" w:cs="Times New Roman"/>
          <w:sz w:val="24"/>
          <w:szCs w:val="24"/>
        </w:rPr>
      </w:pPr>
      <w:r w:rsidRPr="00801A79">
        <w:rPr>
          <w:rFonts w:ascii="Times New Roman" w:hAnsi="Times New Roman" w:cs="Times New Roman"/>
          <w:sz w:val="24"/>
          <w:szCs w:val="24"/>
        </w:rPr>
        <w:t>L</w:t>
      </w:r>
      <w:r>
        <w:rPr>
          <w:rFonts w:ascii="Times New Roman" w:hAnsi="Times New Roman" w:cs="Times New Roman"/>
          <w:sz w:val="24"/>
          <w:szCs w:val="24"/>
        </w:rPr>
        <w:t xml:space="preserve">os organismos </w:t>
      </w:r>
      <w:r w:rsidR="00AF6010">
        <w:rPr>
          <w:rFonts w:ascii="Times New Roman" w:hAnsi="Times New Roman" w:cs="Times New Roman"/>
          <w:sz w:val="24"/>
          <w:szCs w:val="24"/>
        </w:rPr>
        <w:t xml:space="preserve">consultados </w:t>
      </w:r>
      <w:r>
        <w:rPr>
          <w:rFonts w:ascii="Times New Roman" w:hAnsi="Times New Roman" w:cs="Times New Roman"/>
          <w:sz w:val="24"/>
          <w:szCs w:val="24"/>
        </w:rPr>
        <w:t>fueron:</w:t>
      </w:r>
    </w:p>
    <w:p w14:paraId="7B2364C1" w14:textId="77777777" w:rsidR="001B4F4B" w:rsidRPr="00801A79" w:rsidRDefault="001B4F4B" w:rsidP="00455089">
      <w:pPr>
        <w:pStyle w:val="Textoindependiente"/>
        <w:rPr>
          <w:rFonts w:ascii="Times New Roman" w:hAnsi="Times New Roman" w:cs="Times New Roman"/>
          <w:sz w:val="24"/>
          <w:szCs w:val="24"/>
        </w:rPr>
      </w:pPr>
    </w:p>
    <w:p w14:paraId="17DD2C9D" w14:textId="77777777" w:rsidR="00465132" w:rsidRPr="00DE4D12" w:rsidRDefault="00F9453E" w:rsidP="00455089">
      <w:pPr>
        <w:pStyle w:val="Prrafodelista"/>
        <w:numPr>
          <w:ilvl w:val="0"/>
          <w:numId w:val="8"/>
        </w:numPr>
        <w:jc w:val="both"/>
        <w:rPr>
          <w:rFonts w:ascii="Times New Roman" w:hAnsi="Times New Roman" w:cs="Times New Roman"/>
          <w:b/>
          <w:sz w:val="24"/>
          <w:szCs w:val="24"/>
        </w:rPr>
      </w:pPr>
      <w:r w:rsidRPr="00DE4D12">
        <w:rPr>
          <w:rFonts w:ascii="Times New Roman" w:hAnsi="Times New Roman" w:cs="Times New Roman"/>
          <w:b/>
          <w:sz w:val="24"/>
          <w:szCs w:val="24"/>
        </w:rPr>
        <w:t>M</w:t>
      </w:r>
      <w:r w:rsidR="00706FAB" w:rsidRPr="00DE4D12">
        <w:rPr>
          <w:rFonts w:ascii="Times New Roman" w:hAnsi="Times New Roman" w:cs="Times New Roman"/>
          <w:b/>
          <w:sz w:val="24"/>
          <w:szCs w:val="24"/>
        </w:rPr>
        <w:t xml:space="preserve">inisterio de </w:t>
      </w:r>
      <w:r w:rsidRPr="00DE4D12">
        <w:rPr>
          <w:rFonts w:ascii="Times New Roman" w:hAnsi="Times New Roman" w:cs="Times New Roman"/>
          <w:b/>
          <w:sz w:val="24"/>
          <w:szCs w:val="24"/>
        </w:rPr>
        <w:t>H</w:t>
      </w:r>
      <w:r w:rsidR="00706FAB" w:rsidRPr="00DE4D12">
        <w:rPr>
          <w:rFonts w:ascii="Times New Roman" w:hAnsi="Times New Roman" w:cs="Times New Roman"/>
          <w:b/>
          <w:sz w:val="24"/>
          <w:szCs w:val="24"/>
        </w:rPr>
        <w:t>acienda</w:t>
      </w:r>
    </w:p>
    <w:p w14:paraId="1B05371D" w14:textId="77777777" w:rsidR="00690C06" w:rsidRPr="00DE4D12" w:rsidRDefault="00690C06" w:rsidP="00455089">
      <w:pPr>
        <w:pStyle w:val="Prrafodelista"/>
        <w:numPr>
          <w:ilvl w:val="1"/>
          <w:numId w:val="8"/>
        </w:numPr>
        <w:jc w:val="both"/>
        <w:rPr>
          <w:rFonts w:ascii="Times New Roman" w:hAnsi="Times New Roman" w:cs="Times New Roman"/>
          <w:sz w:val="24"/>
          <w:szCs w:val="24"/>
        </w:rPr>
      </w:pPr>
      <w:r w:rsidRPr="00DE4D12">
        <w:rPr>
          <w:rFonts w:ascii="Times New Roman" w:hAnsi="Times New Roman" w:cs="Times New Roman"/>
          <w:sz w:val="24"/>
          <w:szCs w:val="24"/>
        </w:rPr>
        <w:t>Cynthia Arias</w:t>
      </w:r>
      <w:r w:rsidR="00F31B0B" w:rsidRPr="00DE4D12">
        <w:rPr>
          <w:rFonts w:ascii="Times New Roman" w:hAnsi="Times New Roman" w:cs="Times New Roman"/>
          <w:sz w:val="24"/>
          <w:szCs w:val="24"/>
        </w:rPr>
        <w:t xml:space="preserve"> (enlace)</w:t>
      </w:r>
    </w:p>
    <w:p w14:paraId="3220103A" w14:textId="77777777" w:rsidR="00DE4D12" w:rsidRPr="00DE4D12" w:rsidRDefault="00DE4D12" w:rsidP="00455089">
      <w:pPr>
        <w:pStyle w:val="Prrafodelista"/>
        <w:numPr>
          <w:ilvl w:val="1"/>
          <w:numId w:val="8"/>
        </w:numPr>
        <w:jc w:val="both"/>
        <w:rPr>
          <w:rFonts w:ascii="Times New Roman" w:hAnsi="Times New Roman" w:cs="Times New Roman"/>
          <w:sz w:val="24"/>
          <w:szCs w:val="24"/>
        </w:rPr>
      </w:pPr>
      <w:r w:rsidRPr="00DE4D12">
        <w:rPr>
          <w:rFonts w:ascii="Times New Roman" w:hAnsi="Times New Roman" w:cs="Times New Roman"/>
          <w:sz w:val="24"/>
          <w:szCs w:val="24"/>
        </w:rPr>
        <w:t>Soraya P. Asunción Montilla - Dirección General de Crédito Público</w:t>
      </w:r>
    </w:p>
    <w:p w14:paraId="131B5FDC" w14:textId="77777777" w:rsidR="00AC1C0D" w:rsidRPr="00AC1C0D" w:rsidRDefault="00AC1C0D" w:rsidP="00455089">
      <w:pPr>
        <w:pStyle w:val="Prrafodelista"/>
        <w:numPr>
          <w:ilvl w:val="1"/>
          <w:numId w:val="8"/>
        </w:numPr>
        <w:jc w:val="both"/>
        <w:rPr>
          <w:rFonts w:ascii="Times New Roman" w:hAnsi="Times New Roman" w:cs="Times New Roman"/>
          <w:sz w:val="24"/>
          <w:szCs w:val="24"/>
        </w:rPr>
      </w:pPr>
      <w:r w:rsidRPr="00AC1C0D">
        <w:rPr>
          <w:rFonts w:ascii="Times New Roman" w:hAnsi="Times New Roman" w:cs="Times New Roman"/>
          <w:sz w:val="24"/>
          <w:szCs w:val="24"/>
        </w:rPr>
        <w:t>Evelio Paredes Encarnación - Dirección General de Análisis y Política Fiscal</w:t>
      </w:r>
      <w:r w:rsidR="00A02281">
        <w:rPr>
          <w:rFonts w:ascii="Times New Roman" w:hAnsi="Times New Roman" w:cs="Times New Roman"/>
          <w:sz w:val="24"/>
          <w:szCs w:val="24"/>
        </w:rPr>
        <w:t xml:space="preserve"> (DGAPF)</w:t>
      </w:r>
    </w:p>
    <w:p w14:paraId="1C3925C9" w14:textId="77777777" w:rsidR="00465132" w:rsidRDefault="00465132" w:rsidP="00455089">
      <w:pPr>
        <w:pStyle w:val="Prrafodelista"/>
        <w:jc w:val="both"/>
        <w:rPr>
          <w:rFonts w:ascii="Times New Roman" w:hAnsi="Times New Roman" w:cs="Times New Roman"/>
          <w:b/>
          <w:sz w:val="24"/>
          <w:szCs w:val="24"/>
        </w:rPr>
      </w:pPr>
    </w:p>
    <w:p w14:paraId="576B3F99" w14:textId="77777777" w:rsidR="00F9453E" w:rsidRDefault="00F9453E" w:rsidP="00455089">
      <w:pPr>
        <w:pStyle w:val="Prrafodelista"/>
        <w:numPr>
          <w:ilvl w:val="0"/>
          <w:numId w:val="8"/>
        </w:numPr>
        <w:jc w:val="both"/>
        <w:rPr>
          <w:rFonts w:ascii="Times New Roman" w:hAnsi="Times New Roman" w:cs="Times New Roman"/>
          <w:b/>
          <w:sz w:val="24"/>
          <w:szCs w:val="24"/>
        </w:rPr>
      </w:pPr>
      <w:r w:rsidRPr="00465132">
        <w:rPr>
          <w:rFonts w:ascii="Times New Roman" w:hAnsi="Times New Roman" w:cs="Times New Roman"/>
          <w:b/>
          <w:sz w:val="24"/>
          <w:szCs w:val="24"/>
        </w:rPr>
        <w:t>G</w:t>
      </w:r>
      <w:r w:rsidR="00706FAB">
        <w:rPr>
          <w:rFonts w:ascii="Times New Roman" w:hAnsi="Times New Roman" w:cs="Times New Roman"/>
          <w:b/>
          <w:sz w:val="24"/>
          <w:szCs w:val="24"/>
        </w:rPr>
        <w:t>abinete de Coordinación de Políticas Sociales (GCPS)</w:t>
      </w:r>
    </w:p>
    <w:p w14:paraId="1A54CC47" w14:textId="77777777" w:rsidR="001959DA" w:rsidRDefault="001959DA" w:rsidP="00455089">
      <w:pPr>
        <w:pStyle w:val="Prrafodelista"/>
        <w:numPr>
          <w:ilvl w:val="1"/>
          <w:numId w:val="8"/>
        </w:numPr>
        <w:jc w:val="both"/>
        <w:rPr>
          <w:rFonts w:ascii="Times New Roman" w:hAnsi="Times New Roman" w:cs="Times New Roman"/>
          <w:sz w:val="24"/>
          <w:szCs w:val="24"/>
        </w:rPr>
      </w:pPr>
      <w:r w:rsidRPr="00690C06">
        <w:rPr>
          <w:rFonts w:ascii="Times New Roman" w:hAnsi="Times New Roman" w:cs="Times New Roman"/>
          <w:sz w:val="24"/>
          <w:szCs w:val="24"/>
        </w:rPr>
        <w:t>Héctor Lopez</w:t>
      </w:r>
      <w:r w:rsidR="00F31B0B">
        <w:rPr>
          <w:rFonts w:ascii="Times New Roman" w:hAnsi="Times New Roman" w:cs="Times New Roman"/>
          <w:sz w:val="24"/>
          <w:szCs w:val="24"/>
        </w:rPr>
        <w:t xml:space="preserve"> – Unidad de Infraestructura</w:t>
      </w:r>
    </w:p>
    <w:p w14:paraId="422D7A89" w14:textId="77777777" w:rsidR="00D948FD" w:rsidRDefault="00D948FD" w:rsidP="00455089">
      <w:pPr>
        <w:pStyle w:val="Prrafodelista"/>
        <w:jc w:val="both"/>
        <w:rPr>
          <w:rFonts w:ascii="Times New Roman" w:hAnsi="Times New Roman" w:cs="Times New Roman"/>
          <w:b/>
          <w:sz w:val="24"/>
          <w:szCs w:val="24"/>
        </w:rPr>
      </w:pPr>
    </w:p>
    <w:p w14:paraId="65C2C331" w14:textId="77777777" w:rsidR="00D948FD" w:rsidRDefault="00D948FD" w:rsidP="00455089">
      <w:pPr>
        <w:pStyle w:val="Prrafodelista"/>
        <w:numPr>
          <w:ilvl w:val="0"/>
          <w:numId w:val="8"/>
        </w:numPr>
        <w:jc w:val="both"/>
        <w:rPr>
          <w:rFonts w:ascii="Times New Roman" w:hAnsi="Times New Roman" w:cs="Times New Roman"/>
          <w:b/>
          <w:sz w:val="24"/>
          <w:szCs w:val="24"/>
        </w:rPr>
      </w:pPr>
      <w:r>
        <w:rPr>
          <w:rFonts w:ascii="Times New Roman" w:hAnsi="Times New Roman" w:cs="Times New Roman"/>
          <w:b/>
          <w:sz w:val="24"/>
          <w:szCs w:val="24"/>
        </w:rPr>
        <w:t>Progresando con Solidaridad (Prosoli)</w:t>
      </w:r>
    </w:p>
    <w:p w14:paraId="7BC71E71" w14:textId="77777777" w:rsidR="00E6243F" w:rsidRDefault="00E6243F" w:rsidP="00455089">
      <w:pPr>
        <w:pStyle w:val="Prrafodelista"/>
        <w:numPr>
          <w:ilvl w:val="1"/>
          <w:numId w:val="8"/>
        </w:numPr>
        <w:jc w:val="both"/>
        <w:rPr>
          <w:rFonts w:ascii="Times New Roman" w:hAnsi="Times New Roman" w:cs="Times New Roman"/>
          <w:sz w:val="24"/>
          <w:szCs w:val="24"/>
        </w:rPr>
      </w:pPr>
      <w:r w:rsidRPr="00E6243F">
        <w:rPr>
          <w:rFonts w:ascii="Times New Roman" w:hAnsi="Times New Roman" w:cs="Times New Roman"/>
          <w:sz w:val="24"/>
          <w:szCs w:val="24"/>
        </w:rPr>
        <w:t>Hector Bienvenido Medina Disla</w:t>
      </w:r>
    </w:p>
    <w:p w14:paraId="20E7C79E" w14:textId="77777777" w:rsidR="00D948FD" w:rsidRDefault="00590DCC" w:rsidP="00455089">
      <w:pPr>
        <w:pStyle w:val="Prrafodelista"/>
        <w:numPr>
          <w:ilvl w:val="1"/>
          <w:numId w:val="8"/>
        </w:numPr>
        <w:jc w:val="both"/>
        <w:rPr>
          <w:rFonts w:ascii="Times New Roman" w:hAnsi="Times New Roman" w:cs="Times New Roman"/>
          <w:sz w:val="24"/>
          <w:szCs w:val="24"/>
        </w:rPr>
      </w:pPr>
      <w:r>
        <w:rPr>
          <w:rFonts w:ascii="Times New Roman" w:hAnsi="Times New Roman" w:cs="Times New Roman"/>
          <w:sz w:val="24"/>
          <w:szCs w:val="24"/>
        </w:rPr>
        <w:t>Luis Yan</w:t>
      </w:r>
      <w:r w:rsidR="00D948FD" w:rsidRPr="00D948FD">
        <w:rPr>
          <w:rFonts w:ascii="Times New Roman" w:hAnsi="Times New Roman" w:cs="Times New Roman"/>
          <w:sz w:val="24"/>
          <w:szCs w:val="24"/>
        </w:rPr>
        <w:t>el Cordero Fernandez</w:t>
      </w:r>
      <w:r>
        <w:rPr>
          <w:rFonts w:ascii="Times New Roman" w:hAnsi="Times New Roman" w:cs="Times New Roman"/>
          <w:sz w:val="24"/>
          <w:szCs w:val="24"/>
        </w:rPr>
        <w:t xml:space="preserve"> – Asistente Ejecutivo</w:t>
      </w:r>
    </w:p>
    <w:p w14:paraId="76E1C7E5" w14:textId="77777777" w:rsidR="00984292" w:rsidRDefault="00984292" w:rsidP="00455089">
      <w:pPr>
        <w:pStyle w:val="Prrafodelista"/>
        <w:jc w:val="both"/>
        <w:rPr>
          <w:rFonts w:ascii="Times New Roman" w:hAnsi="Times New Roman" w:cs="Times New Roman"/>
          <w:b/>
          <w:sz w:val="24"/>
          <w:szCs w:val="24"/>
        </w:rPr>
      </w:pPr>
    </w:p>
    <w:p w14:paraId="4EBE91AE" w14:textId="77777777" w:rsidR="00984292" w:rsidRPr="00465132" w:rsidRDefault="00984292" w:rsidP="00455089">
      <w:pPr>
        <w:pStyle w:val="Prrafodelista"/>
        <w:numPr>
          <w:ilvl w:val="0"/>
          <w:numId w:val="8"/>
        </w:numPr>
        <w:jc w:val="both"/>
        <w:rPr>
          <w:rFonts w:ascii="Times New Roman" w:hAnsi="Times New Roman" w:cs="Times New Roman"/>
          <w:b/>
          <w:sz w:val="24"/>
          <w:szCs w:val="24"/>
        </w:rPr>
      </w:pPr>
      <w:r w:rsidRPr="00465132">
        <w:rPr>
          <w:rFonts w:ascii="Times New Roman" w:hAnsi="Times New Roman" w:cs="Times New Roman"/>
          <w:b/>
          <w:sz w:val="24"/>
          <w:szCs w:val="24"/>
        </w:rPr>
        <w:t>M</w:t>
      </w:r>
      <w:r>
        <w:rPr>
          <w:rFonts w:ascii="Times New Roman" w:hAnsi="Times New Roman" w:cs="Times New Roman"/>
          <w:b/>
          <w:sz w:val="24"/>
          <w:szCs w:val="24"/>
        </w:rPr>
        <w:t>inisterio de Economía, Planificación y Desarrollo (M</w:t>
      </w:r>
      <w:r w:rsidRPr="00465132">
        <w:rPr>
          <w:rFonts w:ascii="Times New Roman" w:hAnsi="Times New Roman" w:cs="Times New Roman"/>
          <w:b/>
          <w:sz w:val="24"/>
          <w:szCs w:val="24"/>
        </w:rPr>
        <w:t>EPYD</w:t>
      </w:r>
      <w:r>
        <w:rPr>
          <w:rFonts w:ascii="Times New Roman" w:hAnsi="Times New Roman" w:cs="Times New Roman"/>
          <w:b/>
          <w:sz w:val="24"/>
          <w:szCs w:val="24"/>
        </w:rPr>
        <w:t>)</w:t>
      </w:r>
    </w:p>
    <w:p w14:paraId="7FE792DA" w14:textId="77777777" w:rsidR="00984292" w:rsidRPr="00DE4D12" w:rsidRDefault="00984292" w:rsidP="00455089">
      <w:pPr>
        <w:pStyle w:val="Prrafodelista"/>
        <w:numPr>
          <w:ilvl w:val="1"/>
          <w:numId w:val="8"/>
        </w:numPr>
        <w:jc w:val="both"/>
        <w:rPr>
          <w:rFonts w:ascii="Times New Roman" w:hAnsi="Times New Roman" w:cs="Times New Roman"/>
          <w:sz w:val="24"/>
          <w:szCs w:val="24"/>
        </w:rPr>
      </w:pPr>
      <w:r w:rsidRPr="00DE4D12">
        <w:rPr>
          <w:rFonts w:ascii="Times New Roman" w:hAnsi="Times New Roman" w:cs="Times New Roman"/>
          <w:sz w:val="24"/>
          <w:szCs w:val="24"/>
        </w:rPr>
        <w:t>Ana Francisca Mejía (enlace)</w:t>
      </w:r>
    </w:p>
    <w:p w14:paraId="71F9C2CF" w14:textId="77777777" w:rsidR="00D948FD" w:rsidRPr="00690C06" w:rsidRDefault="00D948FD" w:rsidP="00455089">
      <w:pPr>
        <w:pStyle w:val="Prrafodelista"/>
        <w:ind w:left="1440"/>
        <w:jc w:val="both"/>
        <w:rPr>
          <w:rFonts w:ascii="Times New Roman" w:hAnsi="Times New Roman" w:cs="Times New Roman"/>
          <w:sz w:val="24"/>
          <w:szCs w:val="24"/>
        </w:rPr>
      </w:pPr>
    </w:p>
    <w:p w14:paraId="15B364BB" w14:textId="77777777" w:rsidR="00235932" w:rsidRDefault="001B4F4B" w:rsidP="00455089">
      <w:pPr>
        <w:pStyle w:val="Prrafodelista"/>
        <w:numPr>
          <w:ilvl w:val="0"/>
          <w:numId w:val="3"/>
        </w:numPr>
        <w:jc w:val="both"/>
        <w:rPr>
          <w:rFonts w:ascii="Times New Roman" w:hAnsi="Times New Roman" w:cs="Times New Roman"/>
          <w:b/>
          <w:sz w:val="24"/>
          <w:szCs w:val="24"/>
        </w:rPr>
      </w:pPr>
      <w:r w:rsidRPr="004D6DBD">
        <w:rPr>
          <w:rFonts w:ascii="Times New Roman" w:hAnsi="Times New Roman" w:cs="Times New Roman"/>
          <w:b/>
          <w:sz w:val="24"/>
          <w:szCs w:val="24"/>
        </w:rPr>
        <w:t>BID</w:t>
      </w:r>
    </w:p>
    <w:p w14:paraId="1E2C1235" w14:textId="57744836" w:rsidR="00F606C9" w:rsidRPr="00235932" w:rsidRDefault="00235932" w:rsidP="00455089">
      <w:pPr>
        <w:pStyle w:val="Prrafodelista"/>
        <w:numPr>
          <w:ilvl w:val="1"/>
          <w:numId w:val="3"/>
        </w:numPr>
        <w:jc w:val="both"/>
        <w:rPr>
          <w:rFonts w:ascii="Times New Roman" w:hAnsi="Times New Roman" w:cs="Times New Roman"/>
          <w:sz w:val="24"/>
          <w:szCs w:val="24"/>
        </w:rPr>
      </w:pPr>
      <w:r w:rsidRPr="00235932">
        <w:rPr>
          <w:rFonts w:ascii="Times New Roman" w:hAnsi="Times New Roman" w:cs="Times New Roman"/>
          <w:sz w:val="24"/>
          <w:szCs w:val="24"/>
        </w:rPr>
        <w:t xml:space="preserve">Rodrigo Salas </w:t>
      </w:r>
      <w:r w:rsidR="00F606C9" w:rsidRPr="00235932">
        <w:rPr>
          <w:rFonts w:ascii="Times New Roman" w:hAnsi="Times New Roman" w:cs="Times New Roman"/>
          <w:sz w:val="24"/>
          <w:szCs w:val="24"/>
        </w:rPr>
        <w:t>– C</w:t>
      </w:r>
      <w:r w:rsidR="001B4F4B" w:rsidRPr="00235932">
        <w:rPr>
          <w:rFonts w:ascii="Times New Roman" w:hAnsi="Times New Roman" w:cs="Times New Roman"/>
          <w:sz w:val="24"/>
          <w:szCs w:val="24"/>
        </w:rPr>
        <w:t>onsultor</w:t>
      </w:r>
      <w:r w:rsidR="00F606C9" w:rsidRPr="00235932">
        <w:rPr>
          <w:rFonts w:ascii="Times New Roman" w:hAnsi="Times New Roman" w:cs="Times New Roman"/>
          <w:sz w:val="24"/>
          <w:szCs w:val="24"/>
        </w:rPr>
        <w:t xml:space="preserve"> </w:t>
      </w:r>
      <w:r w:rsidR="00F31B0B">
        <w:rPr>
          <w:rFonts w:ascii="Times New Roman" w:hAnsi="Times New Roman" w:cs="Times New Roman"/>
          <w:sz w:val="24"/>
          <w:szCs w:val="24"/>
        </w:rPr>
        <w:t>en Evaluación de Impacto</w:t>
      </w:r>
      <w:r w:rsidR="00F31B0B" w:rsidRPr="00BE5F82">
        <w:rPr>
          <w:rFonts w:ascii="Times New Roman" w:hAnsi="Times New Roman" w:cs="Times New Roman"/>
          <w:sz w:val="24"/>
          <w:szCs w:val="24"/>
        </w:rPr>
        <w:t>– en espera de respuesta</w:t>
      </w:r>
      <w:r w:rsidR="00BE5F82">
        <w:rPr>
          <w:rFonts w:ascii="Times New Roman" w:hAnsi="Times New Roman" w:cs="Times New Roman"/>
          <w:sz w:val="24"/>
          <w:szCs w:val="24"/>
        </w:rPr>
        <w:t>.</w:t>
      </w:r>
    </w:p>
    <w:sectPr w:rsidR="00F606C9" w:rsidRPr="00235932" w:rsidSect="00004570">
      <w:footerReference w:type="default" r:id="rId31"/>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274F6" w14:textId="77777777" w:rsidR="00641BF1" w:rsidRDefault="00641BF1" w:rsidP="00D77090">
      <w:pPr>
        <w:spacing w:after="0" w:line="240" w:lineRule="auto"/>
      </w:pPr>
      <w:r>
        <w:separator/>
      </w:r>
    </w:p>
  </w:endnote>
  <w:endnote w:type="continuationSeparator" w:id="0">
    <w:p w14:paraId="31A450B9" w14:textId="77777777" w:rsidR="00641BF1" w:rsidRDefault="00641BF1" w:rsidP="00D77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A00002AF" w:usb1="50002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0971033"/>
      <w:docPartObj>
        <w:docPartGallery w:val="Page Numbers (Bottom of Page)"/>
        <w:docPartUnique/>
      </w:docPartObj>
    </w:sdtPr>
    <w:sdtEndPr/>
    <w:sdtContent>
      <w:p w14:paraId="02ED1EE9" w14:textId="363B58E1" w:rsidR="006116F6" w:rsidRDefault="006116F6">
        <w:pPr>
          <w:pStyle w:val="Piedepgina"/>
          <w:jc w:val="right"/>
        </w:pPr>
        <w:r>
          <w:fldChar w:fldCharType="begin"/>
        </w:r>
        <w:r>
          <w:instrText xml:space="preserve"> PAGE   \* MERGEFORMAT </w:instrText>
        </w:r>
        <w:r>
          <w:fldChar w:fldCharType="separate"/>
        </w:r>
        <w:r w:rsidR="006F6274">
          <w:rPr>
            <w:noProof/>
          </w:rPr>
          <w:t>38</w:t>
        </w:r>
        <w:r>
          <w:rPr>
            <w:noProof/>
          </w:rPr>
          <w:fldChar w:fldCharType="end"/>
        </w:r>
      </w:p>
    </w:sdtContent>
  </w:sdt>
  <w:p w14:paraId="5DC7835F" w14:textId="77777777" w:rsidR="006116F6" w:rsidRDefault="006116F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3F8ED" w14:textId="77777777" w:rsidR="00641BF1" w:rsidRDefault="00641BF1" w:rsidP="00D77090">
      <w:pPr>
        <w:spacing w:after="0" w:line="240" w:lineRule="auto"/>
      </w:pPr>
      <w:r>
        <w:separator/>
      </w:r>
    </w:p>
  </w:footnote>
  <w:footnote w:type="continuationSeparator" w:id="0">
    <w:p w14:paraId="2C1D9572" w14:textId="77777777" w:rsidR="00641BF1" w:rsidRDefault="00641BF1" w:rsidP="00D77090">
      <w:pPr>
        <w:spacing w:after="0" w:line="240" w:lineRule="auto"/>
      </w:pPr>
      <w:r>
        <w:continuationSeparator/>
      </w:r>
    </w:p>
  </w:footnote>
  <w:footnote w:id="1">
    <w:p w14:paraId="464F5E7A" w14:textId="77777777" w:rsidR="006116F6" w:rsidRPr="003176BF" w:rsidRDefault="006116F6" w:rsidP="003176BF">
      <w:pPr>
        <w:pStyle w:val="Textonotapie"/>
        <w:jc w:val="both"/>
        <w:rPr>
          <w:rFonts w:ascii="Times New Roman" w:hAnsi="Times New Roman" w:cs="Times New Roman"/>
        </w:rPr>
      </w:pPr>
      <w:r w:rsidRPr="003176BF">
        <w:rPr>
          <w:rStyle w:val="Refdenotaalpie"/>
          <w:rFonts w:ascii="Times New Roman" w:hAnsi="Times New Roman" w:cs="Times New Roman"/>
        </w:rPr>
        <w:footnoteRef/>
      </w:r>
      <w:r w:rsidRPr="003176BF">
        <w:rPr>
          <w:rFonts w:ascii="Times New Roman" w:hAnsi="Times New Roman" w:cs="Times New Roman"/>
        </w:rPr>
        <w:t xml:space="preserve"> </w:t>
      </w:r>
      <w:r w:rsidRPr="003176BF">
        <w:rPr>
          <w:rFonts w:ascii="Times New Roman" w:hAnsi="Times New Roman" w:cs="Times New Roman"/>
          <w:i/>
        </w:rPr>
        <w:t>Cf.</w:t>
      </w:r>
      <w:r w:rsidRPr="003176BF">
        <w:rPr>
          <w:rFonts w:ascii="Times New Roman" w:hAnsi="Times New Roman" w:cs="Times New Roman"/>
        </w:rPr>
        <w:t xml:space="preserve"> Manual Operativo del Sistema de Gestión del Programa Ciudad Mujer en República Dominicana, BID-Plenus, junio 2017.</w:t>
      </w:r>
    </w:p>
  </w:footnote>
  <w:footnote w:id="2">
    <w:p w14:paraId="2209013E" w14:textId="446F2FBA" w:rsidR="006116F6" w:rsidRPr="003176BF" w:rsidRDefault="006116F6" w:rsidP="003176BF">
      <w:pPr>
        <w:pStyle w:val="Textonotapie"/>
        <w:jc w:val="both"/>
        <w:rPr>
          <w:rFonts w:ascii="Times New Roman" w:hAnsi="Times New Roman" w:cs="Times New Roman"/>
          <w:lang w:val="es-AR"/>
        </w:rPr>
      </w:pPr>
      <w:r w:rsidRPr="003176BF">
        <w:rPr>
          <w:rStyle w:val="Refdenotaalpie"/>
          <w:rFonts w:ascii="Times New Roman" w:hAnsi="Times New Roman" w:cs="Times New Roman"/>
        </w:rPr>
        <w:footnoteRef/>
      </w:r>
      <w:r w:rsidRPr="003176BF">
        <w:rPr>
          <w:rFonts w:ascii="Times New Roman" w:hAnsi="Times New Roman" w:cs="Times New Roman"/>
        </w:rPr>
        <w:t xml:space="preserve"> Las tablas de costos de la sección 3 </w:t>
      </w:r>
      <w:r>
        <w:rPr>
          <w:rFonts w:ascii="Times New Roman" w:hAnsi="Times New Roman" w:cs="Times New Roman"/>
        </w:rPr>
        <w:t>incluyen</w:t>
      </w:r>
      <w:r w:rsidRPr="003176BF">
        <w:rPr>
          <w:rFonts w:ascii="Times New Roman" w:hAnsi="Times New Roman" w:cs="Times New Roman"/>
        </w:rPr>
        <w:t xml:space="preserve"> </w:t>
      </w:r>
      <w:r>
        <w:rPr>
          <w:rFonts w:ascii="Times New Roman" w:hAnsi="Times New Roman" w:cs="Times New Roman"/>
        </w:rPr>
        <w:t xml:space="preserve">además el </w:t>
      </w:r>
      <w:r w:rsidRPr="003176BF">
        <w:rPr>
          <w:rFonts w:ascii="Times New Roman" w:hAnsi="Times New Roman" w:cs="Times New Roman"/>
        </w:rPr>
        <w:t>Módulo de Atención Infantil</w:t>
      </w:r>
      <w:r>
        <w:rPr>
          <w:rFonts w:ascii="Times New Roman" w:hAnsi="Times New Roman" w:cs="Times New Roman"/>
        </w:rPr>
        <w:t xml:space="preserve"> (MAI</w:t>
      </w:r>
      <w:r w:rsidRPr="003176BF">
        <w:rPr>
          <w:rFonts w:ascii="Times New Roman" w:hAnsi="Times New Roman" w:cs="Times New Roman"/>
        </w:rPr>
        <w:t>)</w:t>
      </w:r>
      <w:r>
        <w:rPr>
          <w:rFonts w:ascii="Times New Roman" w:hAnsi="Times New Roman" w:cs="Times New Roman"/>
        </w:rPr>
        <w:t xml:space="preserve"> ya que se decidió respetar la clasificación de costos provistas por el GCPS</w:t>
      </w:r>
      <w:r w:rsidRPr="003176BF">
        <w:rPr>
          <w:rFonts w:ascii="Times New Roman" w:hAnsi="Times New Roman" w:cs="Times New Roman"/>
        </w:rPr>
        <w:t>.</w:t>
      </w:r>
      <w:r>
        <w:rPr>
          <w:rFonts w:ascii="Times New Roman" w:hAnsi="Times New Roman" w:cs="Times New Roman"/>
        </w:rPr>
        <w:t xml:space="preserve"> En términos de lo expuesto en el Manual Operativo, se entiende que el MAI formará parte del MEPES.</w:t>
      </w:r>
    </w:p>
  </w:footnote>
  <w:footnote w:id="3">
    <w:p w14:paraId="246C5E93" w14:textId="5277C1A3" w:rsidR="006116F6" w:rsidRPr="003176BF" w:rsidRDefault="006116F6" w:rsidP="003176BF">
      <w:pPr>
        <w:pStyle w:val="Textonotapie"/>
        <w:jc w:val="both"/>
        <w:rPr>
          <w:rStyle w:val="Refdenotaalpie"/>
          <w:rFonts w:ascii="Times New Roman" w:hAnsi="Times New Roman" w:cs="Times New Roman"/>
          <w:vertAlign w:val="baseline"/>
        </w:rPr>
      </w:pPr>
      <w:r w:rsidRPr="003176BF">
        <w:rPr>
          <w:rStyle w:val="Refdenotaalpie"/>
          <w:rFonts w:ascii="Times New Roman" w:hAnsi="Times New Roman" w:cs="Times New Roman"/>
        </w:rPr>
        <w:footnoteRef/>
      </w:r>
      <w:r w:rsidRPr="003176BF">
        <w:rPr>
          <w:rStyle w:val="Refdenotaalpie"/>
          <w:rFonts w:ascii="Times New Roman" w:hAnsi="Times New Roman" w:cs="Times New Roman"/>
        </w:rPr>
        <w:t xml:space="preserve"> </w:t>
      </w:r>
      <w:hyperlink r:id="rId1" w:history="1">
        <w:r w:rsidRPr="001C7D35">
          <w:rPr>
            <w:rStyle w:val="Hipervnculo"/>
            <w:rFonts w:ascii="Times New Roman" w:hAnsi="Times New Roman" w:cs="Times New Roman"/>
            <w:vertAlign w:val="superscript"/>
          </w:rPr>
          <w:t>Comunicado de Prensa No 17/47. Misión del Artículo IV. 13 de Febrero 2017</w:t>
        </w:r>
      </w:hyperlink>
      <w:r w:rsidRPr="003176BF">
        <w:rPr>
          <w:rStyle w:val="Refdenotaalpie"/>
          <w:rFonts w:ascii="Times New Roman" w:hAnsi="Times New Roman" w:cs="Times New Roman"/>
        </w:rPr>
        <w:t xml:space="preserve">. </w:t>
      </w:r>
    </w:p>
  </w:footnote>
  <w:footnote w:id="4">
    <w:p w14:paraId="6BD5E415" w14:textId="58CCAE06" w:rsidR="006116F6" w:rsidRPr="001C7D35" w:rsidRDefault="006116F6" w:rsidP="003176BF">
      <w:pPr>
        <w:pStyle w:val="Textonotapie"/>
        <w:jc w:val="both"/>
        <w:rPr>
          <w:rFonts w:ascii="Times New Roman" w:hAnsi="Times New Roman" w:cs="Times New Roman"/>
          <w:lang w:val="es-AR"/>
        </w:rPr>
      </w:pPr>
      <w:r w:rsidRPr="003176BF">
        <w:rPr>
          <w:rStyle w:val="Refdenotaalpie"/>
          <w:rFonts w:ascii="Times New Roman" w:hAnsi="Times New Roman" w:cs="Times New Roman"/>
        </w:rPr>
        <w:footnoteRef/>
      </w:r>
      <w:r w:rsidRPr="001C7D35">
        <w:rPr>
          <w:rFonts w:ascii="Times New Roman" w:hAnsi="Times New Roman" w:cs="Times New Roman"/>
          <w:lang w:val="es-AR"/>
        </w:rPr>
        <w:t xml:space="preserve"> </w:t>
      </w:r>
      <w:r w:rsidRPr="003176BF">
        <w:rPr>
          <w:rStyle w:val="Refdenotaalpie"/>
          <w:rFonts w:ascii="Times New Roman" w:hAnsi="Times New Roman" w:cs="Times New Roman"/>
          <w:i/>
        </w:rPr>
        <w:t>Cf</w:t>
      </w:r>
      <w:r w:rsidRPr="003176BF">
        <w:rPr>
          <w:rStyle w:val="Refdenotaalpie"/>
          <w:rFonts w:ascii="Times New Roman" w:hAnsi="Times New Roman" w:cs="Times New Roman"/>
        </w:rPr>
        <w:t xml:space="preserve">. </w:t>
      </w:r>
      <w:hyperlink r:id="rId2" w:history="1">
        <w:r w:rsidRPr="003176BF">
          <w:rPr>
            <w:rStyle w:val="Hipervnculo"/>
            <w:rFonts w:ascii="Times New Roman" w:hAnsi="Times New Roman" w:cs="Times New Roman"/>
            <w:vertAlign w:val="superscript"/>
          </w:rPr>
          <w:t>MEPYD 2017</w:t>
        </w:r>
      </w:hyperlink>
      <w:r w:rsidRPr="003176BF">
        <w:rPr>
          <w:rStyle w:val="Refdenotaalpie"/>
          <w:rFonts w:ascii="Times New Roman" w:hAnsi="Times New Roman" w:cs="Times New Roman"/>
        </w:rPr>
        <w:t xml:space="preserve">. </w:t>
      </w:r>
    </w:p>
  </w:footnote>
  <w:footnote w:id="5">
    <w:p w14:paraId="079BEFDF" w14:textId="17823480" w:rsidR="006116F6" w:rsidRPr="003176BF" w:rsidRDefault="006116F6" w:rsidP="003176BF">
      <w:pPr>
        <w:pStyle w:val="Textonotapie"/>
        <w:jc w:val="both"/>
        <w:rPr>
          <w:rStyle w:val="Refdenotaalpie"/>
          <w:rFonts w:ascii="Times New Roman" w:hAnsi="Times New Roman" w:cs="Times New Roman"/>
        </w:rPr>
      </w:pPr>
      <w:r w:rsidRPr="003176BF">
        <w:rPr>
          <w:rStyle w:val="Refdenotaalpie"/>
          <w:rFonts w:ascii="Times New Roman" w:hAnsi="Times New Roman" w:cs="Times New Roman"/>
        </w:rPr>
        <w:footnoteRef/>
      </w:r>
      <w:r w:rsidRPr="001C7D35">
        <w:rPr>
          <w:rStyle w:val="Refdenotaalpie"/>
          <w:rFonts w:ascii="Times New Roman" w:hAnsi="Times New Roman" w:cs="Times New Roman"/>
          <w:lang w:val="es-AR"/>
        </w:rPr>
        <w:t xml:space="preserve"> </w:t>
      </w:r>
      <w:hyperlink r:id="rId3" w:history="1">
        <w:r w:rsidRPr="001C7D35">
          <w:rPr>
            <w:rStyle w:val="Hipervnculo"/>
            <w:rFonts w:ascii="Times New Roman" w:hAnsi="Times New Roman" w:cs="Times New Roman"/>
            <w:vertAlign w:val="superscript"/>
            <w:lang w:val="es-AR"/>
          </w:rPr>
          <w:t xml:space="preserve">Comunicado de Prensa No 17/47. </w:t>
        </w:r>
        <w:r w:rsidRPr="00025D70">
          <w:rPr>
            <w:rStyle w:val="Hipervnculo"/>
            <w:rFonts w:ascii="Times New Roman" w:hAnsi="Times New Roman" w:cs="Times New Roman"/>
            <w:vertAlign w:val="superscript"/>
            <w:lang w:val="es-AR"/>
          </w:rPr>
          <w:t>Misión del Artículo IV. 13 de Febrero 2017</w:t>
        </w:r>
      </w:hyperlink>
      <w:r w:rsidRPr="00025D70">
        <w:rPr>
          <w:rStyle w:val="Refdenotaalpie"/>
          <w:rFonts w:ascii="Times New Roman" w:hAnsi="Times New Roman" w:cs="Times New Roman"/>
          <w:lang w:val="es-AR"/>
        </w:rPr>
        <w:t xml:space="preserve">. </w:t>
      </w:r>
      <w:hyperlink r:id="rId4" w:history="1"/>
    </w:p>
  </w:footnote>
  <w:footnote w:id="6">
    <w:p w14:paraId="68147271" w14:textId="77777777" w:rsidR="006116F6" w:rsidRPr="003176BF" w:rsidRDefault="006116F6" w:rsidP="003176BF">
      <w:pPr>
        <w:pStyle w:val="Textonotapie"/>
        <w:jc w:val="both"/>
        <w:rPr>
          <w:rFonts w:ascii="Times New Roman" w:hAnsi="Times New Roman" w:cs="Times New Roman"/>
          <w:lang w:val="es-ES_tradnl"/>
        </w:rPr>
      </w:pPr>
      <w:r w:rsidRPr="003176BF">
        <w:rPr>
          <w:rStyle w:val="Refdenotaalpie"/>
          <w:rFonts w:ascii="Times New Roman" w:hAnsi="Times New Roman" w:cs="Times New Roman"/>
          <w:lang w:val="es-ES_tradnl"/>
        </w:rPr>
        <w:footnoteRef/>
      </w:r>
      <w:r w:rsidRPr="003176BF">
        <w:rPr>
          <w:rFonts w:ascii="Times New Roman" w:hAnsi="Times New Roman" w:cs="Times New Roman"/>
          <w:lang w:val="es-ES_tradnl"/>
        </w:rPr>
        <w:t xml:space="preserve"> De acuerdo al FMI, la deuda consolidada de la República Dominicana llegó al 47.6% en el año 2016. </w:t>
      </w:r>
    </w:p>
  </w:footnote>
  <w:footnote w:id="7">
    <w:p w14:paraId="5DAC8CF4" w14:textId="4B97E496" w:rsidR="006116F6" w:rsidRPr="003176BF" w:rsidRDefault="006116F6" w:rsidP="003176BF">
      <w:pPr>
        <w:pStyle w:val="Textonotapie"/>
        <w:jc w:val="both"/>
        <w:rPr>
          <w:rFonts w:ascii="Times New Roman" w:hAnsi="Times New Roman" w:cs="Times New Roman"/>
        </w:rPr>
      </w:pPr>
      <w:r w:rsidRPr="003176BF">
        <w:rPr>
          <w:rStyle w:val="Refdenotaalpie"/>
          <w:rFonts w:ascii="Times New Roman" w:hAnsi="Times New Roman" w:cs="Times New Roman"/>
        </w:rPr>
        <w:footnoteRef/>
      </w:r>
      <w:r w:rsidRPr="003176BF">
        <w:rPr>
          <w:rFonts w:ascii="Times New Roman" w:hAnsi="Times New Roman" w:cs="Times New Roman"/>
        </w:rPr>
        <w:t xml:space="preserve"> </w:t>
      </w:r>
      <w:r w:rsidRPr="003176BF">
        <w:rPr>
          <w:rFonts w:ascii="Times New Roman" w:hAnsi="Times New Roman" w:cs="Times New Roman"/>
          <w:lang w:val="es-ES_tradnl"/>
        </w:rPr>
        <w:t>Cabe destacar que ya hay programas de asistencia técnica del FMI en ambas áreas.</w:t>
      </w:r>
      <w:r w:rsidRPr="003176BF">
        <w:rPr>
          <w:rFonts w:ascii="Times New Roman" w:hAnsi="Times New Roman" w:cs="Times New Roman"/>
        </w:rPr>
        <w:t xml:space="preserve"> </w:t>
      </w:r>
    </w:p>
  </w:footnote>
  <w:footnote w:id="8">
    <w:p w14:paraId="4B586A82" w14:textId="535C82C5" w:rsidR="006116F6" w:rsidRPr="003176BF" w:rsidRDefault="006116F6" w:rsidP="003176BF">
      <w:pPr>
        <w:pStyle w:val="Textonotapie"/>
        <w:jc w:val="both"/>
        <w:rPr>
          <w:rFonts w:ascii="Times New Roman" w:hAnsi="Times New Roman" w:cs="Times New Roman"/>
        </w:rPr>
      </w:pPr>
      <w:r w:rsidRPr="003176BF">
        <w:rPr>
          <w:rStyle w:val="Refdenotaalpie"/>
          <w:rFonts w:ascii="Times New Roman" w:hAnsi="Times New Roman" w:cs="Times New Roman"/>
        </w:rPr>
        <w:footnoteRef/>
      </w:r>
      <w:r w:rsidRPr="003176BF">
        <w:rPr>
          <w:rFonts w:ascii="Times New Roman" w:hAnsi="Times New Roman" w:cs="Times New Roman"/>
        </w:rPr>
        <w:t xml:space="preserve"> Lizardo, M. (2013): “Pacto Fiscal y Financiamiento de la Estrategia Nacional de Desarrollo”. V Congreso Internacional en Tributación - CIET 2013, Santo Domingo, República Dominicana.</w:t>
      </w:r>
    </w:p>
  </w:footnote>
  <w:footnote w:id="9">
    <w:p w14:paraId="73C0CBF8" w14:textId="77777777" w:rsidR="006116F6" w:rsidRPr="003176BF" w:rsidRDefault="006116F6" w:rsidP="003176BF">
      <w:pPr>
        <w:pStyle w:val="Textonotapie"/>
        <w:jc w:val="both"/>
        <w:rPr>
          <w:rFonts w:ascii="Times New Roman" w:hAnsi="Times New Roman" w:cs="Times New Roman"/>
          <w:lang w:val="es-ES_tradnl"/>
        </w:rPr>
      </w:pPr>
      <w:r w:rsidRPr="003176BF">
        <w:rPr>
          <w:rStyle w:val="Refdenotaalpie"/>
          <w:rFonts w:ascii="Times New Roman" w:hAnsi="Times New Roman" w:cs="Times New Roman"/>
          <w:lang w:val="es-ES_tradnl"/>
        </w:rPr>
        <w:footnoteRef/>
      </w:r>
      <w:r w:rsidRPr="003176BF">
        <w:rPr>
          <w:rFonts w:ascii="Times New Roman" w:hAnsi="Times New Roman" w:cs="Times New Roman"/>
          <w:lang w:val="es-ES_tradnl"/>
        </w:rPr>
        <w:t xml:space="preserve"> </w:t>
      </w:r>
      <w:r w:rsidRPr="003176BF">
        <w:rPr>
          <w:rFonts w:ascii="Times New Roman" w:hAnsi="Times New Roman" w:cs="Times New Roman"/>
          <w:i/>
          <w:lang w:val="es-ES_tradnl"/>
        </w:rPr>
        <w:t>Cf</w:t>
      </w:r>
      <w:r w:rsidRPr="003176BF">
        <w:rPr>
          <w:rFonts w:ascii="Times New Roman" w:hAnsi="Times New Roman" w:cs="Times New Roman"/>
          <w:lang w:val="es-ES_tradnl"/>
        </w:rPr>
        <w:t>. Vargas Cullell &amp; Durán (2016), “La Institucionalidad de los Estados en Centroamérica”, en “Una Mirada al gasto social en Centroamérica, Panamá y República Dominicana 2007-2013”, BID</w:t>
      </w:r>
    </w:p>
  </w:footnote>
  <w:footnote w:id="10">
    <w:p w14:paraId="7E1EC858" w14:textId="387D1C4A" w:rsidR="006116F6" w:rsidRPr="008E3479" w:rsidRDefault="006116F6">
      <w:pPr>
        <w:pStyle w:val="Textonotapie"/>
        <w:rPr>
          <w:rFonts w:ascii="Times New Roman" w:hAnsi="Times New Roman" w:cs="Times New Roman"/>
        </w:rPr>
      </w:pPr>
      <w:r>
        <w:rPr>
          <w:rStyle w:val="Refdenotaalpie"/>
        </w:rPr>
        <w:footnoteRef/>
      </w:r>
      <w:r>
        <w:t xml:space="preserve"> </w:t>
      </w:r>
      <w:r w:rsidRPr="008E3479">
        <w:rPr>
          <w:rFonts w:ascii="Times New Roman" w:hAnsi="Times New Roman" w:cs="Times New Roman"/>
        </w:rPr>
        <w:t>Como señalado anteriormente, estos costos incluyen los costos del MAI que no están mencionados en el Manual Operativo (se entiende que estos son un desagregado del MEPES).</w:t>
      </w:r>
    </w:p>
  </w:footnote>
  <w:footnote w:id="11">
    <w:p w14:paraId="5A429174" w14:textId="4520755D" w:rsidR="006116F6" w:rsidRPr="003176BF" w:rsidRDefault="006116F6" w:rsidP="003176BF">
      <w:pPr>
        <w:pStyle w:val="Textonotapie"/>
        <w:jc w:val="both"/>
        <w:rPr>
          <w:rFonts w:ascii="Times New Roman" w:hAnsi="Times New Roman" w:cs="Times New Roman"/>
        </w:rPr>
      </w:pPr>
      <w:r w:rsidRPr="003176BF">
        <w:rPr>
          <w:rStyle w:val="Refdenotaalpie"/>
          <w:rFonts w:ascii="Times New Roman" w:hAnsi="Times New Roman" w:cs="Times New Roman"/>
        </w:rPr>
        <w:footnoteRef/>
      </w:r>
      <w:r w:rsidRPr="003176BF">
        <w:rPr>
          <w:rFonts w:ascii="Times New Roman" w:hAnsi="Times New Roman" w:cs="Times New Roman"/>
        </w:rPr>
        <w:t xml:space="preserve"> Los datos utilizados para los cálculos que se presentan en esta sección se encuentran en proceso de elaboración por el GCPS</w:t>
      </w:r>
      <w:r>
        <w:rPr>
          <w:rFonts w:ascii="Times New Roman" w:hAnsi="Times New Roman" w:cs="Times New Roman"/>
        </w:rPr>
        <w:t>.</w:t>
      </w:r>
      <w:r w:rsidRPr="003176BF">
        <w:rPr>
          <w:rFonts w:ascii="Times New Roman" w:hAnsi="Times New Roman" w:cs="Times New Roman"/>
        </w:rPr>
        <w:t xml:space="preserve"> En consecuencia, se sugiere un uso cauteloso de estas cifras, considerándolas como indicadores aproximados del gasto fiscal estimado.</w:t>
      </w:r>
    </w:p>
  </w:footnote>
  <w:footnote w:id="12">
    <w:p w14:paraId="3FA853BE" w14:textId="77777777" w:rsidR="006116F6" w:rsidRPr="003176BF" w:rsidRDefault="006116F6" w:rsidP="003176BF">
      <w:pPr>
        <w:pStyle w:val="Textonotapie"/>
        <w:jc w:val="both"/>
        <w:rPr>
          <w:rFonts w:ascii="Times New Roman" w:hAnsi="Times New Roman" w:cs="Times New Roman"/>
        </w:rPr>
      </w:pPr>
      <w:r w:rsidRPr="003176BF">
        <w:rPr>
          <w:rStyle w:val="Refdenotaalpie"/>
          <w:rFonts w:ascii="Times New Roman" w:hAnsi="Times New Roman" w:cs="Times New Roman"/>
        </w:rPr>
        <w:footnoteRef/>
      </w:r>
      <w:r w:rsidRPr="003176BF">
        <w:rPr>
          <w:rFonts w:ascii="Times New Roman" w:hAnsi="Times New Roman" w:cs="Times New Roman"/>
        </w:rPr>
        <w:t xml:space="preserve"> </w:t>
      </w:r>
      <w:r w:rsidRPr="003176BF">
        <w:rPr>
          <w:rFonts w:ascii="Times New Roman" w:hAnsi="Times New Roman" w:cs="Times New Roman"/>
          <w:bCs/>
          <w:lang w:val="es-SV"/>
        </w:rPr>
        <w:t xml:space="preserve">En los protocolos de funcionamiento se detallará con precisión cada uno de estos gastos. </w:t>
      </w:r>
    </w:p>
  </w:footnote>
  <w:footnote w:id="13">
    <w:p w14:paraId="4870E918" w14:textId="102F3ACC" w:rsidR="006116F6" w:rsidRPr="003176BF" w:rsidRDefault="006116F6" w:rsidP="003176BF">
      <w:pPr>
        <w:pStyle w:val="Textonotapie"/>
        <w:jc w:val="both"/>
        <w:rPr>
          <w:rFonts w:ascii="Times New Roman" w:hAnsi="Times New Roman" w:cs="Times New Roman"/>
        </w:rPr>
      </w:pPr>
      <w:r w:rsidRPr="000D239F">
        <w:rPr>
          <w:rStyle w:val="Refdenotaalpie"/>
          <w:rFonts w:ascii="Times New Roman" w:hAnsi="Times New Roman" w:cs="Times New Roman"/>
        </w:rPr>
        <w:footnoteRef/>
      </w:r>
      <w:r w:rsidRPr="000D239F">
        <w:rPr>
          <w:rFonts w:ascii="Times New Roman" w:hAnsi="Times New Roman" w:cs="Times New Roman"/>
        </w:rPr>
        <w:t xml:space="preserve"> Se toma como referencia la estructura de costos de la DNCM de Honduras</w:t>
      </w:r>
      <w:r w:rsidR="000D239F">
        <w:rPr>
          <w:rFonts w:ascii="Times New Roman" w:hAnsi="Times New Roman" w:cs="Times New Roman"/>
        </w:rPr>
        <w:t>.</w:t>
      </w:r>
      <w:r w:rsidRPr="003176BF">
        <w:rPr>
          <w:rFonts w:ascii="Times New Roman" w:hAnsi="Times New Roman" w:cs="Times New Roman"/>
        </w:rPr>
        <w:t xml:space="preserve"> </w:t>
      </w:r>
    </w:p>
  </w:footnote>
  <w:footnote w:id="14">
    <w:p w14:paraId="2EAB27E5" w14:textId="7F49FAC8" w:rsidR="006116F6" w:rsidRPr="003176BF" w:rsidRDefault="006116F6" w:rsidP="003176BF">
      <w:pPr>
        <w:pStyle w:val="Textonotapie"/>
        <w:jc w:val="both"/>
        <w:rPr>
          <w:rFonts w:ascii="Times New Roman" w:hAnsi="Times New Roman" w:cs="Times New Roman"/>
        </w:rPr>
      </w:pPr>
      <w:r w:rsidRPr="003176BF">
        <w:rPr>
          <w:rStyle w:val="Refdenotaalpie"/>
          <w:rFonts w:ascii="Times New Roman" w:hAnsi="Times New Roman" w:cs="Times New Roman"/>
        </w:rPr>
        <w:footnoteRef/>
      </w:r>
      <w:r w:rsidRPr="003176BF">
        <w:rPr>
          <w:rFonts w:ascii="Times New Roman" w:hAnsi="Times New Roman" w:cs="Times New Roman"/>
        </w:rPr>
        <w:t xml:space="preserve"> Estos guarismos también resultan desproporcionados en relación la estructura de costos de los CCM de Honduras.</w:t>
      </w:r>
    </w:p>
  </w:footnote>
  <w:footnote w:id="15">
    <w:p w14:paraId="77263E6D" w14:textId="21B99E41" w:rsidR="006116F6" w:rsidRPr="003176BF" w:rsidRDefault="006116F6" w:rsidP="003176BF">
      <w:pPr>
        <w:pStyle w:val="Textonotapie"/>
        <w:jc w:val="both"/>
        <w:rPr>
          <w:rFonts w:ascii="Times New Roman" w:hAnsi="Times New Roman" w:cs="Times New Roman"/>
        </w:rPr>
      </w:pPr>
      <w:r w:rsidRPr="003176BF">
        <w:rPr>
          <w:rStyle w:val="Refdenotaalpie"/>
          <w:rFonts w:ascii="Times New Roman" w:hAnsi="Times New Roman" w:cs="Times New Roman"/>
        </w:rPr>
        <w:footnoteRef/>
      </w:r>
      <w:r w:rsidRPr="003176BF">
        <w:rPr>
          <w:rFonts w:ascii="Times New Roman" w:hAnsi="Times New Roman" w:cs="Times New Roman"/>
        </w:rPr>
        <w:t xml:space="preserve"> Por falta de información, estas cifras se obtuvieron en forma indirecta. Se procedió a, 1) calcular la participación de gasto de cada institución a partir de una base de datos con cifras desactualizadas y, 2) se calcularon los porcentajes de participación y tradujeron a los valores absolutos utilizados en este documento.</w:t>
      </w:r>
    </w:p>
  </w:footnote>
  <w:footnote w:id="16">
    <w:p w14:paraId="5BF6742A" w14:textId="378EC8CD" w:rsidR="006116F6" w:rsidRPr="003176BF" w:rsidRDefault="006116F6" w:rsidP="003176BF">
      <w:pPr>
        <w:pStyle w:val="Textonotapie"/>
        <w:jc w:val="both"/>
        <w:rPr>
          <w:rFonts w:ascii="Times New Roman" w:hAnsi="Times New Roman" w:cs="Times New Roman"/>
        </w:rPr>
      </w:pPr>
      <w:r w:rsidRPr="003176BF">
        <w:rPr>
          <w:rStyle w:val="Refdenotaalpie"/>
          <w:rFonts w:ascii="Times New Roman" w:hAnsi="Times New Roman" w:cs="Times New Roman"/>
        </w:rPr>
        <w:footnoteRef/>
      </w:r>
      <w:r w:rsidRPr="003176BF">
        <w:rPr>
          <w:rStyle w:val="Refdenotaalpie"/>
          <w:rFonts w:ascii="Times New Roman" w:hAnsi="Times New Roman" w:cs="Times New Roman"/>
        </w:rPr>
        <w:t xml:space="preserve"> </w:t>
      </w:r>
      <w:r w:rsidRPr="003176BF">
        <w:rPr>
          <w:rFonts w:ascii="Times New Roman" w:hAnsi="Times New Roman" w:cs="Times New Roman"/>
        </w:rPr>
        <w:t>La institución que financia el MEC es PROSOLI.</w:t>
      </w:r>
    </w:p>
  </w:footnote>
  <w:footnote w:id="17">
    <w:p w14:paraId="56D759C1" w14:textId="7A4E600F" w:rsidR="006116F6" w:rsidRPr="003176BF" w:rsidRDefault="006116F6" w:rsidP="003176BF">
      <w:pPr>
        <w:pStyle w:val="Textonotapie"/>
        <w:jc w:val="both"/>
        <w:rPr>
          <w:rFonts w:ascii="Times New Roman" w:hAnsi="Times New Roman" w:cs="Times New Roman"/>
        </w:rPr>
      </w:pPr>
      <w:r w:rsidRPr="003176BF">
        <w:rPr>
          <w:rStyle w:val="Refdenotaalpie"/>
          <w:rFonts w:ascii="Times New Roman" w:hAnsi="Times New Roman" w:cs="Times New Roman"/>
        </w:rPr>
        <w:footnoteRef/>
      </w:r>
      <w:r w:rsidRPr="003176BF">
        <w:rPr>
          <w:rFonts w:ascii="Times New Roman" w:hAnsi="Times New Roman" w:cs="Times New Roman"/>
        </w:rPr>
        <w:t xml:space="preserve"> Las proyecciones de inflación y PBI son las especificadas en la sección 4.1.</w:t>
      </w:r>
    </w:p>
  </w:footnote>
  <w:footnote w:id="18">
    <w:p w14:paraId="1E9B2BE3" w14:textId="77777777" w:rsidR="006116F6" w:rsidRPr="003176BF" w:rsidRDefault="006116F6" w:rsidP="003176BF">
      <w:pPr>
        <w:pStyle w:val="Textonotapie"/>
        <w:jc w:val="both"/>
        <w:rPr>
          <w:rFonts w:ascii="Times New Roman" w:hAnsi="Times New Roman" w:cs="Times New Roman"/>
        </w:rPr>
      </w:pPr>
      <w:r w:rsidRPr="003176BF">
        <w:rPr>
          <w:rStyle w:val="Refdenotaalpie"/>
          <w:rFonts w:ascii="Times New Roman" w:hAnsi="Times New Roman" w:cs="Times New Roman"/>
        </w:rPr>
        <w:footnoteRef/>
      </w:r>
      <w:r w:rsidRPr="003176BF">
        <w:rPr>
          <w:rFonts w:ascii="Times New Roman" w:hAnsi="Times New Roman" w:cs="Times New Roman"/>
        </w:rPr>
        <w:t xml:space="preserve"> </w:t>
      </w:r>
      <w:r w:rsidRPr="003176BF">
        <w:rPr>
          <w:rFonts w:ascii="Times New Roman" w:hAnsi="Times New Roman" w:cs="Times New Roman"/>
          <w:i/>
        </w:rPr>
        <w:t>Cf</w:t>
      </w:r>
      <w:r w:rsidRPr="003176BF">
        <w:rPr>
          <w:rFonts w:ascii="Times New Roman" w:hAnsi="Times New Roman" w:cs="Times New Roman"/>
        </w:rPr>
        <w:t>. Blanchard (1990). También sería posible utilizar el ratio de deuda externa pública sobre exportaciones y la deuda externa pública sobre los ingresos fiscales (menor o igual al 150% y 250% respectivamente).</w:t>
      </w:r>
    </w:p>
  </w:footnote>
  <w:footnote w:id="19">
    <w:p w14:paraId="41EF7716" w14:textId="77777777" w:rsidR="006116F6" w:rsidRPr="003176BF" w:rsidRDefault="006116F6" w:rsidP="003176BF">
      <w:pPr>
        <w:pStyle w:val="Textonotapie"/>
        <w:jc w:val="both"/>
        <w:rPr>
          <w:rFonts w:ascii="Times New Roman" w:hAnsi="Times New Roman" w:cs="Times New Roman"/>
        </w:rPr>
      </w:pPr>
      <w:r w:rsidRPr="003176BF">
        <w:rPr>
          <w:rStyle w:val="Refdenotaalpie"/>
          <w:rFonts w:ascii="Times New Roman" w:hAnsi="Times New Roman" w:cs="Times New Roman"/>
        </w:rPr>
        <w:footnoteRef/>
      </w:r>
      <w:r w:rsidRPr="003176BF">
        <w:rPr>
          <w:rFonts w:ascii="Times New Roman" w:hAnsi="Times New Roman" w:cs="Times New Roman"/>
        </w:rPr>
        <w:t xml:space="preserve"> Se descarta calcular la brecha fiscal como el resultado entre los costos operativos del programa y las fuentes de financiamiento no-contingentes porque a) en el presente análisis, la brecha sería nula (por definición, todos estos costos son financiados por el presupuesto programado de las instituciones participantes) y, b) porque asegurar que las fuentes de financiamiento no-contingente cubran los gastos operativos del programa no significa que estas fuentes de gasto no impliquen una dinámica insostenible de la deuda pública.</w:t>
      </w:r>
    </w:p>
  </w:footnote>
  <w:footnote w:id="20">
    <w:p w14:paraId="6CD5671E" w14:textId="058F76C0" w:rsidR="006116F6" w:rsidRPr="003176BF" w:rsidRDefault="006116F6" w:rsidP="003176BF">
      <w:pPr>
        <w:pStyle w:val="Textonotapie"/>
        <w:jc w:val="both"/>
        <w:rPr>
          <w:rFonts w:ascii="Times New Roman" w:hAnsi="Times New Roman" w:cs="Times New Roman"/>
          <w:lang w:val="es-AR"/>
        </w:rPr>
      </w:pPr>
      <w:r w:rsidRPr="003176BF">
        <w:rPr>
          <w:rStyle w:val="Refdenotaalpie"/>
          <w:rFonts w:ascii="Times New Roman" w:hAnsi="Times New Roman" w:cs="Times New Roman"/>
        </w:rPr>
        <w:footnoteRef/>
      </w:r>
      <w:r w:rsidRPr="003176BF">
        <w:rPr>
          <w:rFonts w:ascii="Times New Roman" w:hAnsi="Times New Roman" w:cs="Times New Roman"/>
        </w:rPr>
        <w:t xml:space="preserve"> </w:t>
      </w:r>
      <w:r w:rsidRPr="003176BF">
        <w:rPr>
          <w:rFonts w:ascii="Times New Roman" w:hAnsi="Times New Roman" w:cs="Times New Roman"/>
          <w:lang w:val="es-AR"/>
        </w:rPr>
        <w:t xml:space="preserve">En otros países esto podría ya estar contemplado en sus Leyes de Responsabilidad Fiscal, pero como mencionamos en la sección 2 Republica Dominicana aún no cuenta con este tipo de normativa. </w:t>
      </w:r>
    </w:p>
  </w:footnote>
  <w:footnote w:id="21">
    <w:p w14:paraId="577CF1E6" w14:textId="14D113C0" w:rsidR="006116F6" w:rsidRPr="003176BF" w:rsidRDefault="006116F6" w:rsidP="003176BF">
      <w:pPr>
        <w:pStyle w:val="Textonotapie"/>
        <w:jc w:val="both"/>
        <w:rPr>
          <w:rFonts w:ascii="Times New Roman" w:hAnsi="Times New Roman" w:cs="Times New Roman"/>
          <w:lang w:val="es-AR"/>
        </w:rPr>
      </w:pPr>
      <w:r w:rsidRPr="003176BF">
        <w:rPr>
          <w:rStyle w:val="Refdenotaalpie"/>
          <w:rFonts w:ascii="Times New Roman" w:hAnsi="Times New Roman" w:cs="Times New Roman"/>
        </w:rPr>
        <w:footnoteRef/>
      </w:r>
      <w:r w:rsidRPr="003176BF">
        <w:rPr>
          <w:rFonts w:ascii="Times New Roman" w:hAnsi="Times New Roman" w:cs="Times New Roman"/>
        </w:rPr>
        <w:t xml:space="preserve"> </w:t>
      </w:r>
      <w:r w:rsidRPr="003176BF">
        <w:rPr>
          <w:rFonts w:ascii="Times New Roman" w:hAnsi="Times New Roman" w:cs="Times New Roman"/>
          <w:i/>
        </w:rPr>
        <w:t>Cf</w:t>
      </w:r>
      <w:r w:rsidRPr="003176BF">
        <w:rPr>
          <w:rFonts w:ascii="Times New Roman" w:hAnsi="Times New Roman" w:cs="Times New Roman"/>
        </w:rPr>
        <w:t>. Anexo I.</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2BAAA28"/>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351201"/>
    <w:multiLevelType w:val="hybridMultilevel"/>
    <w:tmpl w:val="C02E2DB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6506A3D"/>
    <w:multiLevelType w:val="hybridMultilevel"/>
    <w:tmpl w:val="DB724280"/>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9FB00A9"/>
    <w:multiLevelType w:val="hybridMultilevel"/>
    <w:tmpl w:val="46081F18"/>
    <w:lvl w:ilvl="0" w:tplc="262832E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A3662EF"/>
    <w:multiLevelType w:val="multilevel"/>
    <w:tmpl w:val="3DAEC91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D16A15"/>
    <w:multiLevelType w:val="hybridMultilevel"/>
    <w:tmpl w:val="FACAD6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A0736D"/>
    <w:multiLevelType w:val="hybridMultilevel"/>
    <w:tmpl w:val="DCAC306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11286034"/>
    <w:multiLevelType w:val="hybridMultilevel"/>
    <w:tmpl w:val="FD30CE04"/>
    <w:lvl w:ilvl="0" w:tplc="2C0A000F">
      <w:start w:val="1"/>
      <w:numFmt w:val="decimal"/>
      <w:lvlText w:val="%1."/>
      <w:lvlJc w:val="left"/>
      <w:pPr>
        <w:ind w:left="3600" w:hanging="360"/>
      </w:pPr>
    </w:lvl>
    <w:lvl w:ilvl="1" w:tplc="2C0A0019" w:tentative="1">
      <w:start w:val="1"/>
      <w:numFmt w:val="lowerLetter"/>
      <w:lvlText w:val="%2."/>
      <w:lvlJc w:val="left"/>
      <w:pPr>
        <w:ind w:left="4320" w:hanging="360"/>
      </w:pPr>
    </w:lvl>
    <w:lvl w:ilvl="2" w:tplc="2C0A001B" w:tentative="1">
      <w:start w:val="1"/>
      <w:numFmt w:val="lowerRoman"/>
      <w:lvlText w:val="%3."/>
      <w:lvlJc w:val="right"/>
      <w:pPr>
        <w:ind w:left="5040" w:hanging="180"/>
      </w:pPr>
    </w:lvl>
    <w:lvl w:ilvl="3" w:tplc="2C0A000F" w:tentative="1">
      <w:start w:val="1"/>
      <w:numFmt w:val="decimal"/>
      <w:lvlText w:val="%4."/>
      <w:lvlJc w:val="left"/>
      <w:pPr>
        <w:ind w:left="5760" w:hanging="360"/>
      </w:pPr>
    </w:lvl>
    <w:lvl w:ilvl="4" w:tplc="2C0A0019" w:tentative="1">
      <w:start w:val="1"/>
      <w:numFmt w:val="lowerLetter"/>
      <w:lvlText w:val="%5."/>
      <w:lvlJc w:val="left"/>
      <w:pPr>
        <w:ind w:left="6480" w:hanging="360"/>
      </w:pPr>
    </w:lvl>
    <w:lvl w:ilvl="5" w:tplc="2C0A001B" w:tentative="1">
      <w:start w:val="1"/>
      <w:numFmt w:val="lowerRoman"/>
      <w:lvlText w:val="%6."/>
      <w:lvlJc w:val="right"/>
      <w:pPr>
        <w:ind w:left="7200" w:hanging="180"/>
      </w:pPr>
    </w:lvl>
    <w:lvl w:ilvl="6" w:tplc="2C0A000F" w:tentative="1">
      <w:start w:val="1"/>
      <w:numFmt w:val="decimal"/>
      <w:lvlText w:val="%7."/>
      <w:lvlJc w:val="left"/>
      <w:pPr>
        <w:ind w:left="7920" w:hanging="360"/>
      </w:pPr>
    </w:lvl>
    <w:lvl w:ilvl="7" w:tplc="2C0A0019" w:tentative="1">
      <w:start w:val="1"/>
      <w:numFmt w:val="lowerLetter"/>
      <w:lvlText w:val="%8."/>
      <w:lvlJc w:val="left"/>
      <w:pPr>
        <w:ind w:left="8640" w:hanging="360"/>
      </w:pPr>
    </w:lvl>
    <w:lvl w:ilvl="8" w:tplc="2C0A001B" w:tentative="1">
      <w:start w:val="1"/>
      <w:numFmt w:val="lowerRoman"/>
      <w:lvlText w:val="%9."/>
      <w:lvlJc w:val="right"/>
      <w:pPr>
        <w:ind w:left="9360" w:hanging="180"/>
      </w:pPr>
    </w:lvl>
  </w:abstractNum>
  <w:abstractNum w:abstractNumId="8" w15:restartNumberingAfterBreak="0">
    <w:nsid w:val="12F457EE"/>
    <w:multiLevelType w:val="hybridMultilevel"/>
    <w:tmpl w:val="FF74C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1318A5"/>
    <w:multiLevelType w:val="hybridMultilevel"/>
    <w:tmpl w:val="2CBA4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E310D4"/>
    <w:multiLevelType w:val="multilevel"/>
    <w:tmpl w:val="F7A04902"/>
    <w:lvl w:ilvl="0">
      <w:start w:val="1"/>
      <w:numFmt w:val="decimal"/>
      <w:lvlText w:val="%1."/>
      <w:lvlJc w:val="left"/>
      <w:pPr>
        <w:ind w:left="786" w:hanging="360"/>
      </w:pPr>
      <w:rPr>
        <w:rFonts w:ascii="Times New Roman" w:hAnsi="Times New Roman" w:cs="Times New Roman" w:hint="default"/>
        <w:color w:val="auto"/>
        <w:sz w:val="24"/>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1" w15:restartNumberingAfterBreak="0">
    <w:nsid w:val="204E0D26"/>
    <w:multiLevelType w:val="hybridMultilevel"/>
    <w:tmpl w:val="453C94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0883060"/>
    <w:multiLevelType w:val="hybridMultilevel"/>
    <w:tmpl w:val="0DCEE230"/>
    <w:lvl w:ilvl="0" w:tplc="2C0A0015">
      <w:start w:val="1"/>
      <w:numFmt w:val="upp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BA47BA9"/>
    <w:multiLevelType w:val="hybridMultilevel"/>
    <w:tmpl w:val="A2E46E08"/>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FE104C"/>
    <w:multiLevelType w:val="hybridMultilevel"/>
    <w:tmpl w:val="E7F0A834"/>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3E14426C"/>
    <w:multiLevelType w:val="hybridMultilevel"/>
    <w:tmpl w:val="F724A9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0A65747"/>
    <w:multiLevelType w:val="multilevel"/>
    <w:tmpl w:val="5A66971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1DF3D7C"/>
    <w:multiLevelType w:val="hybridMultilevel"/>
    <w:tmpl w:val="FD704100"/>
    <w:lvl w:ilvl="0" w:tplc="D9CE466E">
      <w:start w:val="1"/>
      <w:numFmt w:val="lowerRoman"/>
      <w:lvlText w:val="(%1)"/>
      <w:lvlJc w:val="left"/>
      <w:pPr>
        <w:ind w:left="1440" w:hanging="72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8" w15:restartNumberingAfterBreak="0">
    <w:nsid w:val="45104412"/>
    <w:multiLevelType w:val="multilevel"/>
    <w:tmpl w:val="757CB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2243E4"/>
    <w:multiLevelType w:val="hybridMultilevel"/>
    <w:tmpl w:val="37482C6E"/>
    <w:lvl w:ilvl="0" w:tplc="2C0A000F">
      <w:start w:val="1"/>
      <w:numFmt w:val="decimal"/>
      <w:lvlText w:val="%1."/>
      <w:lvlJc w:val="left"/>
      <w:pPr>
        <w:ind w:left="720" w:hanging="720"/>
      </w:pPr>
      <w:rPr>
        <w:rFonts w:hint="default"/>
      </w:rPr>
    </w:lvl>
    <w:lvl w:ilvl="1" w:tplc="D748A31E">
      <w:start w:val="1"/>
      <w:numFmt w:val="decimal"/>
      <w:lvlText w:val="%2)"/>
      <w:lvlJc w:val="left"/>
      <w:pPr>
        <w:ind w:left="1080" w:hanging="360"/>
      </w:pPr>
      <w:rPr>
        <w:rFonts w:hint="default"/>
      </w:r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20" w15:restartNumberingAfterBreak="0">
    <w:nsid w:val="472812B0"/>
    <w:multiLevelType w:val="hybridMultilevel"/>
    <w:tmpl w:val="BAF256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C79116A"/>
    <w:multiLevelType w:val="hybridMultilevel"/>
    <w:tmpl w:val="1CB47F66"/>
    <w:lvl w:ilvl="0" w:tplc="FD5A126C">
      <w:start w:val="9"/>
      <w:numFmt w:val="bullet"/>
      <w:lvlText w:val="-"/>
      <w:lvlJc w:val="left"/>
      <w:pPr>
        <w:ind w:left="1080" w:hanging="360"/>
      </w:pPr>
      <w:rPr>
        <w:rFonts w:ascii="Calibri" w:eastAsiaTheme="minorHAns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2" w15:restartNumberingAfterBreak="0">
    <w:nsid w:val="50A76523"/>
    <w:multiLevelType w:val="hybridMultilevel"/>
    <w:tmpl w:val="709ECFE8"/>
    <w:lvl w:ilvl="0" w:tplc="2C0A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14215BC"/>
    <w:multiLevelType w:val="hybridMultilevel"/>
    <w:tmpl w:val="1A707A8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5480235"/>
    <w:multiLevelType w:val="hybridMultilevel"/>
    <w:tmpl w:val="4FA6271E"/>
    <w:lvl w:ilvl="0" w:tplc="0C0A0001">
      <w:start w:val="1"/>
      <w:numFmt w:val="bullet"/>
      <w:lvlText w:val=""/>
      <w:lvlJc w:val="left"/>
      <w:pPr>
        <w:ind w:left="776" w:hanging="360"/>
      </w:pPr>
      <w:rPr>
        <w:rFonts w:ascii="Symbol" w:hAnsi="Symbol" w:hint="default"/>
      </w:rPr>
    </w:lvl>
    <w:lvl w:ilvl="1" w:tplc="0C0A0003" w:tentative="1">
      <w:start w:val="1"/>
      <w:numFmt w:val="bullet"/>
      <w:lvlText w:val="o"/>
      <w:lvlJc w:val="left"/>
      <w:pPr>
        <w:ind w:left="1496" w:hanging="360"/>
      </w:pPr>
      <w:rPr>
        <w:rFonts w:ascii="Courier New" w:hAnsi="Courier New" w:cs="Courier New" w:hint="default"/>
      </w:rPr>
    </w:lvl>
    <w:lvl w:ilvl="2" w:tplc="0C0A0005" w:tentative="1">
      <w:start w:val="1"/>
      <w:numFmt w:val="bullet"/>
      <w:lvlText w:val=""/>
      <w:lvlJc w:val="left"/>
      <w:pPr>
        <w:ind w:left="2216" w:hanging="360"/>
      </w:pPr>
      <w:rPr>
        <w:rFonts w:ascii="Wingdings" w:hAnsi="Wingdings" w:hint="default"/>
      </w:rPr>
    </w:lvl>
    <w:lvl w:ilvl="3" w:tplc="0C0A0001" w:tentative="1">
      <w:start w:val="1"/>
      <w:numFmt w:val="bullet"/>
      <w:lvlText w:val=""/>
      <w:lvlJc w:val="left"/>
      <w:pPr>
        <w:ind w:left="2936" w:hanging="360"/>
      </w:pPr>
      <w:rPr>
        <w:rFonts w:ascii="Symbol" w:hAnsi="Symbol" w:hint="default"/>
      </w:rPr>
    </w:lvl>
    <w:lvl w:ilvl="4" w:tplc="0C0A0003" w:tentative="1">
      <w:start w:val="1"/>
      <w:numFmt w:val="bullet"/>
      <w:lvlText w:val="o"/>
      <w:lvlJc w:val="left"/>
      <w:pPr>
        <w:ind w:left="3656" w:hanging="360"/>
      </w:pPr>
      <w:rPr>
        <w:rFonts w:ascii="Courier New" w:hAnsi="Courier New" w:cs="Courier New" w:hint="default"/>
      </w:rPr>
    </w:lvl>
    <w:lvl w:ilvl="5" w:tplc="0C0A0005" w:tentative="1">
      <w:start w:val="1"/>
      <w:numFmt w:val="bullet"/>
      <w:lvlText w:val=""/>
      <w:lvlJc w:val="left"/>
      <w:pPr>
        <w:ind w:left="4376" w:hanging="360"/>
      </w:pPr>
      <w:rPr>
        <w:rFonts w:ascii="Wingdings" w:hAnsi="Wingdings" w:hint="default"/>
      </w:rPr>
    </w:lvl>
    <w:lvl w:ilvl="6" w:tplc="0C0A0001" w:tentative="1">
      <w:start w:val="1"/>
      <w:numFmt w:val="bullet"/>
      <w:lvlText w:val=""/>
      <w:lvlJc w:val="left"/>
      <w:pPr>
        <w:ind w:left="5096" w:hanging="360"/>
      </w:pPr>
      <w:rPr>
        <w:rFonts w:ascii="Symbol" w:hAnsi="Symbol" w:hint="default"/>
      </w:rPr>
    </w:lvl>
    <w:lvl w:ilvl="7" w:tplc="0C0A0003" w:tentative="1">
      <w:start w:val="1"/>
      <w:numFmt w:val="bullet"/>
      <w:lvlText w:val="o"/>
      <w:lvlJc w:val="left"/>
      <w:pPr>
        <w:ind w:left="5816" w:hanging="360"/>
      </w:pPr>
      <w:rPr>
        <w:rFonts w:ascii="Courier New" w:hAnsi="Courier New" w:cs="Courier New" w:hint="default"/>
      </w:rPr>
    </w:lvl>
    <w:lvl w:ilvl="8" w:tplc="0C0A0005" w:tentative="1">
      <w:start w:val="1"/>
      <w:numFmt w:val="bullet"/>
      <w:lvlText w:val=""/>
      <w:lvlJc w:val="left"/>
      <w:pPr>
        <w:ind w:left="6536" w:hanging="360"/>
      </w:pPr>
      <w:rPr>
        <w:rFonts w:ascii="Wingdings" w:hAnsi="Wingdings" w:hint="default"/>
      </w:rPr>
    </w:lvl>
  </w:abstractNum>
  <w:abstractNum w:abstractNumId="25" w15:restartNumberingAfterBreak="0">
    <w:nsid w:val="55590C5D"/>
    <w:multiLevelType w:val="hybridMultilevel"/>
    <w:tmpl w:val="3612A7F2"/>
    <w:lvl w:ilvl="0" w:tplc="D9CE466E">
      <w:start w:val="1"/>
      <w:numFmt w:val="low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15:restartNumberingAfterBreak="0">
    <w:nsid w:val="57DC6629"/>
    <w:multiLevelType w:val="hybridMultilevel"/>
    <w:tmpl w:val="10C0EE42"/>
    <w:lvl w:ilvl="0" w:tplc="0C0A0001">
      <w:start w:val="1"/>
      <w:numFmt w:val="bullet"/>
      <w:lvlText w:val=""/>
      <w:lvlJc w:val="left"/>
      <w:pPr>
        <w:ind w:left="644" w:hanging="360"/>
      </w:pPr>
      <w:rPr>
        <w:rFonts w:ascii="Symbol" w:hAnsi="Symbol"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7" w15:restartNumberingAfterBreak="0">
    <w:nsid w:val="58FE5D0B"/>
    <w:multiLevelType w:val="hybridMultilevel"/>
    <w:tmpl w:val="5B460BC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15:restartNumberingAfterBreak="0">
    <w:nsid w:val="5DC94389"/>
    <w:multiLevelType w:val="hybridMultilevel"/>
    <w:tmpl w:val="336CFE4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40C6D86"/>
    <w:multiLevelType w:val="hybridMultilevel"/>
    <w:tmpl w:val="E2DCA4A8"/>
    <w:lvl w:ilvl="0" w:tplc="0C0A000F">
      <w:start w:val="1"/>
      <w:numFmt w:val="decimal"/>
      <w:lvlText w:val="%1."/>
      <w:lvlJc w:val="left"/>
      <w:pPr>
        <w:ind w:left="36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E174A3B"/>
    <w:multiLevelType w:val="hybridMultilevel"/>
    <w:tmpl w:val="7D78C0BA"/>
    <w:lvl w:ilvl="0" w:tplc="0C0A000F">
      <w:start w:val="1"/>
      <w:numFmt w:val="decimal"/>
      <w:lvlText w:val="%1."/>
      <w:lvlJc w:val="left"/>
      <w:pPr>
        <w:ind w:left="360" w:hanging="360"/>
      </w:pPr>
      <w:rPr>
        <w:rFonts w:hint="default"/>
      </w:rPr>
    </w:lvl>
    <w:lvl w:ilvl="1" w:tplc="18A6FDFC">
      <w:start w:val="1"/>
      <w:numFmt w:val="decimal"/>
      <w:lvlText w:val="%2)"/>
      <w:lvlJc w:val="left"/>
      <w:pPr>
        <w:ind w:left="0" w:hanging="360"/>
      </w:pPr>
      <w:rPr>
        <w:rFonts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15:restartNumberingAfterBreak="0">
    <w:nsid w:val="70D61658"/>
    <w:multiLevelType w:val="hybridMultilevel"/>
    <w:tmpl w:val="DF86A672"/>
    <w:lvl w:ilvl="0" w:tplc="2C0A000F">
      <w:start w:val="1"/>
      <w:numFmt w:val="decimal"/>
      <w:lvlText w:val="%1."/>
      <w:lvlJc w:val="left"/>
      <w:pPr>
        <w:ind w:left="1440" w:hanging="72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32" w15:restartNumberingAfterBreak="0">
    <w:nsid w:val="71C96F51"/>
    <w:multiLevelType w:val="hybridMultilevel"/>
    <w:tmpl w:val="C34CC9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4135D7D"/>
    <w:multiLevelType w:val="hybridMultilevel"/>
    <w:tmpl w:val="C2F4C32E"/>
    <w:lvl w:ilvl="0" w:tplc="2C0A0001">
      <w:start w:val="1"/>
      <w:numFmt w:val="bullet"/>
      <w:lvlText w:val=""/>
      <w:lvlJc w:val="left"/>
      <w:pPr>
        <w:ind w:left="1505" w:hanging="360"/>
      </w:pPr>
      <w:rPr>
        <w:rFonts w:ascii="Symbol" w:hAnsi="Symbol" w:hint="default"/>
      </w:rPr>
    </w:lvl>
    <w:lvl w:ilvl="1" w:tplc="2C0A0003" w:tentative="1">
      <w:start w:val="1"/>
      <w:numFmt w:val="bullet"/>
      <w:lvlText w:val="o"/>
      <w:lvlJc w:val="left"/>
      <w:pPr>
        <w:ind w:left="2225" w:hanging="360"/>
      </w:pPr>
      <w:rPr>
        <w:rFonts w:ascii="Courier New" w:hAnsi="Courier New" w:cs="Courier New" w:hint="default"/>
      </w:rPr>
    </w:lvl>
    <w:lvl w:ilvl="2" w:tplc="2C0A0005" w:tentative="1">
      <w:start w:val="1"/>
      <w:numFmt w:val="bullet"/>
      <w:lvlText w:val=""/>
      <w:lvlJc w:val="left"/>
      <w:pPr>
        <w:ind w:left="2945" w:hanging="360"/>
      </w:pPr>
      <w:rPr>
        <w:rFonts w:ascii="Wingdings" w:hAnsi="Wingdings" w:hint="default"/>
      </w:rPr>
    </w:lvl>
    <w:lvl w:ilvl="3" w:tplc="2C0A0001" w:tentative="1">
      <w:start w:val="1"/>
      <w:numFmt w:val="bullet"/>
      <w:lvlText w:val=""/>
      <w:lvlJc w:val="left"/>
      <w:pPr>
        <w:ind w:left="3665" w:hanging="360"/>
      </w:pPr>
      <w:rPr>
        <w:rFonts w:ascii="Symbol" w:hAnsi="Symbol" w:hint="default"/>
      </w:rPr>
    </w:lvl>
    <w:lvl w:ilvl="4" w:tplc="2C0A0003" w:tentative="1">
      <w:start w:val="1"/>
      <w:numFmt w:val="bullet"/>
      <w:lvlText w:val="o"/>
      <w:lvlJc w:val="left"/>
      <w:pPr>
        <w:ind w:left="4385" w:hanging="360"/>
      </w:pPr>
      <w:rPr>
        <w:rFonts w:ascii="Courier New" w:hAnsi="Courier New" w:cs="Courier New" w:hint="default"/>
      </w:rPr>
    </w:lvl>
    <w:lvl w:ilvl="5" w:tplc="2C0A0005" w:tentative="1">
      <w:start w:val="1"/>
      <w:numFmt w:val="bullet"/>
      <w:lvlText w:val=""/>
      <w:lvlJc w:val="left"/>
      <w:pPr>
        <w:ind w:left="5105" w:hanging="360"/>
      </w:pPr>
      <w:rPr>
        <w:rFonts w:ascii="Wingdings" w:hAnsi="Wingdings" w:hint="default"/>
      </w:rPr>
    </w:lvl>
    <w:lvl w:ilvl="6" w:tplc="2C0A0001" w:tentative="1">
      <w:start w:val="1"/>
      <w:numFmt w:val="bullet"/>
      <w:lvlText w:val=""/>
      <w:lvlJc w:val="left"/>
      <w:pPr>
        <w:ind w:left="5825" w:hanging="360"/>
      </w:pPr>
      <w:rPr>
        <w:rFonts w:ascii="Symbol" w:hAnsi="Symbol" w:hint="default"/>
      </w:rPr>
    </w:lvl>
    <w:lvl w:ilvl="7" w:tplc="2C0A0003" w:tentative="1">
      <w:start w:val="1"/>
      <w:numFmt w:val="bullet"/>
      <w:lvlText w:val="o"/>
      <w:lvlJc w:val="left"/>
      <w:pPr>
        <w:ind w:left="6545" w:hanging="360"/>
      </w:pPr>
      <w:rPr>
        <w:rFonts w:ascii="Courier New" w:hAnsi="Courier New" w:cs="Courier New" w:hint="default"/>
      </w:rPr>
    </w:lvl>
    <w:lvl w:ilvl="8" w:tplc="2C0A0005" w:tentative="1">
      <w:start w:val="1"/>
      <w:numFmt w:val="bullet"/>
      <w:lvlText w:val=""/>
      <w:lvlJc w:val="left"/>
      <w:pPr>
        <w:ind w:left="7265" w:hanging="360"/>
      </w:pPr>
      <w:rPr>
        <w:rFonts w:ascii="Wingdings" w:hAnsi="Wingdings" w:hint="default"/>
      </w:rPr>
    </w:lvl>
  </w:abstractNum>
  <w:abstractNum w:abstractNumId="34" w15:restartNumberingAfterBreak="0">
    <w:nsid w:val="76514D2B"/>
    <w:multiLevelType w:val="hybridMultilevel"/>
    <w:tmpl w:val="80C0BA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85A5E24"/>
    <w:multiLevelType w:val="hybridMultilevel"/>
    <w:tmpl w:val="A7DC2826"/>
    <w:lvl w:ilvl="0" w:tplc="2C0A0001">
      <w:start w:val="1"/>
      <w:numFmt w:val="bullet"/>
      <w:lvlText w:val=""/>
      <w:lvlJc w:val="left"/>
      <w:pPr>
        <w:ind w:left="1068" w:hanging="360"/>
      </w:pPr>
      <w:rPr>
        <w:rFonts w:ascii="Symbol" w:hAnsi="Symbol" w:hint="default"/>
      </w:rPr>
    </w:lvl>
    <w:lvl w:ilvl="1" w:tplc="2C0A0003">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36" w15:restartNumberingAfterBreak="0">
    <w:nsid w:val="7DB4415D"/>
    <w:multiLevelType w:val="hybridMultilevel"/>
    <w:tmpl w:val="81BEBC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EDE525C"/>
    <w:multiLevelType w:val="hybridMultilevel"/>
    <w:tmpl w:val="A1EC5D3C"/>
    <w:lvl w:ilvl="0" w:tplc="0C0A0001">
      <w:start w:val="1"/>
      <w:numFmt w:val="bullet"/>
      <w:lvlText w:val=""/>
      <w:lvlJc w:val="left"/>
      <w:pPr>
        <w:ind w:left="785"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2"/>
  </w:num>
  <w:num w:numId="2">
    <w:abstractNumId w:val="18"/>
  </w:num>
  <w:num w:numId="3">
    <w:abstractNumId w:val="28"/>
  </w:num>
  <w:num w:numId="4">
    <w:abstractNumId w:val="21"/>
  </w:num>
  <w:num w:numId="5">
    <w:abstractNumId w:val="10"/>
  </w:num>
  <w:num w:numId="6">
    <w:abstractNumId w:val="30"/>
  </w:num>
  <w:num w:numId="7">
    <w:abstractNumId w:val="37"/>
  </w:num>
  <w:num w:numId="8">
    <w:abstractNumId w:val="23"/>
  </w:num>
  <w:num w:numId="9">
    <w:abstractNumId w:val="26"/>
  </w:num>
  <w:num w:numId="10">
    <w:abstractNumId w:val="0"/>
  </w:num>
  <w:num w:numId="11">
    <w:abstractNumId w:val="20"/>
  </w:num>
  <w:num w:numId="12">
    <w:abstractNumId w:val="15"/>
  </w:num>
  <w:num w:numId="13">
    <w:abstractNumId w:val="36"/>
  </w:num>
  <w:num w:numId="14">
    <w:abstractNumId w:val="5"/>
  </w:num>
  <w:num w:numId="15">
    <w:abstractNumId w:val="11"/>
  </w:num>
  <w:num w:numId="16">
    <w:abstractNumId w:val="19"/>
  </w:num>
  <w:num w:numId="17">
    <w:abstractNumId w:val="3"/>
  </w:num>
  <w:num w:numId="18">
    <w:abstractNumId w:val="29"/>
  </w:num>
  <w:num w:numId="19">
    <w:abstractNumId w:val="13"/>
  </w:num>
  <w:num w:numId="20">
    <w:abstractNumId w:val="34"/>
  </w:num>
  <w:num w:numId="21">
    <w:abstractNumId w:val="24"/>
  </w:num>
  <w:num w:numId="22">
    <w:abstractNumId w:val="25"/>
  </w:num>
  <w:num w:numId="23">
    <w:abstractNumId w:val="17"/>
  </w:num>
  <w:num w:numId="24">
    <w:abstractNumId w:val="31"/>
  </w:num>
  <w:num w:numId="25">
    <w:abstractNumId w:val="33"/>
  </w:num>
  <w:num w:numId="26">
    <w:abstractNumId w:val="6"/>
  </w:num>
  <w:num w:numId="27">
    <w:abstractNumId w:val="8"/>
  </w:num>
  <w:num w:numId="28">
    <w:abstractNumId w:val="16"/>
  </w:num>
  <w:num w:numId="29">
    <w:abstractNumId w:val="9"/>
  </w:num>
  <w:num w:numId="30">
    <w:abstractNumId w:val="1"/>
  </w:num>
  <w:num w:numId="31">
    <w:abstractNumId w:val="35"/>
  </w:num>
  <w:num w:numId="32">
    <w:abstractNumId w:val="14"/>
  </w:num>
  <w:num w:numId="33">
    <w:abstractNumId w:val="2"/>
  </w:num>
  <w:num w:numId="34">
    <w:abstractNumId w:val="12"/>
  </w:num>
  <w:num w:numId="35">
    <w:abstractNumId w:val="27"/>
  </w:num>
  <w:num w:numId="36">
    <w:abstractNumId w:val="7"/>
  </w:num>
  <w:num w:numId="37">
    <w:abstractNumId w:val="4"/>
  </w:num>
  <w:num w:numId="38">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7BE"/>
    <w:rsid w:val="00000210"/>
    <w:rsid w:val="000012AE"/>
    <w:rsid w:val="00001383"/>
    <w:rsid w:val="000019CD"/>
    <w:rsid w:val="00001CC4"/>
    <w:rsid w:val="0000263F"/>
    <w:rsid w:val="00003701"/>
    <w:rsid w:val="0000371C"/>
    <w:rsid w:val="00003B0B"/>
    <w:rsid w:val="00004570"/>
    <w:rsid w:val="00004A8B"/>
    <w:rsid w:val="00004F31"/>
    <w:rsid w:val="000055C0"/>
    <w:rsid w:val="000056FD"/>
    <w:rsid w:val="00005B06"/>
    <w:rsid w:val="000066BF"/>
    <w:rsid w:val="00006FE2"/>
    <w:rsid w:val="00007012"/>
    <w:rsid w:val="00007ED9"/>
    <w:rsid w:val="00010208"/>
    <w:rsid w:val="00010BE2"/>
    <w:rsid w:val="00010FA7"/>
    <w:rsid w:val="00011162"/>
    <w:rsid w:val="00012890"/>
    <w:rsid w:val="00012E11"/>
    <w:rsid w:val="000132FF"/>
    <w:rsid w:val="000133A8"/>
    <w:rsid w:val="0001420F"/>
    <w:rsid w:val="00014462"/>
    <w:rsid w:val="00014E2F"/>
    <w:rsid w:val="000164A2"/>
    <w:rsid w:val="00016822"/>
    <w:rsid w:val="000168F5"/>
    <w:rsid w:val="00016968"/>
    <w:rsid w:val="00016C3F"/>
    <w:rsid w:val="000174DF"/>
    <w:rsid w:val="000176BE"/>
    <w:rsid w:val="00017D14"/>
    <w:rsid w:val="00020CFB"/>
    <w:rsid w:val="0002122E"/>
    <w:rsid w:val="00021C96"/>
    <w:rsid w:val="00022BEC"/>
    <w:rsid w:val="00023B93"/>
    <w:rsid w:val="00024005"/>
    <w:rsid w:val="0002477C"/>
    <w:rsid w:val="0002482E"/>
    <w:rsid w:val="00024C2A"/>
    <w:rsid w:val="00025D70"/>
    <w:rsid w:val="0002675B"/>
    <w:rsid w:val="00026847"/>
    <w:rsid w:val="0002701D"/>
    <w:rsid w:val="0002713A"/>
    <w:rsid w:val="00030060"/>
    <w:rsid w:val="00030138"/>
    <w:rsid w:val="00030A6C"/>
    <w:rsid w:val="00030AF7"/>
    <w:rsid w:val="00030C4D"/>
    <w:rsid w:val="00030DF1"/>
    <w:rsid w:val="00030F42"/>
    <w:rsid w:val="00031060"/>
    <w:rsid w:val="000311BF"/>
    <w:rsid w:val="000312C5"/>
    <w:rsid w:val="00031610"/>
    <w:rsid w:val="00031E20"/>
    <w:rsid w:val="00032617"/>
    <w:rsid w:val="00032F98"/>
    <w:rsid w:val="0003373F"/>
    <w:rsid w:val="0003389F"/>
    <w:rsid w:val="0003414C"/>
    <w:rsid w:val="000341AA"/>
    <w:rsid w:val="0003427C"/>
    <w:rsid w:val="000344BB"/>
    <w:rsid w:val="00034578"/>
    <w:rsid w:val="00034666"/>
    <w:rsid w:val="00034A5A"/>
    <w:rsid w:val="00034E04"/>
    <w:rsid w:val="00034E29"/>
    <w:rsid w:val="00035B79"/>
    <w:rsid w:val="00035E1A"/>
    <w:rsid w:val="00036B62"/>
    <w:rsid w:val="000374C0"/>
    <w:rsid w:val="00040316"/>
    <w:rsid w:val="00040994"/>
    <w:rsid w:val="00040BDF"/>
    <w:rsid w:val="00040E88"/>
    <w:rsid w:val="00040EED"/>
    <w:rsid w:val="0004137D"/>
    <w:rsid w:val="000415C2"/>
    <w:rsid w:val="000424A0"/>
    <w:rsid w:val="000437BE"/>
    <w:rsid w:val="000437D7"/>
    <w:rsid w:val="000439DB"/>
    <w:rsid w:val="00043AAB"/>
    <w:rsid w:val="00043F9C"/>
    <w:rsid w:val="000449B7"/>
    <w:rsid w:val="00044A61"/>
    <w:rsid w:val="000450E5"/>
    <w:rsid w:val="000451AC"/>
    <w:rsid w:val="0004597C"/>
    <w:rsid w:val="00046953"/>
    <w:rsid w:val="000472C9"/>
    <w:rsid w:val="00047B4C"/>
    <w:rsid w:val="000503CD"/>
    <w:rsid w:val="000508CE"/>
    <w:rsid w:val="00050957"/>
    <w:rsid w:val="00050D14"/>
    <w:rsid w:val="000510C6"/>
    <w:rsid w:val="00051331"/>
    <w:rsid w:val="00051D80"/>
    <w:rsid w:val="000530DB"/>
    <w:rsid w:val="0005360D"/>
    <w:rsid w:val="000538AC"/>
    <w:rsid w:val="00054695"/>
    <w:rsid w:val="000546DB"/>
    <w:rsid w:val="00054B13"/>
    <w:rsid w:val="00055BA0"/>
    <w:rsid w:val="00056151"/>
    <w:rsid w:val="00056455"/>
    <w:rsid w:val="0005667D"/>
    <w:rsid w:val="00056A70"/>
    <w:rsid w:val="00056B85"/>
    <w:rsid w:val="0005710E"/>
    <w:rsid w:val="00057DAC"/>
    <w:rsid w:val="000602D2"/>
    <w:rsid w:val="00060330"/>
    <w:rsid w:val="0006035A"/>
    <w:rsid w:val="000604D3"/>
    <w:rsid w:val="0006117E"/>
    <w:rsid w:val="000619AB"/>
    <w:rsid w:val="0006230E"/>
    <w:rsid w:val="0006237C"/>
    <w:rsid w:val="00062F21"/>
    <w:rsid w:val="00064655"/>
    <w:rsid w:val="00064CEE"/>
    <w:rsid w:val="00064E9E"/>
    <w:rsid w:val="00065DEA"/>
    <w:rsid w:val="000661B7"/>
    <w:rsid w:val="00066443"/>
    <w:rsid w:val="000704F2"/>
    <w:rsid w:val="00070BE2"/>
    <w:rsid w:val="00071702"/>
    <w:rsid w:val="000720F5"/>
    <w:rsid w:val="0007239B"/>
    <w:rsid w:val="00072875"/>
    <w:rsid w:val="00072D03"/>
    <w:rsid w:val="0007370F"/>
    <w:rsid w:val="000737E7"/>
    <w:rsid w:val="00073CDE"/>
    <w:rsid w:val="00074345"/>
    <w:rsid w:val="000745DC"/>
    <w:rsid w:val="0007577A"/>
    <w:rsid w:val="00076039"/>
    <w:rsid w:val="00077BC5"/>
    <w:rsid w:val="00077BD6"/>
    <w:rsid w:val="00077F1E"/>
    <w:rsid w:val="00080334"/>
    <w:rsid w:val="0008191D"/>
    <w:rsid w:val="00081B51"/>
    <w:rsid w:val="000825B6"/>
    <w:rsid w:val="000827F0"/>
    <w:rsid w:val="00082B5D"/>
    <w:rsid w:val="000832FB"/>
    <w:rsid w:val="00083C0B"/>
    <w:rsid w:val="00084454"/>
    <w:rsid w:val="00084482"/>
    <w:rsid w:val="00084F08"/>
    <w:rsid w:val="00085CED"/>
    <w:rsid w:val="000865B8"/>
    <w:rsid w:val="00086730"/>
    <w:rsid w:val="00087BD4"/>
    <w:rsid w:val="00087DD2"/>
    <w:rsid w:val="00087EDE"/>
    <w:rsid w:val="00091518"/>
    <w:rsid w:val="00091636"/>
    <w:rsid w:val="000919C1"/>
    <w:rsid w:val="0009301D"/>
    <w:rsid w:val="00093931"/>
    <w:rsid w:val="00093B9A"/>
    <w:rsid w:val="00093C5A"/>
    <w:rsid w:val="00093D52"/>
    <w:rsid w:val="0009418A"/>
    <w:rsid w:val="00094814"/>
    <w:rsid w:val="00094DB0"/>
    <w:rsid w:val="00095068"/>
    <w:rsid w:val="00095091"/>
    <w:rsid w:val="000954F2"/>
    <w:rsid w:val="00095AA0"/>
    <w:rsid w:val="00096B2B"/>
    <w:rsid w:val="00096BC6"/>
    <w:rsid w:val="0009745A"/>
    <w:rsid w:val="000979F2"/>
    <w:rsid w:val="00097A05"/>
    <w:rsid w:val="000A0165"/>
    <w:rsid w:val="000A0702"/>
    <w:rsid w:val="000A0B81"/>
    <w:rsid w:val="000A1307"/>
    <w:rsid w:val="000A18EA"/>
    <w:rsid w:val="000A29FB"/>
    <w:rsid w:val="000A36B3"/>
    <w:rsid w:val="000A389E"/>
    <w:rsid w:val="000A3E76"/>
    <w:rsid w:val="000A3FB0"/>
    <w:rsid w:val="000A4164"/>
    <w:rsid w:val="000A43E7"/>
    <w:rsid w:val="000A4956"/>
    <w:rsid w:val="000A4F22"/>
    <w:rsid w:val="000A57CE"/>
    <w:rsid w:val="000A615B"/>
    <w:rsid w:val="000A6181"/>
    <w:rsid w:val="000A62D1"/>
    <w:rsid w:val="000A6602"/>
    <w:rsid w:val="000A6B69"/>
    <w:rsid w:val="000A6D48"/>
    <w:rsid w:val="000A721F"/>
    <w:rsid w:val="000A7B9B"/>
    <w:rsid w:val="000A7CB9"/>
    <w:rsid w:val="000B035D"/>
    <w:rsid w:val="000B03D9"/>
    <w:rsid w:val="000B16DF"/>
    <w:rsid w:val="000B1822"/>
    <w:rsid w:val="000B1A3F"/>
    <w:rsid w:val="000B1B31"/>
    <w:rsid w:val="000B25E6"/>
    <w:rsid w:val="000B27E2"/>
    <w:rsid w:val="000B30F6"/>
    <w:rsid w:val="000B40A5"/>
    <w:rsid w:val="000B45E0"/>
    <w:rsid w:val="000B51CE"/>
    <w:rsid w:val="000B569A"/>
    <w:rsid w:val="000B59D9"/>
    <w:rsid w:val="000B5FCD"/>
    <w:rsid w:val="000B673C"/>
    <w:rsid w:val="000B6FD8"/>
    <w:rsid w:val="000B7571"/>
    <w:rsid w:val="000B7AD9"/>
    <w:rsid w:val="000B7AE4"/>
    <w:rsid w:val="000B7FD2"/>
    <w:rsid w:val="000C0671"/>
    <w:rsid w:val="000C0F65"/>
    <w:rsid w:val="000C0FA9"/>
    <w:rsid w:val="000C12BD"/>
    <w:rsid w:val="000C1BCD"/>
    <w:rsid w:val="000C1CAF"/>
    <w:rsid w:val="000C1FA7"/>
    <w:rsid w:val="000C201A"/>
    <w:rsid w:val="000C2135"/>
    <w:rsid w:val="000C227F"/>
    <w:rsid w:val="000C2627"/>
    <w:rsid w:val="000C287D"/>
    <w:rsid w:val="000C2FD3"/>
    <w:rsid w:val="000C3B4A"/>
    <w:rsid w:val="000C3F5D"/>
    <w:rsid w:val="000C4132"/>
    <w:rsid w:val="000C4411"/>
    <w:rsid w:val="000C45A9"/>
    <w:rsid w:val="000C4AA5"/>
    <w:rsid w:val="000C4B88"/>
    <w:rsid w:val="000C653F"/>
    <w:rsid w:val="000C6DC7"/>
    <w:rsid w:val="000C711E"/>
    <w:rsid w:val="000C78AB"/>
    <w:rsid w:val="000D0D1C"/>
    <w:rsid w:val="000D118C"/>
    <w:rsid w:val="000D239F"/>
    <w:rsid w:val="000D3041"/>
    <w:rsid w:val="000D31F2"/>
    <w:rsid w:val="000D332D"/>
    <w:rsid w:val="000D4288"/>
    <w:rsid w:val="000D4F8A"/>
    <w:rsid w:val="000D543F"/>
    <w:rsid w:val="000D57FD"/>
    <w:rsid w:val="000D6541"/>
    <w:rsid w:val="000D68AB"/>
    <w:rsid w:val="000D69CC"/>
    <w:rsid w:val="000D6DCC"/>
    <w:rsid w:val="000D74E9"/>
    <w:rsid w:val="000D77B2"/>
    <w:rsid w:val="000D7BA6"/>
    <w:rsid w:val="000D7D5D"/>
    <w:rsid w:val="000D7E97"/>
    <w:rsid w:val="000E033E"/>
    <w:rsid w:val="000E0A0C"/>
    <w:rsid w:val="000E16AD"/>
    <w:rsid w:val="000E1F35"/>
    <w:rsid w:val="000E2A48"/>
    <w:rsid w:val="000E2E45"/>
    <w:rsid w:val="000E332E"/>
    <w:rsid w:val="000E64C1"/>
    <w:rsid w:val="000E6B44"/>
    <w:rsid w:val="000E7054"/>
    <w:rsid w:val="000E7827"/>
    <w:rsid w:val="000E7D1A"/>
    <w:rsid w:val="000F106C"/>
    <w:rsid w:val="000F1634"/>
    <w:rsid w:val="000F2FF4"/>
    <w:rsid w:val="000F4D84"/>
    <w:rsid w:val="000F5419"/>
    <w:rsid w:val="000F586C"/>
    <w:rsid w:val="000F677F"/>
    <w:rsid w:val="001003B5"/>
    <w:rsid w:val="00100C68"/>
    <w:rsid w:val="00101967"/>
    <w:rsid w:val="00101DD2"/>
    <w:rsid w:val="00101F1F"/>
    <w:rsid w:val="00102E68"/>
    <w:rsid w:val="001038CF"/>
    <w:rsid w:val="00103B61"/>
    <w:rsid w:val="00103CBA"/>
    <w:rsid w:val="0010455A"/>
    <w:rsid w:val="00105027"/>
    <w:rsid w:val="001058BA"/>
    <w:rsid w:val="0010590E"/>
    <w:rsid w:val="001067B9"/>
    <w:rsid w:val="00106ADF"/>
    <w:rsid w:val="001073B3"/>
    <w:rsid w:val="00107CC8"/>
    <w:rsid w:val="00107F67"/>
    <w:rsid w:val="00107FDF"/>
    <w:rsid w:val="00110D6D"/>
    <w:rsid w:val="001118E2"/>
    <w:rsid w:val="00111D73"/>
    <w:rsid w:val="00112231"/>
    <w:rsid w:val="001123CE"/>
    <w:rsid w:val="00112B18"/>
    <w:rsid w:val="001135FC"/>
    <w:rsid w:val="00113813"/>
    <w:rsid w:val="00113F41"/>
    <w:rsid w:val="00114FC9"/>
    <w:rsid w:val="001150C3"/>
    <w:rsid w:val="0011567A"/>
    <w:rsid w:val="00116429"/>
    <w:rsid w:val="00116F71"/>
    <w:rsid w:val="00120993"/>
    <w:rsid w:val="00121156"/>
    <w:rsid w:val="00121FCC"/>
    <w:rsid w:val="001232BF"/>
    <w:rsid w:val="00123E97"/>
    <w:rsid w:val="001240CE"/>
    <w:rsid w:val="00124129"/>
    <w:rsid w:val="001251AB"/>
    <w:rsid w:val="001258F9"/>
    <w:rsid w:val="001260CB"/>
    <w:rsid w:val="001260FF"/>
    <w:rsid w:val="00126D09"/>
    <w:rsid w:val="00127E67"/>
    <w:rsid w:val="00127F3B"/>
    <w:rsid w:val="0013020B"/>
    <w:rsid w:val="00130E32"/>
    <w:rsid w:val="00131371"/>
    <w:rsid w:val="001317AF"/>
    <w:rsid w:val="0013191A"/>
    <w:rsid w:val="00133026"/>
    <w:rsid w:val="001339C4"/>
    <w:rsid w:val="00133D9E"/>
    <w:rsid w:val="00133FE7"/>
    <w:rsid w:val="00134A08"/>
    <w:rsid w:val="0013509E"/>
    <w:rsid w:val="00135E74"/>
    <w:rsid w:val="001364B1"/>
    <w:rsid w:val="00136BB2"/>
    <w:rsid w:val="00136DAF"/>
    <w:rsid w:val="00136F3F"/>
    <w:rsid w:val="001373F4"/>
    <w:rsid w:val="00137FCF"/>
    <w:rsid w:val="00140067"/>
    <w:rsid w:val="001400EE"/>
    <w:rsid w:val="001409FF"/>
    <w:rsid w:val="00141576"/>
    <w:rsid w:val="00141C93"/>
    <w:rsid w:val="00144799"/>
    <w:rsid w:val="00144867"/>
    <w:rsid w:val="001453B2"/>
    <w:rsid w:val="001459C8"/>
    <w:rsid w:val="00145D0B"/>
    <w:rsid w:val="00147258"/>
    <w:rsid w:val="00147482"/>
    <w:rsid w:val="00147EDA"/>
    <w:rsid w:val="0015004B"/>
    <w:rsid w:val="0015063E"/>
    <w:rsid w:val="001509B3"/>
    <w:rsid w:val="001514B9"/>
    <w:rsid w:val="00151928"/>
    <w:rsid w:val="00151D24"/>
    <w:rsid w:val="00152183"/>
    <w:rsid w:val="001533F8"/>
    <w:rsid w:val="00153783"/>
    <w:rsid w:val="00153A37"/>
    <w:rsid w:val="00153E6C"/>
    <w:rsid w:val="0015486B"/>
    <w:rsid w:val="0015536D"/>
    <w:rsid w:val="00155D7F"/>
    <w:rsid w:val="00155FFE"/>
    <w:rsid w:val="00156015"/>
    <w:rsid w:val="00157CC5"/>
    <w:rsid w:val="00157DB0"/>
    <w:rsid w:val="001601B0"/>
    <w:rsid w:val="0016157B"/>
    <w:rsid w:val="001626C1"/>
    <w:rsid w:val="00162F2B"/>
    <w:rsid w:val="00163256"/>
    <w:rsid w:val="00163827"/>
    <w:rsid w:val="001638C2"/>
    <w:rsid w:val="00164027"/>
    <w:rsid w:val="001643E4"/>
    <w:rsid w:val="001645BD"/>
    <w:rsid w:val="001645CB"/>
    <w:rsid w:val="00164C10"/>
    <w:rsid w:val="00165062"/>
    <w:rsid w:val="001655AF"/>
    <w:rsid w:val="00167077"/>
    <w:rsid w:val="00167665"/>
    <w:rsid w:val="0017061E"/>
    <w:rsid w:val="001709AE"/>
    <w:rsid w:val="00170AC4"/>
    <w:rsid w:val="00171475"/>
    <w:rsid w:val="001715CE"/>
    <w:rsid w:val="00171708"/>
    <w:rsid w:val="00171919"/>
    <w:rsid w:val="001724EB"/>
    <w:rsid w:val="0017389B"/>
    <w:rsid w:val="00173EFA"/>
    <w:rsid w:val="0017403A"/>
    <w:rsid w:val="0017433A"/>
    <w:rsid w:val="00174D01"/>
    <w:rsid w:val="00174DE9"/>
    <w:rsid w:val="0017559A"/>
    <w:rsid w:val="001758AD"/>
    <w:rsid w:val="00175974"/>
    <w:rsid w:val="00175A5C"/>
    <w:rsid w:val="00175F3A"/>
    <w:rsid w:val="00177732"/>
    <w:rsid w:val="00177ABC"/>
    <w:rsid w:val="001804F5"/>
    <w:rsid w:val="001806C0"/>
    <w:rsid w:val="00180C93"/>
    <w:rsid w:val="00181120"/>
    <w:rsid w:val="0018139D"/>
    <w:rsid w:val="00181F5F"/>
    <w:rsid w:val="0018249F"/>
    <w:rsid w:val="00182637"/>
    <w:rsid w:val="00183B23"/>
    <w:rsid w:val="00183B39"/>
    <w:rsid w:val="00185668"/>
    <w:rsid w:val="0018672C"/>
    <w:rsid w:val="001876A5"/>
    <w:rsid w:val="00187CFE"/>
    <w:rsid w:val="001908EB"/>
    <w:rsid w:val="00190B37"/>
    <w:rsid w:val="00191810"/>
    <w:rsid w:val="001918E7"/>
    <w:rsid w:val="00192F4C"/>
    <w:rsid w:val="001930BF"/>
    <w:rsid w:val="001933B0"/>
    <w:rsid w:val="001942B4"/>
    <w:rsid w:val="001959DA"/>
    <w:rsid w:val="00196300"/>
    <w:rsid w:val="00196CED"/>
    <w:rsid w:val="001970D1"/>
    <w:rsid w:val="00197D38"/>
    <w:rsid w:val="001A017E"/>
    <w:rsid w:val="001A0472"/>
    <w:rsid w:val="001A0661"/>
    <w:rsid w:val="001A07F7"/>
    <w:rsid w:val="001A0DCF"/>
    <w:rsid w:val="001A0E7F"/>
    <w:rsid w:val="001A10E8"/>
    <w:rsid w:val="001A13DA"/>
    <w:rsid w:val="001A14AF"/>
    <w:rsid w:val="001A1B58"/>
    <w:rsid w:val="001A1CD0"/>
    <w:rsid w:val="001A2586"/>
    <w:rsid w:val="001A2A60"/>
    <w:rsid w:val="001A2F54"/>
    <w:rsid w:val="001A31BB"/>
    <w:rsid w:val="001A3D7D"/>
    <w:rsid w:val="001A4262"/>
    <w:rsid w:val="001A49DA"/>
    <w:rsid w:val="001A4F02"/>
    <w:rsid w:val="001A5DF3"/>
    <w:rsid w:val="001A6A19"/>
    <w:rsid w:val="001A6AD7"/>
    <w:rsid w:val="001A70B8"/>
    <w:rsid w:val="001A78D3"/>
    <w:rsid w:val="001B1001"/>
    <w:rsid w:val="001B131B"/>
    <w:rsid w:val="001B1486"/>
    <w:rsid w:val="001B206A"/>
    <w:rsid w:val="001B23E4"/>
    <w:rsid w:val="001B2C4F"/>
    <w:rsid w:val="001B31D8"/>
    <w:rsid w:val="001B32B3"/>
    <w:rsid w:val="001B361A"/>
    <w:rsid w:val="001B397E"/>
    <w:rsid w:val="001B4153"/>
    <w:rsid w:val="001B4438"/>
    <w:rsid w:val="001B4451"/>
    <w:rsid w:val="001B44DD"/>
    <w:rsid w:val="001B4F4B"/>
    <w:rsid w:val="001B5538"/>
    <w:rsid w:val="001B6E10"/>
    <w:rsid w:val="001B7D5A"/>
    <w:rsid w:val="001C090E"/>
    <w:rsid w:val="001C2A75"/>
    <w:rsid w:val="001C2C39"/>
    <w:rsid w:val="001C3439"/>
    <w:rsid w:val="001C398C"/>
    <w:rsid w:val="001C4446"/>
    <w:rsid w:val="001C479B"/>
    <w:rsid w:val="001C484A"/>
    <w:rsid w:val="001C4C6D"/>
    <w:rsid w:val="001C512F"/>
    <w:rsid w:val="001C5222"/>
    <w:rsid w:val="001C5CCC"/>
    <w:rsid w:val="001C5EF1"/>
    <w:rsid w:val="001C5F52"/>
    <w:rsid w:val="001C63CF"/>
    <w:rsid w:val="001C6528"/>
    <w:rsid w:val="001C7D35"/>
    <w:rsid w:val="001D0727"/>
    <w:rsid w:val="001D1B2A"/>
    <w:rsid w:val="001D30C0"/>
    <w:rsid w:val="001D3207"/>
    <w:rsid w:val="001D3AD3"/>
    <w:rsid w:val="001D3E2D"/>
    <w:rsid w:val="001D4F8A"/>
    <w:rsid w:val="001D5A65"/>
    <w:rsid w:val="001D61ED"/>
    <w:rsid w:val="001D6779"/>
    <w:rsid w:val="001D6992"/>
    <w:rsid w:val="001D6BBA"/>
    <w:rsid w:val="001E02D8"/>
    <w:rsid w:val="001E1201"/>
    <w:rsid w:val="001E14F7"/>
    <w:rsid w:val="001E172A"/>
    <w:rsid w:val="001E195A"/>
    <w:rsid w:val="001E199E"/>
    <w:rsid w:val="001E23A7"/>
    <w:rsid w:val="001E2548"/>
    <w:rsid w:val="001E4069"/>
    <w:rsid w:val="001E46B4"/>
    <w:rsid w:val="001E47B6"/>
    <w:rsid w:val="001E5561"/>
    <w:rsid w:val="001E6084"/>
    <w:rsid w:val="001E641E"/>
    <w:rsid w:val="001E67E9"/>
    <w:rsid w:val="001E693B"/>
    <w:rsid w:val="001E6C85"/>
    <w:rsid w:val="001E6D58"/>
    <w:rsid w:val="001E6FAD"/>
    <w:rsid w:val="001E7A59"/>
    <w:rsid w:val="001F0296"/>
    <w:rsid w:val="001F0455"/>
    <w:rsid w:val="001F05B7"/>
    <w:rsid w:val="001F09D6"/>
    <w:rsid w:val="001F0CB8"/>
    <w:rsid w:val="001F16C5"/>
    <w:rsid w:val="001F26F8"/>
    <w:rsid w:val="001F356F"/>
    <w:rsid w:val="001F37C4"/>
    <w:rsid w:val="001F3FAC"/>
    <w:rsid w:val="001F4774"/>
    <w:rsid w:val="001F4C8D"/>
    <w:rsid w:val="001F55D5"/>
    <w:rsid w:val="001F5828"/>
    <w:rsid w:val="001F5929"/>
    <w:rsid w:val="001F5CE2"/>
    <w:rsid w:val="001F5CFD"/>
    <w:rsid w:val="001F6449"/>
    <w:rsid w:val="001F6692"/>
    <w:rsid w:val="001F6721"/>
    <w:rsid w:val="001F6D26"/>
    <w:rsid w:val="001F7FDB"/>
    <w:rsid w:val="00200B3C"/>
    <w:rsid w:val="0020115C"/>
    <w:rsid w:val="0020126C"/>
    <w:rsid w:val="0020157B"/>
    <w:rsid w:val="0020168B"/>
    <w:rsid w:val="0020194E"/>
    <w:rsid w:val="00202976"/>
    <w:rsid w:val="00202F57"/>
    <w:rsid w:val="00203397"/>
    <w:rsid w:val="002034B3"/>
    <w:rsid w:val="00203729"/>
    <w:rsid w:val="002037A9"/>
    <w:rsid w:val="00203CD5"/>
    <w:rsid w:val="00203FF7"/>
    <w:rsid w:val="00204ED7"/>
    <w:rsid w:val="00204F5B"/>
    <w:rsid w:val="002060EB"/>
    <w:rsid w:val="00206878"/>
    <w:rsid w:val="002074EF"/>
    <w:rsid w:val="00207A54"/>
    <w:rsid w:val="00211DF3"/>
    <w:rsid w:val="00211EBA"/>
    <w:rsid w:val="00212604"/>
    <w:rsid w:val="00213148"/>
    <w:rsid w:val="002132C2"/>
    <w:rsid w:val="00213395"/>
    <w:rsid w:val="00213414"/>
    <w:rsid w:val="002136A2"/>
    <w:rsid w:val="00214AD9"/>
    <w:rsid w:val="00214F7E"/>
    <w:rsid w:val="0021553A"/>
    <w:rsid w:val="00215975"/>
    <w:rsid w:val="002172BC"/>
    <w:rsid w:val="00217D8B"/>
    <w:rsid w:val="00217ECA"/>
    <w:rsid w:val="00220A12"/>
    <w:rsid w:val="00220B15"/>
    <w:rsid w:val="0022224A"/>
    <w:rsid w:val="002222E2"/>
    <w:rsid w:val="00222409"/>
    <w:rsid w:val="00223A02"/>
    <w:rsid w:val="00224385"/>
    <w:rsid w:val="002245BC"/>
    <w:rsid w:val="002248DB"/>
    <w:rsid w:val="00224B5A"/>
    <w:rsid w:val="00224F35"/>
    <w:rsid w:val="00224F48"/>
    <w:rsid w:val="00224FD4"/>
    <w:rsid w:val="002254E0"/>
    <w:rsid w:val="00225F86"/>
    <w:rsid w:val="002260C3"/>
    <w:rsid w:val="00227206"/>
    <w:rsid w:val="0022738F"/>
    <w:rsid w:val="0022742E"/>
    <w:rsid w:val="00227E39"/>
    <w:rsid w:val="002304C5"/>
    <w:rsid w:val="002315BC"/>
    <w:rsid w:val="00231947"/>
    <w:rsid w:val="00232D5C"/>
    <w:rsid w:val="00232DC2"/>
    <w:rsid w:val="00232DE8"/>
    <w:rsid w:val="0023386E"/>
    <w:rsid w:val="00235932"/>
    <w:rsid w:val="00236C7D"/>
    <w:rsid w:val="002379A4"/>
    <w:rsid w:val="0024050D"/>
    <w:rsid w:val="00240608"/>
    <w:rsid w:val="0024102D"/>
    <w:rsid w:val="002414E0"/>
    <w:rsid w:val="00241600"/>
    <w:rsid w:val="002416C3"/>
    <w:rsid w:val="00241B2D"/>
    <w:rsid w:val="00242534"/>
    <w:rsid w:val="002426FF"/>
    <w:rsid w:val="00244C74"/>
    <w:rsid w:val="00244CE0"/>
    <w:rsid w:val="00244E25"/>
    <w:rsid w:val="00245561"/>
    <w:rsid w:val="00245865"/>
    <w:rsid w:val="00245AD6"/>
    <w:rsid w:val="00246A13"/>
    <w:rsid w:val="0024700C"/>
    <w:rsid w:val="00247570"/>
    <w:rsid w:val="002479B6"/>
    <w:rsid w:val="00247DDF"/>
    <w:rsid w:val="002503E0"/>
    <w:rsid w:val="00250BD4"/>
    <w:rsid w:val="002511A2"/>
    <w:rsid w:val="002511D5"/>
    <w:rsid w:val="00253A1F"/>
    <w:rsid w:val="00254115"/>
    <w:rsid w:val="002541EE"/>
    <w:rsid w:val="00254AA5"/>
    <w:rsid w:val="002559A5"/>
    <w:rsid w:val="00255B3A"/>
    <w:rsid w:val="0025653D"/>
    <w:rsid w:val="00256766"/>
    <w:rsid w:val="00256974"/>
    <w:rsid w:val="00257DA1"/>
    <w:rsid w:val="00257F6C"/>
    <w:rsid w:val="00260FE8"/>
    <w:rsid w:val="00261996"/>
    <w:rsid w:val="0026218D"/>
    <w:rsid w:val="00262813"/>
    <w:rsid w:val="002629AE"/>
    <w:rsid w:val="00262B97"/>
    <w:rsid w:val="00262F78"/>
    <w:rsid w:val="00263469"/>
    <w:rsid w:val="00263FDB"/>
    <w:rsid w:val="002641C0"/>
    <w:rsid w:val="0026435A"/>
    <w:rsid w:val="002649A6"/>
    <w:rsid w:val="00265A5C"/>
    <w:rsid w:val="00265C75"/>
    <w:rsid w:val="00267BDD"/>
    <w:rsid w:val="00270A14"/>
    <w:rsid w:val="00270C99"/>
    <w:rsid w:val="00271308"/>
    <w:rsid w:val="00271382"/>
    <w:rsid w:val="002721F3"/>
    <w:rsid w:val="00272927"/>
    <w:rsid w:val="00272ED0"/>
    <w:rsid w:val="00273995"/>
    <w:rsid w:val="00274519"/>
    <w:rsid w:val="00277B25"/>
    <w:rsid w:val="00281C19"/>
    <w:rsid w:val="00281FDC"/>
    <w:rsid w:val="00281FEC"/>
    <w:rsid w:val="00282139"/>
    <w:rsid w:val="00282864"/>
    <w:rsid w:val="002829BA"/>
    <w:rsid w:val="00282A05"/>
    <w:rsid w:val="00282C8E"/>
    <w:rsid w:val="0028335F"/>
    <w:rsid w:val="00283C63"/>
    <w:rsid w:val="00284796"/>
    <w:rsid w:val="00284798"/>
    <w:rsid w:val="00284A1C"/>
    <w:rsid w:val="0028513C"/>
    <w:rsid w:val="002851DF"/>
    <w:rsid w:val="002853B9"/>
    <w:rsid w:val="00286679"/>
    <w:rsid w:val="00286AB1"/>
    <w:rsid w:val="0028728E"/>
    <w:rsid w:val="0028771C"/>
    <w:rsid w:val="00287FAD"/>
    <w:rsid w:val="00290A46"/>
    <w:rsid w:val="00290ED2"/>
    <w:rsid w:val="00291842"/>
    <w:rsid w:val="00292FE1"/>
    <w:rsid w:val="0029361C"/>
    <w:rsid w:val="00293B79"/>
    <w:rsid w:val="002946C4"/>
    <w:rsid w:val="00294743"/>
    <w:rsid w:val="00294C84"/>
    <w:rsid w:val="00294E46"/>
    <w:rsid w:val="00295531"/>
    <w:rsid w:val="002958EC"/>
    <w:rsid w:val="0029596E"/>
    <w:rsid w:val="00295A08"/>
    <w:rsid w:val="00295E60"/>
    <w:rsid w:val="0029638A"/>
    <w:rsid w:val="0029679E"/>
    <w:rsid w:val="002A039F"/>
    <w:rsid w:val="002A0568"/>
    <w:rsid w:val="002A0E71"/>
    <w:rsid w:val="002A155F"/>
    <w:rsid w:val="002A2575"/>
    <w:rsid w:val="002A2CD8"/>
    <w:rsid w:val="002A3258"/>
    <w:rsid w:val="002A37A1"/>
    <w:rsid w:val="002A3A7D"/>
    <w:rsid w:val="002A3BAF"/>
    <w:rsid w:val="002A3D37"/>
    <w:rsid w:val="002A4327"/>
    <w:rsid w:val="002A4A17"/>
    <w:rsid w:val="002A5761"/>
    <w:rsid w:val="002A5782"/>
    <w:rsid w:val="002A5A4C"/>
    <w:rsid w:val="002A5B7B"/>
    <w:rsid w:val="002A639B"/>
    <w:rsid w:val="002A693D"/>
    <w:rsid w:val="002A6F75"/>
    <w:rsid w:val="002B0470"/>
    <w:rsid w:val="002B0BF6"/>
    <w:rsid w:val="002B13C3"/>
    <w:rsid w:val="002B237F"/>
    <w:rsid w:val="002B23F1"/>
    <w:rsid w:val="002B262A"/>
    <w:rsid w:val="002B2706"/>
    <w:rsid w:val="002B2AD3"/>
    <w:rsid w:val="002B365D"/>
    <w:rsid w:val="002B45D4"/>
    <w:rsid w:val="002B46BE"/>
    <w:rsid w:val="002B474F"/>
    <w:rsid w:val="002B49EB"/>
    <w:rsid w:val="002B5430"/>
    <w:rsid w:val="002B56AE"/>
    <w:rsid w:val="002B6B0A"/>
    <w:rsid w:val="002B6F72"/>
    <w:rsid w:val="002B7475"/>
    <w:rsid w:val="002B74DB"/>
    <w:rsid w:val="002B7A48"/>
    <w:rsid w:val="002B7B0F"/>
    <w:rsid w:val="002B7F33"/>
    <w:rsid w:val="002B7F8D"/>
    <w:rsid w:val="002C150B"/>
    <w:rsid w:val="002C1C77"/>
    <w:rsid w:val="002C241B"/>
    <w:rsid w:val="002C321C"/>
    <w:rsid w:val="002C3966"/>
    <w:rsid w:val="002C4442"/>
    <w:rsid w:val="002C4478"/>
    <w:rsid w:val="002C5100"/>
    <w:rsid w:val="002C53A0"/>
    <w:rsid w:val="002C555C"/>
    <w:rsid w:val="002C5610"/>
    <w:rsid w:val="002C5F2D"/>
    <w:rsid w:val="002C655D"/>
    <w:rsid w:val="002C6663"/>
    <w:rsid w:val="002C6F98"/>
    <w:rsid w:val="002C7E3B"/>
    <w:rsid w:val="002C7F93"/>
    <w:rsid w:val="002D20C7"/>
    <w:rsid w:val="002D2193"/>
    <w:rsid w:val="002D21E0"/>
    <w:rsid w:val="002D24A4"/>
    <w:rsid w:val="002D2818"/>
    <w:rsid w:val="002D2C82"/>
    <w:rsid w:val="002D3666"/>
    <w:rsid w:val="002D3680"/>
    <w:rsid w:val="002D3A2A"/>
    <w:rsid w:val="002D3DDA"/>
    <w:rsid w:val="002D430D"/>
    <w:rsid w:val="002D44CF"/>
    <w:rsid w:val="002D4698"/>
    <w:rsid w:val="002D51FE"/>
    <w:rsid w:val="002D5293"/>
    <w:rsid w:val="002D589D"/>
    <w:rsid w:val="002D5AB1"/>
    <w:rsid w:val="002D5D33"/>
    <w:rsid w:val="002D7B28"/>
    <w:rsid w:val="002D7BA7"/>
    <w:rsid w:val="002E15F7"/>
    <w:rsid w:val="002E250E"/>
    <w:rsid w:val="002E3195"/>
    <w:rsid w:val="002E3913"/>
    <w:rsid w:val="002E3F6C"/>
    <w:rsid w:val="002E4121"/>
    <w:rsid w:val="002E41CE"/>
    <w:rsid w:val="002E42D0"/>
    <w:rsid w:val="002E54DC"/>
    <w:rsid w:val="002E5922"/>
    <w:rsid w:val="002E65CD"/>
    <w:rsid w:val="002E6B45"/>
    <w:rsid w:val="002E6BE9"/>
    <w:rsid w:val="002E6CA2"/>
    <w:rsid w:val="002F0390"/>
    <w:rsid w:val="002F1BBF"/>
    <w:rsid w:val="002F1BDB"/>
    <w:rsid w:val="002F221C"/>
    <w:rsid w:val="002F2578"/>
    <w:rsid w:val="002F26FE"/>
    <w:rsid w:val="002F2B2F"/>
    <w:rsid w:val="002F30BE"/>
    <w:rsid w:val="002F35A5"/>
    <w:rsid w:val="002F3795"/>
    <w:rsid w:val="002F3AE3"/>
    <w:rsid w:val="002F3D41"/>
    <w:rsid w:val="002F3FF0"/>
    <w:rsid w:val="002F57E4"/>
    <w:rsid w:val="002F5A88"/>
    <w:rsid w:val="002F5D8A"/>
    <w:rsid w:val="002F5DFF"/>
    <w:rsid w:val="002F6363"/>
    <w:rsid w:val="002F6B04"/>
    <w:rsid w:val="002F6CFE"/>
    <w:rsid w:val="002F7067"/>
    <w:rsid w:val="002F7D6E"/>
    <w:rsid w:val="003001C5"/>
    <w:rsid w:val="00300262"/>
    <w:rsid w:val="00300A2F"/>
    <w:rsid w:val="00301C26"/>
    <w:rsid w:val="00301FDC"/>
    <w:rsid w:val="00302769"/>
    <w:rsid w:val="00303878"/>
    <w:rsid w:val="003039F4"/>
    <w:rsid w:val="003043BC"/>
    <w:rsid w:val="00304E36"/>
    <w:rsid w:val="003076F6"/>
    <w:rsid w:val="00307C2E"/>
    <w:rsid w:val="0031009A"/>
    <w:rsid w:val="0031014A"/>
    <w:rsid w:val="00310CCE"/>
    <w:rsid w:val="0031183F"/>
    <w:rsid w:val="00311D95"/>
    <w:rsid w:val="00311EEB"/>
    <w:rsid w:val="003124FA"/>
    <w:rsid w:val="00312CDC"/>
    <w:rsid w:val="00314277"/>
    <w:rsid w:val="00314343"/>
    <w:rsid w:val="00316269"/>
    <w:rsid w:val="003167B6"/>
    <w:rsid w:val="003168A7"/>
    <w:rsid w:val="00316AD5"/>
    <w:rsid w:val="0031751C"/>
    <w:rsid w:val="003176BF"/>
    <w:rsid w:val="003207A0"/>
    <w:rsid w:val="00321109"/>
    <w:rsid w:val="00321759"/>
    <w:rsid w:val="00321FB5"/>
    <w:rsid w:val="00322660"/>
    <w:rsid w:val="00322A64"/>
    <w:rsid w:val="00323592"/>
    <w:rsid w:val="00323623"/>
    <w:rsid w:val="00323FF4"/>
    <w:rsid w:val="00324062"/>
    <w:rsid w:val="003243BE"/>
    <w:rsid w:val="003246E6"/>
    <w:rsid w:val="003250EC"/>
    <w:rsid w:val="0032518B"/>
    <w:rsid w:val="00325AE5"/>
    <w:rsid w:val="00325EF2"/>
    <w:rsid w:val="00326243"/>
    <w:rsid w:val="003266EC"/>
    <w:rsid w:val="00327CE9"/>
    <w:rsid w:val="00330188"/>
    <w:rsid w:val="003309A8"/>
    <w:rsid w:val="003309BC"/>
    <w:rsid w:val="0033146C"/>
    <w:rsid w:val="00331D4B"/>
    <w:rsid w:val="003333A2"/>
    <w:rsid w:val="00333668"/>
    <w:rsid w:val="00333B36"/>
    <w:rsid w:val="003342A7"/>
    <w:rsid w:val="00334557"/>
    <w:rsid w:val="00334AEF"/>
    <w:rsid w:val="00335362"/>
    <w:rsid w:val="00335A74"/>
    <w:rsid w:val="00336C0D"/>
    <w:rsid w:val="00336D99"/>
    <w:rsid w:val="00336FE1"/>
    <w:rsid w:val="003370B2"/>
    <w:rsid w:val="00337110"/>
    <w:rsid w:val="00337969"/>
    <w:rsid w:val="00337DBD"/>
    <w:rsid w:val="00337E12"/>
    <w:rsid w:val="00337E87"/>
    <w:rsid w:val="0034103E"/>
    <w:rsid w:val="00341475"/>
    <w:rsid w:val="00341785"/>
    <w:rsid w:val="00342022"/>
    <w:rsid w:val="00342151"/>
    <w:rsid w:val="003423E7"/>
    <w:rsid w:val="00342D3B"/>
    <w:rsid w:val="003432D9"/>
    <w:rsid w:val="00343C5C"/>
    <w:rsid w:val="00346075"/>
    <w:rsid w:val="00346973"/>
    <w:rsid w:val="00346AB8"/>
    <w:rsid w:val="0034740F"/>
    <w:rsid w:val="003475D3"/>
    <w:rsid w:val="00347CC7"/>
    <w:rsid w:val="00347F8B"/>
    <w:rsid w:val="00351183"/>
    <w:rsid w:val="003518C7"/>
    <w:rsid w:val="0035191A"/>
    <w:rsid w:val="00351CCB"/>
    <w:rsid w:val="0035214A"/>
    <w:rsid w:val="00352AA8"/>
    <w:rsid w:val="00352C38"/>
    <w:rsid w:val="00352C55"/>
    <w:rsid w:val="00352F2A"/>
    <w:rsid w:val="0035318A"/>
    <w:rsid w:val="0035341D"/>
    <w:rsid w:val="00355209"/>
    <w:rsid w:val="0035561B"/>
    <w:rsid w:val="0035581C"/>
    <w:rsid w:val="00355FF0"/>
    <w:rsid w:val="00356F47"/>
    <w:rsid w:val="003571F5"/>
    <w:rsid w:val="0035735B"/>
    <w:rsid w:val="003608B3"/>
    <w:rsid w:val="00360942"/>
    <w:rsid w:val="003615E1"/>
    <w:rsid w:val="003636A1"/>
    <w:rsid w:val="003640A6"/>
    <w:rsid w:val="00364EBE"/>
    <w:rsid w:val="00365C98"/>
    <w:rsid w:val="00366112"/>
    <w:rsid w:val="00366AE2"/>
    <w:rsid w:val="00367508"/>
    <w:rsid w:val="00367C12"/>
    <w:rsid w:val="00367D80"/>
    <w:rsid w:val="00370F48"/>
    <w:rsid w:val="00371ACF"/>
    <w:rsid w:val="00372696"/>
    <w:rsid w:val="00373428"/>
    <w:rsid w:val="00373618"/>
    <w:rsid w:val="00373E0E"/>
    <w:rsid w:val="003749D7"/>
    <w:rsid w:val="00374F77"/>
    <w:rsid w:val="00375787"/>
    <w:rsid w:val="00375F86"/>
    <w:rsid w:val="003778DE"/>
    <w:rsid w:val="0038008F"/>
    <w:rsid w:val="003811C0"/>
    <w:rsid w:val="00381D5D"/>
    <w:rsid w:val="003826B6"/>
    <w:rsid w:val="0038282B"/>
    <w:rsid w:val="00382B6A"/>
    <w:rsid w:val="00382DFF"/>
    <w:rsid w:val="003839C7"/>
    <w:rsid w:val="00384490"/>
    <w:rsid w:val="00384886"/>
    <w:rsid w:val="00384AA5"/>
    <w:rsid w:val="0038571B"/>
    <w:rsid w:val="003857E6"/>
    <w:rsid w:val="003861FE"/>
    <w:rsid w:val="00386239"/>
    <w:rsid w:val="003872E6"/>
    <w:rsid w:val="00387600"/>
    <w:rsid w:val="003878C5"/>
    <w:rsid w:val="00387B12"/>
    <w:rsid w:val="00390A76"/>
    <w:rsid w:val="00391DED"/>
    <w:rsid w:val="00391F95"/>
    <w:rsid w:val="003928EA"/>
    <w:rsid w:val="00392DEE"/>
    <w:rsid w:val="00392F8C"/>
    <w:rsid w:val="003935B3"/>
    <w:rsid w:val="00394E0D"/>
    <w:rsid w:val="00394FDC"/>
    <w:rsid w:val="00395299"/>
    <w:rsid w:val="00395B5A"/>
    <w:rsid w:val="00395B5F"/>
    <w:rsid w:val="00395C45"/>
    <w:rsid w:val="00395FF0"/>
    <w:rsid w:val="00396099"/>
    <w:rsid w:val="0039654E"/>
    <w:rsid w:val="00397056"/>
    <w:rsid w:val="003971DA"/>
    <w:rsid w:val="003A0581"/>
    <w:rsid w:val="003A0632"/>
    <w:rsid w:val="003A0EAA"/>
    <w:rsid w:val="003A1C2B"/>
    <w:rsid w:val="003A25E6"/>
    <w:rsid w:val="003A3B6C"/>
    <w:rsid w:val="003A4164"/>
    <w:rsid w:val="003A455C"/>
    <w:rsid w:val="003A5895"/>
    <w:rsid w:val="003A641F"/>
    <w:rsid w:val="003A6BB3"/>
    <w:rsid w:val="003A6F61"/>
    <w:rsid w:val="003A70C3"/>
    <w:rsid w:val="003A75F7"/>
    <w:rsid w:val="003A766D"/>
    <w:rsid w:val="003B04DD"/>
    <w:rsid w:val="003B0B20"/>
    <w:rsid w:val="003B1022"/>
    <w:rsid w:val="003B1119"/>
    <w:rsid w:val="003B1294"/>
    <w:rsid w:val="003B2180"/>
    <w:rsid w:val="003B23CE"/>
    <w:rsid w:val="003B2D17"/>
    <w:rsid w:val="003B2D58"/>
    <w:rsid w:val="003B3100"/>
    <w:rsid w:val="003B438F"/>
    <w:rsid w:val="003B4826"/>
    <w:rsid w:val="003B4AFE"/>
    <w:rsid w:val="003B55DC"/>
    <w:rsid w:val="003B5693"/>
    <w:rsid w:val="003B5BFB"/>
    <w:rsid w:val="003B60F4"/>
    <w:rsid w:val="003B61DA"/>
    <w:rsid w:val="003B7112"/>
    <w:rsid w:val="003B75C3"/>
    <w:rsid w:val="003B7BEB"/>
    <w:rsid w:val="003C03A5"/>
    <w:rsid w:val="003C0C51"/>
    <w:rsid w:val="003C1535"/>
    <w:rsid w:val="003C25AD"/>
    <w:rsid w:val="003C2FCD"/>
    <w:rsid w:val="003C383C"/>
    <w:rsid w:val="003C419A"/>
    <w:rsid w:val="003C4868"/>
    <w:rsid w:val="003C4A42"/>
    <w:rsid w:val="003C4C7E"/>
    <w:rsid w:val="003C52D5"/>
    <w:rsid w:val="003C7641"/>
    <w:rsid w:val="003C7B18"/>
    <w:rsid w:val="003D081C"/>
    <w:rsid w:val="003D0BE0"/>
    <w:rsid w:val="003D0C01"/>
    <w:rsid w:val="003D0DDD"/>
    <w:rsid w:val="003D1C66"/>
    <w:rsid w:val="003D1FC7"/>
    <w:rsid w:val="003D2067"/>
    <w:rsid w:val="003D224A"/>
    <w:rsid w:val="003D36F8"/>
    <w:rsid w:val="003D3748"/>
    <w:rsid w:val="003D3CFD"/>
    <w:rsid w:val="003D4886"/>
    <w:rsid w:val="003D4A39"/>
    <w:rsid w:val="003D4B51"/>
    <w:rsid w:val="003D4C8F"/>
    <w:rsid w:val="003D5629"/>
    <w:rsid w:val="003D68A6"/>
    <w:rsid w:val="003D6E20"/>
    <w:rsid w:val="003D6F82"/>
    <w:rsid w:val="003D74D9"/>
    <w:rsid w:val="003E173D"/>
    <w:rsid w:val="003E1901"/>
    <w:rsid w:val="003E1A91"/>
    <w:rsid w:val="003E3378"/>
    <w:rsid w:val="003E3695"/>
    <w:rsid w:val="003E48AD"/>
    <w:rsid w:val="003E4A74"/>
    <w:rsid w:val="003E528D"/>
    <w:rsid w:val="003E542A"/>
    <w:rsid w:val="003E583C"/>
    <w:rsid w:val="003E6168"/>
    <w:rsid w:val="003E6231"/>
    <w:rsid w:val="003E6503"/>
    <w:rsid w:val="003E6B06"/>
    <w:rsid w:val="003E77B4"/>
    <w:rsid w:val="003E787E"/>
    <w:rsid w:val="003E7B4D"/>
    <w:rsid w:val="003F00D2"/>
    <w:rsid w:val="003F0C0A"/>
    <w:rsid w:val="003F186C"/>
    <w:rsid w:val="003F1B77"/>
    <w:rsid w:val="003F22A1"/>
    <w:rsid w:val="003F24BF"/>
    <w:rsid w:val="003F2644"/>
    <w:rsid w:val="003F3461"/>
    <w:rsid w:val="003F411E"/>
    <w:rsid w:val="003F459B"/>
    <w:rsid w:val="003F53FA"/>
    <w:rsid w:val="003F5453"/>
    <w:rsid w:val="003F58DE"/>
    <w:rsid w:val="003F592D"/>
    <w:rsid w:val="003F5B88"/>
    <w:rsid w:val="003F5D32"/>
    <w:rsid w:val="003F5D4A"/>
    <w:rsid w:val="003F6233"/>
    <w:rsid w:val="003F63C7"/>
    <w:rsid w:val="003F6D8B"/>
    <w:rsid w:val="003F756E"/>
    <w:rsid w:val="003F7FBB"/>
    <w:rsid w:val="00400089"/>
    <w:rsid w:val="0040087B"/>
    <w:rsid w:val="00401912"/>
    <w:rsid w:val="00402D8D"/>
    <w:rsid w:val="00403045"/>
    <w:rsid w:val="004036FF"/>
    <w:rsid w:val="0040383E"/>
    <w:rsid w:val="00404028"/>
    <w:rsid w:val="004048E3"/>
    <w:rsid w:val="00404A08"/>
    <w:rsid w:val="00404FD8"/>
    <w:rsid w:val="004066E8"/>
    <w:rsid w:val="0040725C"/>
    <w:rsid w:val="00407DD6"/>
    <w:rsid w:val="00407FAD"/>
    <w:rsid w:val="004117E5"/>
    <w:rsid w:val="00411D83"/>
    <w:rsid w:val="00412408"/>
    <w:rsid w:val="00413944"/>
    <w:rsid w:val="0041432E"/>
    <w:rsid w:val="00414F49"/>
    <w:rsid w:val="004150ED"/>
    <w:rsid w:val="00415739"/>
    <w:rsid w:val="00415752"/>
    <w:rsid w:val="00416956"/>
    <w:rsid w:val="00416C48"/>
    <w:rsid w:val="0041747C"/>
    <w:rsid w:val="00417AD8"/>
    <w:rsid w:val="00417C3E"/>
    <w:rsid w:val="00417FDC"/>
    <w:rsid w:val="0042089F"/>
    <w:rsid w:val="004208EC"/>
    <w:rsid w:val="00420CD1"/>
    <w:rsid w:val="00421958"/>
    <w:rsid w:val="004219B3"/>
    <w:rsid w:val="00421CEF"/>
    <w:rsid w:val="00422718"/>
    <w:rsid w:val="00423F3E"/>
    <w:rsid w:val="00424D23"/>
    <w:rsid w:val="00424F09"/>
    <w:rsid w:val="00425CB8"/>
    <w:rsid w:val="0042607C"/>
    <w:rsid w:val="00426230"/>
    <w:rsid w:val="00427E53"/>
    <w:rsid w:val="00430BE7"/>
    <w:rsid w:val="00430CEF"/>
    <w:rsid w:val="00431F02"/>
    <w:rsid w:val="0043291B"/>
    <w:rsid w:val="00432E07"/>
    <w:rsid w:val="0043318C"/>
    <w:rsid w:val="00433B06"/>
    <w:rsid w:val="0043406E"/>
    <w:rsid w:val="00434777"/>
    <w:rsid w:val="00435E13"/>
    <w:rsid w:val="00436B05"/>
    <w:rsid w:val="00436C16"/>
    <w:rsid w:val="00436C19"/>
    <w:rsid w:val="00437337"/>
    <w:rsid w:val="004373F2"/>
    <w:rsid w:val="004376DD"/>
    <w:rsid w:val="0043772C"/>
    <w:rsid w:val="00437A11"/>
    <w:rsid w:val="00440C97"/>
    <w:rsid w:val="00441109"/>
    <w:rsid w:val="00441600"/>
    <w:rsid w:val="004422EF"/>
    <w:rsid w:val="0044292C"/>
    <w:rsid w:val="0044315C"/>
    <w:rsid w:val="0044388A"/>
    <w:rsid w:val="00443C8A"/>
    <w:rsid w:val="00444043"/>
    <w:rsid w:val="00444057"/>
    <w:rsid w:val="00444F4E"/>
    <w:rsid w:val="0044529A"/>
    <w:rsid w:val="0044566C"/>
    <w:rsid w:val="0044594B"/>
    <w:rsid w:val="00445DAB"/>
    <w:rsid w:val="0044629E"/>
    <w:rsid w:val="00446DD0"/>
    <w:rsid w:val="0044733A"/>
    <w:rsid w:val="004474C7"/>
    <w:rsid w:val="0044793E"/>
    <w:rsid w:val="004500C4"/>
    <w:rsid w:val="0045019D"/>
    <w:rsid w:val="0045042E"/>
    <w:rsid w:val="004505D6"/>
    <w:rsid w:val="004512DE"/>
    <w:rsid w:val="00451557"/>
    <w:rsid w:val="00451A80"/>
    <w:rsid w:val="00451D89"/>
    <w:rsid w:val="004520F7"/>
    <w:rsid w:val="00452AFF"/>
    <w:rsid w:val="00452D79"/>
    <w:rsid w:val="00453E93"/>
    <w:rsid w:val="00454083"/>
    <w:rsid w:val="00455089"/>
    <w:rsid w:val="00456159"/>
    <w:rsid w:val="00456402"/>
    <w:rsid w:val="0045791E"/>
    <w:rsid w:val="00460777"/>
    <w:rsid w:val="00460787"/>
    <w:rsid w:val="00461A0B"/>
    <w:rsid w:val="00461B4A"/>
    <w:rsid w:val="00461DA6"/>
    <w:rsid w:val="00462203"/>
    <w:rsid w:val="004626E8"/>
    <w:rsid w:val="00462C1B"/>
    <w:rsid w:val="0046350A"/>
    <w:rsid w:val="0046371F"/>
    <w:rsid w:val="00463B37"/>
    <w:rsid w:val="00463D53"/>
    <w:rsid w:val="00463F77"/>
    <w:rsid w:val="00464132"/>
    <w:rsid w:val="004645C6"/>
    <w:rsid w:val="004645DE"/>
    <w:rsid w:val="004648C5"/>
    <w:rsid w:val="00465132"/>
    <w:rsid w:val="0046522A"/>
    <w:rsid w:val="004652E4"/>
    <w:rsid w:val="00466386"/>
    <w:rsid w:val="004663FF"/>
    <w:rsid w:val="0046643E"/>
    <w:rsid w:val="00466608"/>
    <w:rsid w:val="00466646"/>
    <w:rsid w:val="00466675"/>
    <w:rsid w:val="004672E0"/>
    <w:rsid w:val="00467C0A"/>
    <w:rsid w:val="00467C45"/>
    <w:rsid w:val="00470288"/>
    <w:rsid w:val="0047062B"/>
    <w:rsid w:val="004706E4"/>
    <w:rsid w:val="0047080A"/>
    <w:rsid w:val="0047137F"/>
    <w:rsid w:val="004714A1"/>
    <w:rsid w:val="004718F6"/>
    <w:rsid w:val="00472DBB"/>
    <w:rsid w:val="00473268"/>
    <w:rsid w:val="0047381B"/>
    <w:rsid w:val="00473B5F"/>
    <w:rsid w:val="0047419B"/>
    <w:rsid w:val="00476497"/>
    <w:rsid w:val="004766BC"/>
    <w:rsid w:val="00476830"/>
    <w:rsid w:val="004776AF"/>
    <w:rsid w:val="00480066"/>
    <w:rsid w:val="00480AF1"/>
    <w:rsid w:val="00481062"/>
    <w:rsid w:val="004813B5"/>
    <w:rsid w:val="0048176E"/>
    <w:rsid w:val="004820DA"/>
    <w:rsid w:val="0048299B"/>
    <w:rsid w:val="00482B3A"/>
    <w:rsid w:val="004834FC"/>
    <w:rsid w:val="0048408A"/>
    <w:rsid w:val="0048450B"/>
    <w:rsid w:val="004846C6"/>
    <w:rsid w:val="00484916"/>
    <w:rsid w:val="00486751"/>
    <w:rsid w:val="00486D3C"/>
    <w:rsid w:val="00486F17"/>
    <w:rsid w:val="004871C1"/>
    <w:rsid w:val="00487E97"/>
    <w:rsid w:val="0049000D"/>
    <w:rsid w:val="00491475"/>
    <w:rsid w:val="00491C9F"/>
    <w:rsid w:val="00491D5F"/>
    <w:rsid w:val="00492049"/>
    <w:rsid w:val="00492124"/>
    <w:rsid w:val="004927C0"/>
    <w:rsid w:val="0049307D"/>
    <w:rsid w:val="00493450"/>
    <w:rsid w:val="004934BC"/>
    <w:rsid w:val="004945E6"/>
    <w:rsid w:val="00494D2D"/>
    <w:rsid w:val="004951A6"/>
    <w:rsid w:val="00495236"/>
    <w:rsid w:val="00495336"/>
    <w:rsid w:val="0049541E"/>
    <w:rsid w:val="004971C6"/>
    <w:rsid w:val="00497F6B"/>
    <w:rsid w:val="004A0211"/>
    <w:rsid w:val="004A0230"/>
    <w:rsid w:val="004A0296"/>
    <w:rsid w:val="004A03A1"/>
    <w:rsid w:val="004A0A44"/>
    <w:rsid w:val="004A0D4B"/>
    <w:rsid w:val="004A0F2D"/>
    <w:rsid w:val="004A16B6"/>
    <w:rsid w:val="004A1822"/>
    <w:rsid w:val="004A1C16"/>
    <w:rsid w:val="004A1D21"/>
    <w:rsid w:val="004A1F0D"/>
    <w:rsid w:val="004A20AD"/>
    <w:rsid w:val="004A2768"/>
    <w:rsid w:val="004A3817"/>
    <w:rsid w:val="004A5B4B"/>
    <w:rsid w:val="004A7364"/>
    <w:rsid w:val="004A7435"/>
    <w:rsid w:val="004B0AC8"/>
    <w:rsid w:val="004B0CCF"/>
    <w:rsid w:val="004B0EAE"/>
    <w:rsid w:val="004B139A"/>
    <w:rsid w:val="004B243A"/>
    <w:rsid w:val="004B2B2A"/>
    <w:rsid w:val="004B305A"/>
    <w:rsid w:val="004B37CC"/>
    <w:rsid w:val="004B3EF2"/>
    <w:rsid w:val="004B563B"/>
    <w:rsid w:val="004B5A36"/>
    <w:rsid w:val="004B5C68"/>
    <w:rsid w:val="004B5E29"/>
    <w:rsid w:val="004B63DB"/>
    <w:rsid w:val="004B6927"/>
    <w:rsid w:val="004B6971"/>
    <w:rsid w:val="004B6DE3"/>
    <w:rsid w:val="004B7161"/>
    <w:rsid w:val="004B7ADD"/>
    <w:rsid w:val="004C027C"/>
    <w:rsid w:val="004C0600"/>
    <w:rsid w:val="004C06D9"/>
    <w:rsid w:val="004C12C1"/>
    <w:rsid w:val="004C15AF"/>
    <w:rsid w:val="004C30FF"/>
    <w:rsid w:val="004C3CE6"/>
    <w:rsid w:val="004C44BD"/>
    <w:rsid w:val="004C4575"/>
    <w:rsid w:val="004C48EF"/>
    <w:rsid w:val="004C563B"/>
    <w:rsid w:val="004C5FC9"/>
    <w:rsid w:val="004D0E79"/>
    <w:rsid w:val="004D1B51"/>
    <w:rsid w:val="004D2A07"/>
    <w:rsid w:val="004D3459"/>
    <w:rsid w:val="004D3972"/>
    <w:rsid w:val="004D4074"/>
    <w:rsid w:val="004D41B1"/>
    <w:rsid w:val="004D43CC"/>
    <w:rsid w:val="004D446A"/>
    <w:rsid w:val="004D4EE0"/>
    <w:rsid w:val="004D51C8"/>
    <w:rsid w:val="004D59B3"/>
    <w:rsid w:val="004D5A9B"/>
    <w:rsid w:val="004D5FEC"/>
    <w:rsid w:val="004D602D"/>
    <w:rsid w:val="004D6DBD"/>
    <w:rsid w:val="004D7035"/>
    <w:rsid w:val="004E0167"/>
    <w:rsid w:val="004E05B4"/>
    <w:rsid w:val="004E0FC1"/>
    <w:rsid w:val="004E14F2"/>
    <w:rsid w:val="004E1880"/>
    <w:rsid w:val="004E1A3E"/>
    <w:rsid w:val="004E1C66"/>
    <w:rsid w:val="004E2197"/>
    <w:rsid w:val="004E2CF1"/>
    <w:rsid w:val="004E3D98"/>
    <w:rsid w:val="004E3E83"/>
    <w:rsid w:val="004E41A0"/>
    <w:rsid w:val="004E42CF"/>
    <w:rsid w:val="004E447E"/>
    <w:rsid w:val="004E4FF8"/>
    <w:rsid w:val="004E5BE4"/>
    <w:rsid w:val="004E6427"/>
    <w:rsid w:val="004E7027"/>
    <w:rsid w:val="004E73BC"/>
    <w:rsid w:val="004E77F8"/>
    <w:rsid w:val="004F143B"/>
    <w:rsid w:val="004F1AE0"/>
    <w:rsid w:val="004F2467"/>
    <w:rsid w:val="004F2493"/>
    <w:rsid w:val="004F29F0"/>
    <w:rsid w:val="004F2D9D"/>
    <w:rsid w:val="004F3E54"/>
    <w:rsid w:val="004F4651"/>
    <w:rsid w:val="004F4F2D"/>
    <w:rsid w:val="004F6180"/>
    <w:rsid w:val="004F688A"/>
    <w:rsid w:val="004F7404"/>
    <w:rsid w:val="004F7747"/>
    <w:rsid w:val="0050024D"/>
    <w:rsid w:val="005003B0"/>
    <w:rsid w:val="00501EF7"/>
    <w:rsid w:val="00502048"/>
    <w:rsid w:val="005023C5"/>
    <w:rsid w:val="00503224"/>
    <w:rsid w:val="00503392"/>
    <w:rsid w:val="00503543"/>
    <w:rsid w:val="00503D3E"/>
    <w:rsid w:val="00504C04"/>
    <w:rsid w:val="00505923"/>
    <w:rsid w:val="00505960"/>
    <w:rsid w:val="005067E1"/>
    <w:rsid w:val="005068F7"/>
    <w:rsid w:val="005071F4"/>
    <w:rsid w:val="00510C00"/>
    <w:rsid w:val="00510CAB"/>
    <w:rsid w:val="005114C6"/>
    <w:rsid w:val="0051164B"/>
    <w:rsid w:val="005123AA"/>
    <w:rsid w:val="005124C8"/>
    <w:rsid w:val="005124D0"/>
    <w:rsid w:val="005126A3"/>
    <w:rsid w:val="00512F19"/>
    <w:rsid w:val="00513D6A"/>
    <w:rsid w:val="00513DA9"/>
    <w:rsid w:val="005140D2"/>
    <w:rsid w:val="00514AF6"/>
    <w:rsid w:val="00515603"/>
    <w:rsid w:val="00515633"/>
    <w:rsid w:val="0051685D"/>
    <w:rsid w:val="00516BF4"/>
    <w:rsid w:val="00516D8D"/>
    <w:rsid w:val="00517313"/>
    <w:rsid w:val="0052064F"/>
    <w:rsid w:val="00520A24"/>
    <w:rsid w:val="00521855"/>
    <w:rsid w:val="005222A7"/>
    <w:rsid w:val="00522700"/>
    <w:rsid w:val="005234B2"/>
    <w:rsid w:val="00523515"/>
    <w:rsid w:val="00523AEA"/>
    <w:rsid w:val="00523C56"/>
    <w:rsid w:val="005246C5"/>
    <w:rsid w:val="0052549A"/>
    <w:rsid w:val="00526368"/>
    <w:rsid w:val="005264F6"/>
    <w:rsid w:val="005309CD"/>
    <w:rsid w:val="00530ADB"/>
    <w:rsid w:val="00530FCC"/>
    <w:rsid w:val="00531956"/>
    <w:rsid w:val="00531C0F"/>
    <w:rsid w:val="00531C51"/>
    <w:rsid w:val="00531D2D"/>
    <w:rsid w:val="00531E22"/>
    <w:rsid w:val="00532C13"/>
    <w:rsid w:val="005338D3"/>
    <w:rsid w:val="00534916"/>
    <w:rsid w:val="00534D20"/>
    <w:rsid w:val="00534D59"/>
    <w:rsid w:val="00536B2B"/>
    <w:rsid w:val="00536D44"/>
    <w:rsid w:val="005371AE"/>
    <w:rsid w:val="0053759A"/>
    <w:rsid w:val="00537835"/>
    <w:rsid w:val="00537E8B"/>
    <w:rsid w:val="005400FF"/>
    <w:rsid w:val="00540A6C"/>
    <w:rsid w:val="00540AE0"/>
    <w:rsid w:val="00540B87"/>
    <w:rsid w:val="00541F33"/>
    <w:rsid w:val="00542165"/>
    <w:rsid w:val="00542767"/>
    <w:rsid w:val="00542F6F"/>
    <w:rsid w:val="00543114"/>
    <w:rsid w:val="00543A76"/>
    <w:rsid w:val="00543AC0"/>
    <w:rsid w:val="00543C93"/>
    <w:rsid w:val="005440D4"/>
    <w:rsid w:val="00544EBC"/>
    <w:rsid w:val="00545368"/>
    <w:rsid w:val="00545E71"/>
    <w:rsid w:val="0054637D"/>
    <w:rsid w:val="005466C8"/>
    <w:rsid w:val="00547290"/>
    <w:rsid w:val="005472DE"/>
    <w:rsid w:val="00547389"/>
    <w:rsid w:val="00550F14"/>
    <w:rsid w:val="005514DC"/>
    <w:rsid w:val="005517E5"/>
    <w:rsid w:val="00551CFD"/>
    <w:rsid w:val="00552492"/>
    <w:rsid w:val="00553121"/>
    <w:rsid w:val="005536EE"/>
    <w:rsid w:val="005541EC"/>
    <w:rsid w:val="00554261"/>
    <w:rsid w:val="005542BF"/>
    <w:rsid w:val="005542E0"/>
    <w:rsid w:val="005546A6"/>
    <w:rsid w:val="00554743"/>
    <w:rsid w:val="00554ED2"/>
    <w:rsid w:val="0055531C"/>
    <w:rsid w:val="005557F1"/>
    <w:rsid w:val="00555A2B"/>
    <w:rsid w:val="00555F05"/>
    <w:rsid w:val="0055724C"/>
    <w:rsid w:val="00557EE1"/>
    <w:rsid w:val="00560BFE"/>
    <w:rsid w:val="005614A1"/>
    <w:rsid w:val="005615A2"/>
    <w:rsid w:val="00561832"/>
    <w:rsid w:val="00561E28"/>
    <w:rsid w:val="00562509"/>
    <w:rsid w:val="0056266F"/>
    <w:rsid w:val="00562F84"/>
    <w:rsid w:val="0056355D"/>
    <w:rsid w:val="00563959"/>
    <w:rsid w:val="00563A2E"/>
    <w:rsid w:val="00564949"/>
    <w:rsid w:val="00564EC2"/>
    <w:rsid w:val="005665A4"/>
    <w:rsid w:val="00566653"/>
    <w:rsid w:val="00566B0D"/>
    <w:rsid w:val="00566CD1"/>
    <w:rsid w:val="005670B0"/>
    <w:rsid w:val="0056732C"/>
    <w:rsid w:val="0056751F"/>
    <w:rsid w:val="005713CC"/>
    <w:rsid w:val="00571E51"/>
    <w:rsid w:val="00572749"/>
    <w:rsid w:val="00572B42"/>
    <w:rsid w:val="00573A5E"/>
    <w:rsid w:val="00573C2D"/>
    <w:rsid w:val="00576170"/>
    <w:rsid w:val="005772B8"/>
    <w:rsid w:val="00577793"/>
    <w:rsid w:val="005812B2"/>
    <w:rsid w:val="00581B40"/>
    <w:rsid w:val="005822A4"/>
    <w:rsid w:val="00583BE3"/>
    <w:rsid w:val="005846AA"/>
    <w:rsid w:val="005852BF"/>
    <w:rsid w:val="00585936"/>
    <w:rsid w:val="00585B12"/>
    <w:rsid w:val="00586228"/>
    <w:rsid w:val="00586D44"/>
    <w:rsid w:val="00587418"/>
    <w:rsid w:val="00587875"/>
    <w:rsid w:val="005909C5"/>
    <w:rsid w:val="00590B22"/>
    <w:rsid w:val="00590DCC"/>
    <w:rsid w:val="005917A2"/>
    <w:rsid w:val="00591803"/>
    <w:rsid w:val="005919EC"/>
    <w:rsid w:val="00592135"/>
    <w:rsid w:val="00592354"/>
    <w:rsid w:val="00594741"/>
    <w:rsid w:val="0059600B"/>
    <w:rsid w:val="005960F7"/>
    <w:rsid w:val="0059648F"/>
    <w:rsid w:val="00596C3F"/>
    <w:rsid w:val="00597371"/>
    <w:rsid w:val="00597B36"/>
    <w:rsid w:val="00597CD0"/>
    <w:rsid w:val="005A1303"/>
    <w:rsid w:val="005A16A7"/>
    <w:rsid w:val="005A2207"/>
    <w:rsid w:val="005A286D"/>
    <w:rsid w:val="005A2F39"/>
    <w:rsid w:val="005A3418"/>
    <w:rsid w:val="005A3955"/>
    <w:rsid w:val="005A4555"/>
    <w:rsid w:val="005A4C5A"/>
    <w:rsid w:val="005A4E56"/>
    <w:rsid w:val="005A5298"/>
    <w:rsid w:val="005A5C67"/>
    <w:rsid w:val="005A6E74"/>
    <w:rsid w:val="005A6ED5"/>
    <w:rsid w:val="005A6F9C"/>
    <w:rsid w:val="005A7F55"/>
    <w:rsid w:val="005A7F80"/>
    <w:rsid w:val="005B11CA"/>
    <w:rsid w:val="005B1D87"/>
    <w:rsid w:val="005B22C0"/>
    <w:rsid w:val="005B2334"/>
    <w:rsid w:val="005B254C"/>
    <w:rsid w:val="005B2905"/>
    <w:rsid w:val="005B2A94"/>
    <w:rsid w:val="005B3C48"/>
    <w:rsid w:val="005B3FA0"/>
    <w:rsid w:val="005B3FC0"/>
    <w:rsid w:val="005B422D"/>
    <w:rsid w:val="005B44E3"/>
    <w:rsid w:val="005B4842"/>
    <w:rsid w:val="005B5420"/>
    <w:rsid w:val="005B5CAD"/>
    <w:rsid w:val="005B67FC"/>
    <w:rsid w:val="005B6F42"/>
    <w:rsid w:val="005B79E5"/>
    <w:rsid w:val="005C12CA"/>
    <w:rsid w:val="005C1499"/>
    <w:rsid w:val="005C167D"/>
    <w:rsid w:val="005C1BB0"/>
    <w:rsid w:val="005C1E4C"/>
    <w:rsid w:val="005C20C4"/>
    <w:rsid w:val="005C28FD"/>
    <w:rsid w:val="005C3994"/>
    <w:rsid w:val="005C3FED"/>
    <w:rsid w:val="005C4250"/>
    <w:rsid w:val="005C42AA"/>
    <w:rsid w:val="005C57A4"/>
    <w:rsid w:val="005C5CD4"/>
    <w:rsid w:val="005C6BA4"/>
    <w:rsid w:val="005C6F9A"/>
    <w:rsid w:val="005D0049"/>
    <w:rsid w:val="005D0075"/>
    <w:rsid w:val="005D0151"/>
    <w:rsid w:val="005D021E"/>
    <w:rsid w:val="005D18E2"/>
    <w:rsid w:val="005D193E"/>
    <w:rsid w:val="005D21FA"/>
    <w:rsid w:val="005D37E5"/>
    <w:rsid w:val="005D388E"/>
    <w:rsid w:val="005D3D6D"/>
    <w:rsid w:val="005D3F3B"/>
    <w:rsid w:val="005D59AD"/>
    <w:rsid w:val="005D5E9E"/>
    <w:rsid w:val="005D7037"/>
    <w:rsid w:val="005D71AF"/>
    <w:rsid w:val="005D7415"/>
    <w:rsid w:val="005D7B34"/>
    <w:rsid w:val="005E07E7"/>
    <w:rsid w:val="005E094C"/>
    <w:rsid w:val="005E0F68"/>
    <w:rsid w:val="005E22A9"/>
    <w:rsid w:val="005E2B45"/>
    <w:rsid w:val="005E3584"/>
    <w:rsid w:val="005E366B"/>
    <w:rsid w:val="005E4551"/>
    <w:rsid w:val="005E4693"/>
    <w:rsid w:val="005E4853"/>
    <w:rsid w:val="005E58D0"/>
    <w:rsid w:val="005E5F00"/>
    <w:rsid w:val="005E6A81"/>
    <w:rsid w:val="005E6BAF"/>
    <w:rsid w:val="005E6DD1"/>
    <w:rsid w:val="005E6DD4"/>
    <w:rsid w:val="005E7BCF"/>
    <w:rsid w:val="005E7E41"/>
    <w:rsid w:val="005F09D8"/>
    <w:rsid w:val="005F0A85"/>
    <w:rsid w:val="005F1670"/>
    <w:rsid w:val="005F1CF0"/>
    <w:rsid w:val="005F38E3"/>
    <w:rsid w:val="005F3B91"/>
    <w:rsid w:val="005F3D78"/>
    <w:rsid w:val="005F3DE2"/>
    <w:rsid w:val="005F41EA"/>
    <w:rsid w:val="005F4269"/>
    <w:rsid w:val="005F42B1"/>
    <w:rsid w:val="005F4688"/>
    <w:rsid w:val="005F4898"/>
    <w:rsid w:val="005F4ACF"/>
    <w:rsid w:val="005F4DE8"/>
    <w:rsid w:val="005F53A3"/>
    <w:rsid w:val="005F6557"/>
    <w:rsid w:val="005F6C35"/>
    <w:rsid w:val="005F6C4D"/>
    <w:rsid w:val="005F70B6"/>
    <w:rsid w:val="006001B3"/>
    <w:rsid w:val="006002E3"/>
    <w:rsid w:val="0060052D"/>
    <w:rsid w:val="00600CB4"/>
    <w:rsid w:val="00600EC2"/>
    <w:rsid w:val="00602147"/>
    <w:rsid w:val="006029F5"/>
    <w:rsid w:val="00602CF9"/>
    <w:rsid w:val="00602F7E"/>
    <w:rsid w:val="00603DFA"/>
    <w:rsid w:val="00604C58"/>
    <w:rsid w:val="006050B0"/>
    <w:rsid w:val="00605802"/>
    <w:rsid w:val="00605E1D"/>
    <w:rsid w:val="00606CC2"/>
    <w:rsid w:val="00606FB4"/>
    <w:rsid w:val="00607803"/>
    <w:rsid w:val="0061019E"/>
    <w:rsid w:val="006108E7"/>
    <w:rsid w:val="00610A0D"/>
    <w:rsid w:val="00610AA4"/>
    <w:rsid w:val="00610D83"/>
    <w:rsid w:val="00610E7A"/>
    <w:rsid w:val="00610F94"/>
    <w:rsid w:val="006116F6"/>
    <w:rsid w:val="00611DDE"/>
    <w:rsid w:val="006123C4"/>
    <w:rsid w:val="00612633"/>
    <w:rsid w:val="00613953"/>
    <w:rsid w:val="00613F77"/>
    <w:rsid w:val="006141CF"/>
    <w:rsid w:val="00614EE0"/>
    <w:rsid w:val="0061556D"/>
    <w:rsid w:val="0061602D"/>
    <w:rsid w:val="006174F8"/>
    <w:rsid w:val="00617852"/>
    <w:rsid w:val="0062035C"/>
    <w:rsid w:val="00621CE7"/>
    <w:rsid w:val="0062236C"/>
    <w:rsid w:val="00622A9A"/>
    <w:rsid w:val="00622B9C"/>
    <w:rsid w:val="00623CF6"/>
    <w:rsid w:val="006244D2"/>
    <w:rsid w:val="00624553"/>
    <w:rsid w:val="00624D60"/>
    <w:rsid w:val="0062565A"/>
    <w:rsid w:val="0062614D"/>
    <w:rsid w:val="00626A5B"/>
    <w:rsid w:val="00626D15"/>
    <w:rsid w:val="00627147"/>
    <w:rsid w:val="00627328"/>
    <w:rsid w:val="00627965"/>
    <w:rsid w:val="00627FE7"/>
    <w:rsid w:val="006301B5"/>
    <w:rsid w:val="0063045C"/>
    <w:rsid w:val="00630739"/>
    <w:rsid w:val="00630E9F"/>
    <w:rsid w:val="00631385"/>
    <w:rsid w:val="006318CE"/>
    <w:rsid w:val="00631C94"/>
    <w:rsid w:val="00631DF2"/>
    <w:rsid w:val="00632435"/>
    <w:rsid w:val="006327BB"/>
    <w:rsid w:val="006339FC"/>
    <w:rsid w:val="00633A96"/>
    <w:rsid w:val="00633E83"/>
    <w:rsid w:val="006342F8"/>
    <w:rsid w:val="006346FF"/>
    <w:rsid w:val="00634B6F"/>
    <w:rsid w:val="00634CF7"/>
    <w:rsid w:val="00634E25"/>
    <w:rsid w:val="00634EA3"/>
    <w:rsid w:val="00635069"/>
    <w:rsid w:val="006351AF"/>
    <w:rsid w:val="00635672"/>
    <w:rsid w:val="00635E2D"/>
    <w:rsid w:val="0063611C"/>
    <w:rsid w:val="00636727"/>
    <w:rsid w:val="00636767"/>
    <w:rsid w:val="006377BD"/>
    <w:rsid w:val="00637995"/>
    <w:rsid w:val="00641BF1"/>
    <w:rsid w:val="006420D2"/>
    <w:rsid w:val="006421AA"/>
    <w:rsid w:val="00642EFE"/>
    <w:rsid w:val="006433F9"/>
    <w:rsid w:val="0064375F"/>
    <w:rsid w:val="006447CA"/>
    <w:rsid w:val="00644D59"/>
    <w:rsid w:val="0064592C"/>
    <w:rsid w:val="00645EC4"/>
    <w:rsid w:val="00645FDC"/>
    <w:rsid w:val="006465FC"/>
    <w:rsid w:val="0064712F"/>
    <w:rsid w:val="0064763B"/>
    <w:rsid w:val="0065041E"/>
    <w:rsid w:val="006510DE"/>
    <w:rsid w:val="006512C9"/>
    <w:rsid w:val="00651924"/>
    <w:rsid w:val="006520B2"/>
    <w:rsid w:val="006523FB"/>
    <w:rsid w:val="0065261D"/>
    <w:rsid w:val="006539AB"/>
    <w:rsid w:val="00654B52"/>
    <w:rsid w:val="00655357"/>
    <w:rsid w:val="0065547E"/>
    <w:rsid w:val="006554C2"/>
    <w:rsid w:val="00655775"/>
    <w:rsid w:val="00655F62"/>
    <w:rsid w:val="0065605C"/>
    <w:rsid w:val="006561D9"/>
    <w:rsid w:val="006566A5"/>
    <w:rsid w:val="00656910"/>
    <w:rsid w:val="0065777F"/>
    <w:rsid w:val="00657B14"/>
    <w:rsid w:val="00660AFF"/>
    <w:rsid w:val="00660DEE"/>
    <w:rsid w:val="0066174E"/>
    <w:rsid w:val="00661AE6"/>
    <w:rsid w:val="00662CEE"/>
    <w:rsid w:val="006630AB"/>
    <w:rsid w:val="00663772"/>
    <w:rsid w:val="00663A41"/>
    <w:rsid w:val="00664B67"/>
    <w:rsid w:val="00664E12"/>
    <w:rsid w:val="00665168"/>
    <w:rsid w:val="006659CE"/>
    <w:rsid w:val="006665AA"/>
    <w:rsid w:val="00666A4C"/>
    <w:rsid w:val="00667065"/>
    <w:rsid w:val="00667A31"/>
    <w:rsid w:val="00670029"/>
    <w:rsid w:val="006705B6"/>
    <w:rsid w:val="00672154"/>
    <w:rsid w:val="00672282"/>
    <w:rsid w:val="00673210"/>
    <w:rsid w:val="006737D8"/>
    <w:rsid w:val="0067450B"/>
    <w:rsid w:val="0067511C"/>
    <w:rsid w:val="00675889"/>
    <w:rsid w:val="00676505"/>
    <w:rsid w:val="0067705C"/>
    <w:rsid w:val="00680C0A"/>
    <w:rsid w:val="00680C19"/>
    <w:rsid w:val="006810C3"/>
    <w:rsid w:val="006817AB"/>
    <w:rsid w:val="00683BDC"/>
    <w:rsid w:val="00683F8D"/>
    <w:rsid w:val="00684094"/>
    <w:rsid w:val="00684CF0"/>
    <w:rsid w:val="00684E49"/>
    <w:rsid w:val="00685022"/>
    <w:rsid w:val="006850F2"/>
    <w:rsid w:val="00686943"/>
    <w:rsid w:val="006879D1"/>
    <w:rsid w:val="00687C5E"/>
    <w:rsid w:val="006906CB"/>
    <w:rsid w:val="00690865"/>
    <w:rsid w:val="00690BE6"/>
    <w:rsid w:val="00690C06"/>
    <w:rsid w:val="006916B8"/>
    <w:rsid w:val="006918A2"/>
    <w:rsid w:val="0069190B"/>
    <w:rsid w:val="00691A76"/>
    <w:rsid w:val="00691C40"/>
    <w:rsid w:val="0069321E"/>
    <w:rsid w:val="00693992"/>
    <w:rsid w:val="006949D6"/>
    <w:rsid w:val="006955BB"/>
    <w:rsid w:val="00695D59"/>
    <w:rsid w:val="00696F43"/>
    <w:rsid w:val="00696FF0"/>
    <w:rsid w:val="006973D1"/>
    <w:rsid w:val="006975A1"/>
    <w:rsid w:val="0069763B"/>
    <w:rsid w:val="0069777D"/>
    <w:rsid w:val="00697C64"/>
    <w:rsid w:val="006A04B3"/>
    <w:rsid w:val="006A0FFD"/>
    <w:rsid w:val="006A1355"/>
    <w:rsid w:val="006A1739"/>
    <w:rsid w:val="006A2519"/>
    <w:rsid w:val="006A3C75"/>
    <w:rsid w:val="006A3CDF"/>
    <w:rsid w:val="006A4007"/>
    <w:rsid w:val="006A4B7C"/>
    <w:rsid w:val="006A4EBF"/>
    <w:rsid w:val="006A514C"/>
    <w:rsid w:val="006A51E7"/>
    <w:rsid w:val="006A58D9"/>
    <w:rsid w:val="006A6C6B"/>
    <w:rsid w:val="006A721C"/>
    <w:rsid w:val="006A752B"/>
    <w:rsid w:val="006A7A04"/>
    <w:rsid w:val="006B000D"/>
    <w:rsid w:val="006B0D19"/>
    <w:rsid w:val="006B2157"/>
    <w:rsid w:val="006B3527"/>
    <w:rsid w:val="006B44BB"/>
    <w:rsid w:val="006B4827"/>
    <w:rsid w:val="006B4C89"/>
    <w:rsid w:val="006B5BF5"/>
    <w:rsid w:val="006B71EE"/>
    <w:rsid w:val="006B76B5"/>
    <w:rsid w:val="006B770C"/>
    <w:rsid w:val="006B7729"/>
    <w:rsid w:val="006B7C24"/>
    <w:rsid w:val="006C0000"/>
    <w:rsid w:val="006C122F"/>
    <w:rsid w:val="006C12E3"/>
    <w:rsid w:val="006C20F0"/>
    <w:rsid w:val="006C211A"/>
    <w:rsid w:val="006C33BD"/>
    <w:rsid w:val="006C3BEF"/>
    <w:rsid w:val="006C440B"/>
    <w:rsid w:val="006C57C4"/>
    <w:rsid w:val="006C6FA5"/>
    <w:rsid w:val="006C70E1"/>
    <w:rsid w:val="006C745B"/>
    <w:rsid w:val="006C7A4B"/>
    <w:rsid w:val="006C7AF2"/>
    <w:rsid w:val="006D0494"/>
    <w:rsid w:val="006D077B"/>
    <w:rsid w:val="006D0A4F"/>
    <w:rsid w:val="006D0EB3"/>
    <w:rsid w:val="006D0FB7"/>
    <w:rsid w:val="006D140E"/>
    <w:rsid w:val="006D1B4B"/>
    <w:rsid w:val="006D21E1"/>
    <w:rsid w:val="006D4949"/>
    <w:rsid w:val="006D5448"/>
    <w:rsid w:val="006D562C"/>
    <w:rsid w:val="006D58B4"/>
    <w:rsid w:val="006D6695"/>
    <w:rsid w:val="006D6A3A"/>
    <w:rsid w:val="006D6CBC"/>
    <w:rsid w:val="006E1640"/>
    <w:rsid w:val="006E27A3"/>
    <w:rsid w:val="006E2D80"/>
    <w:rsid w:val="006E38D3"/>
    <w:rsid w:val="006E4123"/>
    <w:rsid w:val="006E4327"/>
    <w:rsid w:val="006E524E"/>
    <w:rsid w:val="006E58CB"/>
    <w:rsid w:val="006E65EF"/>
    <w:rsid w:val="006E70B5"/>
    <w:rsid w:val="006E71D8"/>
    <w:rsid w:val="006E733B"/>
    <w:rsid w:val="006E736F"/>
    <w:rsid w:val="006F02A8"/>
    <w:rsid w:val="006F16B4"/>
    <w:rsid w:val="006F23BD"/>
    <w:rsid w:val="006F2564"/>
    <w:rsid w:val="006F2636"/>
    <w:rsid w:val="006F3745"/>
    <w:rsid w:val="006F55FE"/>
    <w:rsid w:val="006F57BE"/>
    <w:rsid w:val="006F6274"/>
    <w:rsid w:val="006F635E"/>
    <w:rsid w:val="006F63D4"/>
    <w:rsid w:val="006F7422"/>
    <w:rsid w:val="0070189D"/>
    <w:rsid w:val="00701918"/>
    <w:rsid w:val="00701AB1"/>
    <w:rsid w:val="00701F85"/>
    <w:rsid w:val="0070215B"/>
    <w:rsid w:val="00702735"/>
    <w:rsid w:val="0070331D"/>
    <w:rsid w:val="00704C93"/>
    <w:rsid w:val="00704F7C"/>
    <w:rsid w:val="0070529A"/>
    <w:rsid w:val="007053B4"/>
    <w:rsid w:val="0070590A"/>
    <w:rsid w:val="00705915"/>
    <w:rsid w:val="00705A1E"/>
    <w:rsid w:val="007060B1"/>
    <w:rsid w:val="00706149"/>
    <w:rsid w:val="00706D46"/>
    <w:rsid w:val="00706FAB"/>
    <w:rsid w:val="00707029"/>
    <w:rsid w:val="00707C6D"/>
    <w:rsid w:val="00710393"/>
    <w:rsid w:val="007109CA"/>
    <w:rsid w:val="007118F1"/>
    <w:rsid w:val="007120BC"/>
    <w:rsid w:val="00712417"/>
    <w:rsid w:val="007130E2"/>
    <w:rsid w:val="007135DE"/>
    <w:rsid w:val="00714814"/>
    <w:rsid w:val="0071491A"/>
    <w:rsid w:val="00714C18"/>
    <w:rsid w:val="00714FE5"/>
    <w:rsid w:val="007150BA"/>
    <w:rsid w:val="0071585F"/>
    <w:rsid w:val="00715907"/>
    <w:rsid w:val="00715BC7"/>
    <w:rsid w:val="00715D2F"/>
    <w:rsid w:val="00716459"/>
    <w:rsid w:val="00717427"/>
    <w:rsid w:val="00720422"/>
    <w:rsid w:val="007204D7"/>
    <w:rsid w:val="00720BC2"/>
    <w:rsid w:val="00721530"/>
    <w:rsid w:val="007217A9"/>
    <w:rsid w:val="007225CD"/>
    <w:rsid w:val="00723BB0"/>
    <w:rsid w:val="00723DEE"/>
    <w:rsid w:val="00724B52"/>
    <w:rsid w:val="00724DC9"/>
    <w:rsid w:val="00725053"/>
    <w:rsid w:val="00725CFB"/>
    <w:rsid w:val="0072659E"/>
    <w:rsid w:val="00726C4B"/>
    <w:rsid w:val="007271CD"/>
    <w:rsid w:val="00727403"/>
    <w:rsid w:val="007276C6"/>
    <w:rsid w:val="00730709"/>
    <w:rsid w:val="007310C9"/>
    <w:rsid w:val="0073167B"/>
    <w:rsid w:val="00731805"/>
    <w:rsid w:val="00731EEB"/>
    <w:rsid w:val="007324E4"/>
    <w:rsid w:val="00734464"/>
    <w:rsid w:val="0073566C"/>
    <w:rsid w:val="00735A2F"/>
    <w:rsid w:val="00735AEF"/>
    <w:rsid w:val="007362FD"/>
    <w:rsid w:val="00737A97"/>
    <w:rsid w:val="007403AE"/>
    <w:rsid w:val="00740815"/>
    <w:rsid w:val="00740946"/>
    <w:rsid w:val="007419E6"/>
    <w:rsid w:val="0074201A"/>
    <w:rsid w:val="0074234D"/>
    <w:rsid w:val="007426AC"/>
    <w:rsid w:val="007426F7"/>
    <w:rsid w:val="00742CF4"/>
    <w:rsid w:val="0074369D"/>
    <w:rsid w:val="0074386C"/>
    <w:rsid w:val="00743ADB"/>
    <w:rsid w:val="00744D8F"/>
    <w:rsid w:val="00745AF5"/>
    <w:rsid w:val="00745FF7"/>
    <w:rsid w:val="00746529"/>
    <w:rsid w:val="007466C0"/>
    <w:rsid w:val="007472A0"/>
    <w:rsid w:val="007501B4"/>
    <w:rsid w:val="007519D1"/>
    <w:rsid w:val="0075225B"/>
    <w:rsid w:val="007524FB"/>
    <w:rsid w:val="00752A13"/>
    <w:rsid w:val="00752EF4"/>
    <w:rsid w:val="0075368E"/>
    <w:rsid w:val="00753699"/>
    <w:rsid w:val="0075386C"/>
    <w:rsid w:val="00753C88"/>
    <w:rsid w:val="00754FF4"/>
    <w:rsid w:val="00755364"/>
    <w:rsid w:val="00756C99"/>
    <w:rsid w:val="007579FB"/>
    <w:rsid w:val="00757BA9"/>
    <w:rsid w:val="00757F6C"/>
    <w:rsid w:val="00760B68"/>
    <w:rsid w:val="00760F18"/>
    <w:rsid w:val="0076252F"/>
    <w:rsid w:val="007630A4"/>
    <w:rsid w:val="00763890"/>
    <w:rsid w:val="00763BDF"/>
    <w:rsid w:val="00764D29"/>
    <w:rsid w:val="00764FFA"/>
    <w:rsid w:val="00765BC4"/>
    <w:rsid w:val="0076708A"/>
    <w:rsid w:val="00770719"/>
    <w:rsid w:val="007708A2"/>
    <w:rsid w:val="00770D41"/>
    <w:rsid w:val="00772B95"/>
    <w:rsid w:val="00772DB5"/>
    <w:rsid w:val="007730FA"/>
    <w:rsid w:val="0077333E"/>
    <w:rsid w:val="00773784"/>
    <w:rsid w:val="00773A84"/>
    <w:rsid w:val="007744A2"/>
    <w:rsid w:val="0077491D"/>
    <w:rsid w:val="0077497D"/>
    <w:rsid w:val="007752FB"/>
    <w:rsid w:val="00775971"/>
    <w:rsid w:val="00775A7A"/>
    <w:rsid w:val="00776A94"/>
    <w:rsid w:val="00776DA3"/>
    <w:rsid w:val="007778D0"/>
    <w:rsid w:val="00777F6E"/>
    <w:rsid w:val="0078052F"/>
    <w:rsid w:val="00781171"/>
    <w:rsid w:val="007841A3"/>
    <w:rsid w:val="00784478"/>
    <w:rsid w:val="007846E5"/>
    <w:rsid w:val="00784A91"/>
    <w:rsid w:val="00784ACA"/>
    <w:rsid w:val="0078545C"/>
    <w:rsid w:val="0078605E"/>
    <w:rsid w:val="0078769F"/>
    <w:rsid w:val="0078786C"/>
    <w:rsid w:val="0079017F"/>
    <w:rsid w:val="0079173F"/>
    <w:rsid w:val="0079380C"/>
    <w:rsid w:val="00793BAD"/>
    <w:rsid w:val="00794288"/>
    <w:rsid w:val="00794705"/>
    <w:rsid w:val="00794B40"/>
    <w:rsid w:val="00795918"/>
    <w:rsid w:val="00796274"/>
    <w:rsid w:val="007962C8"/>
    <w:rsid w:val="0079657B"/>
    <w:rsid w:val="00796FEF"/>
    <w:rsid w:val="007975F0"/>
    <w:rsid w:val="00797723"/>
    <w:rsid w:val="00797BEA"/>
    <w:rsid w:val="007A0E53"/>
    <w:rsid w:val="007A167C"/>
    <w:rsid w:val="007A1C66"/>
    <w:rsid w:val="007A20BA"/>
    <w:rsid w:val="007A2173"/>
    <w:rsid w:val="007A2A67"/>
    <w:rsid w:val="007A2AEC"/>
    <w:rsid w:val="007A3004"/>
    <w:rsid w:val="007A3584"/>
    <w:rsid w:val="007A366A"/>
    <w:rsid w:val="007A421F"/>
    <w:rsid w:val="007A4525"/>
    <w:rsid w:val="007A4E5E"/>
    <w:rsid w:val="007A5330"/>
    <w:rsid w:val="007A5A86"/>
    <w:rsid w:val="007A6047"/>
    <w:rsid w:val="007A6AB3"/>
    <w:rsid w:val="007A74DD"/>
    <w:rsid w:val="007B0524"/>
    <w:rsid w:val="007B0A89"/>
    <w:rsid w:val="007B101F"/>
    <w:rsid w:val="007B1DF3"/>
    <w:rsid w:val="007B1F13"/>
    <w:rsid w:val="007B22B0"/>
    <w:rsid w:val="007B245A"/>
    <w:rsid w:val="007B3F22"/>
    <w:rsid w:val="007B4CBE"/>
    <w:rsid w:val="007B4D16"/>
    <w:rsid w:val="007B504B"/>
    <w:rsid w:val="007B511C"/>
    <w:rsid w:val="007B56FD"/>
    <w:rsid w:val="007B5E57"/>
    <w:rsid w:val="007B63A2"/>
    <w:rsid w:val="007B63E6"/>
    <w:rsid w:val="007B7A3B"/>
    <w:rsid w:val="007B7FC9"/>
    <w:rsid w:val="007C07BD"/>
    <w:rsid w:val="007C119C"/>
    <w:rsid w:val="007C1BE2"/>
    <w:rsid w:val="007C21C5"/>
    <w:rsid w:val="007C2236"/>
    <w:rsid w:val="007C22B2"/>
    <w:rsid w:val="007C2602"/>
    <w:rsid w:val="007C33D3"/>
    <w:rsid w:val="007C3626"/>
    <w:rsid w:val="007C3679"/>
    <w:rsid w:val="007C384C"/>
    <w:rsid w:val="007C3BA2"/>
    <w:rsid w:val="007C429A"/>
    <w:rsid w:val="007C44D6"/>
    <w:rsid w:val="007C4801"/>
    <w:rsid w:val="007C4A92"/>
    <w:rsid w:val="007C5038"/>
    <w:rsid w:val="007C5CA7"/>
    <w:rsid w:val="007C6454"/>
    <w:rsid w:val="007C710C"/>
    <w:rsid w:val="007C7E62"/>
    <w:rsid w:val="007C7EA6"/>
    <w:rsid w:val="007D025E"/>
    <w:rsid w:val="007D0260"/>
    <w:rsid w:val="007D04AD"/>
    <w:rsid w:val="007D192A"/>
    <w:rsid w:val="007D1AAC"/>
    <w:rsid w:val="007D28BE"/>
    <w:rsid w:val="007D2C0E"/>
    <w:rsid w:val="007D2CFA"/>
    <w:rsid w:val="007D2E7E"/>
    <w:rsid w:val="007D2F8A"/>
    <w:rsid w:val="007D37FF"/>
    <w:rsid w:val="007D410B"/>
    <w:rsid w:val="007D553A"/>
    <w:rsid w:val="007D6A68"/>
    <w:rsid w:val="007D79CF"/>
    <w:rsid w:val="007D7A2C"/>
    <w:rsid w:val="007E01D3"/>
    <w:rsid w:val="007E0903"/>
    <w:rsid w:val="007E0AB0"/>
    <w:rsid w:val="007E1B13"/>
    <w:rsid w:val="007E284F"/>
    <w:rsid w:val="007E2DB9"/>
    <w:rsid w:val="007E3167"/>
    <w:rsid w:val="007E45E4"/>
    <w:rsid w:val="007E4F5F"/>
    <w:rsid w:val="007E56EA"/>
    <w:rsid w:val="007E67F2"/>
    <w:rsid w:val="007E7273"/>
    <w:rsid w:val="007E7D34"/>
    <w:rsid w:val="007E7DB8"/>
    <w:rsid w:val="007F03D5"/>
    <w:rsid w:val="007F054B"/>
    <w:rsid w:val="007F056E"/>
    <w:rsid w:val="007F06CD"/>
    <w:rsid w:val="007F0F2D"/>
    <w:rsid w:val="007F25E9"/>
    <w:rsid w:val="007F338E"/>
    <w:rsid w:val="007F390A"/>
    <w:rsid w:val="007F3B64"/>
    <w:rsid w:val="007F4AB7"/>
    <w:rsid w:val="007F5685"/>
    <w:rsid w:val="007F5D98"/>
    <w:rsid w:val="007F6C45"/>
    <w:rsid w:val="007F7BE0"/>
    <w:rsid w:val="0080076F"/>
    <w:rsid w:val="00800DA1"/>
    <w:rsid w:val="00801323"/>
    <w:rsid w:val="0080139C"/>
    <w:rsid w:val="00801625"/>
    <w:rsid w:val="00801A79"/>
    <w:rsid w:val="00801ACE"/>
    <w:rsid w:val="00801F5F"/>
    <w:rsid w:val="008023CC"/>
    <w:rsid w:val="0080305D"/>
    <w:rsid w:val="00803119"/>
    <w:rsid w:val="0080370F"/>
    <w:rsid w:val="008039F0"/>
    <w:rsid w:val="00803DC3"/>
    <w:rsid w:val="00803E80"/>
    <w:rsid w:val="008041A8"/>
    <w:rsid w:val="00804719"/>
    <w:rsid w:val="00804B62"/>
    <w:rsid w:val="008050C3"/>
    <w:rsid w:val="008068D6"/>
    <w:rsid w:val="00806EDF"/>
    <w:rsid w:val="00807241"/>
    <w:rsid w:val="00807437"/>
    <w:rsid w:val="008074C2"/>
    <w:rsid w:val="008074F9"/>
    <w:rsid w:val="0080761C"/>
    <w:rsid w:val="0081127F"/>
    <w:rsid w:val="00811BFB"/>
    <w:rsid w:val="00811C9B"/>
    <w:rsid w:val="00812BDA"/>
    <w:rsid w:val="00813003"/>
    <w:rsid w:val="008131BF"/>
    <w:rsid w:val="00813892"/>
    <w:rsid w:val="00814D0F"/>
    <w:rsid w:val="008153FB"/>
    <w:rsid w:val="00815D69"/>
    <w:rsid w:val="00817AB8"/>
    <w:rsid w:val="00817DAB"/>
    <w:rsid w:val="00817E79"/>
    <w:rsid w:val="008201F6"/>
    <w:rsid w:val="0082029B"/>
    <w:rsid w:val="00820D1C"/>
    <w:rsid w:val="008213DE"/>
    <w:rsid w:val="00821491"/>
    <w:rsid w:val="008215ED"/>
    <w:rsid w:val="00821CB8"/>
    <w:rsid w:val="00821D9E"/>
    <w:rsid w:val="00822E52"/>
    <w:rsid w:val="0082363D"/>
    <w:rsid w:val="00823C9C"/>
    <w:rsid w:val="00823FCC"/>
    <w:rsid w:val="00824533"/>
    <w:rsid w:val="00824D16"/>
    <w:rsid w:val="008257A1"/>
    <w:rsid w:val="00825848"/>
    <w:rsid w:val="00826788"/>
    <w:rsid w:val="0082793E"/>
    <w:rsid w:val="008279F1"/>
    <w:rsid w:val="00827F8E"/>
    <w:rsid w:val="008308CE"/>
    <w:rsid w:val="00830996"/>
    <w:rsid w:val="0083122A"/>
    <w:rsid w:val="00831428"/>
    <w:rsid w:val="00831937"/>
    <w:rsid w:val="00831A56"/>
    <w:rsid w:val="00832382"/>
    <w:rsid w:val="00832725"/>
    <w:rsid w:val="00832D8C"/>
    <w:rsid w:val="0083328C"/>
    <w:rsid w:val="008332BE"/>
    <w:rsid w:val="00834DFC"/>
    <w:rsid w:val="00835089"/>
    <w:rsid w:val="00835D5F"/>
    <w:rsid w:val="00836708"/>
    <w:rsid w:val="00836F6D"/>
    <w:rsid w:val="008370A7"/>
    <w:rsid w:val="008370C5"/>
    <w:rsid w:val="008376BD"/>
    <w:rsid w:val="008378C9"/>
    <w:rsid w:val="008406E8"/>
    <w:rsid w:val="0084108A"/>
    <w:rsid w:val="0084126A"/>
    <w:rsid w:val="0084131D"/>
    <w:rsid w:val="008425AB"/>
    <w:rsid w:val="00842D76"/>
    <w:rsid w:val="00843E01"/>
    <w:rsid w:val="008444FE"/>
    <w:rsid w:val="00844614"/>
    <w:rsid w:val="00844737"/>
    <w:rsid w:val="008450BB"/>
    <w:rsid w:val="00845792"/>
    <w:rsid w:val="00846F23"/>
    <w:rsid w:val="0084700C"/>
    <w:rsid w:val="008470DD"/>
    <w:rsid w:val="008476FC"/>
    <w:rsid w:val="0084783B"/>
    <w:rsid w:val="00850077"/>
    <w:rsid w:val="0085015B"/>
    <w:rsid w:val="00850442"/>
    <w:rsid w:val="008509E5"/>
    <w:rsid w:val="008510FD"/>
    <w:rsid w:val="00851AB9"/>
    <w:rsid w:val="00851B12"/>
    <w:rsid w:val="008524B7"/>
    <w:rsid w:val="00852D9D"/>
    <w:rsid w:val="00852F08"/>
    <w:rsid w:val="00853880"/>
    <w:rsid w:val="00853890"/>
    <w:rsid w:val="00854C48"/>
    <w:rsid w:val="008561F9"/>
    <w:rsid w:val="00856424"/>
    <w:rsid w:val="00856DB3"/>
    <w:rsid w:val="008572AD"/>
    <w:rsid w:val="00857593"/>
    <w:rsid w:val="00857E8F"/>
    <w:rsid w:val="00861839"/>
    <w:rsid w:val="00862599"/>
    <w:rsid w:val="00862B6D"/>
    <w:rsid w:val="0086316E"/>
    <w:rsid w:val="008649AE"/>
    <w:rsid w:val="0086507D"/>
    <w:rsid w:val="00865542"/>
    <w:rsid w:val="00865719"/>
    <w:rsid w:val="00866BBB"/>
    <w:rsid w:val="00866D37"/>
    <w:rsid w:val="00867400"/>
    <w:rsid w:val="0086744A"/>
    <w:rsid w:val="00871C89"/>
    <w:rsid w:val="00872A2E"/>
    <w:rsid w:val="00873111"/>
    <w:rsid w:val="0087359B"/>
    <w:rsid w:val="00873A2D"/>
    <w:rsid w:val="00873EF6"/>
    <w:rsid w:val="00874224"/>
    <w:rsid w:val="008749DA"/>
    <w:rsid w:val="008759A9"/>
    <w:rsid w:val="00877DED"/>
    <w:rsid w:val="008805AD"/>
    <w:rsid w:val="008815E7"/>
    <w:rsid w:val="0088167C"/>
    <w:rsid w:val="0088192B"/>
    <w:rsid w:val="00881DA8"/>
    <w:rsid w:val="00883478"/>
    <w:rsid w:val="008834BB"/>
    <w:rsid w:val="008846CD"/>
    <w:rsid w:val="008847FF"/>
    <w:rsid w:val="00884C3B"/>
    <w:rsid w:val="0088614E"/>
    <w:rsid w:val="0088690F"/>
    <w:rsid w:val="00886D6C"/>
    <w:rsid w:val="00887415"/>
    <w:rsid w:val="00887FBC"/>
    <w:rsid w:val="0089053B"/>
    <w:rsid w:val="00891237"/>
    <w:rsid w:val="00891C3D"/>
    <w:rsid w:val="00892187"/>
    <w:rsid w:val="00892206"/>
    <w:rsid w:val="008924DB"/>
    <w:rsid w:val="00892799"/>
    <w:rsid w:val="00892D99"/>
    <w:rsid w:val="00893123"/>
    <w:rsid w:val="00893A76"/>
    <w:rsid w:val="00893C12"/>
    <w:rsid w:val="00893FAD"/>
    <w:rsid w:val="00894204"/>
    <w:rsid w:val="008947EB"/>
    <w:rsid w:val="00894A8A"/>
    <w:rsid w:val="00894BC5"/>
    <w:rsid w:val="00895110"/>
    <w:rsid w:val="008957A7"/>
    <w:rsid w:val="00896094"/>
    <w:rsid w:val="008960BD"/>
    <w:rsid w:val="0089613A"/>
    <w:rsid w:val="0089711A"/>
    <w:rsid w:val="008972B2"/>
    <w:rsid w:val="00897655"/>
    <w:rsid w:val="00897688"/>
    <w:rsid w:val="008A00C3"/>
    <w:rsid w:val="008A07B6"/>
    <w:rsid w:val="008A10CA"/>
    <w:rsid w:val="008A1271"/>
    <w:rsid w:val="008A1F4F"/>
    <w:rsid w:val="008A208E"/>
    <w:rsid w:val="008A22A8"/>
    <w:rsid w:val="008A2327"/>
    <w:rsid w:val="008A328A"/>
    <w:rsid w:val="008A39BC"/>
    <w:rsid w:val="008A3A4F"/>
    <w:rsid w:val="008A3DE5"/>
    <w:rsid w:val="008A44B4"/>
    <w:rsid w:val="008A4506"/>
    <w:rsid w:val="008A4643"/>
    <w:rsid w:val="008A6CCB"/>
    <w:rsid w:val="008A72E5"/>
    <w:rsid w:val="008A7D75"/>
    <w:rsid w:val="008B02D1"/>
    <w:rsid w:val="008B03E6"/>
    <w:rsid w:val="008B03FA"/>
    <w:rsid w:val="008B1CE0"/>
    <w:rsid w:val="008B2390"/>
    <w:rsid w:val="008B265D"/>
    <w:rsid w:val="008B266E"/>
    <w:rsid w:val="008B2E6E"/>
    <w:rsid w:val="008B33DE"/>
    <w:rsid w:val="008B34E3"/>
    <w:rsid w:val="008B36EF"/>
    <w:rsid w:val="008B4E5F"/>
    <w:rsid w:val="008B55E7"/>
    <w:rsid w:val="008B5909"/>
    <w:rsid w:val="008B5C88"/>
    <w:rsid w:val="008B5E42"/>
    <w:rsid w:val="008B67F8"/>
    <w:rsid w:val="008B6982"/>
    <w:rsid w:val="008B6B11"/>
    <w:rsid w:val="008B6E7D"/>
    <w:rsid w:val="008B6FD0"/>
    <w:rsid w:val="008B7090"/>
    <w:rsid w:val="008B7617"/>
    <w:rsid w:val="008B7A67"/>
    <w:rsid w:val="008B7A90"/>
    <w:rsid w:val="008B7DCA"/>
    <w:rsid w:val="008C0B82"/>
    <w:rsid w:val="008C0D7A"/>
    <w:rsid w:val="008C18CE"/>
    <w:rsid w:val="008C191B"/>
    <w:rsid w:val="008C24CF"/>
    <w:rsid w:val="008C27A7"/>
    <w:rsid w:val="008C30EE"/>
    <w:rsid w:val="008C314C"/>
    <w:rsid w:val="008C4273"/>
    <w:rsid w:val="008C439D"/>
    <w:rsid w:val="008C5AB1"/>
    <w:rsid w:val="008C635D"/>
    <w:rsid w:val="008C6498"/>
    <w:rsid w:val="008C66F1"/>
    <w:rsid w:val="008C721B"/>
    <w:rsid w:val="008C729A"/>
    <w:rsid w:val="008C7304"/>
    <w:rsid w:val="008C7715"/>
    <w:rsid w:val="008C7BB9"/>
    <w:rsid w:val="008D126D"/>
    <w:rsid w:val="008D1466"/>
    <w:rsid w:val="008D221E"/>
    <w:rsid w:val="008D2B5D"/>
    <w:rsid w:val="008D31C0"/>
    <w:rsid w:val="008D3311"/>
    <w:rsid w:val="008D339A"/>
    <w:rsid w:val="008D3E3D"/>
    <w:rsid w:val="008D41CA"/>
    <w:rsid w:val="008D47F6"/>
    <w:rsid w:val="008D4960"/>
    <w:rsid w:val="008D4BC9"/>
    <w:rsid w:val="008D58F5"/>
    <w:rsid w:val="008D5BFF"/>
    <w:rsid w:val="008D7F1B"/>
    <w:rsid w:val="008E0329"/>
    <w:rsid w:val="008E0361"/>
    <w:rsid w:val="008E0A85"/>
    <w:rsid w:val="008E172E"/>
    <w:rsid w:val="008E2BE2"/>
    <w:rsid w:val="008E2D3C"/>
    <w:rsid w:val="008E3027"/>
    <w:rsid w:val="008E3065"/>
    <w:rsid w:val="008E3208"/>
    <w:rsid w:val="008E3479"/>
    <w:rsid w:val="008E4438"/>
    <w:rsid w:val="008E4D23"/>
    <w:rsid w:val="008E5975"/>
    <w:rsid w:val="008E5CFD"/>
    <w:rsid w:val="008E659E"/>
    <w:rsid w:val="008E6842"/>
    <w:rsid w:val="008E6D31"/>
    <w:rsid w:val="008E7651"/>
    <w:rsid w:val="008F066C"/>
    <w:rsid w:val="008F081A"/>
    <w:rsid w:val="008F0BC1"/>
    <w:rsid w:val="008F1279"/>
    <w:rsid w:val="008F283E"/>
    <w:rsid w:val="008F33A0"/>
    <w:rsid w:val="008F34C2"/>
    <w:rsid w:val="008F3C8C"/>
    <w:rsid w:val="008F3CFA"/>
    <w:rsid w:val="008F4484"/>
    <w:rsid w:val="008F4C7B"/>
    <w:rsid w:val="008F53F4"/>
    <w:rsid w:val="008F5548"/>
    <w:rsid w:val="008F57E8"/>
    <w:rsid w:val="008F5BDA"/>
    <w:rsid w:val="008F623F"/>
    <w:rsid w:val="008F6451"/>
    <w:rsid w:val="008F6FAD"/>
    <w:rsid w:val="008F71D3"/>
    <w:rsid w:val="008F74CE"/>
    <w:rsid w:val="008F7924"/>
    <w:rsid w:val="0090009B"/>
    <w:rsid w:val="00901140"/>
    <w:rsid w:val="0090117C"/>
    <w:rsid w:val="009021F6"/>
    <w:rsid w:val="00902BB9"/>
    <w:rsid w:val="00902FA7"/>
    <w:rsid w:val="00904049"/>
    <w:rsid w:val="0090443E"/>
    <w:rsid w:val="009051F3"/>
    <w:rsid w:val="0090547C"/>
    <w:rsid w:val="00905D4A"/>
    <w:rsid w:val="0090638C"/>
    <w:rsid w:val="00907987"/>
    <w:rsid w:val="009079E2"/>
    <w:rsid w:val="00907B00"/>
    <w:rsid w:val="00910547"/>
    <w:rsid w:val="0091055F"/>
    <w:rsid w:val="00910B28"/>
    <w:rsid w:val="0091172F"/>
    <w:rsid w:val="00911929"/>
    <w:rsid w:val="00912662"/>
    <w:rsid w:val="0091341D"/>
    <w:rsid w:val="00913B7B"/>
    <w:rsid w:val="00913DAF"/>
    <w:rsid w:val="00914816"/>
    <w:rsid w:val="009148FE"/>
    <w:rsid w:val="00914FC7"/>
    <w:rsid w:val="0091526F"/>
    <w:rsid w:val="00915923"/>
    <w:rsid w:val="009164A3"/>
    <w:rsid w:val="009168FC"/>
    <w:rsid w:val="00917A5B"/>
    <w:rsid w:val="00920021"/>
    <w:rsid w:val="00920CE7"/>
    <w:rsid w:val="00921D75"/>
    <w:rsid w:val="00922992"/>
    <w:rsid w:val="009229C4"/>
    <w:rsid w:val="00922E10"/>
    <w:rsid w:val="009240BC"/>
    <w:rsid w:val="0092410E"/>
    <w:rsid w:val="0092425A"/>
    <w:rsid w:val="00925087"/>
    <w:rsid w:val="0092558C"/>
    <w:rsid w:val="00925CC5"/>
    <w:rsid w:val="00925D16"/>
    <w:rsid w:val="00926BC4"/>
    <w:rsid w:val="009275D4"/>
    <w:rsid w:val="00927626"/>
    <w:rsid w:val="00927F11"/>
    <w:rsid w:val="00927F75"/>
    <w:rsid w:val="0093165D"/>
    <w:rsid w:val="009316DD"/>
    <w:rsid w:val="0093175D"/>
    <w:rsid w:val="00931812"/>
    <w:rsid w:val="00932515"/>
    <w:rsid w:val="0093348D"/>
    <w:rsid w:val="009334DE"/>
    <w:rsid w:val="00933560"/>
    <w:rsid w:val="009337F1"/>
    <w:rsid w:val="00933A73"/>
    <w:rsid w:val="009343FE"/>
    <w:rsid w:val="00934A05"/>
    <w:rsid w:val="00934BDC"/>
    <w:rsid w:val="00936117"/>
    <w:rsid w:val="00936AD9"/>
    <w:rsid w:val="0093756F"/>
    <w:rsid w:val="00937D95"/>
    <w:rsid w:val="009409FA"/>
    <w:rsid w:val="00940B25"/>
    <w:rsid w:val="00940FDC"/>
    <w:rsid w:val="00941C04"/>
    <w:rsid w:val="00943A19"/>
    <w:rsid w:val="00943D42"/>
    <w:rsid w:val="0094444B"/>
    <w:rsid w:val="009450E6"/>
    <w:rsid w:val="0094652E"/>
    <w:rsid w:val="00946DCB"/>
    <w:rsid w:val="00946F03"/>
    <w:rsid w:val="00947A0D"/>
    <w:rsid w:val="0095042F"/>
    <w:rsid w:val="00950751"/>
    <w:rsid w:val="00950825"/>
    <w:rsid w:val="00951AC6"/>
    <w:rsid w:val="00951D78"/>
    <w:rsid w:val="009522FC"/>
    <w:rsid w:val="0095242E"/>
    <w:rsid w:val="00952A0E"/>
    <w:rsid w:val="0095360B"/>
    <w:rsid w:val="00953840"/>
    <w:rsid w:val="00953AA2"/>
    <w:rsid w:val="00954276"/>
    <w:rsid w:val="00954981"/>
    <w:rsid w:val="009549F4"/>
    <w:rsid w:val="00954CD7"/>
    <w:rsid w:val="00955436"/>
    <w:rsid w:val="00955E87"/>
    <w:rsid w:val="009564F0"/>
    <w:rsid w:val="009568EB"/>
    <w:rsid w:val="00957630"/>
    <w:rsid w:val="009578A7"/>
    <w:rsid w:val="009579C4"/>
    <w:rsid w:val="00960088"/>
    <w:rsid w:val="009602E4"/>
    <w:rsid w:val="00960D98"/>
    <w:rsid w:val="00960E1A"/>
    <w:rsid w:val="00960F16"/>
    <w:rsid w:val="00961F1F"/>
    <w:rsid w:val="00963136"/>
    <w:rsid w:val="00963676"/>
    <w:rsid w:val="0096376B"/>
    <w:rsid w:val="00963B00"/>
    <w:rsid w:val="009643FD"/>
    <w:rsid w:val="00964B1D"/>
    <w:rsid w:val="00964E2D"/>
    <w:rsid w:val="009655D4"/>
    <w:rsid w:val="00965F3A"/>
    <w:rsid w:val="00966459"/>
    <w:rsid w:val="00966718"/>
    <w:rsid w:val="0096701C"/>
    <w:rsid w:val="0096766E"/>
    <w:rsid w:val="00970077"/>
    <w:rsid w:val="00971515"/>
    <w:rsid w:val="00971CAD"/>
    <w:rsid w:val="00971FA3"/>
    <w:rsid w:val="00971FC4"/>
    <w:rsid w:val="0097269A"/>
    <w:rsid w:val="00972D0E"/>
    <w:rsid w:val="0097345E"/>
    <w:rsid w:val="009734EE"/>
    <w:rsid w:val="009741FF"/>
    <w:rsid w:val="0097427D"/>
    <w:rsid w:val="0097566E"/>
    <w:rsid w:val="00975796"/>
    <w:rsid w:val="00975DC3"/>
    <w:rsid w:val="00976088"/>
    <w:rsid w:val="00976AE9"/>
    <w:rsid w:val="00976C85"/>
    <w:rsid w:val="009772B2"/>
    <w:rsid w:val="00977E7C"/>
    <w:rsid w:val="009805BB"/>
    <w:rsid w:val="009818F0"/>
    <w:rsid w:val="0098192A"/>
    <w:rsid w:val="00981A8F"/>
    <w:rsid w:val="00981E42"/>
    <w:rsid w:val="0098219C"/>
    <w:rsid w:val="0098302A"/>
    <w:rsid w:val="0098325D"/>
    <w:rsid w:val="00983E1B"/>
    <w:rsid w:val="00984040"/>
    <w:rsid w:val="00984292"/>
    <w:rsid w:val="00984B67"/>
    <w:rsid w:val="00984E82"/>
    <w:rsid w:val="00985083"/>
    <w:rsid w:val="00985334"/>
    <w:rsid w:val="00985339"/>
    <w:rsid w:val="0098549D"/>
    <w:rsid w:val="009855E4"/>
    <w:rsid w:val="00985784"/>
    <w:rsid w:val="00985B98"/>
    <w:rsid w:val="00986138"/>
    <w:rsid w:val="00986EFC"/>
    <w:rsid w:val="0098718B"/>
    <w:rsid w:val="0098729A"/>
    <w:rsid w:val="0099014E"/>
    <w:rsid w:val="00990CCD"/>
    <w:rsid w:val="00990F40"/>
    <w:rsid w:val="00991073"/>
    <w:rsid w:val="009912A9"/>
    <w:rsid w:val="00991431"/>
    <w:rsid w:val="0099238C"/>
    <w:rsid w:val="009923F0"/>
    <w:rsid w:val="00992A76"/>
    <w:rsid w:val="009931FA"/>
    <w:rsid w:val="00993464"/>
    <w:rsid w:val="00993670"/>
    <w:rsid w:val="0099415F"/>
    <w:rsid w:val="00994BFE"/>
    <w:rsid w:val="0099624D"/>
    <w:rsid w:val="009964A5"/>
    <w:rsid w:val="00996FBB"/>
    <w:rsid w:val="00997348"/>
    <w:rsid w:val="00997467"/>
    <w:rsid w:val="0099749C"/>
    <w:rsid w:val="00997582"/>
    <w:rsid w:val="00997CD4"/>
    <w:rsid w:val="009A05B6"/>
    <w:rsid w:val="009A0D1C"/>
    <w:rsid w:val="009A0E76"/>
    <w:rsid w:val="009A0ED1"/>
    <w:rsid w:val="009A1B3E"/>
    <w:rsid w:val="009A249D"/>
    <w:rsid w:val="009A4026"/>
    <w:rsid w:val="009A4099"/>
    <w:rsid w:val="009A499A"/>
    <w:rsid w:val="009A4AC6"/>
    <w:rsid w:val="009A5100"/>
    <w:rsid w:val="009A5156"/>
    <w:rsid w:val="009A524A"/>
    <w:rsid w:val="009A5817"/>
    <w:rsid w:val="009A6704"/>
    <w:rsid w:val="009A6849"/>
    <w:rsid w:val="009A7987"/>
    <w:rsid w:val="009A7AF0"/>
    <w:rsid w:val="009B1259"/>
    <w:rsid w:val="009B1389"/>
    <w:rsid w:val="009B1861"/>
    <w:rsid w:val="009B1A65"/>
    <w:rsid w:val="009B22B7"/>
    <w:rsid w:val="009B35E2"/>
    <w:rsid w:val="009B366E"/>
    <w:rsid w:val="009B3703"/>
    <w:rsid w:val="009B37DF"/>
    <w:rsid w:val="009B3B67"/>
    <w:rsid w:val="009B3D1D"/>
    <w:rsid w:val="009B3EEB"/>
    <w:rsid w:val="009B52EB"/>
    <w:rsid w:val="009B5A6A"/>
    <w:rsid w:val="009B682D"/>
    <w:rsid w:val="009B79E5"/>
    <w:rsid w:val="009C0A60"/>
    <w:rsid w:val="009C0C6E"/>
    <w:rsid w:val="009C1042"/>
    <w:rsid w:val="009C26D8"/>
    <w:rsid w:val="009C2927"/>
    <w:rsid w:val="009C2F83"/>
    <w:rsid w:val="009C4D67"/>
    <w:rsid w:val="009C4FFE"/>
    <w:rsid w:val="009C52AD"/>
    <w:rsid w:val="009C6731"/>
    <w:rsid w:val="009C6766"/>
    <w:rsid w:val="009C73DC"/>
    <w:rsid w:val="009C7B3E"/>
    <w:rsid w:val="009C7C8D"/>
    <w:rsid w:val="009C7DF6"/>
    <w:rsid w:val="009D0A38"/>
    <w:rsid w:val="009D1049"/>
    <w:rsid w:val="009D24EE"/>
    <w:rsid w:val="009D2AC1"/>
    <w:rsid w:val="009D2CA6"/>
    <w:rsid w:val="009D2CE3"/>
    <w:rsid w:val="009D342A"/>
    <w:rsid w:val="009D34F7"/>
    <w:rsid w:val="009D3F02"/>
    <w:rsid w:val="009D4A8E"/>
    <w:rsid w:val="009D527D"/>
    <w:rsid w:val="009D5501"/>
    <w:rsid w:val="009D627B"/>
    <w:rsid w:val="009D6484"/>
    <w:rsid w:val="009D6C23"/>
    <w:rsid w:val="009E0652"/>
    <w:rsid w:val="009E16BD"/>
    <w:rsid w:val="009E3682"/>
    <w:rsid w:val="009E3828"/>
    <w:rsid w:val="009E3D19"/>
    <w:rsid w:val="009E3E16"/>
    <w:rsid w:val="009E5037"/>
    <w:rsid w:val="009E58C8"/>
    <w:rsid w:val="009E640D"/>
    <w:rsid w:val="009E73BF"/>
    <w:rsid w:val="009E73C7"/>
    <w:rsid w:val="009E77C9"/>
    <w:rsid w:val="009E7DD8"/>
    <w:rsid w:val="009E7DF1"/>
    <w:rsid w:val="009F0684"/>
    <w:rsid w:val="009F0F24"/>
    <w:rsid w:val="009F1688"/>
    <w:rsid w:val="009F1B7E"/>
    <w:rsid w:val="009F1F52"/>
    <w:rsid w:val="009F1FCF"/>
    <w:rsid w:val="009F2245"/>
    <w:rsid w:val="009F2278"/>
    <w:rsid w:val="009F2680"/>
    <w:rsid w:val="009F3568"/>
    <w:rsid w:val="009F3589"/>
    <w:rsid w:val="009F43A1"/>
    <w:rsid w:val="009F4B38"/>
    <w:rsid w:val="009F5D88"/>
    <w:rsid w:val="009F63DF"/>
    <w:rsid w:val="009F7642"/>
    <w:rsid w:val="00A003D9"/>
    <w:rsid w:val="00A0073E"/>
    <w:rsid w:val="00A0076F"/>
    <w:rsid w:val="00A007B9"/>
    <w:rsid w:val="00A00959"/>
    <w:rsid w:val="00A01532"/>
    <w:rsid w:val="00A017F7"/>
    <w:rsid w:val="00A01A55"/>
    <w:rsid w:val="00A01E21"/>
    <w:rsid w:val="00A01F38"/>
    <w:rsid w:val="00A01FDE"/>
    <w:rsid w:val="00A02281"/>
    <w:rsid w:val="00A03669"/>
    <w:rsid w:val="00A03FD0"/>
    <w:rsid w:val="00A04E3C"/>
    <w:rsid w:val="00A05584"/>
    <w:rsid w:val="00A05CA7"/>
    <w:rsid w:val="00A05E43"/>
    <w:rsid w:val="00A06301"/>
    <w:rsid w:val="00A0757F"/>
    <w:rsid w:val="00A078EC"/>
    <w:rsid w:val="00A101B1"/>
    <w:rsid w:val="00A104EA"/>
    <w:rsid w:val="00A10BD0"/>
    <w:rsid w:val="00A1107B"/>
    <w:rsid w:val="00A110E6"/>
    <w:rsid w:val="00A11154"/>
    <w:rsid w:val="00A111FE"/>
    <w:rsid w:val="00A115BD"/>
    <w:rsid w:val="00A11AC0"/>
    <w:rsid w:val="00A12913"/>
    <w:rsid w:val="00A12DBB"/>
    <w:rsid w:val="00A13632"/>
    <w:rsid w:val="00A1384D"/>
    <w:rsid w:val="00A13E0C"/>
    <w:rsid w:val="00A13E77"/>
    <w:rsid w:val="00A1486E"/>
    <w:rsid w:val="00A14D6F"/>
    <w:rsid w:val="00A15153"/>
    <w:rsid w:val="00A15C58"/>
    <w:rsid w:val="00A178A1"/>
    <w:rsid w:val="00A2086A"/>
    <w:rsid w:val="00A20925"/>
    <w:rsid w:val="00A21015"/>
    <w:rsid w:val="00A2109F"/>
    <w:rsid w:val="00A212DB"/>
    <w:rsid w:val="00A21C9E"/>
    <w:rsid w:val="00A220D6"/>
    <w:rsid w:val="00A22688"/>
    <w:rsid w:val="00A2281D"/>
    <w:rsid w:val="00A22E69"/>
    <w:rsid w:val="00A2300B"/>
    <w:rsid w:val="00A231B1"/>
    <w:rsid w:val="00A23662"/>
    <w:rsid w:val="00A23BC5"/>
    <w:rsid w:val="00A24BBC"/>
    <w:rsid w:val="00A25762"/>
    <w:rsid w:val="00A26B39"/>
    <w:rsid w:val="00A27A98"/>
    <w:rsid w:val="00A27F2A"/>
    <w:rsid w:val="00A301CB"/>
    <w:rsid w:val="00A3132F"/>
    <w:rsid w:val="00A316BA"/>
    <w:rsid w:val="00A31731"/>
    <w:rsid w:val="00A31792"/>
    <w:rsid w:val="00A3268B"/>
    <w:rsid w:val="00A32719"/>
    <w:rsid w:val="00A32A5D"/>
    <w:rsid w:val="00A32ACD"/>
    <w:rsid w:val="00A32E9C"/>
    <w:rsid w:val="00A33592"/>
    <w:rsid w:val="00A341C2"/>
    <w:rsid w:val="00A34689"/>
    <w:rsid w:val="00A34DBA"/>
    <w:rsid w:val="00A34FC9"/>
    <w:rsid w:val="00A354F7"/>
    <w:rsid w:val="00A36389"/>
    <w:rsid w:val="00A3679C"/>
    <w:rsid w:val="00A36D68"/>
    <w:rsid w:val="00A3709A"/>
    <w:rsid w:val="00A378B8"/>
    <w:rsid w:val="00A37996"/>
    <w:rsid w:val="00A4097E"/>
    <w:rsid w:val="00A4113A"/>
    <w:rsid w:val="00A41490"/>
    <w:rsid w:val="00A417D1"/>
    <w:rsid w:val="00A41873"/>
    <w:rsid w:val="00A41947"/>
    <w:rsid w:val="00A428A2"/>
    <w:rsid w:val="00A42CAC"/>
    <w:rsid w:val="00A43833"/>
    <w:rsid w:val="00A4423E"/>
    <w:rsid w:val="00A44612"/>
    <w:rsid w:val="00A45D86"/>
    <w:rsid w:val="00A464D1"/>
    <w:rsid w:val="00A4695B"/>
    <w:rsid w:val="00A46DED"/>
    <w:rsid w:val="00A47D8D"/>
    <w:rsid w:val="00A500BF"/>
    <w:rsid w:val="00A50784"/>
    <w:rsid w:val="00A510D5"/>
    <w:rsid w:val="00A51CA6"/>
    <w:rsid w:val="00A52000"/>
    <w:rsid w:val="00A52152"/>
    <w:rsid w:val="00A52A89"/>
    <w:rsid w:val="00A544A5"/>
    <w:rsid w:val="00A547DB"/>
    <w:rsid w:val="00A54C3B"/>
    <w:rsid w:val="00A54E85"/>
    <w:rsid w:val="00A5588E"/>
    <w:rsid w:val="00A56496"/>
    <w:rsid w:val="00A573E9"/>
    <w:rsid w:val="00A575A2"/>
    <w:rsid w:val="00A57B25"/>
    <w:rsid w:val="00A60182"/>
    <w:rsid w:val="00A605C9"/>
    <w:rsid w:val="00A60FA3"/>
    <w:rsid w:val="00A61119"/>
    <w:rsid w:val="00A61120"/>
    <w:rsid w:val="00A61C8E"/>
    <w:rsid w:val="00A6287F"/>
    <w:rsid w:val="00A634D9"/>
    <w:rsid w:val="00A64825"/>
    <w:rsid w:val="00A6489C"/>
    <w:rsid w:val="00A66423"/>
    <w:rsid w:val="00A664F7"/>
    <w:rsid w:val="00A66654"/>
    <w:rsid w:val="00A66A85"/>
    <w:rsid w:val="00A67361"/>
    <w:rsid w:val="00A67563"/>
    <w:rsid w:val="00A67963"/>
    <w:rsid w:val="00A67C99"/>
    <w:rsid w:val="00A67DFE"/>
    <w:rsid w:val="00A70426"/>
    <w:rsid w:val="00A70505"/>
    <w:rsid w:val="00A70A46"/>
    <w:rsid w:val="00A714DF"/>
    <w:rsid w:val="00A71815"/>
    <w:rsid w:val="00A71CE9"/>
    <w:rsid w:val="00A71ECE"/>
    <w:rsid w:val="00A72128"/>
    <w:rsid w:val="00A724FE"/>
    <w:rsid w:val="00A7289A"/>
    <w:rsid w:val="00A72F95"/>
    <w:rsid w:val="00A73256"/>
    <w:rsid w:val="00A7330B"/>
    <w:rsid w:val="00A73F6A"/>
    <w:rsid w:val="00A74086"/>
    <w:rsid w:val="00A742B9"/>
    <w:rsid w:val="00A744AA"/>
    <w:rsid w:val="00A747D3"/>
    <w:rsid w:val="00A75191"/>
    <w:rsid w:val="00A75AC8"/>
    <w:rsid w:val="00A76179"/>
    <w:rsid w:val="00A7789C"/>
    <w:rsid w:val="00A778CA"/>
    <w:rsid w:val="00A81D61"/>
    <w:rsid w:val="00A82A59"/>
    <w:rsid w:val="00A833FA"/>
    <w:rsid w:val="00A8461B"/>
    <w:rsid w:val="00A84C7D"/>
    <w:rsid w:val="00A8657E"/>
    <w:rsid w:val="00A86BA7"/>
    <w:rsid w:val="00A87164"/>
    <w:rsid w:val="00A87937"/>
    <w:rsid w:val="00A87EB6"/>
    <w:rsid w:val="00A87F8D"/>
    <w:rsid w:val="00A87FE0"/>
    <w:rsid w:val="00A87FF9"/>
    <w:rsid w:val="00A90DF6"/>
    <w:rsid w:val="00A918EF"/>
    <w:rsid w:val="00A920EF"/>
    <w:rsid w:val="00A9271E"/>
    <w:rsid w:val="00A92BD7"/>
    <w:rsid w:val="00A93CE6"/>
    <w:rsid w:val="00A94887"/>
    <w:rsid w:val="00A948C4"/>
    <w:rsid w:val="00A9569F"/>
    <w:rsid w:val="00A9573B"/>
    <w:rsid w:val="00A96D5A"/>
    <w:rsid w:val="00A974FB"/>
    <w:rsid w:val="00A97FE6"/>
    <w:rsid w:val="00AA0294"/>
    <w:rsid w:val="00AA034C"/>
    <w:rsid w:val="00AA0D36"/>
    <w:rsid w:val="00AA0EC0"/>
    <w:rsid w:val="00AA2A61"/>
    <w:rsid w:val="00AA2C9C"/>
    <w:rsid w:val="00AA354E"/>
    <w:rsid w:val="00AA471A"/>
    <w:rsid w:val="00AA5AA9"/>
    <w:rsid w:val="00AA64D9"/>
    <w:rsid w:val="00AA7032"/>
    <w:rsid w:val="00AA7F4B"/>
    <w:rsid w:val="00AB0011"/>
    <w:rsid w:val="00AB04DF"/>
    <w:rsid w:val="00AB058B"/>
    <w:rsid w:val="00AB0596"/>
    <w:rsid w:val="00AB1AE0"/>
    <w:rsid w:val="00AB2574"/>
    <w:rsid w:val="00AB3B72"/>
    <w:rsid w:val="00AB4F02"/>
    <w:rsid w:val="00AB5985"/>
    <w:rsid w:val="00AB60BF"/>
    <w:rsid w:val="00AB6501"/>
    <w:rsid w:val="00AB66D7"/>
    <w:rsid w:val="00AB6F42"/>
    <w:rsid w:val="00AB7A5F"/>
    <w:rsid w:val="00AC028F"/>
    <w:rsid w:val="00AC1256"/>
    <w:rsid w:val="00AC16B1"/>
    <w:rsid w:val="00AC18B9"/>
    <w:rsid w:val="00AC1C0D"/>
    <w:rsid w:val="00AC2247"/>
    <w:rsid w:val="00AC240B"/>
    <w:rsid w:val="00AC2954"/>
    <w:rsid w:val="00AC29DF"/>
    <w:rsid w:val="00AC2C79"/>
    <w:rsid w:val="00AC4331"/>
    <w:rsid w:val="00AC6203"/>
    <w:rsid w:val="00AD0DE7"/>
    <w:rsid w:val="00AD10B0"/>
    <w:rsid w:val="00AD1398"/>
    <w:rsid w:val="00AD18FB"/>
    <w:rsid w:val="00AD216D"/>
    <w:rsid w:val="00AD248E"/>
    <w:rsid w:val="00AD268A"/>
    <w:rsid w:val="00AD29AC"/>
    <w:rsid w:val="00AD32BD"/>
    <w:rsid w:val="00AD352B"/>
    <w:rsid w:val="00AD3801"/>
    <w:rsid w:val="00AD4A31"/>
    <w:rsid w:val="00AD4C66"/>
    <w:rsid w:val="00AD5179"/>
    <w:rsid w:val="00AD603D"/>
    <w:rsid w:val="00AD642A"/>
    <w:rsid w:val="00AD64B3"/>
    <w:rsid w:val="00AD6920"/>
    <w:rsid w:val="00AD7577"/>
    <w:rsid w:val="00AD7856"/>
    <w:rsid w:val="00AD7E12"/>
    <w:rsid w:val="00AE02BA"/>
    <w:rsid w:val="00AE0422"/>
    <w:rsid w:val="00AE082C"/>
    <w:rsid w:val="00AE0B28"/>
    <w:rsid w:val="00AE0F9D"/>
    <w:rsid w:val="00AE158D"/>
    <w:rsid w:val="00AE1930"/>
    <w:rsid w:val="00AE1B23"/>
    <w:rsid w:val="00AE2898"/>
    <w:rsid w:val="00AE33AA"/>
    <w:rsid w:val="00AE3BAF"/>
    <w:rsid w:val="00AE3CF6"/>
    <w:rsid w:val="00AE48C7"/>
    <w:rsid w:val="00AE4A08"/>
    <w:rsid w:val="00AE50D6"/>
    <w:rsid w:val="00AE5AE6"/>
    <w:rsid w:val="00AE5BA4"/>
    <w:rsid w:val="00AE6615"/>
    <w:rsid w:val="00AE6C34"/>
    <w:rsid w:val="00AF0121"/>
    <w:rsid w:val="00AF0D20"/>
    <w:rsid w:val="00AF1220"/>
    <w:rsid w:val="00AF198A"/>
    <w:rsid w:val="00AF1A72"/>
    <w:rsid w:val="00AF1D18"/>
    <w:rsid w:val="00AF1D84"/>
    <w:rsid w:val="00AF21C3"/>
    <w:rsid w:val="00AF2A07"/>
    <w:rsid w:val="00AF3236"/>
    <w:rsid w:val="00AF3B0F"/>
    <w:rsid w:val="00AF3B89"/>
    <w:rsid w:val="00AF4847"/>
    <w:rsid w:val="00AF49D4"/>
    <w:rsid w:val="00AF4CDE"/>
    <w:rsid w:val="00AF4DAD"/>
    <w:rsid w:val="00AF4DBB"/>
    <w:rsid w:val="00AF56ED"/>
    <w:rsid w:val="00AF5918"/>
    <w:rsid w:val="00AF6010"/>
    <w:rsid w:val="00AF60C6"/>
    <w:rsid w:val="00AF68B3"/>
    <w:rsid w:val="00AF6A97"/>
    <w:rsid w:val="00AF6D39"/>
    <w:rsid w:val="00AF7A5E"/>
    <w:rsid w:val="00B009E8"/>
    <w:rsid w:val="00B00B1F"/>
    <w:rsid w:val="00B00B43"/>
    <w:rsid w:val="00B00B84"/>
    <w:rsid w:val="00B00BD3"/>
    <w:rsid w:val="00B01AAC"/>
    <w:rsid w:val="00B026F0"/>
    <w:rsid w:val="00B0317A"/>
    <w:rsid w:val="00B0333A"/>
    <w:rsid w:val="00B03F38"/>
    <w:rsid w:val="00B03F84"/>
    <w:rsid w:val="00B04223"/>
    <w:rsid w:val="00B044F1"/>
    <w:rsid w:val="00B04529"/>
    <w:rsid w:val="00B04C2E"/>
    <w:rsid w:val="00B051AE"/>
    <w:rsid w:val="00B0523A"/>
    <w:rsid w:val="00B05760"/>
    <w:rsid w:val="00B05FE5"/>
    <w:rsid w:val="00B06537"/>
    <w:rsid w:val="00B06D9D"/>
    <w:rsid w:val="00B0711C"/>
    <w:rsid w:val="00B07819"/>
    <w:rsid w:val="00B10100"/>
    <w:rsid w:val="00B10988"/>
    <w:rsid w:val="00B10A88"/>
    <w:rsid w:val="00B11235"/>
    <w:rsid w:val="00B11B7E"/>
    <w:rsid w:val="00B1203D"/>
    <w:rsid w:val="00B1225B"/>
    <w:rsid w:val="00B12428"/>
    <w:rsid w:val="00B12CBE"/>
    <w:rsid w:val="00B12D16"/>
    <w:rsid w:val="00B143AE"/>
    <w:rsid w:val="00B155C3"/>
    <w:rsid w:val="00B1653C"/>
    <w:rsid w:val="00B168C4"/>
    <w:rsid w:val="00B16A4F"/>
    <w:rsid w:val="00B17626"/>
    <w:rsid w:val="00B20FD3"/>
    <w:rsid w:val="00B21B5F"/>
    <w:rsid w:val="00B224B8"/>
    <w:rsid w:val="00B23021"/>
    <w:rsid w:val="00B23D7B"/>
    <w:rsid w:val="00B23E92"/>
    <w:rsid w:val="00B246EB"/>
    <w:rsid w:val="00B249BB"/>
    <w:rsid w:val="00B25C31"/>
    <w:rsid w:val="00B264D9"/>
    <w:rsid w:val="00B3002A"/>
    <w:rsid w:val="00B303A3"/>
    <w:rsid w:val="00B30552"/>
    <w:rsid w:val="00B32D89"/>
    <w:rsid w:val="00B3330D"/>
    <w:rsid w:val="00B33CF1"/>
    <w:rsid w:val="00B349F4"/>
    <w:rsid w:val="00B34D51"/>
    <w:rsid w:val="00B35EA3"/>
    <w:rsid w:val="00B35FBF"/>
    <w:rsid w:val="00B361EC"/>
    <w:rsid w:val="00B3693E"/>
    <w:rsid w:val="00B36F87"/>
    <w:rsid w:val="00B371AE"/>
    <w:rsid w:val="00B3748A"/>
    <w:rsid w:val="00B37A15"/>
    <w:rsid w:val="00B40146"/>
    <w:rsid w:val="00B40DAC"/>
    <w:rsid w:val="00B41CE6"/>
    <w:rsid w:val="00B42E38"/>
    <w:rsid w:val="00B434AD"/>
    <w:rsid w:val="00B4370C"/>
    <w:rsid w:val="00B43AA2"/>
    <w:rsid w:val="00B44F12"/>
    <w:rsid w:val="00B45470"/>
    <w:rsid w:val="00B45C8A"/>
    <w:rsid w:val="00B45F34"/>
    <w:rsid w:val="00B45F47"/>
    <w:rsid w:val="00B46201"/>
    <w:rsid w:val="00B4637B"/>
    <w:rsid w:val="00B468E1"/>
    <w:rsid w:val="00B46F09"/>
    <w:rsid w:val="00B50047"/>
    <w:rsid w:val="00B504AC"/>
    <w:rsid w:val="00B50973"/>
    <w:rsid w:val="00B514BA"/>
    <w:rsid w:val="00B5171B"/>
    <w:rsid w:val="00B5222C"/>
    <w:rsid w:val="00B5282B"/>
    <w:rsid w:val="00B52B92"/>
    <w:rsid w:val="00B533F3"/>
    <w:rsid w:val="00B5394A"/>
    <w:rsid w:val="00B54BAF"/>
    <w:rsid w:val="00B568BA"/>
    <w:rsid w:val="00B57B84"/>
    <w:rsid w:val="00B57C44"/>
    <w:rsid w:val="00B60083"/>
    <w:rsid w:val="00B60E9A"/>
    <w:rsid w:val="00B61CEB"/>
    <w:rsid w:val="00B61FAC"/>
    <w:rsid w:val="00B62E61"/>
    <w:rsid w:val="00B64082"/>
    <w:rsid w:val="00B6517D"/>
    <w:rsid w:val="00B65DCA"/>
    <w:rsid w:val="00B66372"/>
    <w:rsid w:val="00B66632"/>
    <w:rsid w:val="00B66BF5"/>
    <w:rsid w:val="00B67A6D"/>
    <w:rsid w:val="00B67E9F"/>
    <w:rsid w:val="00B70514"/>
    <w:rsid w:val="00B718A6"/>
    <w:rsid w:val="00B721A9"/>
    <w:rsid w:val="00B73527"/>
    <w:rsid w:val="00B74628"/>
    <w:rsid w:val="00B76A1C"/>
    <w:rsid w:val="00B778BE"/>
    <w:rsid w:val="00B804AE"/>
    <w:rsid w:val="00B814B7"/>
    <w:rsid w:val="00B81A51"/>
    <w:rsid w:val="00B831AF"/>
    <w:rsid w:val="00B83BB8"/>
    <w:rsid w:val="00B847FF"/>
    <w:rsid w:val="00B84D0A"/>
    <w:rsid w:val="00B855FF"/>
    <w:rsid w:val="00B856C2"/>
    <w:rsid w:val="00B85B56"/>
    <w:rsid w:val="00B85F36"/>
    <w:rsid w:val="00B8659F"/>
    <w:rsid w:val="00B86859"/>
    <w:rsid w:val="00B87D68"/>
    <w:rsid w:val="00B90673"/>
    <w:rsid w:val="00B90C05"/>
    <w:rsid w:val="00B91383"/>
    <w:rsid w:val="00B914E2"/>
    <w:rsid w:val="00B91D18"/>
    <w:rsid w:val="00B923CC"/>
    <w:rsid w:val="00B938BC"/>
    <w:rsid w:val="00B93D8E"/>
    <w:rsid w:val="00B944BA"/>
    <w:rsid w:val="00B9544C"/>
    <w:rsid w:val="00B95BC2"/>
    <w:rsid w:val="00B95E76"/>
    <w:rsid w:val="00B96F5C"/>
    <w:rsid w:val="00B971D9"/>
    <w:rsid w:val="00B972FB"/>
    <w:rsid w:val="00B975FE"/>
    <w:rsid w:val="00BA0467"/>
    <w:rsid w:val="00BA049A"/>
    <w:rsid w:val="00BA0659"/>
    <w:rsid w:val="00BA0A60"/>
    <w:rsid w:val="00BA0F3B"/>
    <w:rsid w:val="00BA14DE"/>
    <w:rsid w:val="00BA15C4"/>
    <w:rsid w:val="00BA15D4"/>
    <w:rsid w:val="00BA25C1"/>
    <w:rsid w:val="00BA2CC4"/>
    <w:rsid w:val="00BA300D"/>
    <w:rsid w:val="00BA323B"/>
    <w:rsid w:val="00BA3807"/>
    <w:rsid w:val="00BA3D39"/>
    <w:rsid w:val="00BA43F8"/>
    <w:rsid w:val="00BA446C"/>
    <w:rsid w:val="00BA6479"/>
    <w:rsid w:val="00BA6519"/>
    <w:rsid w:val="00BA7742"/>
    <w:rsid w:val="00BA7830"/>
    <w:rsid w:val="00BA7B0F"/>
    <w:rsid w:val="00BB0267"/>
    <w:rsid w:val="00BB093E"/>
    <w:rsid w:val="00BB2064"/>
    <w:rsid w:val="00BB21DD"/>
    <w:rsid w:val="00BB3169"/>
    <w:rsid w:val="00BB35EB"/>
    <w:rsid w:val="00BB5172"/>
    <w:rsid w:val="00BB6479"/>
    <w:rsid w:val="00BB7D1C"/>
    <w:rsid w:val="00BB7EEB"/>
    <w:rsid w:val="00BB7FD2"/>
    <w:rsid w:val="00BC00D0"/>
    <w:rsid w:val="00BC0AD3"/>
    <w:rsid w:val="00BC1177"/>
    <w:rsid w:val="00BC1D15"/>
    <w:rsid w:val="00BC31C6"/>
    <w:rsid w:val="00BC3248"/>
    <w:rsid w:val="00BC357D"/>
    <w:rsid w:val="00BC576F"/>
    <w:rsid w:val="00BC5E4B"/>
    <w:rsid w:val="00BC613F"/>
    <w:rsid w:val="00BC675C"/>
    <w:rsid w:val="00BC684E"/>
    <w:rsid w:val="00BC6F88"/>
    <w:rsid w:val="00BC7F24"/>
    <w:rsid w:val="00BD0A42"/>
    <w:rsid w:val="00BD0B54"/>
    <w:rsid w:val="00BD0E7C"/>
    <w:rsid w:val="00BD105D"/>
    <w:rsid w:val="00BD1F4A"/>
    <w:rsid w:val="00BD2BE4"/>
    <w:rsid w:val="00BD2DA9"/>
    <w:rsid w:val="00BD2F8F"/>
    <w:rsid w:val="00BD3AF0"/>
    <w:rsid w:val="00BD555A"/>
    <w:rsid w:val="00BD5A2C"/>
    <w:rsid w:val="00BD5DDA"/>
    <w:rsid w:val="00BD5FCE"/>
    <w:rsid w:val="00BD6E21"/>
    <w:rsid w:val="00BD7001"/>
    <w:rsid w:val="00BD7465"/>
    <w:rsid w:val="00BD77EC"/>
    <w:rsid w:val="00BD7AF6"/>
    <w:rsid w:val="00BD7C1B"/>
    <w:rsid w:val="00BE001A"/>
    <w:rsid w:val="00BE0E8D"/>
    <w:rsid w:val="00BE138B"/>
    <w:rsid w:val="00BE1410"/>
    <w:rsid w:val="00BE23C1"/>
    <w:rsid w:val="00BE252B"/>
    <w:rsid w:val="00BE2584"/>
    <w:rsid w:val="00BE29F6"/>
    <w:rsid w:val="00BE3103"/>
    <w:rsid w:val="00BE32E2"/>
    <w:rsid w:val="00BE3D48"/>
    <w:rsid w:val="00BE3F3B"/>
    <w:rsid w:val="00BE43DA"/>
    <w:rsid w:val="00BE4531"/>
    <w:rsid w:val="00BE4556"/>
    <w:rsid w:val="00BE459F"/>
    <w:rsid w:val="00BE4CA7"/>
    <w:rsid w:val="00BE4F73"/>
    <w:rsid w:val="00BE5F82"/>
    <w:rsid w:val="00BE6328"/>
    <w:rsid w:val="00BE65A3"/>
    <w:rsid w:val="00BE6C74"/>
    <w:rsid w:val="00BE6F92"/>
    <w:rsid w:val="00BE7AD7"/>
    <w:rsid w:val="00BE7D96"/>
    <w:rsid w:val="00BF0C10"/>
    <w:rsid w:val="00BF1636"/>
    <w:rsid w:val="00BF1ACB"/>
    <w:rsid w:val="00BF20E1"/>
    <w:rsid w:val="00BF2B46"/>
    <w:rsid w:val="00BF34BF"/>
    <w:rsid w:val="00BF3675"/>
    <w:rsid w:val="00BF3F43"/>
    <w:rsid w:val="00BF61D3"/>
    <w:rsid w:val="00BF70BE"/>
    <w:rsid w:val="00BF72E7"/>
    <w:rsid w:val="00BF74EE"/>
    <w:rsid w:val="00BF78D5"/>
    <w:rsid w:val="00C0018B"/>
    <w:rsid w:val="00C0055A"/>
    <w:rsid w:val="00C020C9"/>
    <w:rsid w:val="00C021AA"/>
    <w:rsid w:val="00C02D5E"/>
    <w:rsid w:val="00C02ECF"/>
    <w:rsid w:val="00C0327A"/>
    <w:rsid w:val="00C038CC"/>
    <w:rsid w:val="00C03EDB"/>
    <w:rsid w:val="00C05808"/>
    <w:rsid w:val="00C061B3"/>
    <w:rsid w:val="00C068A2"/>
    <w:rsid w:val="00C068A9"/>
    <w:rsid w:val="00C06AB2"/>
    <w:rsid w:val="00C07C5C"/>
    <w:rsid w:val="00C07FA8"/>
    <w:rsid w:val="00C10564"/>
    <w:rsid w:val="00C1063B"/>
    <w:rsid w:val="00C10E8A"/>
    <w:rsid w:val="00C10EC5"/>
    <w:rsid w:val="00C11E4B"/>
    <w:rsid w:val="00C12321"/>
    <w:rsid w:val="00C141B6"/>
    <w:rsid w:val="00C15759"/>
    <w:rsid w:val="00C16305"/>
    <w:rsid w:val="00C1675A"/>
    <w:rsid w:val="00C16865"/>
    <w:rsid w:val="00C169D8"/>
    <w:rsid w:val="00C16F9E"/>
    <w:rsid w:val="00C17603"/>
    <w:rsid w:val="00C17C5F"/>
    <w:rsid w:val="00C204A9"/>
    <w:rsid w:val="00C206BF"/>
    <w:rsid w:val="00C20E2D"/>
    <w:rsid w:val="00C218E8"/>
    <w:rsid w:val="00C21A45"/>
    <w:rsid w:val="00C22A1A"/>
    <w:rsid w:val="00C23575"/>
    <w:rsid w:val="00C24A1F"/>
    <w:rsid w:val="00C2566B"/>
    <w:rsid w:val="00C256CD"/>
    <w:rsid w:val="00C27FF1"/>
    <w:rsid w:val="00C3024E"/>
    <w:rsid w:val="00C30596"/>
    <w:rsid w:val="00C30A1A"/>
    <w:rsid w:val="00C30DCE"/>
    <w:rsid w:val="00C31E8F"/>
    <w:rsid w:val="00C31EA1"/>
    <w:rsid w:val="00C32583"/>
    <w:rsid w:val="00C33023"/>
    <w:rsid w:val="00C33268"/>
    <w:rsid w:val="00C34682"/>
    <w:rsid w:val="00C3515F"/>
    <w:rsid w:val="00C35555"/>
    <w:rsid w:val="00C35E51"/>
    <w:rsid w:val="00C36430"/>
    <w:rsid w:val="00C36614"/>
    <w:rsid w:val="00C3678F"/>
    <w:rsid w:val="00C36C0B"/>
    <w:rsid w:val="00C3718D"/>
    <w:rsid w:val="00C3725A"/>
    <w:rsid w:val="00C375B4"/>
    <w:rsid w:val="00C37ED0"/>
    <w:rsid w:val="00C40B05"/>
    <w:rsid w:val="00C41598"/>
    <w:rsid w:val="00C4199F"/>
    <w:rsid w:val="00C41B38"/>
    <w:rsid w:val="00C42115"/>
    <w:rsid w:val="00C43107"/>
    <w:rsid w:val="00C43F6D"/>
    <w:rsid w:val="00C44617"/>
    <w:rsid w:val="00C44D9C"/>
    <w:rsid w:val="00C50D99"/>
    <w:rsid w:val="00C513C3"/>
    <w:rsid w:val="00C529B3"/>
    <w:rsid w:val="00C52CC7"/>
    <w:rsid w:val="00C53C0B"/>
    <w:rsid w:val="00C54266"/>
    <w:rsid w:val="00C5454A"/>
    <w:rsid w:val="00C549A7"/>
    <w:rsid w:val="00C54DAA"/>
    <w:rsid w:val="00C55A0B"/>
    <w:rsid w:val="00C56564"/>
    <w:rsid w:val="00C567F4"/>
    <w:rsid w:val="00C568C9"/>
    <w:rsid w:val="00C570D1"/>
    <w:rsid w:val="00C5726C"/>
    <w:rsid w:val="00C57509"/>
    <w:rsid w:val="00C57AB9"/>
    <w:rsid w:val="00C60116"/>
    <w:rsid w:val="00C6033B"/>
    <w:rsid w:val="00C60779"/>
    <w:rsid w:val="00C608A9"/>
    <w:rsid w:val="00C6211E"/>
    <w:rsid w:val="00C636B1"/>
    <w:rsid w:val="00C6404A"/>
    <w:rsid w:val="00C641C5"/>
    <w:rsid w:val="00C642EE"/>
    <w:rsid w:val="00C643B9"/>
    <w:rsid w:val="00C655D8"/>
    <w:rsid w:val="00C65823"/>
    <w:rsid w:val="00C66238"/>
    <w:rsid w:val="00C66A0F"/>
    <w:rsid w:val="00C66E73"/>
    <w:rsid w:val="00C674BD"/>
    <w:rsid w:val="00C6793D"/>
    <w:rsid w:val="00C7045C"/>
    <w:rsid w:val="00C70C27"/>
    <w:rsid w:val="00C70CF0"/>
    <w:rsid w:val="00C70CF8"/>
    <w:rsid w:val="00C70D00"/>
    <w:rsid w:val="00C713DA"/>
    <w:rsid w:val="00C7157E"/>
    <w:rsid w:val="00C72538"/>
    <w:rsid w:val="00C7256B"/>
    <w:rsid w:val="00C72CA2"/>
    <w:rsid w:val="00C72FD1"/>
    <w:rsid w:val="00C7354E"/>
    <w:rsid w:val="00C737B1"/>
    <w:rsid w:val="00C737F5"/>
    <w:rsid w:val="00C73E44"/>
    <w:rsid w:val="00C74015"/>
    <w:rsid w:val="00C74054"/>
    <w:rsid w:val="00C74830"/>
    <w:rsid w:val="00C752EC"/>
    <w:rsid w:val="00C7565C"/>
    <w:rsid w:val="00C759C6"/>
    <w:rsid w:val="00C75A53"/>
    <w:rsid w:val="00C75C61"/>
    <w:rsid w:val="00C769D2"/>
    <w:rsid w:val="00C7727D"/>
    <w:rsid w:val="00C77967"/>
    <w:rsid w:val="00C77B84"/>
    <w:rsid w:val="00C806C7"/>
    <w:rsid w:val="00C8076C"/>
    <w:rsid w:val="00C80788"/>
    <w:rsid w:val="00C81084"/>
    <w:rsid w:val="00C816A7"/>
    <w:rsid w:val="00C82771"/>
    <w:rsid w:val="00C839F6"/>
    <w:rsid w:val="00C84BFA"/>
    <w:rsid w:val="00C84D55"/>
    <w:rsid w:val="00C85077"/>
    <w:rsid w:val="00C8591D"/>
    <w:rsid w:val="00C85ED2"/>
    <w:rsid w:val="00C860D0"/>
    <w:rsid w:val="00C87118"/>
    <w:rsid w:val="00C87AE2"/>
    <w:rsid w:val="00C90252"/>
    <w:rsid w:val="00C912D7"/>
    <w:rsid w:val="00C9189C"/>
    <w:rsid w:val="00C91CBB"/>
    <w:rsid w:val="00C9238B"/>
    <w:rsid w:val="00C929A8"/>
    <w:rsid w:val="00C92A85"/>
    <w:rsid w:val="00C92E99"/>
    <w:rsid w:val="00C93A20"/>
    <w:rsid w:val="00C93A7B"/>
    <w:rsid w:val="00C93F56"/>
    <w:rsid w:val="00C9452A"/>
    <w:rsid w:val="00C956DB"/>
    <w:rsid w:val="00C96170"/>
    <w:rsid w:val="00C961DF"/>
    <w:rsid w:val="00CA08CD"/>
    <w:rsid w:val="00CA1D7B"/>
    <w:rsid w:val="00CA232C"/>
    <w:rsid w:val="00CA2B6A"/>
    <w:rsid w:val="00CA2EE5"/>
    <w:rsid w:val="00CA2FCB"/>
    <w:rsid w:val="00CA31A1"/>
    <w:rsid w:val="00CA39B7"/>
    <w:rsid w:val="00CA4195"/>
    <w:rsid w:val="00CA4AF6"/>
    <w:rsid w:val="00CA56B1"/>
    <w:rsid w:val="00CA6158"/>
    <w:rsid w:val="00CA66D7"/>
    <w:rsid w:val="00CA70E7"/>
    <w:rsid w:val="00CA72BC"/>
    <w:rsid w:val="00CA79AF"/>
    <w:rsid w:val="00CA7A77"/>
    <w:rsid w:val="00CA7B4A"/>
    <w:rsid w:val="00CA7C0F"/>
    <w:rsid w:val="00CB0028"/>
    <w:rsid w:val="00CB1089"/>
    <w:rsid w:val="00CB11C7"/>
    <w:rsid w:val="00CB1B78"/>
    <w:rsid w:val="00CB23A9"/>
    <w:rsid w:val="00CB27E4"/>
    <w:rsid w:val="00CB33E3"/>
    <w:rsid w:val="00CB3825"/>
    <w:rsid w:val="00CB4049"/>
    <w:rsid w:val="00CB46A7"/>
    <w:rsid w:val="00CB4720"/>
    <w:rsid w:val="00CB477B"/>
    <w:rsid w:val="00CB4A95"/>
    <w:rsid w:val="00CB4C9A"/>
    <w:rsid w:val="00CB5956"/>
    <w:rsid w:val="00CB5B22"/>
    <w:rsid w:val="00CB682F"/>
    <w:rsid w:val="00CB704A"/>
    <w:rsid w:val="00CB72BA"/>
    <w:rsid w:val="00CB7580"/>
    <w:rsid w:val="00CB77C6"/>
    <w:rsid w:val="00CC04CE"/>
    <w:rsid w:val="00CC0680"/>
    <w:rsid w:val="00CC0A9A"/>
    <w:rsid w:val="00CC0BD0"/>
    <w:rsid w:val="00CC12D8"/>
    <w:rsid w:val="00CC2899"/>
    <w:rsid w:val="00CC2AD3"/>
    <w:rsid w:val="00CC3647"/>
    <w:rsid w:val="00CC386A"/>
    <w:rsid w:val="00CC40DD"/>
    <w:rsid w:val="00CC45C9"/>
    <w:rsid w:val="00CC488D"/>
    <w:rsid w:val="00CC48D7"/>
    <w:rsid w:val="00CC49C5"/>
    <w:rsid w:val="00CC4E4E"/>
    <w:rsid w:val="00CC54E8"/>
    <w:rsid w:val="00CC63FF"/>
    <w:rsid w:val="00CC6E35"/>
    <w:rsid w:val="00CC7807"/>
    <w:rsid w:val="00CC790C"/>
    <w:rsid w:val="00CD317F"/>
    <w:rsid w:val="00CD3415"/>
    <w:rsid w:val="00CD357F"/>
    <w:rsid w:val="00CD359D"/>
    <w:rsid w:val="00CD3739"/>
    <w:rsid w:val="00CD41D6"/>
    <w:rsid w:val="00CD44E7"/>
    <w:rsid w:val="00CD52EB"/>
    <w:rsid w:val="00CD5A5B"/>
    <w:rsid w:val="00CD6023"/>
    <w:rsid w:val="00CD66C9"/>
    <w:rsid w:val="00CD6742"/>
    <w:rsid w:val="00CD6E6B"/>
    <w:rsid w:val="00CD76C3"/>
    <w:rsid w:val="00CD7790"/>
    <w:rsid w:val="00CD7F2D"/>
    <w:rsid w:val="00CE003D"/>
    <w:rsid w:val="00CE00C5"/>
    <w:rsid w:val="00CE00D7"/>
    <w:rsid w:val="00CE0C6D"/>
    <w:rsid w:val="00CE1672"/>
    <w:rsid w:val="00CE2493"/>
    <w:rsid w:val="00CE262A"/>
    <w:rsid w:val="00CE3F8D"/>
    <w:rsid w:val="00CE405F"/>
    <w:rsid w:val="00CE470E"/>
    <w:rsid w:val="00CE4D11"/>
    <w:rsid w:val="00CE4EB5"/>
    <w:rsid w:val="00CE5842"/>
    <w:rsid w:val="00CE5CA2"/>
    <w:rsid w:val="00CE5E6B"/>
    <w:rsid w:val="00CE62F5"/>
    <w:rsid w:val="00CE646B"/>
    <w:rsid w:val="00CE7112"/>
    <w:rsid w:val="00CE726A"/>
    <w:rsid w:val="00CE75E1"/>
    <w:rsid w:val="00CE7EB3"/>
    <w:rsid w:val="00CF0695"/>
    <w:rsid w:val="00CF0AFA"/>
    <w:rsid w:val="00CF1259"/>
    <w:rsid w:val="00CF15C0"/>
    <w:rsid w:val="00CF201D"/>
    <w:rsid w:val="00CF2A2E"/>
    <w:rsid w:val="00CF3369"/>
    <w:rsid w:val="00CF377F"/>
    <w:rsid w:val="00CF3B35"/>
    <w:rsid w:val="00CF41FC"/>
    <w:rsid w:val="00CF4692"/>
    <w:rsid w:val="00CF4AA2"/>
    <w:rsid w:val="00CF4F78"/>
    <w:rsid w:val="00CF60AA"/>
    <w:rsid w:val="00CF64EE"/>
    <w:rsid w:val="00CF6EDB"/>
    <w:rsid w:val="00CF70BC"/>
    <w:rsid w:val="00CF7E29"/>
    <w:rsid w:val="00CF7F06"/>
    <w:rsid w:val="00D00579"/>
    <w:rsid w:val="00D00670"/>
    <w:rsid w:val="00D00D6C"/>
    <w:rsid w:val="00D01512"/>
    <w:rsid w:val="00D0169F"/>
    <w:rsid w:val="00D02C64"/>
    <w:rsid w:val="00D02EAC"/>
    <w:rsid w:val="00D03E69"/>
    <w:rsid w:val="00D0500E"/>
    <w:rsid w:val="00D05250"/>
    <w:rsid w:val="00D058C2"/>
    <w:rsid w:val="00D0649A"/>
    <w:rsid w:val="00D064B9"/>
    <w:rsid w:val="00D06840"/>
    <w:rsid w:val="00D07122"/>
    <w:rsid w:val="00D073B6"/>
    <w:rsid w:val="00D079F3"/>
    <w:rsid w:val="00D07A9B"/>
    <w:rsid w:val="00D10528"/>
    <w:rsid w:val="00D1069D"/>
    <w:rsid w:val="00D1070F"/>
    <w:rsid w:val="00D11069"/>
    <w:rsid w:val="00D117EE"/>
    <w:rsid w:val="00D127D6"/>
    <w:rsid w:val="00D130C6"/>
    <w:rsid w:val="00D143FF"/>
    <w:rsid w:val="00D1470A"/>
    <w:rsid w:val="00D14C2C"/>
    <w:rsid w:val="00D158ED"/>
    <w:rsid w:val="00D159E5"/>
    <w:rsid w:val="00D15D9F"/>
    <w:rsid w:val="00D15E27"/>
    <w:rsid w:val="00D21D4E"/>
    <w:rsid w:val="00D225AA"/>
    <w:rsid w:val="00D22BC4"/>
    <w:rsid w:val="00D2323C"/>
    <w:rsid w:val="00D236D9"/>
    <w:rsid w:val="00D23F1F"/>
    <w:rsid w:val="00D23FD2"/>
    <w:rsid w:val="00D2412F"/>
    <w:rsid w:val="00D244EC"/>
    <w:rsid w:val="00D248C2"/>
    <w:rsid w:val="00D24EF0"/>
    <w:rsid w:val="00D24F1E"/>
    <w:rsid w:val="00D24F35"/>
    <w:rsid w:val="00D255C4"/>
    <w:rsid w:val="00D2578D"/>
    <w:rsid w:val="00D26905"/>
    <w:rsid w:val="00D27974"/>
    <w:rsid w:val="00D27E84"/>
    <w:rsid w:val="00D300FA"/>
    <w:rsid w:val="00D313FE"/>
    <w:rsid w:val="00D31584"/>
    <w:rsid w:val="00D31EB1"/>
    <w:rsid w:val="00D3279C"/>
    <w:rsid w:val="00D32926"/>
    <w:rsid w:val="00D3326F"/>
    <w:rsid w:val="00D33EB8"/>
    <w:rsid w:val="00D33ED6"/>
    <w:rsid w:val="00D340AC"/>
    <w:rsid w:val="00D3431E"/>
    <w:rsid w:val="00D34F53"/>
    <w:rsid w:val="00D3547B"/>
    <w:rsid w:val="00D35DCF"/>
    <w:rsid w:val="00D366B2"/>
    <w:rsid w:val="00D37304"/>
    <w:rsid w:val="00D377B0"/>
    <w:rsid w:val="00D37DAD"/>
    <w:rsid w:val="00D37F67"/>
    <w:rsid w:val="00D405B8"/>
    <w:rsid w:val="00D40EBE"/>
    <w:rsid w:val="00D41031"/>
    <w:rsid w:val="00D42A42"/>
    <w:rsid w:val="00D42AA8"/>
    <w:rsid w:val="00D42AE7"/>
    <w:rsid w:val="00D43557"/>
    <w:rsid w:val="00D443AC"/>
    <w:rsid w:val="00D4457A"/>
    <w:rsid w:val="00D44714"/>
    <w:rsid w:val="00D4487A"/>
    <w:rsid w:val="00D44BBC"/>
    <w:rsid w:val="00D45704"/>
    <w:rsid w:val="00D45B48"/>
    <w:rsid w:val="00D45BC1"/>
    <w:rsid w:val="00D46614"/>
    <w:rsid w:val="00D4700D"/>
    <w:rsid w:val="00D47B7C"/>
    <w:rsid w:val="00D5021D"/>
    <w:rsid w:val="00D50630"/>
    <w:rsid w:val="00D50E1C"/>
    <w:rsid w:val="00D51261"/>
    <w:rsid w:val="00D5194D"/>
    <w:rsid w:val="00D52241"/>
    <w:rsid w:val="00D526E4"/>
    <w:rsid w:val="00D52829"/>
    <w:rsid w:val="00D52C17"/>
    <w:rsid w:val="00D53449"/>
    <w:rsid w:val="00D537C8"/>
    <w:rsid w:val="00D54976"/>
    <w:rsid w:val="00D54E95"/>
    <w:rsid w:val="00D562EA"/>
    <w:rsid w:val="00D5686E"/>
    <w:rsid w:val="00D574C7"/>
    <w:rsid w:val="00D57571"/>
    <w:rsid w:val="00D57B7C"/>
    <w:rsid w:val="00D60222"/>
    <w:rsid w:val="00D60A1C"/>
    <w:rsid w:val="00D61AA2"/>
    <w:rsid w:val="00D61CEA"/>
    <w:rsid w:val="00D6223E"/>
    <w:rsid w:val="00D62EE5"/>
    <w:rsid w:val="00D63506"/>
    <w:rsid w:val="00D63AB2"/>
    <w:rsid w:val="00D63C00"/>
    <w:rsid w:val="00D63E8A"/>
    <w:rsid w:val="00D64A87"/>
    <w:rsid w:val="00D65455"/>
    <w:rsid w:val="00D65802"/>
    <w:rsid w:val="00D658FC"/>
    <w:rsid w:val="00D710C9"/>
    <w:rsid w:val="00D71715"/>
    <w:rsid w:val="00D71CE9"/>
    <w:rsid w:val="00D7257B"/>
    <w:rsid w:val="00D73396"/>
    <w:rsid w:val="00D74CD1"/>
    <w:rsid w:val="00D77090"/>
    <w:rsid w:val="00D77759"/>
    <w:rsid w:val="00D77925"/>
    <w:rsid w:val="00D77D23"/>
    <w:rsid w:val="00D820C1"/>
    <w:rsid w:val="00D824AB"/>
    <w:rsid w:val="00D83E30"/>
    <w:rsid w:val="00D8434A"/>
    <w:rsid w:val="00D84DFB"/>
    <w:rsid w:val="00D85275"/>
    <w:rsid w:val="00D85456"/>
    <w:rsid w:val="00D86F6A"/>
    <w:rsid w:val="00D8794E"/>
    <w:rsid w:val="00D87E22"/>
    <w:rsid w:val="00D90162"/>
    <w:rsid w:val="00D90594"/>
    <w:rsid w:val="00D906EB"/>
    <w:rsid w:val="00D907F2"/>
    <w:rsid w:val="00D9122D"/>
    <w:rsid w:val="00D925B4"/>
    <w:rsid w:val="00D93CA0"/>
    <w:rsid w:val="00D948AF"/>
    <w:rsid w:val="00D948FD"/>
    <w:rsid w:val="00D95831"/>
    <w:rsid w:val="00D95A2A"/>
    <w:rsid w:val="00D95CA9"/>
    <w:rsid w:val="00D96A64"/>
    <w:rsid w:val="00D974C6"/>
    <w:rsid w:val="00DA014E"/>
    <w:rsid w:val="00DA03D3"/>
    <w:rsid w:val="00DA1033"/>
    <w:rsid w:val="00DA1191"/>
    <w:rsid w:val="00DA17F9"/>
    <w:rsid w:val="00DA2DEE"/>
    <w:rsid w:val="00DA3204"/>
    <w:rsid w:val="00DA3779"/>
    <w:rsid w:val="00DA397A"/>
    <w:rsid w:val="00DA3A0C"/>
    <w:rsid w:val="00DA3BFF"/>
    <w:rsid w:val="00DA3FBB"/>
    <w:rsid w:val="00DA4522"/>
    <w:rsid w:val="00DA53E6"/>
    <w:rsid w:val="00DA582F"/>
    <w:rsid w:val="00DA584D"/>
    <w:rsid w:val="00DA59E7"/>
    <w:rsid w:val="00DA6273"/>
    <w:rsid w:val="00DA69E8"/>
    <w:rsid w:val="00DA7338"/>
    <w:rsid w:val="00DA7C08"/>
    <w:rsid w:val="00DA7C38"/>
    <w:rsid w:val="00DB037D"/>
    <w:rsid w:val="00DB08BB"/>
    <w:rsid w:val="00DB1C82"/>
    <w:rsid w:val="00DB1F95"/>
    <w:rsid w:val="00DB2217"/>
    <w:rsid w:val="00DB27E0"/>
    <w:rsid w:val="00DB2EAD"/>
    <w:rsid w:val="00DB32AA"/>
    <w:rsid w:val="00DB53C7"/>
    <w:rsid w:val="00DB5711"/>
    <w:rsid w:val="00DB5E73"/>
    <w:rsid w:val="00DB6924"/>
    <w:rsid w:val="00DB765F"/>
    <w:rsid w:val="00DB7931"/>
    <w:rsid w:val="00DC0BF1"/>
    <w:rsid w:val="00DC1057"/>
    <w:rsid w:val="00DC2157"/>
    <w:rsid w:val="00DC26DC"/>
    <w:rsid w:val="00DC2852"/>
    <w:rsid w:val="00DC3116"/>
    <w:rsid w:val="00DC442D"/>
    <w:rsid w:val="00DC457A"/>
    <w:rsid w:val="00DC4B88"/>
    <w:rsid w:val="00DC51D8"/>
    <w:rsid w:val="00DC5A1A"/>
    <w:rsid w:val="00DC5C32"/>
    <w:rsid w:val="00DC6155"/>
    <w:rsid w:val="00DC7511"/>
    <w:rsid w:val="00DC755B"/>
    <w:rsid w:val="00DC7EEA"/>
    <w:rsid w:val="00DD06C1"/>
    <w:rsid w:val="00DD0E06"/>
    <w:rsid w:val="00DD189C"/>
    <w:rsid w:val="00DD192B"/>
    <w:rsid w:val="00DD19D1"/>
    <w:rsid w:val="00DD2F72"/>
    <w:rsid w:val="00DD3214"/>
    <w:rsid w:val="00DD3336"/>
    <w:rsid w:val="00DD337A"/>
    <w:rsid w:val="00DD352D"/>
    <w:rsid w:val="00DD3ADC"/>
    <w:rsid w:val="00DD3DA9"/>
    <w:rsid w:val="00DD40FA"/>
    <w:rsid w:val="00DD4995"/>
    <w:rsid w:val="00DD545C"/>
    <w:rsid w:val="00DD5615"/>
    <w:rsid w:val="00DD5AA7"/>
    <w:rsid w:val="00DD5D9B"/>
    <w:rsid w:val="00DD5E99"/>
    <w:rsid w:val="00DD5F59"/>
    <w:rsid w:val="00DD7A20"/>
    <w:rsid w:val="00DD7B53"/>
    <w:rsid w:val="00DE0725"/>
    <w:rsid w:val="00DE0957"/>
    <w:rsid w:val="00DE0E3C"/>
    <w:rsid w:val="00DE1382"/>
    <w:rsid w:val="00DE1690"/>
    <w:rsid w:val="00DE31B1"/>
    <w:rsid w:val="00DE38FC"/>
    <w:rsid w:val="00DE4798"/>
    <w:rsid w:val="00DE4977"/>
    <w:rsid w:val="00DE4D12"/>
    <w:rsid w:val="00DE4D42"/>
    <w:rsid w:val="00DE4FBF"/>
    <w:rsid w:val="00DE51EB"/>
    <w:rsid w:val="00DE5312"/>
    <w:rsid w:val="00DE533A"/>
    <w:rsid w:val="00DE561C"/>
    <w:rsid w:val="00DE6DE7"/>
    <w:rsid w:val="00DE70A8"/>
    <w:rsid w:val="00DE7ACE"/>
    <w:rsid w:val="00DF02A0"/>
    <w:rsid w:val="00DF04F5"/>
    <w:rsid w:val="00DF0726"/>
    <w:rsid w:val="00DF1444"/>
    <w:rsid w:val="00DF2421"/>
    <w:rsid w:val="00DF2571"/>
    <w:rsid w:val="00DF25AD"/>
    <w:rsid w:val="00DF2DF5"/>
    <w:rsid w:val="00DF3975"/>
    <w:rsid w:val="00DF3A7D"/>
    <w:rsid w:val="00DF3DAF"/>
    <w:rsid w:val="00DF4257"/>
    <w:rsid w:val="00DF57F8"/>
    <w:rsid w:val="00DF6BD2"/>
    <w:rsid w:val="00DF7BE2"/>
    <w:rsid w:val="00E00662"/>
    <w:rsid w:val="00E0084F"/>
    <w:rsid w:val="00E00C47"/>
    <w:rsid w:val="00E01035"/>
    <w:rsid w:val="00E010EF"/>
    <w:rsid w:val="00E0133C"/>
    <w:rsid w:val="00E01927"/>
    <w:rsid w:val="00E01FBB"/>
    <w:rsid w:val="00E025EB"/>
    <w:rsid w:val="00E02725"/>
    <w:rsid w:val="00E029D7"/>
    <w:rsid w:val="00E03720"/>
    <w:rsid w:val="00E039CD"/>
    <w:rsid w:val="00E03ECB"/>
    <w:rsid w:val="00E049A4"/>
    <w:rsid w:val="00E050B7"/>
    <w:rsid w:val="00E060BB"/>
    <w:rsid w:val="00E067D4"/>
    <w:rsid w:val="00E06A00"/>
    <w:rsid w:val="00E0711A"/>
    <w:rsid w:val="00E07BF0"/>
    <w:rsid w:val="00E102EB"/>
    <w:rsid w:val="00E10600"/>
    <w:rsid w:val="00E10A0F"/>
    <w:rsid w:val="00E10CAD"/>
    <w:rsid w:val="00E122E9"/>
    <w:rsid w:val="00E12D74"/>
    <w:rsid w:val="00E134B7"/>
    <w:rsid w:val="00E13932"/>
    <w:rsid w:val="00E13A68"/>
    <w:rsid w:val="00E13A6F"/>
    <w:rsid w:val="00E1405D"/>
    <w:rsid w:val="00E14354"/>
    <w:rsid w:val="00E143CC"/>
    <w:rsid w:val="00E148FE"/>
    <w:rsid w:val="00E155FD"/>
    <w:rsid w:val="00E15E65"/>
    <w:rsid w:val="00E16111"/>
    <w:rsid w:val="00E161CC"/>
    <w:rsid w:val="00E16579"/>
    <w:rsid w:val="00E16AC3"/>
    <w:rsid w:val="00E16D40"/>
    <w:rsid w:val="00E20C57"/>
    <w:rsid w:val="00E218A4"/>
    <w:rsid w:val="00E22241"/>
    <w:rsid w:val="00E22DE1"/>
    <w:rsid w:val="00E22F3B"/>
    <w:rsid w:val="00E23263"/>
    <w:rsid w:val="00E2331A"/>
    <w:rsid w:val="00E236B7"/>
    <w:rsid w:val="00E23E36"/>
    <w:rsid w:val="00E2462C"/>
    <w:rsid w:val="00E25A77"/>
    <w:rsid w:val="00E268D3"/>
    <w:rsid w:val="00E30166"/>
    <w:rsid w:val="00E30914"/>
    <w:rsid w:val="00E30BC9"/>
    <w:rsid w:val="00E30EA4"/>
    <w:rsid w:val="00E30F2D"/>
    <w:rsid w:val="00E31897"/>
    <w:rsid w:val="00E3235A"/>
    <w:rsid w:val="00E326EB"/>
    <w:rsid w:val="00E329CE"/>
    <w:rsid w:val="00E3335F"/>
    <w:rsid w:val="00E335F4"/>
    <w:rsid w:val="00E3383C"/>
    <w:rsid w:val="00E3399E"/>
    <w:rsid w:val="00E34B87"/>
    <w:rsid w:val="00E35072"/>
    <w:rsid w:val="00E36F4F"/>
    <w:rsid w:val="00E3765E"/>
    <w:rsid w:val="00E37950"/>
    <w:rsid w:val="00E4032E"/>
    <w:rsid w:val="00E4075B"/>
    <w:rsid w:val="00E40B0B"/>
    <w:rsid w:val="00E40E97"/>
    <w:rsid w:val="00E41141"/>
    <w:rsid w:val="00E41D9C"/>
    <w:rsid w:val="00E421F3"/>
    <w:rsid w:val="00E429F2"/>
    <w:rsid w:val="00E4355C"/>
    <w:rsid w:val="00E43862"/>
    <w:rsid w:val="00E445E0"/>
    <w:rsid w:val="00E44A8E"/>
    <w:rsid w:val="00E461F6"/>
    <w:rsid w:val="00E46259"/>
    <w:rsid w:val="00E465D1"/>
    <w:rsid w:val="00E469DA"/>
    <w:rsid w:val="00E46BDD"/>
    <w:rsid w:val="00E46CF5"/>
    <w:rsid w:val="00E47F15"/>
    <w:rsid w:val="00E5013A"/>
    <w:rsid w:val="00E50D05"/>
    <w:rsid w:val="00E51EED"/>
    <w:rsid w:val="00E534E9"/>
    <w:rsid w:val="00E535DC"/>
    <w:rsid w:val="00E54D60"/>
    <w:rsid w:val="00E54D72"/>
    <w:rsid w:val="00E55615"/>
    <w:rsid w:val="00E558A5"/>
    <w:rsid w:val="00E563DD"/>
    <w:rsid w:val="00E56764"/>
    <w:rsid w:val="00E56767"/>
    <w:rsid w:val="00E56ABA"/>
    <w:rsid w:val="00E5759D"/>
    <w:rsid w:val="00E57B8E"/>
    <w:rsid w:val="00E57F11"/>
    <w:rsid w:val="00E60271"/>
    <w:rsid w:val="00E60937"/>
    <w:rsid w:val="00E60CEF"/>
    <w:rsid w:val="00E618E1"/>
    <w:rsid w:val="00E61A04"/>
    <w:rsid w:val="00E61E36"/>
    <w:rsid w:val="00E6243F"/>
    <w:rsid w:val="00E628D0"/>
    <w:rsid w:val="00E63A84"/>
    <w:rsid w:val="00E645AC"/>
    <w:rsid w:val="00E649A7"/>
    <w:rsid w:val="00E65181"/>
    <w:rsid w:val="00E65AE5"/>
    <w:rsid w:val="00E65C29"/>
    <w:rsid w:val="00E65E90"/>
    <w:rsid w:val="00E668F3"/>
    <w:rsid w:val="00E67929"/>
    <w:rsid w:val="00E67B5C"/>
    <w:rsid w:val="00E7038F"/>
    <w:rsid w:val="00E70769"/>
    <w:rsid w:val="00E70BFD"/>
    <w:rsid w:val="00E70E04"/>
    <w:rsid w:val="00E72B3A"/>
    <w:rsid w:val="00E72DFE"/>
    <w:rsid w:val="00E732D4"/>
    <w:rsid w:val="00E738B0"/>
    <w:rsid w:val="00E7540B"/>
    <w:rsid w:val="00E7682B"/>
    <w:rsid w:val="00E76B2D"/>
    <w:rsid w:val="00E76FAB"/>
    <w:rsid w:val="00E8042F"/>
    <w:rsid w:val="00E81E58"/>
    <w:rsid w:val="00E82887"/>
    <w:rsid w:val="00E82BFA"/>
    <w:rsid w:val="00E85041"/>
    <w:rsid w:val="00E85DBA"/>
    <w:rsid w:val="00E86A08"/>
    <w:rsid w:val="00E87281"/>
    <w:rsid w:val="00E87755"/>
    <w:rsid w:val="00E87DE8"/>
    <w:rsid w:val="00E90138"/>
    <w:rsid w:val="00E9037F"/>
    <w:rsid w:val="00E90AFE"/>
    <w:rsid w:val="00E90B01"/>
    <w:rsid w:val="00E90C3F"/>
    <w:rsid w:val="00E90EB9"/>
    <w:rsid w:val="00E9198A"/>
    <w:rsid w:val="00E91FB5"/>
    <w:rsid w:val="00E92809"/>
    <w:rsid w:val="00E9382E"/>
    <w:rsid w:val="00E940F3"/>
    <w:rsid w:val="00E948C7"/>
    <w:rsid w:val="00E949B0"/>
    <w:rsid w:val="00E94A2F"/>
    <w:rsid w:val="00E94BE1"/>
    <w:rsid w:val="00E95B54"/>
    <w:rsid w:val="00E96769"/>
    <w:rsid w:val="00E96912"/>
    <w:rsid w:val="00E96FF7"/>
    <w:rsid w:val="00E977FF"/>
    <w:rsid w:val="00E97886"/>
    <w:rsid w:val="00EA0035"/>
    <w:rsid w:val="00EA035A"/>
    <w:rsid w:val="00EA0A77"/>
    <w:rsid w:val="00EA1D6C"/>
    <w:rsid w:val="00EA2AD8"/>
    <w:rsid w:val="00EA2B75"/>
    <w:rsid w:val="00EA3601"/>
    <w:rsid w:val="00EA5170"/>
    <w:rsid w:val="00EA6374"/>
    <w:rsid w:val="00EA7224"/>
    <w:rsid w:val="00EA788D"/>
    <w:rsid w:val="00EA7DCF"/>
    <w:rsid w:val="00EB0EED"/>
    <w:rsid w:val="00EB0FA0"/>
    <w:rsid w:val="00EB26DE"/>
    <w:rsid w:val="00EB2957"/>
    <w:rsid w:val="00EB36AB"/>
    <w:rsid w:val="00EB3E7E"/>
    <w:rsid w:val="00EB43E3"/>
    <w:rsid w:val="00EB4B3A"/>
    <w:rsid w:val="00EB531A"/>
    <w:rsid w:val="00EB534E"/>
    <w:rsid w:val="00EB552D"/>
    <w:rsid w:val="00EB5C43"/>
    <w:rsid w:val="00EB7CBE"/>
    <w:rsid w:val="00EB7DFD"/>
    <w:rsid w:val="00EC037C"/>
    <w:rsid w:val="00EC05D3"/>
    <w:rsid w:val="00EC0734"/>
    <w:rsid w:val="00EC1192"/>
    <w:rsid w:val="00EC1198"/>
    <w:rsid w:val="00EC1A4D"/>
    <w:rsid w:val="00EC1D60"/>
    <w:rsid w:val="00EC2455"/>
    <w:rsid w:val="00EC264E"/>
    <w:rsid w:val="00EC2AB3"/>
    <w:rsid w:val="00EC39A7"/>
    <w:rsid w:val="00EC3B84"/>
    <w:rsid w:val="00EC3BAF"/>
    <w:rsid w:val="00EC4117"/>
    <w:rsid w:val="00EC44C3"/>
    <w:rsid w:val="00EC45BC"/>
    <w:rsid w:val="00EC462F"/>
    <w:rsid w:val="00EC4676"/>
    <w:rsid w:val="00EC4EED"/>
    <w:rsid w:val="00EC5E40"/>
    <w:rsid w:val="00EC602C"/>
    <w:rsid w:val="00EC6A64"/>
    <w:rsid w:val="00EC6EF7"/>
    <w:rsid w:val="00EC6FA4"/>
    <w:rsid w:val="00ED00B5"/>
    <w:rsid w:val="00ED08AD"/>
    <w:rsid w:val="00ED0945"/>
    <w:rsid w:val="00ED0961"/>
    <w:rsid w:val="00ED0BC2"/>
    <w:rsid w:val="00ED1347"/>
    <w:rsid w:val="00ED1B7C"/>
    <w:rsid w:val="00ED1C32"/>
    <w:rsid w:val="00ED2041"/>
    <w:rsid w:val="00ED2CA8"/>
    <w:rsid w:val="00ED34F6"/>
    <w:rsid w:val="00ED3B6D"/>
    <w:rsid w:val="00ED477A"/>
    <w:rsid w:val="00ED47C0"/>
    <w:rsid w:val="00ED559A"/>
    <w:rsid w:val="00ED5845"/>
    <w:rsid w:val="00ED5B3B"/>
    <w:rsid w:val="00ED6500"/>
    <w:rsid w:val="00ED6B0E"/>
    <w:rsid w:val="00ED76EE"/>
    <w:rsid w:val="00EE0C5C"/>
    <w:rsid w:val="00EE2AD5"/>
    <w:rsid w:val="00EE2B70"/>
    <w:rsid w:val="00EE2D9F"/>
    <w:rsid w:val="00EE3367"/>
    <w:rsid w:val="00EE3CC2"/>
    <w:rsid w:val="00EE4034"/>
    <w:rsid w:val="00EE4157"/>
    <w:rsid w:val="00EE4404"/>
    <w:rsid w:val="00EE4E40"/>
    <w:rsid w:val="00EE5DBF"/>
    <w:rsid w:val="00EE6317"/>
    <w:rsid w:val="00EE6553"/>
    <w:rsid w:val="00EE6AAD"/>
    <w:rsid w:val="00EE71CE"/>
    <w:rsid w:val="00EE7325"/>
    <w:rsid w:val="00EF0451"/>
    <w:rsid w:val="00EF06E7"/>
    <w:rsid w:val="00EF09F9"/>
    <w:rsid w:val="00EF0F95"/>
    <w:rsid w:val="00EF1241"/>
    <w:rsid w:val="00EF131A"/>
    <w:rsid w:val="00EF2AD3"/>
    <w:rsid w:val="00EF2D23"/>
    <w:rsid w:val="00EF2E06"/>
    <w:rsid w:val="00EF3375"/>
    <w:rsid w:val="00EF3755"/>
    <w:rsid w:val="00EF4B29"/>
    <w:rsid w:val="00EF4B62"/>
    <w:rsid w:val="00EF5467"/>
    <w:rsid w:val="00EF57F6"/>
    <w:rsid w:val="00EF58E5"/>
    <w:rsid w:val="00EF60E1"/>
    <w:rsid w:val="00EF640F"/>
    <w:rsid w:val="00EF6A8F"/>
    <w:rsid w:val="00EF7214"/>
    <w:rsid w:val="00EF757C"/>
    <w:rsid w:val="00F000B6"/>
    <w:rsid w:val="00F006A0"/>
    <w:rsid w:val="00F007F5"/>
    <w:rsid w:val="00F00837"/>
    <w:rsid w:val="00F022FB"/>
    <w:rsid w:val="00F0276E"/>
    <w:rsid w:val="00F03A00"/>
    <w:rsid w:val="00F03AC9"/>
    <w:rsid w:val="00F04065"/>
    <w:rsid w:val="00F04385"/>
    <w:rsid w:val="00F04A20"/>
    <w:rsid w:val="00F05651"/>
    <w:rsid w:val="00F06646"/>
    <w:rsid w:val="00F06C04"/>
    <w:rsid w:val="00F073F3"/>
    <w:rsid w:val="00F07A0C"/>
    <w:rsid w:val="00F07F93"/>
    <w:rsid w:val="00F1003A"/>
    <w:rsid w:val="00F1062F"/>
    <w:rsid w:val="00F108A2"/>
    <w:rsid w:val="00F10CCB"/>
    <w:rsid w:val="00F10D8D"/>
    <w:rsid w:val="00F11734"/>
    <w:rsid w:val="00F11F47"/>
    <w:rsid w:val="00F124DA"/>
    <w:rsid w:val="00F12561"/>
    <w:rsid w:val="00F12701"/>
    <w:rsid w:val="00F12FBA"/>
    <w:rsid w:val="00F13003"/>
    <w:rsid w:val="00F1511A"/>
    <w:rsid w:val="00F15C36"/>
    <w:rsid w:val="00F16842"/>
    <w:rsid w:val="00F1732D"/>
    <w:rsid w:val="00F17578"/>
    <w:rsid w:val="00F17B9F"/>
    <w:rsid w:val="00F17F1D"/>
    <w:rsid w:val="00F202B7"/>
    <w:rsid w:val="00F2060D"/>
    <w:rsid w:val="00F21494"/>
    <w:rsid w:val="00F21E71"/>
    <w:rsid w:val="00F2274D"/>
    <w:rsid w:val="00F22DEF"/>
    <w:rsid w:val="00F22F1D"/>
    <w:rsid w:val="00F232D6"/>
    <w:rsid w:val="00F23627"/>
    <w:rsid w:val="00F23924"/>
    <w:rsid w:val="00F240DF"/>
    <w:rsid w:val="00F2542F"/>
    <w:rsid w:val="00F25C88"/>
    <w:rsid w:val="00F269ED"/>
    <w:rsid w:val="00F26E51"/>
    <w:rsid w:val="00F275DA"/>
    <w:rsid w:val="00F27BAD"/>
    <w:rsid w:val="00F27F95"/>
    <w:rsid w:val="00F302FB"/>
    <w:rsid w:val="00F3040A"/>
    <w:rsid w:val="00F31055"/>
    <w:rsid w:val="00F31387"/>
    <w:rsid w:val="00F31B0B"/>
    <w:rsid w:val="00F32487"/>
    <w:rsid w:val="00F3288C"/>
    <w:rsid w:val="00F32D49"/>
    <w:rsid w:val="00F32DF9"/>
    <w:rsid w:val="00F32F09"/>
    <w:rsid w:val="00F33312"/>
    <w:rsid w:val="00F33792"/>
    <w:rsid w:val="00F33FBE"/>
    <w:rsid w:val="00F3435A"/>
    <w:rsid w:val="00F346EF"/>
    <w:rsid w:val="00F3482B"/>
    <w:rsid w:val="00F34A5C"/>
    <w:rsid w:val="00F34D25"/>
    <w:rsid w:val="00F35164"/>
    <w:rsid w:val="00F351CD"/>
    <w:rsid w:val="00F354B2"/>
    <w:rsid w:val="00F35AF2"/>
    <w:rsid w:val="00F35C38"/>
    <w:rsid w:val="00F35D84"/>
    <w:rsid w:val="00F35F2F"/>
    <w:rsid w:val="00F36013"/>
    <w:rsid w:val="00F36554"/>
    <w:rsid w:val="00F36E12"/>
    <w:rsid w:val="00F36F1F"/>
    <w:rsid w:val="00F376B4"/>
    <w:rsid w:val="00F40492"/>
    <w:rsid w:val="00F407A2"/>
    <w:rsid w:val="00F412EA"/>
    <w:rsid w:val="00F418AD"/>
    <w:rsid w:val="00F41AA5"/>
    <w:rsid w:val="00F42570"/>
    <w:rsid w:val="00F427E2"/>
    <w:rsid w:val="00F42C1D"/>
    <w:rsid w:val="00F43CCF"/>
    <w:rsid w:val="00F44BDA"/>
    <w:rsid w:val="00F45124"/>
    <w:rsid w:val="00F45196"/>
    <w:rsid w:val="00F456DA"/>
    <w:rsid w:val="00F460E7"/>
    <w:rsid w:val="00F4791E"/>
    <w:rsid w:val="00F47C10"/>
    <w:rsid w:val="00F501F1"/>
    <w:rsid w:val="00F51349"/>
    <w:rsid w:val="00F52EA0"/>
    <w:rsid w:val="00F53081"/>
    <w:rsid w:val="00F5311D"/>
    <w:rsid w:val="00F534A7"/>
    <w:rsid w:val="00F535BB"/>
    <w:rsid w:val="00F54202"/>
    <w:rsid w:val="00F543A3"/>
    <w:rsid w:val="00F54FBB"/>
    <w:rsid w:val="00F5506D"/>
    <w:rsid w:val="00F554C7"/>
    <w:rsid w:val="00F55861"/>
    <w:rsid w:val="00F55BD4"/>
    <w:rsid w:val="00F55E8B"/>
    <w:rsid w:val="00F57307"/>
    <w:rsid w:val="00F5779C"/>
    <w:rsid w:val="00F57BBC"/>
    <w:rsid w:val="00F60189"/>
    <w:rsid w:val="00F606C9"/>
    <w:rsid w:val="00F60BD9"/>
    <w:rsid w:val="00F61352"/>
    <w:rsid w:val="00F616D9"/>
    <w:rsid w:val="00F61BB0"/>
    <w:rsid w:val="00F61CB9"/>
    <w:rsid w:val="00F6270E"/>
    <w:rsid w:val="00F632D5"/>
    <w:rsid w:val="00F636A8"/>
    <w:rsid w:val="00F648EA"/>
    <w:rsid w:val="00F64D77"/>
    <w:rsid w:val="00F64E3B"/>
    <w:rsid w:val="00F6522E"/>
    <w:rsid w:val="00F7046A"/>
    <w:rsid w:val="00F70549"/>
    <w:rsid w:val="00F709CD"/>
    <w:rsid w:val="00F7115D"/>
    <w:rsid w:val="00F71306"/>
    <w:rsid w:val="00F7185D"/>
    <w:rsid w:val="00F720A0"/>
    <w:rsid w:val="00F72B2E"/>
    <w:rsid w:val="00F732BE"/>
    <w:rsid w:val="00F73793"/>
    <w:rsid w:val="00F73B6D"/>
    <w:rsid w:val="00F74B97"/>
    <w:rsid w:val="00F74D61"/>
    <w:rsid w:val="00F75253"/>
    <w:rsid w:val="00F759AC"/>
    <w:rsid w:val="00F76F13"/>
    <w:rsid w:val="00F7729A"/>
    <w:rsid w:val="00F7752E"/>
    <w:rsid w:val="00F81163"/>
    <w:rsid w:val="00F812CC"/>
    <w:rsid w:val="00F81796"/>
    <w:rsid w:val="00F8192F"/>
    <w:rsid w:val="00F81BB2"/>
    <w:rsid w:val="00F81CF1"/>
    <w:rsid w:val="00F821F3"/>
    <w:rsid w:val="00F82244"/>
    <w:rsid w:val="00F8243F"/>
    <w:rsid w:val="00F82A4C"/>
    <w:rsid w:val="00F82DEE"/>
    <w:rsid w:val="00F831F2"/>
    <w:rsid w:val="00F83A29"/>
    <w:rsid w:val="00F84200"/>
    <w:rsid w:val="00F846CF"/>
    <w:rsid w:val="00F8480C"/>
    <w:rsid w:val="00F84FC3"/>
    <w:rsid w:val="00F85BE5"/>
    <w:rsid w:val="00F8626B"/>
    <w:rsid w:val="00F86614"/>
    <w:rsid w:val="00F86AFB"/>
    <w:rsid w:val="00F86F32"/>
    <w:rsid w:val="00F8748E"/>
    <w:rsid w:val="00F87970"/>
    <w:rsid w:val="00F90A0A"/>
    <w:rsid w:val="00F9124E"/>
    <w:rsid w:val="00F91CDA"/>
    <w:rsid w:val="00F91D8A"/>
    <w:rsid w:val="00F92761"/>
    <w:rsid w:val="00F92C59"/>
    <w:rsid w:val="00F92E4A"/>
    <w:rsid w:val="00F930B4"/>
    <w:rsid w:val="00F93813"/>
    <w:rsid w:val="00F942F3"/>
    <w:rsid w:val="00F9453E"/>
    <w:rsid w:val="00F94A65"/>
    <w:rsid w:val="00F94B67"/>
    <w:rsid w:val="00F952B7"/>
    <w:rsid w:val="00F95833"/>
    <w:rsid w:val="00F96065"/>
    <w:rsid w:val="00F96D36"/>
    <w:rsid w:val="00FA022E"/>
    <w:rsid w:val="00FA2019"/>
    <w:rsid w:val="00FA298B"/>
    <w:rsid w:val="00FA2BB4"/>
    <w:rsid w:val="00FA328E"/>
    <w:rsid w:val="00FA3EFF"/>
    <w:rsid w:val="00FA4F30"/>
    <w:rsid w:val="00FA5AF5"/>
    <w:rsid w:val="00FA5E8B"/>
    <w:rsid w:val="00FA5EFE"/>
    <w:rsid w:val="00FA6477"/>
    <w:rsid w:val="00FA6B64"/>
    <w:rsid w:val="00FA6DA2"/>
    <w:rsid w:val="00FA70D4"/>
    <w:rsid w:val="00FA7717"/>
    <w:rsid w:val="00FB0916"/>
    <w:rsid w:val="00FB0A74"/>
    <w:rsid w:val="00FB2A9B"/>
    <w:rsid w:val="00FB2C76"/>
    <w:rsid w:val="00FB2DB8"/>
    <w:rsid w:val="00FB307D"/>
    <w:rsid w:val="00FB551D"/>
    <w:rsid w:val="00FB5E9E"/>
    <w:rsid w:val="00FB5FB3"/>
    <w:rsid w:val="00FB6032"/>
    <w:rsid w:val="00FB6058"/>
    <w:rsid w:val="00FB7CE5"/>
    <w:rsid w:val="00FB7F72"/>
    <w:rsid w:val="00FC10E5"/>
    <w:rsid w:val="00FC11B1"/>
    <w:rsid w:val="00FC121B"/>
    <w:rsid w:val="00FC15B9"/>
    <w:rsid w:val="00FC1CD9"/>
    <w:rsid w:val="00FC1F91"/>
    <w:rsid w:val="00FC2104"/>
    <w:rsid w:val="00FC210C"/>
    <w:rsid w:val="00FC2FFF"/>
    <w:rsid w:val="00FC324B"/>
    <w:rsid w:val="00FC344B"/>
    <w:rsid w:val="00FC39E1"/>
    <w:rsid w:val="00FC3A9B"/>
    <w:rsid w:val="00FC3C10"/>
    <w:rsid w:val="00FC5298"/>
    <w:rsid w:val="00FC5693"/>
    <w:rsid w:val="00FC57D1"/>
    <w:rsid w:val="00FC5863"/>
    <w:rsid w:val="00FC5910"/>
    <w:rsid w:val="00FC5ABB"/>
    <w:rsid w:val="00FC5FE1"/>
    <w:rsid w:val="00FC6031"/>
    <w:rsid w:val="00FC646E"/>
    <w:rsid w:val="00FC64BE"/>
    <w:rsid w:val="00FC6CA4"/>
    <w:rsid w:val="00FC71C4"/>
    <w:rsid w:val="00FC7A65"/>
    <w:rsid w:val="00FD0C26"/>
    <w:rsid w:val="00FD232B"/>
    <w:rsid w:val="00FD3034"/>
    <w:rsid w:val="00FD3733"/>
    <w:rsid w:val="00FD3DCB"/>
    <w:rsid w:val="00FD4011"/>
    <w:rsid w:val="00FD4C5B"/>
    <w:rsid w:val="00FD5A7F"/>
    <w:rsid w:val="00FD621E"/>
    <w:rsid w:val="00FD6222"/>
    <w:rsid w:val="00FD69B2"/>
    <w:rsid w:val="00FD7FDD"/>
    <w:rsid w:val="00FE0502"/>
    <w:rsid w:val="00FE0968"/>
    <w:rsid w:val="00FE1018"/>
    <w:rsid w:val="00FE10C3"/>
    <w:rsid w:val="00FE2308"/>
    <w:rsid w:val="00FE23BE"/>
    <w:rsid w:val="00FE2E15"/>
    <w:rsid w:val="00FE3A09"/>
    <w:rsid w:val="00FE3D51"/>
    <w:rsid w:val="00FE3E4A"/>
    <w:rsid w:val="00FE417B"/>
    <w:rsid w:val="00FE58DA"/>
    <w:rsid w:val="00FE6308"/>
    <w:rsid w:val="00FE6C15"/>
    <w:rsid w:val="00FE73DE"/>
    <w:rsid w:val="00FE744A"/>
    <w:rsid w:val="00FE7735"/>
    <w:rsid w:val="00FF0076"/>
    <w:rsid w:val="00FF089B"/>
    <w:rsid w:val="00FF0C10"/>
    <w:rsid w:val="00FF0D6D"/>
    <w:rsid w:val="00FF2284"/>
    <w:rsid w:val="00FF3181"/>
    <w:rsid w:val="00FF491E"/>
    <w:rsid w:val="00FF5552"/>
    <w:rsid w:val="00FF58C8"/>
    <w:rsid w:val="00FF5E16"/>
    <w:rsid w:val="00FF62CC"/>
    <w:rsid w:val="00FF6553"/>
    <w:rsid w:val="00FF7465"/>
    <w:rsid w:val="00FF7C43"/>
    <w:rsid w:val="00FF7DC5"/>
    <w:rsid w:val="00FF7E89"/>
    <w:rsid w:val="00FF7F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B8A91"/>
  <w15:docId w15:val="{100B661B-3B49-4B33-8EFA-524CA08F5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6479"/>
  </w:style>
  <w:style w:type="paragraph" w:styleId="Ttulo1">
    <w:name w:val="heading 1"/>
    <w:basedOn w:val="Normal"/>
    <w:next w:val="Normal"/>
    <w:link w:val="Ttulo1Car"/>
    <w:uiPriority w:val="9"/>
    <w:qFormat/>
    <w:rsid w:val="005C20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6F57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2B23F1"/>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2B23F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F57BE"/>
    <w:rPr>
      <w:rFonts w:asciiTheme="majorHAnsi" w:eastAsiaTheme="majorEastAsia" w:hAnsiTheme="majorHAnsi" w:cstheme="majorBidi"/>
      <w:b/>
      <w:bCs/>
      <w:color w:val="4F81BD" w:themeColor="accent1"/>
      <w:sz w:val="26"/>
      <w:szCs w:val="26"/>
      <w:lang w:val="es-AR"/>
    </w:rPr>
  </w:style>
  <w:style w:type="paragraph" w:styleId="Prrafodelista">
    <w:name w:val="List Paragraph"/>
    <w:basedOn w:val="Normal"/>
    <w:uiPriority w:val="34"/>
    <w:qFormat/>
    <w:rsid w:val="006F57BE"/>
    <w:pPr>
      <w:ind w:left="720"/>
      <w:contextualSpacing/>
    </w:pPr>
  </w:style>
  <w:style w:type="character" w:customStyle="1" w:styleId="Ttulo1Car">
    <w:name w:val="Título 1 Car"/>
    <w:basedOn w:val="Fuentedeprrafopredeter"/>
    <w:link w:val="Ttulo1"/>
    <w:uiPriority w:val="9"/>
    <w:rsid w:val="005C20C4"/>
    <w:rPr>
      <w:rFonts w:asciiTheme="majorHAnsi" w:eastAsiaTheme="majorEastAsia" w:hAnsiTheme="majorHAnsi" w:cstheme="majorBidi"/>
      <w:b/>
      <w:bCs/>
      <w:color w:val="365F91" w:themeColor="accent1" w:themeShade="BF"/>
      <w:sz w:val="28"/>
      <w:szCs w:val="28"/>
      <w:lang w:val="es-AR"/>
    </w:rPr>
  </w:style>
  <w:style w:type="paragraph" w:styleId="TDC1">
    <w:name w:val="toc 1"/>
    <w:basedOn w:val="Normal"/>
    <w:next w:val="Normal"/>
    <w:autoRedefine/>
    <w:uiPriority w:val="39"/>
    <w:unhideWhenUsed/>
    <w:rsid w:val="00E94A2F"/>
    <w:pPr>
      <w:tabs>
        <w:tab w:val="left" w:pos="440"/>
        <w:tab w:val="right" w:leader="dot" w:pos="8494"/>
      </w:tabs>
      <w:spacing w:after="100" w:line="360" w:lineRule="auto"/>
      <w:jc w:val="center"/>
    </w:pPr>
    <w:rPr>
      <w:rFonts w:ascii="Times New Roman" w:eastAsiaTheme="majorEastAsia" w:hAnsi="Times New Roman" w:cs="Times New Roman"/>
      <w:b/>
      <w:noProof/>
      <w:sz w:val="24"/>
      <w:szCs w:val="24"/>
    </w:rPr>
  </w:style>
  <w:style w:type="paragraph" w:styleId="TDC2">
    <w:name w:val="toc 2"/>
    <w:basedOn w:val="Normal"/>
    <w:next w:val="Normal"/>
    <w:autoRedefine/>
    <w:uiPriority w:val="39"/>
    <w:unhideWhenUsed/>
    <w:rsid w:val="005C20C4"/>
    <w:pPr>
      <w:spacing w:after="100"/>
      <w:ind w:left="220"/>
    </w:pPr>
  </w:style>
  <w:style w:type="character" w:styleId="Hipervnculo">
    <w:name w:val="Hyperlink"/>
    <w:basedOn w:val="Fuentedeprrafopredeter"/>
    <w:uiPriority w:val="99"/>
    <w:unhideWhenUsed/>
    <w:rsid w:val="005C20C4"/>
    <w:rPr>
      <w:color w:val="0000FF" w:themeColor="hyperlink"/>
      <w:u w:val="single"/>
    </w:rPr>
  </w:style>
  <w:style w:type="paragraph" w:styleId="Textonotapie">
    <w:name w:val="footnote text"/>
    <w:basedOn w:val="Normal"/>
    <w:link w:val="TextonotapieCar"/>
    <w:uiPriority w:val="99"/>
    <w:unhideWhenUsed/>
    <w:rsid w:val="00D77090"/>
    <w:pPr>
      <w:spacing w:after="0" w:line="240" w:lineRule="auto"/>
    </w:pPr>
    <w:rPr>
      <w:sz w:val="20"/>
      <w:szCs w:val="20"/>
    </w:rPr>
  </w:style>
  <w:style w:type="character" w:customStyle="1" w:styleId="TextonotapieCar">
    <w:name w:val="Texto nota pie Car"/>
    <w:basedOn w:val="Fuentedeprrafopredeter"/>
    <w:link w:val="Textonotapie"/>
    <w:uiPriority w:val="99"/>
    <w:rsid w:val="00D77090"/>
    <w:rPr>
      <w:sz w:val="20"/>
      <w:szCs w:val="20"/>
      <w:lang w:val="es-AR"/>
    </w:rPr>
  </w:style>
  <w:style w:type="table" w:styleId="Tablaconcuadrcula">
    <w:name w:val="Table Grid"/>
    <w:basedOn w:val="Tablanormal"/>
    <w:uiPriority w:val="39"/>
    <w:rsid w:val="00D770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titulo 2,16 Point,Superscript 6 Point,FC,referencia nota al pie,ftref,Ref,de nota al pie,Ref. de nota al pie."/>
    <w:basedOn w:val="Fuentedeprrafopredeter"/>
    <w:uiPriority w:val="99"/>
    <w:unhideWhenUsed/>
    <w:rsid w:val="00D77090"/>
    <w:rPr>
      <w:vertAlign w:val="superscript"/>
    </w:rPr>
  </w:style>
  <w:style w:type="paragraph" w:styleId="Textodeglobo">
    <w:name w:val="Balloon Text"/>
    <w:basedOn w:val="Normal"/>
    <w:link w:val="TextodegloboCar"/>
    <w:uiPriority w:val="99"/>
    <w:semiHidden/>
    <w:unhideWhenUsed/>
    <w:rsid w:val="00D7709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7090"/>
    <w:rPr>
      <w:rFonts w:ascii="Tahoma" w:hAnsi="Tahoma" w:cs="Tahoma"/>
      <w:sz w:val="16"/>
      <w:szCs w:val="16"/>
      <w:lang w:val="es-AR"/>
    </w:rPr>
  </w:style>
  <w:style w:type="paragraph" w:styleId="Sinespaciado">
    <w:name w:val="No Spacing"/>
    <w:link w:val="SinespaciadoCar"/>
    <w:uiPriority w:val="1"/>
    <w:qFormat/>
    <w:rsid w:val="00A742B9"/>
    <w:pPr>
      <w:spacing w:after="0" w:line="240" w:lineRule="auto"/>
    </w:pPr>
  </w:style>
  <w:style w:type="character" w:customStyle="1" w:styleId="SinespaciadoCar">
    <w:name w:val="Sin espaciado Car"/>
    <w:basedOn w:val="Fuentedeprrafopredeter"/>
    <w:link w:val="Sinespaciado"/>
    <w:uiPriority w:val="1"/>
    <w:rsid w:val="00A742B9"/>
    <w:rPr>
      <w:rFonts w:eastAsiaTheme="minorEastAsia"/>
    </w:rPr>
  </w:style>
  <w:style w:type="paragraph" w:customStyle="1" w:styleId="Pa11">
    <w:name w:val="Pa11"/>
    <w:basedOn w:val="Normal"/>
    <w:next w:val="Normal"/>
    <w:uiPriority w:val="99"/>
    <w:rsid w:val="0088614E"/>
    <w:pPr>
      <w:autoSpaceDE w:val="0"/>
      <w:autoSpaceDN w:val="0"/>
      <w:adjustRightInd w:val="0"/>
      <w:spacing w:after="0" w:line="201" w:lineRule="atLeast"/>
    </w:pPr>
    <w:rPr>
      <w:rFonts w:ascii="Myriad Pro" w:hAnsi="Myriad Pro"/>
      <w:sz w:val="24"/>
      <w:szCs w:val="24"/>
    </w:rPr>
  </w:style>
  <w:style w:type="paragraph" w:customStyle="1" w:styleId="yiv1031299975msonormal">
    <w:name w:val="yiv1031299975msonormal"/>
    <w:basedOn w:val="Normal"/>
    <w:rsid w:val="00B303A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3Car">
    <w:name w:val="Título 3 Car"/>
    <w:basedOn w:val="Fuentedeprrafopredeter"/>
    <w:link w:val="Ttulo3"/>
    <w:uiPriority w:val="9"/>
    <w:rsid w:val="002B23F1"/>
    <w:rPr>
      <w:rFonts w:asciiTheme="majorHAnsi" w:eastAsiaTheme="majorEastAsia" w:hAnsiTheme="majorHAnsi" w:cstheme="majorBidi"/>
      <w:b/>
      <w:bCs/>
      <w:color w:val="4F81BD" w:themeColor="accent1"/>
      <w:lang w:val="es-AR"/>
    </w:rPr>
  </w:style>
  <w:style w:type="character" w:customStyle="1" w:styleId="Ttulo4Car">
    <w:name w:val="Título 4 Car"/>
    <w:basedOn w:val="Fuentedeprrafopredeter"/>
    <w:link w:val="Ttulo4"/>
    <w:uiPriority w:val="9"/>
    <w:rsid w:val="002B23F1"/>
    <w:rPr>
      <w:rFonts w:asciiTheme="majorHAnsi" w:eastAsiaTheme="majorEastAsia" w:hAnsiTheme="majorHAnsi" w:cstheme="majorBidi"/>
      <w:b/>
      <w:bCs/>
      <w:i/>
      <w:iCs/>
      <w:color w:val="4F81BD" w:themeColor="accent1"/>
      <w:lang w:val="es-AR"/>
    </w:rPr>
  </w:style>
  <w:style w:type="paragraph" w:styleId="Lista">
    <w:name w:val="List"/>
    <w:basedOn w:val="Normal"/>
    <w:uiPriority w:val="99"/>
    <w:unhideWhenUsed/>
    <w:rsid w:val="002B23F1"/>
    <w:pPr>
      <w:ind w:left="283" w:hanging="283"/>
      <w:contextualSpacing/>
    </w:pPr>
  </w:style>
  <w:style w:type="paragraph" w:styleId="Listaconvietas2">
    <w:name w:val="List Bullet 2"/>
    <w:basedOn w:val="Normal"/>
    <w:uiPriority w:val="99"/>
    <w:unhideWhenUsed/>
    <w:rsid w:val="002B23F1"/>
    <w:pPr>
      <w:numPr>
        <w:numId w:val="10"/>
      </w:numPr>
      <w:contextualSpacing/>
    </w:pPr>
  </w:style>
  <w:style w:type="paragraph" w:styleId="Ttulo">
    <w:name w:val="Title"/>
    <w:basedOn w:val="Normal"/>
    <w:next w:val="Normal"/>
    <w:link w:val="TtuloCar"/>
    <w:uiPriority w:val="10"/>
    <w:qFormat/>
    <w:rsid w:val="002B23F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2B23F1"/>
    <w:rPr>
      <w:rFonts w:asciiTheme="majorHAnsi" w:eastAsiaTheme="majorEastAsia" w:hAnsiTheme="majorHAnsi" w:cstheme="majorBidi"/>
      <w:color w:val="17365D" w:themeColor="text2" w:themeShade="BF"/>
      <w:spacing w:val="5"/>
      <w:kern w:val="28"/>
      <w:sz w:val="52"/>
      <w:szCs w:val="52"/>
      <w:lang w:val="es-AR"/>
    </w:rPr>
  </w:style>
  <w:style w:type="paragraph" w:styleId="Textoindependiente">
    <w:name w:val="Body Text"/>
    <w:basedOn w:val="Normal"/>
    <w:link w:val="TextoindependienteCar"/>
    <w:uiPriority w:val="99"/>
    <w:unhideWhenUsed/>
    <w:rsid w:val="002B23F1"/>
    <w:pPr>
      <w:spacing w:after="120"/>
    </w:pPr>
  </w:style>
  <w:style w:type="character" w:customStyle="1" w:styleId="TextoindependienteCar">
    <w:name w:val="Texto independiente Car"/>
    <w:basedOn w:val="Fuentedeprrafopredeter"/>
    <w:link w:val="Textoindependiente"/>
    <w:uiPriority w:val="99"/>
    <w:rsid w:val="002B23F1"/>
    <w:rPr>
      <w:lang w:val="es-AR"/>
    </w:rPr>
  </w:style>
  <w:style w:type="paragraph" w:styleId="Sangradetextonormal">
    <w:name w:val="Body Text Indent"/>
    <w:basedOn w:val="Normal"/>
    <w:link w:val="SangradetextonormalCar"/>
    <w:uiPriority w:val="99"/>
    <w:semiHidden/>
    <w:unhideWhenUsed/>
    <w:rsid w:val="002B23F1"/>
    <w:pPr>
      <w:spacing w:after="120"/>
      <w:ind w:left="283"/>
    </w:pPr>
  </w:style>
  <w:style w:type="character" w:customStyle="1" w:styleId="SangradetextonormalCar">
    <w:name w:val="Sangría de texto normal Car"/>
    <w:basedOn w:val="Fuentedeprrafopredeter"/>
    <w:link w:val="Sangradetextonormal"/>
    <w:uiPriority w:val="99"/>
    <w:semiHidden/>
    <w:rsid w:val="002B23F1"/>
    <w:rPr>
      <w:lang w:val="es-AR"/>
    </w:rPr>
  </w:style>
  <w:style w:type="paragraph" w:styleId="Textoindependienteprimerasangra2">
    <w:name w:val="Body Text First Indent 2"/>
    <w:basedOn w:val="Sangradetextonormal"/>
    <w:link w:val="Textoindependienteprimerasangra2Car"/>
    <w:uiPriority w:val="99"/>
    <w:unhideWhenUsed/>
    <w:rsid w:val="002B23F1"/>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2B23F1"/>
    <w:rPr>
      <w:lang w:val="es-AR"/>
    </w:rPr>
  </w:style>
  <w:style w:type="paragraph" w:styleId="TDC3">
    <w:name w:val="toc 3"/>
    <w:basedOn w:val="Normal"/>
    <w:next w:val="Normal"/>
    <w:autoRedefine/>
    <w:uiPriority w:val="39"/>
    <w:unhideWhenUsed/>
    <w:rsid w:val="002248DB"/>
    <w:pPr>
      <w:spacing w:after="100"/>
      <w:ind w:left="440"/>
    </w:pPr>
  </w:style>
  <w:style w:type="paragraph" w:customStyle="1" w:styleId="Default">
    <w:name w:val="Default"/>
    <w:rsid w:val="00EC6FA4"/>
    <w:pPr>
      <w:autoSpaceDE w:val="0"/>
      <w:autoSpaceDN w:val="0"/>
      <w:adjustRightInd w:val="0"/>
      <w:spacing w:after="0" w:line="240" w:lineRule="auto"/>
    </w:pPr>
    <w:rPr>
      <w:rFonts w:ascii="Times New Roman" w:hAnsi="Times New Roman" w:cs="Times New Roman"/>
      <w:color w:val="000000"/>
      <w:sz w:val="24"/>
      <w:szCs w:val="24"/>
    </w:rPr>
  </w:style>
  <w:style w:type="character" w:styleId="Hipervnculovisitado">
    <w:name w:val="FollowedHyperlink"/>
    <w:basedOn w:val="Fuentedeprrafopredeter"/>
    <w:uiPriority w:val="99"/>
    <w:semiHidden/>
    <w:unhideWhenUsed/>
    <w:rsid w:val="008B67F8"/>
    <w:rPr>
      <w:color w:val="800080" w:themeColor="followedHyperlink"/>
      <w:u w:val="single"/>
    </w:rPr>
  </w:style>
  <w:style w:type="paragraph" w:styleId="Encabezado">
    <w:name w:val="header"/>
    <w:basedOn w:val="Normal"/>
    <w:link w:val="EncabezadoCar"/>
    <w:uiPriority w:val="99"/>
    <w:semiHidden/>
    <w:unhideWhenUsed/>
    <w:rsid w:val="00E738B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738B0"/>
    <w:rPr>
      <w:lang w:val="es-AR"/>
    </w:rPr>
  </w:style>
  <w:style w:type="paragraph" w:styleId="Piedepgina">
    <w:name w:val="footer"/>
    <w:basedOn w:val="Normal"/>
    <w:link w:val="PiedepginaCar"/>
    <w:uiPriority w:val="99"/>
    <w:unhideWhenUsed/>
    <w:rsid w:val="00E738B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738B0"/>
    <w:rPr>
      <w:lang w:val="es-AR"/>
    </w:rPr>
  </w:style>
  <w:style w:type="paragraph" w:customStyle="1" w:styleId="DecimalAligned">
    <w:name w:val="Decimal Aligned"/>
    <w:basedOn w:val="Normal"/>
    <w:uiPriority w:val="40"/>
    <w:qFormat/>
    <w:rsid w:val="007C07BD"/>
    <w:pPr>
      <w:tabs>
        <w:tab w:val="decimal" w:pos="360"/>
      </w:tabs>
    </w:pPr>
  </w:style>
  <w:style w:type="character" w:styleId="nfasissutil">
    <w:name w:val="Subtle Emphasis"/>
    <w:basedOn w:val="Fuentedeprrafopredeter"/>
    <w:uiPriority w:val="19"/>
    <w:qFormat/>
    <w:rsid w:val="007C07BD"/>
    <w:rPr>
      <w:rFonts w:eastAsiaTheme="minorEastAsia" w:cstheme="minorBidi"/>
      <w:bCs w:val="0"/>
      <w:i/>
      <w:iCs/>
      <w:color w:val="808080" w:themeColor="text1" w:themeTint="7F"/>
      <w:szCs w:val="22"/>
      <w:lang w:val="es-ES"/>
    </w:rPr>
  </w:style>
  <w:style w:type="table" w:customStyle="1" w:styleId="Sombreadoclaro-nfasis11">
    <w:name w:val="Sombreado claro - Énfasis 11"/>
    <w:basedOn w:val="Tablanormal"/>
    <w:uiPriority w:val="60"/>
    <w:rsid w:val="007C07B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4">
    <w:name w:val="Light Shading Accent 4"/>
    <w:basedOn w:val="Tablanormal"/>
    <w:uiPriority w:val="60"/>
    <w:rsid w:val="007C07BD"/>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3">
    <w:name w:val="Light Shading Accent 3"/>
    <w:basedOn w:val="Tablanormal"/>
    <w:uiPriority w:val="60"/>
    <w:rsid w:val="007C07BD"/>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Sombreadoclaro1">
    <w:name w:val="Sombreado claro1"/>
    <w:basedOn w:val="Tablanormal"/>
    <w:uiPriority w:val="60"/>
    <w:rsid w:val="007C07B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extexposedshow">
    <w:name w:val="text_exposed_show"/>
    <w:basedOn w:val="Fuentedeprrafopredeter"/>
    <w:rsid w:val="008F6451"/>
  </w:style>
  <w:style w:type="character" w:styleId="Refdecomentario">
    <w:name w:val="annotation reference"/>
    <w:basedOn w:val="Fuentedeprrafopredeter"/>
    <w:uiPriority w:val="99"/>
    <w:semiHidden/>
    <w:unhideWhenUsed/>
    <w:rsid w:val="007A5A86"/>
    <w:rPr>
      <w:sz w:val="16"/>
      <w:szCs w:val="16"/>
    </w:rPr>
  </w:style>
  <w:style w:type="paragraph" w:styleId="Textocomentario">
    <w:name w:val="annotation text"/>
    <w:basedOn w:val="Normal"/>
    <w:link w:val="TextocomentarioCar"/>
    <w:uiPriority w:val="99"/>
    <w:unhideWhenUsed/>
    <w:rsid w:val="007A5A86"/>
    <w:pPr>
      <w:spacing w:line="240" w:lineRule="auto"/>
    </w:pPr>
    <w:rPr>
      <w:sz w:val="20"/>
      <w:szCs w:val="20"/>
    </w:rPr>
  </w:style>
  <w:style w:type="character" w:customStyle="1" w:styleId="TextocomentarioCar">
    <w:name w:val="Texto comentario Car"/>
    <w:basedOn w:val="Fuentedeprrafopredeter"/>
    <w:link w:val="Textocomentario"/>
    <w:uiPriority w:val="99"/>
    <w:rsid w:val="007A5A86"/>
    <w:rPr>
      <w:sz w:val="20"/>
      <w:szCs w:val="20"/>
    </w:rPr>
  </w:style>
  <w:style w:type="paragraph" w:styleId="Asuntodelcomentario">
    <w:name w:val="annotation subject"/>
    <w:basedOn w:val="Textocomentario"/>
    <w:next w:val="Textocomentario"/>
    <w:link w:val="AsuntodelcomentarioCar"/>
    <w:uiPriority w:val="99"/>
    <w:semiHidden/>
    <w:unhideWhenUsed/>
    <w:rsid w:val="007A5A86"/>
    <w:rPr>
      <w:b/>
      <w:bCs/>
    </w:rPr>
  </w:style>
  <w:style w:type="character" w:customStyle="1" w:styleId="AsuntodelcomentarioCar">
    <w:name w:val="Asunto del comentario Car"/>
    <w:basedOn w:val="TextocomentarioCar"/>
    <w:link w:val="Asuntodelcomentario"/>
    <w:uiPriority w:val="99"/>
    <w:semiHidden/>
    <w:rsid w:val="007A5A86"/>
    <w:rPr>
      <w:b/>
      <w:bCs/>
      <w:sz w:val="20"/>
      <w:szCs w:val="20"/>
    </w:rPr>
  </w:style>
  <w:style w:type="paragraph" w:styleId="Revisin">
    <w:name w:val="Revision"/>
    <w:hidden/>
    <w:uiPriority w:val="99"/>
    <w:semiHidden/>
    <w:rsid w:val="007A5A86"/>
    <w:pPr>
      <w:spacing w:after="0" w:line="240" w:lineRule="auto"/>
    </w:pPr>
  </w:style>
  <w:style w:type="character" w:customStyle="1" w:styleId="Mencinsinresolver1">
    <w:name w:val="Mención sin resolver1"/>
    <w:basedOn w:val="Fuentedeprrafopredeter"/>
    <w:uiPriority w:val="99"/>
    <w:semiHidden/>
    <w:unhideWhenUsed/>
    <w:rsid w:val="00844737"/>
    <w:rPr>
      <w:color w:val="808080"/>
      <w:shd w:val="clear" w:color="auto" w:fill="E6E6E6"/>
    </w:rPr>
  </w:style>
  <w:style w:type="paragraph" w:styleId="TtuloTDC">
    <w:name w:val="TOC Heading"/>
    <w:basedOn w:val="Ttulo1"/>
    <w:next w:val="Normal"/>
    <w:uiPriority w:val="39"/>
    <w:unhideWhenUsed/>
    <w:qFormat/>
    <w:rsid w:val="00336D99"/>
    <w:pPr>
      <w:spacing w:before="240" w:line="259" w:lineRule="auto"/>
      <w:outlineLvl w:val="9"/>
    </w:pPr>
    <w:rPr>
      <w:b w:val="0"/>
      <w:bCs w:val="0"/>
      <w:sz w:val="32"/>
      <w:szCs w:val="32"/>
      <w:lang w:val="es-AR" w:eastAsia="es-AR"/>
    </w:rPr>
  </w:style>
  <w:style w:type="paragraph" w:styleId="ndice1">
    <w:name w:val="index 1"/>
    <w:basedOn w:val="Normal"/>
    <w:next w:val="Normal"/>
    <w:autoRedefine/>
    <w:uiPriority w:val="99"/>
    <w:semiHidden/>
    <w:unhideWhenUsed/>
    <w:rsid w:val="00336D99"/>
    <w:pPr>
      <w:spacing w:after="0" w:line="240" w:lineRule="auto"/>
      <w:ind w:left="2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00936">
      <w:bodyDiv w:val="1"/>
      <w:marLeft w:val="0"/>
      <w:marRight w:val="0"/>
      <w:marTop w:val="0"/>
      <w:marBottom w:val="0"/>
      <w:divBdr>
        <w:top w:val="none" w:sz="0" w:space="0" w:color="auto"/>
        <w:left w:val="none" w:sz="0" w:space="0" w:color="auto"/>
        <w:bottom w:val="none" w:sz="0" w:space="0" w:color="auto"/>
        <w:right w:val="none" w:sz="0" w:space="0" w:color="auto"/>
      </w:divBdr>
    </w:div>
    <w:div w:id="19164234">
      <w:bodyDiv w:val="1"/>
      <w:marLeft w:val="0"/>
      <w:marRight w:val="0"/>
      <w:marTop w:val="0"/>
      <w:marBottom w:val="0"/>
      <w:divBdr>
        <w:top w:val="none" w:sz="0" w:space="0" w:color="auto"/>
        <w:left w:val="none" w:sz="0" w:space="0" w:color="auto"/>
        <w:bottom w:val="none" w:sz="0" w:space="0" w:color="auto"/>
        <w:right w:val="none" w:sz="0" w:space="0" w:color="auto"/>
      </w:divBdr>
      <w:divsChild>
        <w:div w:id="20206228">
          <w:marLeft w:val="0"/>
          <w:marRight w:val="0"/>
          <w:marTop w:val="0"/>
          <w:marBottom w:val="0"/>
          <w:divBdr>
            <w:top w:val="none" w:sz="0" w:space="0" w:color="auto"/>
            <w:left w:val="none" w:sz="0" w:space="0" w:color="auto"/>
            <w:bottom w:val="none" w:sz="0" w:space="0" w:color="auto"/>
            <w:right w:val="none" w:sz="0" w:space="0" w:color="auto"/>
          </w:divBdr>
        </w:div>
        <w:div w:id="344719437">
          <w:marLeft w:val="0"/>
          <w:marRight w:val="0"/>
          <w:marTop w:val="0"/>
          <w:marBottom w:val="0"/>
          <w:divBdr>
            <w:top w:val="none" w:sz="0" w:space="0" w:color="auto"/>
            <w:left w:val="none" w:sz="0" w:space="0" w:color="auto"/>
            <w:bottom w:val="none" w:sz="0" w:space="0" w:color="auto"/>
            <w:right w:val="none" w:sz="0" w:space="0" w:color="auto"/>
          </w:divBdr>
        </w:div>
      </w:divsChild>
    </w:div>
    <w:div w:id="26563173">
      <w:bodyDiv w:val="1"/>
      <w:marLeft w:val="0"/>
      <w:marRight w:val="0"/>
      <w:marTop w:val="0"/>
      <w:marBottom w:val="0"/>
      <w:divBdr>
        <w:top w:val="none" w:sz="0" w:space="0" w:color="auto"/>
        <w:left w:val="none" w:sz="0" w:space="0" w:color="auto"/>
        <w:bottom w:val="none" w:sz="0" w:space="0" w:color="auto"/>
        <w:right w:val="none" w:sz="0" w:space="0" w:color="auto"/>
      </w:divBdr>
    </w:div>
    <w:div w:id="40594717">
      <w:bodyDiv w:val="1"/>
      <w:marLeft w:val="0"/>
      <w:marRight w:val="0"/>
      <w:marTop w:val="0"/>
      <w:marBottom w:val="0"/>
      <w:divBdr>
        <w:top w:val="none" w:sz="0" w:space="0" w:color="auto"/>
        <w:left w:val="none" w:sz="0" w:space="0" w:color="auto"/>
        <w:bottom w:val="none" w:sz="0" w:space="0" w:color="auto"/>
        <w:right w:val="none" w:sz="0" w:space="0" w:color="auto"/>
      </w:divBdr>
    </w:div>
    <w:div w:id="40713118">
      <w:bodyDiv w:val="1"/>
      <w:marLeft w:val="0"/>
      <w:marRight w:val="0"/>
      <w:marTop w:val="0"/>
      <w:marBottom w:val="0"/>
      <w:divBdr>
        <w:top w:val="none" w:sz="0" w:space="0" w:color="auto"/>
        <w:left w:val="none" w:sz="0" w:space="0" w:color="auto"/>
        <w:bottom w:val="none" w:sz="0" w:space="0" w:color="auto"/>
        <w:right w:val="none" w:sz="0" w:space="0" w:color="auto"/>
      </w:divBdr>
    </w:div>
    <w:div w:id="54165009">
      <w:bodyDiv w:val="1"/>
      <w:marLeft w:val="0"/>
      <w:marRight w:val="0"/>
      <w:marTop w:val="0"/>
      <w:marBottom w:val="0"/>
      <w:divBdr>
        <w:top w:val="none" w:sz="0" w:space="0" w:color="auto"/>
        <w:left w:val="none" w:sz="0" w:space="0" w:color="auto"/>
        <w:bottom w:val="none" w:sz="0" w:space="0" w:color="auto"/>
        <w:right w:val="none" w:sz="0" w:space="0" w:color="auto"/>
      </w:divBdr>
    </w:div>
    <w:div w:id="64105502">
      <w:bodyDiv w:val="1"/>
      <w:marLeft w:val="0"/>
      <w:marRight w:val="0"/>
      <w:marTop w:val="0"/>
      <w:marBottom w:val="0"/>
      <w:divBdr>
        <w:top w:val="none" w:sz="0" w:space="0" w:color="auto"/>
        <w:left w:val="none" w:sz="0" w:space="0" w:color="auto"/>
        <w:bottom w:val="none" w:sz="0" w:space="0" w:color="auto"/>
        <w:right w:val="none" w:sz="0" w:space="0" w:color="auto"/>
      </w:divBdr>
    </w:div>
    <w:div w:id="68115383">
      <w:bodyDiv w:val="1"/>
      <w:marLeft w:val="0"/>
      <w:marRight w:val="0"/>
      <w:marTop w:val="0"/>
      <w:marBottom w:val="0"/>
      <w:divBdr>
        <w:top w:val="none" w:sz="0" w:space="0" w:color="auto"/>
        <w:left w:val="none" w:sz="0" w:space="0" w:color="auto"/>
        <w:bottom w:val="none" w:sz="0" w:space="0" w:color="auto"/>
        <w:right w:val="none" w:sz="0" w:space="0" w:color="auto"/>
      </w:divBdr>
    </w:div>
    <w:div w:id="70932328">
      <w:bodyDiv w:val="1"/>
      <w:marLeft w:val="0"/>
      <w:marRight w:val="0"/>
      <w:marTop w:val="0"/>
      <w:marBottom w:val="0"/>
      <w:divBdr>
        <w:top w:val="none" w:sz="0" w:space="0" w:color="auto"/>
        <w:left w:val="none" w:sz="0" w:space="0" w:color="auto"/>
        <w:bottom w:val="none" w:sz="0" w:space="0" w:color="auto"/>
        <w:right w:val="none" w:sz="0" w:space="0" w:color="auto"/>
      </w:divBdr>
    </w:div>
    <w:div w:id="77488168">
      <w:bodyDiv w:val="1"/>
      <w:marLeft w:val="0"/>
      <w:marRight w:val="0"/>
      <w:marTop w:val="0"/>
      <w:marBottom w:val="0"/>
      <w:divBdr>
        <w:top w:val="none" w:sz="0" w:space="0" w:color="auto"/>
        <w:left w:val="none" w:sz="0" w:space="0" w:color="auto"/>
        <w:bottom w:val="none" w:sz="0" w:space="0" w:color="auto"/>
        <w:right w:val="none" w:sz="0" w:space="0" w:color="auto"/>
      </w:divBdr>
    </w:div>
    <w:div w:id="109013840">
      <w:bodyDiv w:val="1"/>
      <w:marLeft w:val="0"/>
      <w:marRight w:val="0"/>
      <w:marTop w:val="0"/>
      <w:marBottom w:val="0"/>
      <w:divBdr>
        <w:top w:val="none" w:sz="0" w:space="0" w:color="auto"/>
        <w:left w:val="none" w:sz="0" w:space="0" w:color="auto"/>
        <w:bottom w:val="none" w:sz="0" w:space="0" w:color="auto"/>
        <w:right w:val="none" w:sz="0" w:space="0" w:color="auto"/>
      </w:divBdr>
    </w:div>
    <w:div w:id="110251145">
      <w:bodyDiv w:val="1"/>
      <w:marLeft w:val="0"/>
      <w:marRight w:val="0"/>
      <w:marTop w:val="0"/>
      <w:marBottom w:val="0"/>
      <w:divBdr>
        <w:top w:val="none" w:sz="0" w:space="0" w:color="auto"/>
        <w:left w:val="none" w:sz="0" w:space="0" w:color="auto"/>
        <w:bottom w:val="none" w:sz="0" w:space="0" w:color="auto"/>
        <w:right w:val="none" w:sz="0" w:space="0" w:color="auto"/>
      </w:divBdr>
    </w:div>
    <w:div w:id="123668144">
      <w:bodyDiv w:val="1"/>
      <w:marLeft w:val="0"/>
      <w:marRight w:val="0"/>
      <w:marTop w:val="0"/>
      <w:marBottom w:val="0"/>
      <w:divBdr>
        <w:top w:val="none" w:sz="0" w:space="0" w:color="auto"/>
        <w:left w:val="none" w:sz="0" w:space="0" w:color="auto"/>
        <w:bottom w:val="none" w:sz="0" w:space="0" w:color="auto"/>
        <w:right w:val="none" w:sz="0" w:space="0" w:color="auto"/>
      </w:divBdr>
      <w:divsChild>
        <w:div w:id="491677376">
          <w:marLeft w:val="0"/>
          <w:marRight w:val="0"/>
          <w:marTop w:val="0"/>
          <w:marBottom w:val="0"/>
          <w:divBdr>
            <w:top w:val="none" w:sz="0" w:space="0" w:color="auto"/>
            <w:left w:val="none" w:sz="0" w:space="0" w:color="auto"/>
            <w:bottom w:val="none" w:sz="0" w:space="0" w:color="auto"/>
            <w:right w:val="none" w:sz="0" w:space="0" w:color="auto"/>
          </w:divBdr>
        </w:div>
        <w:div w:id="154958686">
          <w:marLeft w:val="0"/>
          <w:marRight w:val="0"/>
          <w:marTop w:val="0"/>
          <w:marBottom w:val="0"/>
          <w:divBdr>
            <w:top w:val="none" w:sz="0" w:space="0" w:color="auto"/>
            <w:left w:val="none" w:sz="0" w:space="0" w:color="auto"/>
            <w:bottom w:val="none" w:sz="0" w:space="0" w:color="auto"/>
            <w:right w:val="none" w:sz="0" w:space="0" w:color="auto"/>
          </w:divBdr>
        </w:div>
        <w:div w:id="1838768496">
          <w:marLeft w:val="0"/>
          <w:marRight w:val="0"/>
          <w:marTop w:val="0"/>
          <w:marBottom w:val="0"/>
          <w:divBdr>
            <w:top w:val="none" w:sz="0" w:space="0" w:color="auto"/>
            <w:left w:val="none" w:sz="0" w:space="0" w:color="auto"/>
            <w:bottom w:val="none" w:sz="0" w:space="0" w:color="auto"/>
            <w:right w:val="none" w:sz="0" w:space="0" w:color="auto"/>
          </w:divBdr>
        </w:div>
        <w:div w:id="680468115">
          <w:marLeft w:val="0"/>
          <w:marRight w:val="0"/>
          <w:marTop w:val="0"/>
          <w:marBottom w:val="0"/>
          <w:divBdr>
            <w:top w:val="none" w:sz="0" w:space="0" w:color="auto"/>
            <w:left w:val="none" w:sz="0" w:space="0" w:color="auto"/>
            <w:bottom w:val="none" w:sz="0" w:space="0" w:color="auto"/>
            <w:right w:val="none" w:sz="0" w:space="0" w:color="auto"/>
          </w:divBdr>
        </w:div>
        <w:div w:id="2005813837">
          <w:marLeft w:val="0"/>
          <w:marRight w:val="0"/>
          <w:marTop w:val="0"/>
          <w:marBottom w:val="0"/>
          <w:divBdr>
            <w:top w:val="none" w:sz="0" w:space="0" w:color="auto"/>
            <w:left w:val="none" w:sz="0" w:space="0" w:color="auto"/>
            <w:bottom w:val="none" w:sz="0" w:space="0" w:color="auto"/>
            <w:right w:val="none" w:sz="0" w:space="0" w:color="auto"/>
          </w:divBdr>
        </w:div>
      </w:divsChild>
    </w:div>
    <w:div w:id="126893234">
      <w:bodyDiv w:val="1"/>
      <w:marLeft w:val="0"/>
      <w:marRight w:val="0"/>
      <w:marTop w:val="0"/>
      <w:marBottom w:val="0"/>
      <w:divBdr>
        <w:top w:val="none" w:sz="0" w:space="0" w:color="auto"/>
        <w:left w:val="none" w:sz="0" w:space="0" w:color="auto"/>
        <w:bottom w:val="none" w:sz="0" w:space="0" w:color="auto"/>
        <w:right w:val="none" w:sz="0" w:space="0" w:color="auto"/>
      </w:divBdr>
      <w:divsChild>
        <w:div w:id="1042561061">
          <w:marLeft w:val="547"/>
          <w:marRight w:val="0"/>
          <w:marTop w:val="106"/>
          <w:marBottom w:val="0"/>
          <w:divBdr>
            <w:top w:val="none" w:sz="0" w:space="0" w:color="auto"/>
            <w:left w:val="none" w:sz="0" w:space="0" w:color="auto"/>
            <w:bottom w:val="none" w:sz="0" w:space="0" w:color="auto"/>
            <w:right w:val="none" w:sz="0" w:space="0" w:color="auto"/>
          </w:divBdr>
        </w:div>
      </w:divsChild>
    </w:div>
    <w:div w:id="140968685">
      <w:bodyDiv w:val="1"/>
      <w:marLeft w:val="0"/>
      <w:marRight w:val="0"/>
      <w:marTop w:val="0"/>
      <w:marBottom w:val="0"/>
      <w:divBdr>
        <w:top w:val="none" w:sz="0" w:space="0" w:color="auto"/>
        <w:left w:val="none" w:sz="0" w:space="0" w:color="auto"/>
        <w:bottom w:val="none" w:sz="0" w:space="0" w:color="auto"/>
        <w:right w:val="none" w:sz="0" w:space="0" w:color="auto"/>
      </w:divBdr>
    </w:div>
    <w:div w:id="148329081">
      <w:bodyDiv w:val="1"/>
      <w:marLeft w:val="0"/>
      <w:marRight w:val="0"/>
      <w:marTop w:val="0"/>
      <w:marBottom w:val="0"/>
      <w:divBdr>
        <w:top w:val="none" w:sz="0" w:space="0" w:color="auto"/>
        <w:left w:val="none" w:sz="0" w:space="0" w:color="auto"/>
        <w:bottom w:val="none" w:sz="0" w:space="0" w:color="auto"/>
        <w:right w:val="none" w:sz="0" w:space="0" w:color="auto"/>
      </w:divBdr>
    </w:div>
    <w:div w:id="181363655">
      <w:bodyDiv w:val="1"/>
      <w:marLeft w:val="0"/>
      <w:marRight w:val="0"/>
      <w:marTop w:val="0"/>
      <w:marBottom w:val="0"/>
      <w:divBdr>
        <w:top w:val="none" w:sz="0" w:space="0" w:color="auto"/>
        <w:left w:val="none" w:sz="0" w:space="0" w:color="auto"/>
        <w:bottom w:val="none" w:sz="0" w:space="0" w:color="auto"/>
        <w:right w:val="none" w:sz="0" w:space="0" w:color="auto"/>
      </w:divBdr>
    </w:div>
    <w:div w:id="196357972">
      <w:bodyDiv w:val="1"/>
      <w:marLeft w:val="0"/>
      <w:marRight w:val="0"/>
      <w:marTop w:val="0"/>
      <w:marBottom w:val="0"/>
      <w:divBdr>
        <w:top w:val="none" w:sz="0" w:space="0" w:color="auto"/>
        <w:left w:val="none" w:sz="0" w:space="0" w:color="auto"/>
        <w:bottom w:val="none" w:sz="0" w:space="0" w:color="auto"/>
        <w:right w:val="none" w:sz="0" w:space="0" w:color="auto"/>
      </w:divBdr>
    </w:div>
    <w:div w:id="233391638">
      <w:bodyDiv w:val="1"/>
      <w:marLeft w:val="0"/>
      <w:marRight w:val="0"/>
      <w:marTop w:val="0"/>
      <w:marBottom w:val="0"/>
      <w:divBdr>
        <w:top w:val="none" w:sz="0" w:space="0" w:color="auto"/>
        <w:left w:val="none" w:sz="0" w:space="0" w:color="auto"/>
        <w:bottom w:val="none" w:sz="0" w:space="0" w:color="auto"/>
        <w:right w:val="none" w:sz="0" w:space="0" w:color="auto"/>
      </w:divBdr>
      <w:divsChild>
        <w:div w:id="232742148">
          <w:marLeft w:val="0"/>
          <w:marRight w:val="0"/>
          <w:marTop w:val="0"/>
          <w:marBottom w:val="0"/>
          <w:divBdr>
            <w:top w:val="none" w:sz="0" w:space="0" w:color="auto"/>
            <w:left w:val="none" w:sz="0" w:space="0" w:color="auto"/>
            <w:bottom w:val="none" w:sz="0" w:space="0" w:color="auto"/>
            <w:right w:val="none" w:sz="0" w:space="0" w:color="auto"/>
          </w:divBdr>
        </w:div>
      </w:divsChild>
    </w:div>
    <w:div w:id="235676373">
      <w:bodyDiv w:val="1"/>
      <w:marLeft w:val="0"/>
      <w:marRight w:val="0"/>
      <w:marTop w:val="0"/>
      <w:marBottom w:val="0"/>
      <w:divBdr>
        <w:top w:val="none" w:sz="0" w:space="0" w:color="auto"/>
        <w:left w:val="none" w:sz="0" w:space="0" w:color="auto"/>
        <w:bottom w:val="none" w:sz="0" w:space="0" w:color="auto"/>
        <w:right w:val="none" w:sz="0" w:space="0" w:color="auto"/>
      </w:divBdr>
    </w:div>
    <w:div w:id="247231801">
      <w:bodyDiv w:val="1"/>
      <w:marLeft w:val="0"/>
      <w:marRight w:val="0"/>
      <w:marTop w:val="0"/>
      <w:marBottom w:val="0"/>
      <w:divBdr>
        <w:top w:val="none" w:sz="0" w:space="0" w:color="auto"/>
        <w:left w:val="none" w:sz="0" w:space="0" w:color="auto"/>
        <w:bottom w:val="none" w:sz="0" w:space="0" w:color="auto"/>
        <w:right w:val="none" w:sz="0" w:space="0" w:color="auto"/>
      </w:divBdr>
    </w:div>
    <w:div w:id="270169652">
      <w:bodyDiv w:val="1"/>
      <w:marLeft w:val="0"/>
      <w:marRight w:val="0"/>
      <w:marTop w:val="0"/>
      <w:marBottom w:val="0"/>
      <w:divBdr>
        <w:top w:val="none" w:sz="0" w:space="0" w:color="auto"/>
        <w:left w:val="none" w:sz="0" w:space="0" w:color="auto"/>
        <w:bottom w:val="none" w:sz="0" w:space="0" w:color="auto"/>
        <w:right w:val="none" w:sz="0" w:space="0" w:color="auto"/>
      </w:divBdr>
    </w:div>
    <w:div w:id="298925283">
      <w:bodyDiv w:val="1"/>
      <w:marLeft w:val="0"/>
      <w:marRight w:val="0"/>
      <w:marTop w:val="0"/>
      <w:marBottom w:val="0"/>
      <w:divBdr>
        <w:top w:val="none" w:sz="0" w:space="0" w:color="auto"/>
        <w:left w:val="none" w:sz="0" w:space="0" w:color="auto"/>
        <w:bottom w:val="none" w:sz="0" w:space="0" w:color="auto"/>
        <w:right w:val="none" w:sz="0" w:space="0" w:color="auto"/>
      </w:divBdr>
      <w:divsChild>
        <w:div w:id="726105409">
          <w:marLeft w:val="0"/>
          <w:marRight w:val="0"/>
          <w:marTop w:val="0"/>
          <w:marBottom w:val="0"/>
          <w:divBdr>
            <w:top w:val="none" w:sz="0" w:space="0" w:color="auto"/>
            <w:left w:val="none" w:sz="0" w:space="0" w:color="auto"/>
            <w:bottom w:val="none" w:sz="0" w:space="0" w:color="auto"/>
            <w:right w:val="none" w:sz="0" w:space="0" w:color="auto"/>
          </w:divBdr>
        </w:div>
        <w:div w:id="1442610378">
          <w:marLeft w:val="0"/>
          <w:marRight w:val="0"/>
          <w:marTop w:val="0"/>
          <w:marBottom w:val="0"/>
          <w:divBdr>
            <w:top w:val="none" w:sz="0" w:space="0" w:color="auto"/>
            <w:left w:val="none" w:sz="0" w:space="0" w:color="auto"/>
            <w:bottom w:val="none" w:sz="0" w:space="0" w:color="auto"/>
            <w:right w:val="none" w:sz="0" w:space="0" w:color="auto"/>
          </w:divBdr>
        </w:div>
        <w:div w:id="1807890857">
          <w:marLeft w:val="0"/>
          <w:marRight w:val="0"/>
          <w:marTop w:val="0"/>
          <w:marBottom w:val="0"/>
          <w:divBdr>
            <w:top w:val="none" w:sz="0" w:space="0" w:color="auto"/>
            <w:left w:val="none" w:sz="0" w:space="0" w:color="auto"/>
            <w:bottom w:val="none" w:sz="0" w:space="0" w:color="auto"/>
            <w:right w:val="none" w:sz="0" w:space="0" w:color="auto"/>
          </w:divBdr>
        </w:div>
        <w:div w:id="629744124">
          <w:marLeft w:val="0"/>
          <w:marRight w:val="0"/>
          <w:marTop w:val="0"/>
          <w:marBottom w:val="0"/>
          <w:divBdr>
            <w:top w:val="none" w:sz="0" w:space="0" w:color="auto"/>
            <w:left w:val="none" w:sz="0" w:space="0" w:color="auto"/>
            <w:bottom w:val="none" w:sz="0" w:space="0" w:color="auto"/>
            <w:right w:val="none" w:sz="0" w:space="0" w:color="auto"/>
          </w:divBdr>
        </w:div>
        <w:div w:id="1580555995">
          <w:marLeft w:val="0"/>
          <w:marRight w:val="0"/>
          <w:marTop w:val="0"/>
          <w:marBottom w:val="0"/>
          <w:divBdr>
            <w:top w:val="none" w:sz="0" w:space="0" w:color="auto"/>
            <w:left w:val="none" w:sz="0" w:space="0" w:color="auto"/>
            <w:bottom w:val="none" w:sz="0" w:space="0" w:color="auto"/>
            <w:right w:val="none" w:sz="0" w:space="0" w:color="auto"/>
          </w:divBdr>
        </w:div>
        <w:div w:id="243730113">
          <w:marLeft w:val="0"/>
          <w:marRight w:val="0"/>
          <w:marTop w:val="0"/>
          <w:marBottom w:val="0"/>
          <w:divBdr>
            <w:top w:val="none" w:sz="0" w:space="0" w:color="auto"/>
            <w:left w:val="none" w:sz="0" w:space="0" w:color="auto"/>
            <w:bottom w:val="none" w:sz="0" w:space="0" w:color="auto"/>
            <w:right w:val="none" w:sz="0" w:space="0" w:color="auto"/>
          </w:divBdr>
        </w:div>
      </w:divsChild>
    </w:div>
    <w:div w:id="305281177">
      <w:bodyDiv w:val="1"/>
      <w:marLeft w:val="0"/>
      <w:marRight w:val="0"/>
      <w:marTop w:val="0"/>
      <w:marBottom w:val="0"/>
      <w:divBdr>
        <w:top w:val="none" w:sz="0" w:space="0" w:color="auto"/>
        <w:left w:val="none" w:sz="0" w:space="0" w:color="auto"/>
        <w:bottom w:val="none" w:sz="0" w:space="0" w:color="auto"/>
        <w:right w:val="none" w:sz="0" w:space="0" w:color="auto"/>
      </w:divBdr>
    </w:div>
    <w:div w:id="307125639">
      <w:bodyDiv w:val="1"/>
      <w:marLeft w:val="0"/>
      <w:marRight w:val="0"/>
      <w:marTop w:val="0"/>
      <w:marBottom w:val="0"/>
      <w:divBdr>
        <w:top w:val="none" w:sz="0" w:space="0" w:color="auto"/>
        <w:left w:val="none" w:sz="0" w:space="0" w:color="auto"/>
        <w:bottom w:val="none" w:sz="0" w:space="0" w:color="auto"/>
        <w:right w:val="none" w:sz="0" w:space="0" w:color="auto"/>
      </w:divBdr>
    </w:div>
    <w:div w:id="308940301">
      <w:bodyDiv w:val="1"/>
      <w:marLeft w:val="0"/>
      <w:marRight w:val="0"/>
      <w:marTop w:val="0"/>
      <w:marBottom w:val="0"/>
      <w:divBdr>
        <w:top w:val="none" w:sz="0" w:space="0" w:color="auto"/>
        <w:left w:val="none" w:sz="0" w:space="0" w:color="auto"/>
        <w:bottom w:val="none" w:sz="0" w:space="0" w:color="auto"/>
        <w:right w:val="none" w:sz="0" w:space="0" w:color="auto"/>
      </w:divBdr>
      <w:divsChild>
        <w:div w:id="747268674">
          <w:marLeft w:val="0"/>
          <w:marRight w:val="0"/>
          <w:marTop w:val="0"/>
          <w:marBottom w:val="0"/>
          <w:divBdr>
            <w:top w:val="none" w:sz="0" w:space="0" w:color="auto"/>
            <w:left w:val="none" w:sz="0" w:space="0" w:color="auto"/>
            <w:bottom w:val="none" w:sz="0" w:space="0" w:color="auto"/>
            <w:right w:val="none" w:sz="0" w:space="0" w:color="auto"/>
          </w:divBdr>
        </w:div>
        <w:div w:id="388653254">
          <w:marLeft w:val="0"/>
          <w:marRight w:val="0"/>
          <w:marTop w:val="0"/>
          <w:marBottom w:val="0"/>
          <w:divBdr>
            <w:top w:val="none" w:sz="0" w:space="0" w:color="auto"/>
            <w:left w:val="none" w:sz="0" w:space="0" w:color="auto"/>
            <w:bottom w:val="none" w:sz="0" w:space="0" w:color="auto"/>
            <w:right w:val="none" w:sz="0" w:space="0" w:color="auto"/>
          </w:divBdr>
        </w:div>
        <w:div w:id="1124884059">
          <w:marLeft w:val="0"/>
          <w:marRight w:val="0"/>
          <w:marTop w:val="0"/>
          <w:marBottom w:val="0"/>
          <w:divBdr>
            <w:top w:val="none" w:sz="0" w:space="0" w:color="auto"/>
            <w:left w:val="none" w:sz="0" w:space="0" w:color="auto"/>
            <w:bottom w:val="none" w:sz="0" w:space="0" w:color="auto"/>
            <w:right w:val="none" w:sz="0" w:space="0" w:color="auto"/>
          </w:divBdr>
        </w:div>
        <w:div w:id="1936405055">
          <w:marLeft w:val="0"/>
          <w:marRight w:val="0"/>
          <w:marTop w:val="0"/>
          <w:marBottom w:val="0"/>
          <w:divBdr>
            <w:top w:val="none" w:sz="0" w:space="0" w:color="auto"/>
            <w:left w:val="none" w:sz="0" w:space="0" w:color="auto"/>
            <w:bottom w:val="none" w:sz="0" w:space="0" w:color="auto"/>
            <w:right w:val="none" w:sz="0" w:space="0" w:color="auto"/>
          </w:divBdr>
        </w:div>
        <w:div w:id="569191684">
          <w:marLeft w:val="0"/>
          <w:marRight w:val="0"/>
          <w:marTop w:val="0"/>
          <w:marBottom w:val="0"/>
          <w:divBdr>
            <w:top w:val="none" w:sz="0" w:space="0" w:color="auto"/>
            <w:left w:val="none" w:sz="0" w:space="0" w:color="auto"/>
            <w:bottom w:val="none" w:sz="0" w:space="0" w:color="auto"/>
            <w:right w:val="none" w:sz="0" w:space="0" w:color="auto"/>
          </w:divBdr>
        </w:div>
      </w:divsChild>
    </w:div>
    <w:div w:id="309292924">
      <w:bodyDiv w:val="1"/>
      <w:marLeft w:val="0"/>
      <w:marRight w:val="0"/>
      <w:marTop w:val="0"/>
      <w:marBottom w:val="0"/>
      <w:divBdr>
        <w:top w:val="none" w:sz="0" w:space="0" w:color="auto"/>
        <w:left w:val="none" w:sz="0" w:space="0" w:color="auto"/>
        <w:bottom w:val="none" w:sz="0" w:space="0" w:color="auto"/>
        <w:right w:val="none" w:sz="0" w:space="0" w:color="auto"/>
      </w:divBdr>
    </w:div>
    <w:div w:id="320819360">
      <w:bodyDiv w:val="1"/>
      <w:marLeft w:val="0"/>
      <w:marRight w:val="0"/>
      <w:marTop w:val="0"/>
      <w:marBottom w:val="0"/>
      <w:divBdr>
        <w:top w:val="none" w:sz="0" w:space="0" w:color="auto"/>
        <w:left w:val="none" w:sz="0" w:space="0" w:color="auto"/>
        <w:bottom w:val="none" w:sz="0" w:space="0" w:color="auto"/>
        <w:right w:val="none" w:sz="0" w:space="0" w:color="auto"/>
      </w:divBdr>
    </w:div>
    <w:div w:id="321740915">
      <w:bodyDiv w:val="1"/>
      <w:marLeft w:val="0"/>
      <w:marRight w:val="0"/>
      <w:marTop w:val="0"/>
      <w:marBottom w:val="0"/>
      <w:divBdr>
        <w:top w:val="none" w:sz="0" w:space="0" w:color="auto"/>
        <w:left w:val="none" w:sz="0" w:space="0" w:color="auto"/>
        <w:bottom w:val="none" w:sz="0" w:space="0" w:color="auto"/>
        <w:right w:val="none" w:sz="0" w:space="0" w:color="auto"/>
      </w:divBdr>
    </w:div>
    <w:div w:id="330524536">
      <w:bodyDiv w:val="1"/>
      <w:marLeft w:val="0"/>
      <w:marRight w:val="0"/>
      <w:marTop w:val="0"/>
      <w:marBottom w:val="0"/>
      <w:divBdr>
        <w:top w:val="none" w:sz="0" w:space="0" w:color="auto"/>
        <w:left w:val="none" w:sz="0" w:space="0" w:color="auto"/>
        <w:bottom w:val="none" w:sz="0" w:space="0" w:color="auto"/>
        <w:right w:val="none" w:sz="0" w:space="0" w:color="auto"/>
      </w:divBdr>
      <w:divsChild>
        <w:div w:id="1827240772">
          <w:marLeft w:val="0"/>
          <w:marRight w:val="0"/>
          <w:marTop w:val="0"/>
          <w:marBottom w:val="0"/>
          <w:divBdr>
            <w:top w:val="none" w:sz="0" w:space="0" w:color="auto"/>
            <w:left w:val="none" w:sz="0" w:space="0" w:color="auto"/>
            <w:bottom w:val="none" w:sz="0" w:space="0" w:color="auto"/>
            <w:right w:val="none" w:sz="0" w:space="0" w:color="auto"/>
          </w:divBdr>
        </w:div>
        <w:div w:id="522091016">
          <w:marLeft w:val="0"/>
          <w:marRight w:val="0"/>
          <w:marTop w:val="0"/>
          <w:marBottom w:val="0"/>
          <w:divBdr>
            <w:top w:val="none" w:sz="0" w:space="0" w:color="auto"/>
            <w:left w:val="none" w:sz="0" w:space="0" w:color="auto"/>
            <w:bottom w:val="none" w:sz="0" w:space="0" w:color="auto"/>
            <w:right w:val="none" w:sz="0" w:space="0" w:color="auto"/>
          </w:divBdr>
        </w:div>
        <w:div w:id="545339471">
          <w:marLeft w:val="0"/>
          <w:marRight w:val="0"/>
          <w:marTop w:val="0"/>
          <w:marBottom w:val="0"/>
          <w:divBdr>
            <w:top w:val="none" w:sz="0" w:space="0" w:color="auto"/>
            <w:left w:val="none" w:sz="0" w:space="0" w:color="auto"/>
            <w:bottom w:val="none" w:sz="0" w:space="0" w:color="auto"/>
            <w:right w:val="none" w:sz="0" w:space="0" w:color="auto"/>
          </w:divBdr>
        </w:div>
        <w:div w:id="1418558977">
          <w:marLeft w:val="0"/>
          <w:marRight w:val="0"/>
          <w:marTop w:val="0"/>
          <w:marBottom w:val="0"/>
          <w:divBdr>
            <w:top w:val="none" w:sz="0" w:space="0" w:color="auto"/>
            <w:left w:val="none" w:sz="0" w:space="0" w:color="auto"/>
            <w:bottom w:val="none" w:sz="0" w:space="0" w:color="auto"/>
            <w:right w:val="none" w:sz="0" w:space="0" w:color="auto"/>
          </w:divBdr>
        </w:div>
        <w:div w:id="178157190">
          <w:marLeft w:val="0"/>
          <w:marRight w:val="0"/>
          <w:marTop w:val="0"/>
          <w:marBottom w:val="0"/>
          <w:divBdr>
            <w:top w:val="none" w:sz="0" w:space="0" w:color="auto"/>
            <w:left w:val="none" w:sz="0" w:space="0" w:color="auto"/>
            <w:bottom w:val="none" w:sz="0" w:space="0" w:color="auto"/>
            <w:right w:val="none" w:sz="0" w:space="0" w:color="auto"/>
          </w:divBdr>
        </w:div>
        <w:div w:id="313029194">
          <w:marLeft w:val="0"/>
          <w:marRight w:val="0"/>
          <w:marTop w:val="0"/>
          <w:marBottom w:val="0"/>
          <w:divBdr>
            <w:top w:val="none" w:sz="0" w:space="0" w:color="auto"/>
            <w:left w:val="none" w:sz="0" w:space="0" w:color="auto"/>
            <w:bottom w:val="none" w:sz="0" w:space="0" w:color="auto"/>
            <w:right w:val="none" w:sz="0" w:space="0" w:color="auto"/>
          </w:divBdr>
        </w:div>
        <w:div w:id="989409954">
          <w:marLeft w:val="0"/>
          <w:marRight w:val="0"/>
          <w:marTop w:val="0"/>
          <w:marBottom w:val="0"/>
          <w:divBdr>
            <w:top w:val="none" w:sz="0" w:space="0" w:color="auto"/>
            <w:left w:val="none" w:sz="0" w:space="0" w:color="auto"/>
            <w:bottom w:val="none" w:sz="0" w:space="0" w:color="auto"/>
            <w:right w:val="none" w:sz="0" w:space="0" w:color="auto"/>
          </w:divBdr>
        </w:div>
        <w:div w:id="257294716">
          <w:marLeft w:val="0"/>
          <w:marRight w:val="0"/>
          <w:marTop w:val="0"/>
          <w:marBottom w:val="0"/>
          <w:divBdr>
            <w:top w:val="none" w:sz="0" w:space="0" w:color="auto"/>
            <w:left w:val="none" w:sz="0" w:space="0" w:color="auto"/>
            <w:bottom w:val="none" w:sz="0" w:space="0" w:color="auto"/>
            <w:right w:val="none" w:sz="0" w:space="0" w:color="auto"/>
          </w:divBdr>
        </w:div>
        <w:div w:id="129328792">
          <w:marLeft w:val="0"/>
          <w:marRight w:val="0"/>
          <w:marTop w:val="0"/>
          <w:marBottom w:val="0"/>
          <w:divBdr>
            <w:top w:val="none" w:sz="0" w:space="0" w:color="auto"/>
            <w:left w:val="none" w:sz="0" w:space="0" w:color="auto"/>
            <w:bottom w:val="none" w:sz="0" w:space="0" w:color="auto"/>
            <w:right w:val="none" w:sz="0" w:space="0" w:color="auto"/>
          </w:divBdr>
        </w:div>
        <w:div w:id="1810315407">
          <w:marLeft w:val="0"/>
          <w:marRight w:val="0"/>
          <w:marTop w:val="0"/>
          <w:marBottom w:val="0"/>
          <w:divBdr>
            <w:top w:val="none" w:sz="0" w:space="0" w:color="auto"/>
            <w:left w:val="none" w:sz="0" w:space="0" w:color="auto"/>
            <w:bottom w:val="none" w:sz="0" w:space="0" w:color="auto"/>
            <w:right w:val="none" w:sz="0" w:space="0" w:color="auto"/>
          </w:divBdr>
        </w:div>
        <w:div w:id="1464350638">
          <w:marLeft w:val="0"/>
          <w:marRight w:val="0"/>
          <w:marTop w:val="0"/>
          <w:marBottom w:val="0"/>
          <w:divBdr>
            <w:top w:val="none" w:sz="0" w:space="0" w:color="auto"/>
            <w:left w:val="none" w:sz="0" w:space="0" w:color="auto"/>
            <w:bottom w:val="none" w:sz="0" w:space="0" w:color="auto"/>
            <w:right w:val="none" w:sz="0" w:space="0" w:color="auto"/>
          </w:divBdr>
        </w:div>
        <w:div w:id="623660233">
          <w:marLeft w:val="0"/>
          <w:marRight w:val="0"/>
          <w:marTop w:val="0"/>
          <w:marBottom w:val="0"/>
          <w:divBdr>
            <w:top w:val="none" w:sz="0" w:space="0" w:color="auto"/>
            <w:left w:val="none" w:sz="0" w:space="0" w:color="auto"/>
            <w:bottom w:val="none" w:sz="0" w:space="0" w:color="auto"/>
            <w:right w:val="none" w:sz="0" w:space="0" w:color="auto"/>
          </w:divBdr>
        </w:div>
        <w:div w:id="1538279771">
          <w:marLeft w:val="0"/>
          <w:marRight w:val="0"/>
          <w:marTop w:val="0"/>
          <w:marBottom w:val="0"/>
          <w:divBdr>
            <w:top w:val="none" w:sz="0" w:space="0" w:color="auto"/>
            <w:left w:val="none" w:sz="0" w:space="0" w:color="auto"/>
            <w:bottom w:val="none" w:sz="0" w:space="0" w:color="auto"/>
            <w:right w:val="none" w:sz="0" w:space="0" w:color="auto"/>
          </w:divBdr>
        </w:div>
        <w:div w:id="984772013">
          <w:marLeft w:val="0"/>
          <w:marRight w:val="0"/>
          <w:marTop w:val="0"/>
          <w:marBottom w:val="0"/>
          <w:divBdr>
            <w:top w:val="none" w:sz="0" w:space="0" w:color="auto"/>
            <w:left w:val="none" w:sz="0" w:space="0" w:color="auto"/>
            <w:bottom w:val="none" w:sz="0" w:space="0" w:color="auto"/>
            <w:right w:val="none" w:sz="0" w:space="0" w:color="auto"/>
          </w:divBdr>
        </w:div>
        <w:div w:id="718434405">
          <w:marLeft w:val="0"/>
          <w:marRight w:val="0"/>
          <w:marTop w:val="0"/>
          <w:marBottom w:val="0"/>
          <w:divBdr>
            <w:top w:val="none" w:sz="0" w:space="0" w:color="auto"/>
            <w:left w:val="none" w:sz="0" w:space="0" w:color="auto"/>
            <w:bottom w:val="none" w:sz="0" w:space="0" w:color="auto"/>
            <w:right w:val="none" w:sz="0" w:space="0" w:color="auto"/>
          </w:divBdr>
        </w:div>
        <w:div w:id="252132361">
          <w:marLeft w:val="0"/>
          <w:marRight w:val="0"/>
          <w:marTop w:val="0"/>
          <w:marBottom w:val="0"/>
          <w:divBdr>
            <w:top w:val="none" w:sz="0" w:space="0" w:color="auto"/>
            <w:left w:val="none" w:sz="0" w:space="0" w:color="auto"/>
            <w:bottom w:val="none" w:sz="0" w:space="0" w:color="auto"/>
            <w:right w:val="none" w:sz="0" w:space="0" w:color="auto"/>
          </w:divBdr>
        </w:div>
        <w:div w:id="775249014">
          <w:marLeft w:val="0"/>
          <w:marRight w:val="0"/>
          <w:marTop w:val="0"/>
          <w:marBottom w:val="0"/>
          <w:divBdr>
            <w:top w:val="none" w:sz="0" w:space="0" w:color="auto"/>
            <w:left w:val="none" w:sz="0" w:space="0" w:color="auto"/>
            <w:bottom w:val="none" w:sz="0" w:space="0" w:color="auto"/>
            <w:right w:val="none" w:sz="0" w:space="0" w:color="auto"/>
          </w:divBdr>
        </w:div>
        <w:div w:id="905452801">
          <w:marLeft w:val="0"/>
          <w:marRight w:val="0"/>
          <w:marTop w:val="0"/>
          <w:marBottom w:val="0"/>
          <w:divBdr>
            <w:top w:val="none" w:sz="0" w:space="0" w:color="auto"/>
            <w:left w:val="none" w:sz="0" w:space="0" w:color="auto"/>
            <w:bottom w:val="none" w:sz="0" w:space="0" w:color="auto"/>
            <w:right w:val="none" w:sz="0" w:space="0" w:color="auto"/>
          </w:divBdr>
        </w:div>
        <w:div w:id="1262223405">
          <w:marLeft w:val="0"/>
          <w:marRight w:val="0"/>
          <w:marTop w:val="0"/>
          <w:marBottom w:val="0"/>
          <w:divBdr>
            <w:top w:val="none" w:sz="0" w:space="0" w:color="auto"/>
            <w:left w:val="none" w:sz="0" w:space="0" w:color="auto"/>
            <w:bottom w:val="none" w:sz="0" w:space="0" w:color="auto"/>
            <w:right w:val="none" w:sz="0" w:space="0" w:color="auto"/>
          </w:divBdr>
        </w:div>
        <w:div w:id="1476949467">
          <w:marLeft w:val="0"/>
          <w:marRight w:val="0"/>
          <w:marTop w:val="0"/>
          <w:marBottom w:val="0"/>
          <w:divBdr>
            <w:top w:val="none" w:sz="0" w:space="0" w:color="auto"/>
            <w:left w:val="none" w:sz="0" w:space="0" w:color="auto"/>
            <w:bottom w:val="none" w:sz="0" w:space="0" w:color="auto"/>
            <w:right w:val="none" w:sz="0" w:space="0" w:color="auto"/>
          </w:divBdr>
        </w:div>
        <w:div w:id="1794667165">
          <w:marLeft w:val="0"/>
          <w:marRight w:val="0"/>
          <w:marTop w:val="0"/>
          <w:marBottom w:val="0"/>
          <w:divBdr>
            <w:top w:val="none" w:sz="0" w:space="0" w:color="auto"/>
            <w:left w:val="none" w:sz="0" w:space="0" w:color="auto"/>
            <w:bottom w:val="none" w:sz="0" w:space="0" w:color="auto"/>
            <w:right w:val="none" w:sz="0" w:space="0" w:color="auto"/>
          </w:divBdr>
        </w:div>
        <w:div w:id="560289947">
          <w:marLeft w:val="0"/>
          <w:marRight w:val="0"/>
          <w:marTop w:val="0"/>
          <w:marBottom w:val="0"/>
          <w:divBdr>
            <w:top w:val="none" w:sz="0" w:space="0" w:color="auto"/>
            <w:left w:val="none" w:sz="0" w:space="0" w:color="auto"/>
            <w:bottom w:val="none" w:sz="0" w:space="0" w:color="auto"/>
            <w:right w:val="none" w:sz="0" w:space="0" w:color="auto"/>
          </w:divBdr>
        </w:div>
        <w:div w:id="1597135020">
          <w:marLeft w:val="0"/>
          <w:marRight w:val="0"/>
          <w:marTop w:val="0"/>
          <w:marBottom w:val="0"/>
          <w:divBdr>
            <w:top w:val="none" w:sz="0" w:space="0" w:color="auto"/>
            <w:left w:val="none" w:sz="0" w:space="0" w:color="auto"/>
            <w:bottom w:val="none" w:sz="0" w:space="0" w:color="auto"/>
            <w:right w:val="none" w:sz="0" w:space="0" w:color="auto"/>
          </w:divBdr>
        </w:div>
        <w:div w:id="1903171922">
          <w:marLeft w:val="0"/>
          <w:marRight w:val="0"/>
          <w:marTop w:val="0"/>
          <w:marBottom w:val="0"/>
          <w:divBdr>
            <w:top w:val="none" w:sz="0" w:space="0" w:color="auto"/>
            <w:left w:val="none" w:sz="0" w:space="0" w:color="auto"/>
            <w:bottom w:val="none" w:sz="0" w:space="0" w:color="auto"/>
            <w:right w:val="none" w:sz="0" w:space="0" w:color="auto"/>
          </w:divBdr>
        </w:div>
        <w:div w:id="1913269973">
          <w:marLeft w:val="0"/>
          <w:marRight w:val="0"/>
          <w:marTop w:val="0"/>
          <w:marBottom w:val="0"/>
          <w:divBdr>
            <w:top w:val="none" w:sz="0" w:space="0" w:color="auto"/>
            <w:left w:val="none" w:sz="0" w:space="0" w:color="auto"/>
            <w:bottom w:val="none" w:sz="0" w:space="0" w:color="auto"/>
            <w:right w:val="none" w:sz="0" w:space="0" w:color="auto"/>
          </w:divBdr>
        </w:div>
        <w:div w:id="710881050">
          <w:marLeft w:val="0"/>
          <w:marRight w:val="0"/>
          <w:marTop w:val="0"/>
          <w:marBottom w:val="0"/>
          <w:divBdr>
            <w:top w:val="none" w:sz="0" w:space="0" w:color="auto"/>
            <w:left w:val="none" w:sz="0" w:space="0" w:color="auto"/>
            <w:bottom w:val="none" w:sz="0" w:space="0" w:color="auto"/>
            <w:right w:val="none" w:sz="0" w:space="0" w:color="auto"/>
          </w:divBdr>
        </w:div>
        <w:div w:id="2101369009">
          <w:marLeft w:val="0"/>
          <w:marRight w:val="0"/>
          <w:marTop w:val="0"/>
          <w:marBottom w:val="0"/>
          <w:divBdr>
            <w:top w:val="none" w:sz="0" w:space="0" w:color="auto"/>
            <w:left w:val="none" w:sz="0" w:space="0" w:color="auto"/>
            <w:bottom w:val="none" w:sz="0" w:space="0" w:color="auto"/>
            <w:right w:val="none" w:sz="0" w:space="0" w:color="auto"/>
          </w:divBdr>
        </w:div>
        <w:div w:id="839851217">
          <w:marLeft w:val="0"/>
          <w:marRight w:val="0"/>
          <w:marTop w:val="0"/>
          <w:marBottom w:val="0"/>
          <w:divBdr>
            <w:top w:val="none" w:sz="0" w:space="0" w:color="auto"/>
            <w:left w:val="none" w:sz="0" w:space="0" w:color="auto"/>
            <w:bottom w:val="none" w:sz="0" w:space="0" w:color="auto"/>
            <w:right w:val="none" w:sz="0" w:space="0" w:color="auto"/>
          </w:divBdr>
        </w:div>
        <w:div w:id="160661209">
          <w:marLeft w:val="0"/>
          <w:marRight w:val="0"/>
          <w:marTop w:val="0"/>
          <w:marBottom w:val="0"/>
          <w:divBdr>
            <w:top w:val="none" w:sz="0" w:space="0" w:color="auto"/>
            <w:left w:val="none" w:sz="0" w:space="0" w:color="auto"/>
            <w:bottom w:val="none" w:sz="0" w:space="0" w:color="auto"/>
            <w:right w:val="none" w:sz="0" w:space="0" w:color="auto"/>
          </w:divBdr>
        </w:div>
        <w:div w:id="147328070">
          <w:marLeft w:val="0"/>
          <w:marRight w:val="0"/>
          <w:marTop w:val="0"/>
          <w:marBottom w:val="0"/>
          <w:divBdr>
            <w:top w:val="none" w:sz="0" w:space="0" w:color="auto"/>
            <w:left w:val="none" w:sz="0" w:space="0" w:color="auto"/>
            <w:bottom w:val="none" w:sz="0" w:space="0" w:color="auto"/>
            <w:right w:val="none" w:sz="0" w:space="0" w:color="auto"/>
          </w:divBdr>
        </w:div>
        <w:div w:id="1520268273">
          <w:marLeft w:val="0"/>
          <w:marRight w:val="0"/>
          <w:marTop w:val="0"/>
          <w:marBottom w:val="0"/>
          <w:divBdr>
            <w:top w:val="none" w:sz="0" w:space="0" w:color="auto"/>
            <w:left w:val="none" w:sz="0" w:space="0" w:color="auto"/>
            <w:bottom w:val="none" w:sz="0" w:space="0" w:color="auto"/>
            <w:right w:val="none" w:sz="0" w:space="0" w:color="auto"/>
          </w:divBdr>
        </w:div>
        <w:div w:id="215775617">
          <w:marLeft w:val="0"/>
          <w:marRight w:val="0"/>
          <w:marTop w:val="0"/>
          <w:marBottom w:val="0"/>
          <w:divBdr>
            <w:top w:val="none" w:sz="0" w:space="0" w:color="auto"/>
            <w:left w:val="none" w:sz="0" w:space="0" w:color="auto"/>
            <w:bottom w:val="none" w:sz="0" w:space="0" w:color="auto"/>
            <w:right w:val="none" w:sz="0" w:space="0" w:color="auto"/>
          </w:divBdr>
        </w:div>
        <w:div w:id="2005736778">
          <w:marLeft w:val="0"/>
          <w:marRight w:val="0"/>
          <w:marTop w:val="0"/>
          <w:marBottom w:val="0"/>
          <w:divBdr>
            <w:top w:val="none" w:sz="0" w:space="0" w:color="auto"/>
            <w:left w:val="none" w:sz="0" w:space="0" w:color="auto"/>
            <w:bottom w:val="none" w:sz="0" w:space="0" w:color="auto"/>
            <w:right w:val="none" w:sz="0" w:space="0" w:color="auto"/>
          </w:divBdr>
        </w:div>
        <w:div w:id="541133068">
          <w:marLeft w:val="0"/>
          <w:marRight w:val="0"/>
          <w:marTop w:val="0"/>
          <w:marBottom w:val="0"/>
          <w:divBdr>
            <w:top w:val="none" w:sz="0" w:space="0" w:color="auto"/>
            <w:left w:val="none" w:sz="0" w:space="0" w:color="auto"/>
            <w:bottom w:val="none" w:sz="0" w:space="0" w:color="auto"/>
            <w:right w:val="none" w:sz="0" w:space="0" w:color="auto"/>
          </w:divBdr>
        </w:div>
        <w:div w:id="696007984">
          <w:marLeft w:val="0"/>
          <w:marRight w:val="0"/>
          <w:marTop w:val="0"/>
          <w:marBottom w:val="0"/>
          <w:divBdr>
            <w:top w:val="none" w:sz="0" w:space="0" w:color="auto"/>
            <w:left w:val="none" w:sz="0" w:space="0" w:color="auto"/>
            <w:bottom w:val="none" w:sz="0" w:space="0" w:color="auto"/>
            <w:right w:val="none" w:sz="0" w:space="0" w:color="auto"/>
          </w:divBdr>
        </w:div>
        <w:div w:id="1861501928">
          <w:marLeft w:val="0"/>
          <w:marRight w:val="0"/>
          <w:marTop w:val="0"/>
          <w:marBottom w:val="0"/>
          <w:divBdr>
            <w:top w:val="none" w:sz="0" w:space="0" w:color="auto"/>
            <w:left w:val="none" w:sz="0" w:space="0" w:color="auto"/>
            <w:bottom w:val="none" w:sz="0" w:space="0" w:color="auto"/>
            <w:right w:val="none" w:sz="0" w:space="0" w:color="auto"/>
          </w:divBdr>
        </w:div>
        <w:div w:id="695081906">
          <w:marLeft w:val="0"/>
          <w:marRight w:val="0"/>
          <w:marTop w:val="0"/>
          <w:marBottom w:val="0"/>
          <w:divBdr>
            <w:top w:val="none" w:sz="0" w:space="0" w:color="auto"/>
            <w:left w:val="none" w:sz="0" w:space="0" w:color="auto"/>
            <w:bottom w:val="none" w:sz="0" w:space="0" w:color="auto"/>
            <w:right w:val="none" w:sz="0" w:space="0" w:color="auto"/>
          </w:divBdr>
        </w:div>
        <w:div w:id="155807495">
          <w:marLeft w:val="0"/>
          <w:marRight w:val="0"/>
          <w:marTop w:val="0"/>
          <w:marBottom w:val="0"/>
          <w:divBdr>
            <w:top w:val="none" w:sz="0" w:space="0" w:color="auto"/>
            <w:left w:val="none" w:sz="0" w:space="0" w:color="auto"/>
            <w:bottom w:val="none" w:sz="0" w:space="0" w:color="auto"/>
            <w:right w:val="none" w:sz="0" w:space="0" w:color="auto"/>
          </w:divBdr>
        </w:div>
        <w:div w:id="208221968">
          <w:marLeft w:val="0"/>
          <w:marRight w:val="0"/>
          <w:marTop w:val="0"/>
          <w:marBottom w:val="0"/>
          <w:divBdr>
            <w:top w:val="none" w:sz="0" w:space="0" w:color="auto"/>
            <w:left w:val="none" w:sz="0" w:space="0" w:color="auto"/>
            <w:bottom w:val="none" w:sz="0" w:space="0" w:color="auto"/>
            <w:right w:val="none" w:sz="0" w:space="0" w:color="auto"/>
          </w:divBdr>
        </w:div>
        <w:div w:id="42943981">
          <w:marLeft w:val="0"/>
          <w:marRight w:val="0"/>
          <w:marTop w:val="0"/>
          <w:marBottom w:val="0"/>
          <w:divBdr>
            <w:top w:val="none" w:sz="0" w:space="0" w:color="auto"/>
            <w:left w:val="none" w:sz="0" w:space="0" w:color="auto"/>
            <w:bottom w:val="none" w:sz="0" w:space="0" w:color="auto"/>
            <w:right w:val="none" w:sz="0" w:space="0" w:color="auto"/>
          </w:divBdr>
        </w:div>
        <w:div w:id="968820935">
          <w:marLeft w:val="0"/>
          <w:marRight w:val="0"/>
          <w:marTop w:val="0"/>
          <w:marBottom w:val="0"/>
          <w:divBdr>
            <w:top w:val="none" w:sz="0" w:space="0" w:color="auto"/>
            <w:left w:val="none" w:sz="0" w:space="0" w:color="auto"/>
            <w:bottom w:val="none" w:sz="0" w:space="0" w:color="auto"/>
            <w:right w:val="none" w:sz="0" w:space="0" w:color="auto"/>
          </w:divBdr>
        </w:div>
        <w:div w:id="1217624980">
          <w:marLeft w:val="0"/>
          <w:marRight w:val="0"/>
          <w:marTop w:val="0"/>
          <w:marBottom w:val="0"/>
          <w:divBdr>
            <w:top w:val="none" w:sz="0" w:space="0" w:color="auto"/>
            <w:left w:val="none" w:sz="0" w:space="0" w:color="auto"/>
            <w:bottom w:val="none" w:sz="0" w:space="0" w:color="auto"/>
            <w:right w:val="none" w:sz="0" w:space="0" w:color="auto"/>
          </w:divBdr>
        </w:div>
        <w:div w:id="140343214">
          <w:marLeft w:val="0"/>
          <w:marRight w:val="0"/>
          <w:marTop w:val="0"/>
          <w:marBottom w:val="0"/>
          <w:divBdr>
            <w:top w:val="none" w:sz="0" w:space="0" w:color="auto"/>
            <w:left w:val="none" w:sz="0" w:space="0" w:color="auto"/>
            <w:bottom w:val="none" w:sz="0" w:space="0" w:color="auto"/>
            <w:right w:val="none" w:sz="0" w:space="0" w:color="auto"/>
          </w:divBdr>
        </w:div>
        <w:div w:id="2138599055">
          <w:marLeft w:val="0"/>
          <w:marRight w:val="0"/>
          <w:marTop w:val="0"/>
          <w:marBottom w:val="0"/>
          <w:divBdr>
            <w:top w:val="none" w:sz="0" w:space="0" w:color="auto"/>
            <w:left w:val="none" w:sz="0" w:space="0" w:color="auto"/>
            <w:bottom w:val="none" w:sz="0" w:space="0" w:color="auto"/>
            <w:right w:val="none" w:sz="0" w:space="0" w:color="auto"/>
          </w:divBdr>
        </w:div>
        <w:div w:id="352849213">
          <w:marLeft w:val="0"/>
          <w:marRight w:val="0"/>
          <w:marTop w:val="0"/>
          <w:marBottom w:val="0"/>
          <w:divBdr>
            <w:top w:val="none" w:sz="0" w:space="0" w:color="auto"/>
            <w:left w:val="none" w:sz="0" w:space="0" w:color="auto"/>
            <w:bottom w:val="none" w:sz="0" w:space="0" w:color="auto"/>
            <w:right w:val="none" w:sz="0" w:space="0" w:color="auto"/>
          </w:divBdr>
        </w:div>
        <w:div w:id="1783265761">
          <w:marLeft w:val="0"/>
          <w:marRight w:val="0"/>
          <w:marTop w:val="0"/>
          <w:marBottom w:val="0"/>
          <w:divBdr>
            <w:top w:val="none" w:sz="0" w:space="0" w:color="auto"/>
            <w:left w:val="none" w:sz="0" w:space="0" w:color="auto"/>
            <w:bottom w:val="none" w:sz="0" w:space="0" w:color="auto"/>
            <w:right w:val="none" w:sz="0" w:space="0" w:color="auto"/>
          </w:divBdr>
        </w:div>
        <w:div w:id="1228998864">
          <w:marLeft w:val="0"/>
          <w:marRight w:val="0"/>
          <w:marTop w:val="0"/>
          <w:marBottom w:val="0"/>
          <w:divBdr>
            <w:top w:val="none" w:sz="0" w:space="0" w:color="auto"/>
            <w:left w:val="none" w:sz="0" w:space="0" w:color="auto"/>
            <w:bottom w:val="none" w:sz="0" w:space="0" w:color="auto"/>
            <w:right w:val="none" w:sz="0" w:space="0" w:color="auto"/>
          </w:divBdr>
        </w:div>
      </w:divsChild>
    </w:div>
    <w:div w:id="334771630">
      <w:bodyDiv w:val="1"/>
      <w:marLeft w:val="0"/>
      <w:marRight w:val="0"/>
      <w:marTop w:val="0"/>
      <w:marBottom w:val="0"/>
      <w:divBdr>
        <w:top w:val="none" w:sz="0" w:space="0" w:color="auto"/>
        <w:left w:val="none" w:sz="0" w:space="0" w:color="auto"/>
        <w:bottom w:val="none" w:sz="0" w:space="0" w:color="auto"/>
        <w:right w:val="none" w:sz="0" w:space="0" w:color="auto"/>
      </w:divBdr>
    </w:div>
    <w:div w:id="344405369">
      <w:bodyDiv w:val="1"/>
      <w:marLeft w:val="0"/>
      <w:marRight w:val="0"/>
      <w:marTop w:val="0"/>
      <w:marBottom w:val="0"/>
      <w:divBdr>
        <w:top w:val="none" w:sz="0" w:space="0" w:color="auto"/>
        <w:left w:val="none" w:sz="0" w:space="0" w:color="auto"/>
        <w:bottom w:val="none" w:sz="0" w:space="0" w:color="auto"/>
        <w:right w:val="none" w:sz="0" w:space="0" w:color="auto"/>
      </w:divBdr>
    </w:div>
    <w:div w:id="350618103">
      <w:bodyDiv w:val="1"/>
      <w:marLeft w:val="0"/>
      <w:marRight w:val="0"/>
      <w:marTop w:val="0"/>
      <w:marBottom w:val="0"/>
      <w:divBdr>
        <w:top w:val="none" w:sz="0" w:space="0" w:color="auto"/>
        <w:left w:val="none" w:sz="0" w:space="0" w:color="auto"/>
        <w:bottom w:val="none" w:sz="0" w:space="0" w:color="auto"/>
        <w:right w:val="none" w:sz="0" w:space="0" w:color="auto"/>
      </w:divBdr>
    </w:div>
    <w:div w:id="352918983">
      <w:bodyDiv w:val="1"/>
      <w:marLeft w:val="0"/>
      <w:marRight w:val="0"/>
      <w:marTop w:val="0"/>
      <w:marBottom w:val="0"/>
      <w:divBdr>
        <w:top w:val="none" w:sz="0" w:space="0" w:color="auto"/>
        <w:left w:val="none" w:sz="0" w:space="0" w:color="auto"/>
        <w:bottom w:val="none" w:sz="0" w:space="0" w:color="auto"/>
        <w:right w:val="none" w:sz="0" w:space="0" w:color="auto"/>
      </w:divBdr>
    </w:div>
    <w:div w:id="358701276">
      <w:bodyDiv w:val="1"/>
      <w:marLeft w:val="0"/>
      <w:marRight w:val="0"/>
      <w:marTop w:val="0"/>
      <w:marBottom w:val="0"/>
      <w:divBdr>
        <w:top w:val="none" w:sz="0" w:space="0" w:color="auto"/>
        <w:left w:val="none" w:sz="0" w:space="0" w:color="auto"/>
        <w:bottom w:val="none" w:sz="0" w:space="0" w:color="auto"/>
        <w:right w:val="none" w:sz="0" w:space="0" w:color="auto"/>
      </w:divBdr>
    </w:div>
    <w:div w:id="373239411">
      <w:bodyDiv w:val="1"/>
      <w:marLeft w:val="0"/>
      <w:marRight w:val="0"/>
      <w:marTop w:val="0"/>
      <w:marBottom w:val="0"/>
      <w:divBdr>
        <w:top w:val="none" w:sz="0" w:space="0" w:color="auto"/>
        <w:left w:val="none" w:sz="0" w:space="0" w:color="auto"/>
        <w:bottom w:val="none" w:sz="0" w:space="0" w:color="auto"/>
        <w:right w:val="none" w:sz="0" w:space="0" w:color="auto"/>
      </w:divBdr>
    </w:div>
    <w:div w:id="378868965">
      <w:bodyDiv w:val="1"/>
      <w:marLeft w:val="0"/>
      <w:marRight w:val="0"/>
      <w:marTop w:val="0"/>
      <w:marBottom w:val="0"/>
      <w:divBdr>
        <w:top w:val="none" w:sz="0" w:space="0" w:color="auto"/>
        <w:left w:val="none" w:sz="0" w:space="0" w:color="auto"/>
        <w:bottom w:val="none" w:sz="0" w:space="0" w:color="auto"/>
        <w:right w:val="none" w:sz="0" w:space="0" w:color="auto"/>
      </w:divBdr>
    </w:div>
    <w:div w:id="400448165">
      <w:bodyDiv w:val="1"/>
      <w:marLeft w:val="0"/>
      <w:marRight w:val="0"/>
      <w:marTop w:val="0"/>
      <w:marBottom w:val="0"/>
      <w:divBdr>
        <w:top w:val="none" w:sz="0" w:space="0" w:color="auto"/>
        <w:left w:val="none" w:sz="0" w:space="0" w:color="auto"/>
        <w:bottom w:val="none" w:sz="0" w:space="0" w:color="auto"/>
        <w:right w:val="none" w:sz="0" w:space="0" w:color="auto"/>
      </w:divBdr>
      <w:divsChild>
        <w:div w:id="1421607245">
          <w:marLeft w:val="0"/>
          <w:marRight w:val="0"/>
          <w:marTop w:val="0"/>
          <w:marBottom w:val="0"/>
          <w:divBdr>
            <w:top w:val="none" w:sz="0" w:space="0" w:color="auto"/>
            <w:left w:val="none" w:sz="0" w:space="0" w:color="auto"/>
            <w:bottom w:val="none" w:sz="0" w:space="0" w:color="auto"/>
            <w:right w:val="none" w:sz="0" w:space="0" w:color="auto"/>
          </w:divBdr>
        </w:div>
        <w:div w:id="1958636881">
          <w:marLeft w:val="0"/>
          <w:marRight w:val="0"/>
          <w:marTop w:val="0"/>
          <w:marBottom w:val="0"/>
          <w:divBdr>
            <w:top w:val="none" w:sz="0" w:space="0" w:color="auto"/>
            <w:left w:val="none" w:sz="0" w:space="0" w:color="auto"/>
            <w:bottom w:val="none" w:sz="0" w:space="0" w:color="auto"/>
            <w:right w:val="none" w:sz="0" w:space="0" w:color="auto"/>
          </w:divBdr>
        </w:div>
        <w:div w:id="1693798564">
          <w:marLeft w:val="0"/>
          <w:marRight w:val="0"/>
          <w:marTop w:val="0"/>
          <w:marBottom w:val="0"/>
          <w:divBdr>
            <w:top w:val="none" w:sz="0" w:space="0" w:color="auto"/>
            <w:left w:val="none" w:sz="0" w:space="0" w:color="auto"/>
            <w:bottom w:val="none" w:sz="0" w:space="0" w:color="auto"/>
            <w:right w:val="none" w:sz="0" w:space="0" w:color="auto"/>
          </w:divBdr>
        </w:div>
        <w:div w:id="1396473486">
          <w:marLeft w:val="0"/>
          <w:marRight w:val="0"/>
          <w:marTop w:val="0"/>
          <w:marBottom w:val="0"/>
          <w:divBdr>
            <w:top w:val="none" w:sz="0" w:space="0" w:color="auto"/>
            <w:left w:val="none" w:sz="0" w:space="0" w:color="auto"/>
            <w:bottom w:val="none" w:sz="0" w:space="0" w:color="auto"/>
            <w:right w:val="none" w:sz="0" w:space="0" w:color="auto"/>
          </w:divBdr>
        </w:div>
        <w:div w:id="1030105823">
          <w:marLeft w:val="0"/>
          <w:marRight w:val="0"/>
          <w:marTop w:val="0"/>
          <w:marBottom w:val="0"/>
          <w:divBdr>
            <w:top w:val="none" w:sz="0" w:space="0" w:color="auto"/>
            <w:left w:val="none" w:sz="0" w:space="0" w:color="auto"/>
            <w:bottom w:val="none" w:sz="0" w:space="0" w:color="auto"/>
            <w:right w:val="none" w:sz="0" w:space="0" w:color="auto"/>
          </w:divBdr>
        </w:div>
        <w:div w:id="1037895735">
          <w:marLeft w:val="0"/>
          <w:marRight w:val="0"/>
          <w:marTop w:val="0"/>
          <w:marBottom w:val="0"/>
          <w:divBdr>
            <w:top w:val="none" w:sz="0" w:space="0" w:color="auto"/>
            <w:left w:val="none" w:sz="0" w:space="0" w:color="auto"/>
            <w:bottom w:val="none" w:sz="0" w:space="0" w:color="auto"/>
            <w:right w:val="none" w:sz="0" w:space="0" w:color="auto"/>
          </w:divBdr>
        </w:div>
        <w:div w:id="516624472">
          <w:marLeft w:val="0"/>
          <w:marRight w:val="0"/>
          <w:marTop w:val="0"/>
          <w:marBottom w:val="0"/>
          <w:divBdr>
            <w:top w:val="none" w:sz="0" w:space="0" w:color="auto"/>
            <w:left w:val="none" w:sz="0" w:space="0" w:color="auto"/>
            <w:bottom w:val="none" w:sz="0" w:space="0" w:color="auto"/>
            <w:right w:val="none" w:sz="0" w:space="0" w:color="auto"/>
          </w:divBdr>
        </w:div>
        <w:div w:id="284392451">
          <w:marLeft w:val="0"/>
          <w:marRight w:val="0"/>
          <w:marTop w:val="0"/>
          <w:marBottom w:val="0"/>
          <w:divBdr>
            <w:top w:val="none" w:sz="0" w:space="0" w:color="auto"/>
            <w:left w:val="none" w:sz="0" w:space="0" w:color="auto"/>
            <w:bottom w:val="none" w:sz="0" w:space="0" w:color="auto"/>
            <w:right w:val="none" w:sz="0" w:space="0" w:color="auto"/>
          </w:divBdr>
        </w:div>
        <w:div w:id="833229475">
          <w:marLeft w:val="0"/>
          <w:marRight w:val="0"/>
          <w:marTop w:val="0"/>
          <w:marBottom w:val="0"/>
          <w:divBdr>
            <w:top w:val="none" w:sz="0" w:space="0" w:color="auto"/>
            <w:left w:val="none" w:sz="0" w:space="0" w:color="auto"/>
            <w:bottom w:val="none" w:sz="0" w:space="0" w:color="auto"/>
            <w:right w:val="none" w:sz="0" w:space="0" w:color="auto"/>
          </w:divBdr>
        </w:div>
        <w:div w:id="2033803194">
          <w:marLeft w:val="0"/>
          <w:marRight w:val="0"/>
          <w:marTop w:val="0"/>
          <w:marBottom w:val="0"/>
          <w:divBdr>
            <w:top w:val="none" w:sz="0" w:space="0" w:color="auto"/>
            <w:left w:val="none" w:sz="0" w:space="0" w:color="auto"/>
            <w:bottom w:val="none" w:sz="0" w:space="0" w:color="auto"/>
            <w:right w:val="none" w:sz="0" w:space="0" w:color="auto"/>
          </w:divBdr>
        </w:div>
        <w:div w:id="275985402">
          <w:marLeft w:val="0"/>
          <w:marRight w:val="0"/>
          <w:marTop w:val="0"/>
          <w:marBottom w:val="0"/>
          <w:divBdr>
            <w:top w:val="none" w:sz="0" w:space="0" w:color="auto"/>
            <w:left w:val="none" w:sz="0" w:space="0" w:color="auto"/>
            <w:bottom w:val="none" w:sz="0" w:space="0" w:color="auto"/>
            <w:right w:val="none" w:sz="0" w:space="0" w:color="auto"/>
          </w:divBdr>
        </w:div>
      </w:divsChild>
    </w:div>
    <w:div w:id="404688701">
      <w:bodyDiv w:val="1"/>
      <w:marLeft w:val="0"/>
      <w:marRight w:val="0"/>
      <w:marTop w:val="0"/>
      <w:marBottom w:val="0"/>
      <w:divBdr>
        <w:top w:val="none" w:sz="0" w:space="0" w:color="auto"/>
        <w:left w:val="none" w:sz="0" w:space="0" w:color="auto"/>
        <w:bottom w:val="none" w:sz="0" w:space="0" w:color="auto"/>
        <w:right w:val="none" w:sz="0" w:space="0" w:color="auto"/>
      </w:divBdr>
    </w:div>
    <w:div w:id="411707432">
      <w:bodyDiv w:val="1"/>
      <w:marLeft w:val="0"/>
      <w:marRight w:val="0"/>
      <w:marTop w:val="0"/>
      <w:marBottom w:val="0"/>
      <w:divBdr>
        <w:top w:val="none" w:sz="0" w:space="0" w:color="auto"/>
        <w:left w:val="none" w:sz="0" w:space="0" w:color="auto"/>
        <w:bottom w:val="none" w:sz="0" w:space="0" w:color="auto"/>
        <w:right w:val="none" w:sz="0" w:space="0" w:color="auto"/>
      </w:divBdr>
    </w:div>
    <w:div w:id="426922323">
      <w:bodyDiv w:val="1"/>
      <w:marLeft w:val="0"/>
      <w:marRight w:val="0"/>
      <w:marTop w:val="0"/>
      <w:marBottom w:val="0"/>
      <w:divBdr>
        <w:top w:val="none" w:sz="0" w:space="0" w:color="auto"/>
        <w:left w:val="none" w:sz="0" w:space="0" w:color="auto"/>
        <w:bottom w:val="none" w:sz="0" w:space="0" w:color="auto"/>
        <w:right w:val="none" w:sz="0" w:space="0" w:color="auto"/>
      </w:divBdr>
    </w:div>
    <w:div w:id="429394870">
      <w:bodyDiv w:val="1"/>
      <w:marLeft w:val="0"/>
      <w:marRight w:val="0"/>
      <w:marTop w:val="0"/>
      <w:marBottom w:val="0"/>
      <w:divBdr>
        <w:top w:val="none" w:sz="0" w:space="0" w:color="auto"/>
        <w:left w:val="none" w:sz="0" w:space="0" w:color="auto"/>
        <w:bottom w:val="none" w:sz="0" w:space="0" w:color="auto"/>
        <w:right w:val="none" w:sz="0" w:space="0" w:color="auto"/>
      </w:divBdr>
    </w:div>
    <w:div w:id="435834930">
      <w:bodyDiv w:val="1"/>
      <w:marLeft w:val="0"/>
      <w:marRight w:val="0"/>
      <w:marTop w:val="0"/>
      <w:marBottom w:val="0"/>
      <w:divBdr>
        <w:top w:val="none" w:sz="0" w:space="0" w:color="auto"/>
        <w:left w:val="none" w:sz="0" w:space="0" w:color="auto"/>
        <w:bottom w:val="none" w:sz="0" w:space="0" w:color="auto"/>
        <w:right w:val="none" w:sz="0" w:space="0" w:color="auto"/>
      </w:divBdr>
    </w:div>
    <w:div w:id="454371556">
      <w:bodyDiv w:val="1"/>
      <w:marLeft w:val="0"/>
      <w:marRight w:val="0"/>
      <w:marTop w:val="0"/>
      <w:marBottom w:val="0"/>
      <w:divBdr>
        <w:top w:val="none" w:sz="0" w:space="0" w:color="auto"/>
        <w:left w:val="none" w:sz="0" w:space="0" w:color="auto"/>
        <w:bottom w:val="none" w:sz="0" w:space="0" w:color="auto"/>
        <w:right w:val="none" w:sz="0" w:space="0" w:color="auto"/>
      </w:divBdr>
    </w:div>
    <w:div w:id="471364285">
      <w:bodyDiv w:val="1"/>
      <w:marLeft w:val="0"/>
      <w:marRight w:val="0"/>
      <w:marTop w:val="0"/>
      <w:marBottom w:val="0"/>
      <w:divBdr>
        <w:top w:val="none" w:sz="0" w:space="0" w:color="auto"/>
        <w:left w:val="none" w:sz="0" w:space="0" w:color="auto"/>
        <w:bottom w:val="none" w:sz="0" w:space="0" w:color="auto"/>
        <w:right w:val="none" w:sz="0" w:space="0" w:color="auto"/>
      </w:divBdr>
    </w:div>
    <w:div w:id="472793504">
      <w:bodyDiv w:val="1"/>
      <w:marLeft w:val="0"/>
      <w:marRight w:val="0"/>
      <w:marTop w:val="0"/>
      <w:marBottom w:val="0"/>
      <w:divBdr>
        <w:top w:val="none" w:sz="0" w:space="0" w:color="auto"/>
        <w:left w:val="none" w:sz="0" w:space="0" w:color="auto"/>
        <w:bottom w:val="none" w:sz="0" w:space="0" w:color="auto"/>
        <w:right w:val="none" w:sz="0" w:space="0" w:color="auto"/>
      </w:divBdr>
    </w:div>
    <w:div w:id="477576495">
      <w:bodyDiv w:val="1"/>
      <w:marLeft w:val="0"/>
      <w:marRight w:val="0"/>
      <w:marTop w:val="0"/>
      <w:marBottom w:val="0"/>
      <w:divBdr>
        <w:top w:val="none" w:sz="0" w:space="0" w:color="auto"/>
        <w:left w:val="none" w:sz="0" w:space="0" w:color="auto"/>
        <w:bottom w:val="none" w:sz="0" w:space="0" w:color="auto"/>
        <w:right w:val="none" w:sz="0" w:space="0" w:color="auto"/>
      </w:divBdr>
      <w:divsChild>
        <w:div w:id="515190458">
          <w:marLeft w:val="0"/>
          <w:marRight w:val="0"/>
          <w:marTop w:val="0"/>
          <w:marBottom w:val="0"/>
          <w:divBdr>
            <w:top w:val="none" w:sz="0" w:space="0" w:color="auto"/>
            <w:left w:val="none" w:sz="0" w:space="0" w:color="auto"/>
            <w:bottom w:val="none" w:sz="0" w:space="0" w:color="auto"/>
            <w:right w:val="none" w:sz="0" w:space="0" w:color="auto"/>
          </w:divBdr>
        </w:div>
        <w:div w:id="742027986">
          <w:marLeft w:val="0"/>
          <w:marRight w:val="0"/>
          <w:marTop w:val="0"/>
          <w:marBottom w:val="0"/>
          <w:divBdr>
            <w:top w:val="none" w:sz="0" w:space="0" w:color="auto"/>
            <w:left w:val="none" w:sz="0" w:space="0" w:color="auto"/>
            <w:bottom w:val="none" w:sz="0" w:space="0" w:color="auto"/>
            <w:right w:val="none" w:sz="0" w:space="0" w:color="auto"/>
          </w:divBdr>
        </w:div>
      </w:divsChild>
    </w:div>
    <w:div w:id="481117556">
      <w:bodyDiv w:val="1"/>
      <w:marLeft w:val="0"/>
      <w:marRight w:val="0"/>
      <w:marTop w:val="0"/>
      <w:marBottom w:val="0"/>
      <w:divBdr>
        <w:top w:val="none" w:sz="0" w:space="0" w:color="auto"/>
        <w:left w:val="none" w:sz="0" w:space="0" w:color="auto"/>
        <w:bottom w:val="none" w:sz="0" w:space="0" w:color="auto"/>
        <w:right w:val="none" w:sz="0" w:space="0" w:color="auto"/>
      </w:divBdr>
      <w:divsChild>
        <w:div w:id="660350945">
          <w:marLeft w:val="0"/>
          <w:marRight w:val="0"/>
          <w:marTop w:val="0"/>
          <w:marBottom w:val="0"/>
          <w:divBdr>
            <w:top w:val="none" w:sz="0" w:space="0" w:color="auto"/>
            <w:left w:val="none" w:sz="0" w:space="0" w:color="auto"/>
            <w:bottom w:val="none" w:sz="0" w:space="0" w:color="auto"/>
            <w:right w:val="none" w:sz="0" w:space="0" w:color="auto"/>
          </w:divBdr>
        </w:div>
        <w:div w:id="1680545540">
          <w:marLeft w:val="0"/>
          <w:marRight w:val="0"/>
          <w:marTop w:val="0"/>
          <w:marBottom w:val="0"/>
          <w:divBdr>
            <w:top w:val="none" w:sz="0" w:space="0" w:color="auto"/>
            <w:left w:val="none" w:sz="0" w:space="0" w:color="auto"/>
            <w:bottom w:val="none" w:sz="0" w:space="0" w:color="auto"/>
            <w:right w:val="none" w:sz="0" w:space="0" w:color="auto"/>
          </w:divBdr>
        </w:div>
        <w:div w:id="281770767">
          <w:marLeft w:val="0"/>
          <w:marRight w:val="0"/>
          <w:marTop w:val="0"/>
          <w:marBottom w:val="0"/>
          <w:divBdr>
            <w:top w:val="none" w:sz="0" w:space="0" w:color="auto"/>
            <w:left w:val="none" w:sz="0" w:space="0" w:color="auto"/>
            <w:bottom w:val="none" w:sz="0" w:space="0" w:color="auto"/>
            <w:right w:val="none" w:sz="0" w:space="0" w:color="auto"/>
          </w:divBdr>
        </w:div>
        <w:div w:id="338239364">
          <w:marLeft w:val="0"/>
          <w:marRight w:val="0"/>
          <w:marTop w:val="0"/>
          <w:marBottom w:val="0"/>
          <w:divBdr>
            <w:top w:val="none" w:sz="0" w:space="0" w:color="auto"/>
            <w:left w:val="none" w:sz="0" w:space="0" w:color="auto"/>
            <w:bottom w:val="none" w:sz="0" w:space="0" w:color="auto"/>
            <w:right w:val="none" w:sz="0" w:space="0" w:color="auto"/>
          </w:divBdr>
        </w:div>
      </w:divsChild>
    </w:div>
    <w:div w:id="489560914">
      <w:bodyDiv w:val="1"/>
      <w:marLeft w:val="0"/>
      <w:marRight w:val="0"/>
      <w:marTop w:val="0"/>
      <w:marBottom w:val="0"/>
      <w:divBdr>
        <w:top w:val="none" w:sz="0" w:space="0" w:color="auto"/>
        <w:left w:val="none" w:sz="0" w:space="0" w:color="auto"/>
        <w:bottom w:val="none" w:sz="0" w:space="0" w:color="auto"/>
        <w:right w:val="none" w:sz="0" w:space="0" w:color="auto"/>
      </w:divBdr>
      <w:divsChild>
        <w:div w:id="441729596">
          <w:marLeft w:val="0"/>
          <w:marRight w:val="0"/>
          <w:marTop w:val="0"/>
          <w:marBottom w:val="0"/>
          <w:divBdr>
            <w:top w:val="none" w:sz="0" w:space="0" w:color="auto"/>
            <w:left w:val="none" w:sz="0" w:space="0" w:color="auto"/>
            <w:bottom w:val="none" w:sz="0" w:space="0" w:color="auto"/>
            <w:right w:val="none" w:sz="0" w:space="0" w:color="auto"/>
          </w:divBdr>
          <w:divsChild>
            <w:div w:id="72044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5382">
      <w:bodyDiv w:val="1"/>
      <w:marLeft w:val="0"/>
      <w:marRight w:val="0"/>
      <w:marTop w:val="0"/>
      <w:marBottom w:val="0"/>
      <w:divBdr>
        <w:top w:val="none" w:sz="0" w:space="0" w:color="auto"/>
        <w:left w:val="none" w:sz="0" w:space="0" w:color="auto"/>
        <w:bottom w:val="none" w:sz="0" w:space="0" w:color="auto"/>
        <w:right w:val="none" w:sz="0" w:space="0" w:color="auto"/>
      </w:divBdr>
      <w:divsChild>
        <w:div w:id="1183006718">
          <w:marLeft w:val="0"/>
          <w:marRight w:val="0"/>
          <w:marTop w:val="0"/>
          <w:marBottom w:val="0"/>
          <w:divBdr>
            <w:top w:val="none" w:sz="0" w:space="0" w:color="auto"/>
            <w:left w:val="none" w:sz="0" w:space="0" w:color="auto"/>
            <w:bottom w:val="none" w:sz="0" w:space="0" w:color="auto"/>
            <w:right w:val="none" w:sz="0" w:space="0" w:color="auto"/>
          </w:divBdr>
          <w:divsChild>
            <w:div w:id="212037204">
              <w:marLeft w:val="0"/>
              <w:marRight w:val="0"/>
              <w:marTop w:val="0"/>
              <w:marBottom w:val="0"/>
              <w:divBdr>
                <w:top w:val="none" w:sz="0" w:space="0" w:color="auto"/>
                <w:left w:val="none" w:sz="0" w:space="0" w:color="auto"/>
                <w:bottom w:val="none" w:sz="0" w:space="0" w:color="auto"/>
                <w:right w:val="none" w:sz="0" w:space="0" w:color="auto"/>
              </w:divBdr>
              <w:divsChild>
                <w:div w:id="29033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278887">
      <w:bodyDiv w:val="1"/>
      <w:marLeft w:val="0"/>
      <w:marRight w:val="0"/>
      <w:marTop w:val="0"/>
      <w:marBottom w:val="0"/>
      <w:divBdr>
        <w:top w:val="none" w:sz="0" w:space="0" w:color="auto"/>
        <w:left w:val="none" w:sz="0" w:space="0" w:color="auto"/>
        <w:bottom w:val="none" w:sz="0" w:space="0" w:color="auto"/>
        <w:right w:val="none" w:sz="0" w:space="0" w:color="auto"/>
      </w:divBdr>
    </w:div>
    <w:div w:id="570509705">
      <w:bodyDiv w:val="1"/>
      <w:marLeft w:val="0"/>
      <w:marRight w:val="0"/>
      <w:marTop w:val="0"/>
      <w:marBottom w:val="0"/>
      <w:divBdr>
        <w:top w:val="none" w:sz="0" w:space="0" w:color="auto"/>
        <w:left w:val="none" w:sz="0" w:space="0" w:color="auto"/>
        <w:bottom w:val="none" w:sz="0" w:space="0" w:color="auto"/>
        <w:right w:val="none" w:sz="0" w:space="0" w:color="auto"/>
      </w:divBdr>
    </w:div>
    <w:div w:id="571281288">
      <w:bodyDiv w:val="1"/>
      <w:marLeft w:val="0"/>
      <w:marRight w:val="0"/>
      <w:marTop w:val="0"/>
      <w:marBottom w:val="0"/>
      <w:divBdr>
        <w:top w:val="none" w:sz="0" w:space="0" w:color="auto"/>
        <w:left w:val="none" w:sz="0" w:space="0" w:color="auto"/>
        <w:bottom w:val="none" w:sz="0" w:space="0" w:color="auto"/>
        <w:right w:val="none" w:sz="0" w:space="0" w:color="auto"/>
      </w:divBdr>
    </w:div>
    <w:div w:id="597517669">
      <w:bodyDiv w:val="1"/>
      <w:marLeft w:val="0"/>
      <w:marRight w:val="0"/>
      <w:marTop w:val="0"/>
      <w:marBottom w:val="0"/>
      <w:divBdr>
        <w:top w:val="none" w:sz="0" w:space="0" w:color="auto"/>
        <w:left w:val="none" w:sz="0" w:space="0" w:color="auto"/>
        <w:bottom w:val="none" w:sz="0" w:space="0" w:color="auto"/>
        <w:right w:val="none" w:sz="0" w:space="0" w:color="auto"/>
      </w:divBdr>
    </w:div>
    <w:div w:id="631373974">
      <w:bodyDiv w:val="1"/>
      <w:marLeft w:val="0"/>
      <w:marRight w:val="0"/>
      <w:marTop w:val="0"/>
      <w:marBottom w:val="0"/>
      <w:divBdr>
        <w:top w:val="none" w:sz="0" w:space="0" w:color="auto"/>
        <w:left w:val="none" w:sz="0" w:space="0" w:color="auto"/>
        <w:bottom w:val="none" w:sz="0" w:space="0" w:color="auto"/>
        <w:right w:val="none" w:sz="0" w:space="0" w:color="auto"/>
      </w:divBdr>
      <w:divsChild>
        <w:div w:id="100221507">
          <w:marLeft w:val="547"/>
          <w:marRight w:val="0"/>
          <w:marTop w:val="96"/>
          <w:marBottom w:val="0"/>
          <w:divBdr>
            <w:top w:val="none" w:sz="0" w:space="0" w:color="auto"/>
            <w:left w:val="none" w:sz="0" w:space="0" w:color="auto"/>
            <w:bottom w:val="none" w:sz="0" w:space="0" w:color="auto"/>
            <w:right w:val="none" w:sz="0" w:space="0" w:color="auto"/>
          </w:divBdr>
        </w:div>
      </w:divsChild>
    </w:div>
    <w:div w:id="637883450">
      <w:bodyDiv w:val="1"/>
      <w:marLeft w:val="0"/>
      <w:marRight w:val="0"/>
      <w:marTop w:val="0"/>
      <w:marBottom w:val="0"/>
      <w:divBdr>
        <w:top w:val="none" w:sz="0" w:space="0" w:color="auto"/>
        <w:left w:val="none" w:sz="0" w:space="0" w:color="auto"/>
        <w:bottom w:val="none" w:sz="0" w:space="0" w:color="auto"/>
        <w:right w:val="none" w:sz="0" w:space="0" w:color="auto"/>
      </w:divBdr>
      <w:divsChild>
        <w:div w:id="17439359">
          <w:marLeft w:val="0"/>
          <w:marRight w:val="0"/>
          <w:marTop w:val="0"/>
          <w:marBottom w:val="0"/>
          <w:divBdr>
            <w:top w:val="none" w:sz="0" w:space="0" w:color="auto"/>
            <w:left w:val="none" w:sz="0" w:space="0" w:color="auto"/>
            <w:bottom w:val="none" w:sz="0" w:space="0" w:color="auto"/>
            <w:right w:val="none" w:sz="0" w:space="0" w:color="auto"/>
          </w:divBdr>
        </w:div>
      </w:divsChild>
    </w:div>
    <w:div w:id="650720168">
      <w:bodyDiv w:val="1"/>
      <w:marLeft w:val="0"/>
      <w:marRight w:val="0"/>
      <w:marTop w:val="0"/>
      <w:marBottom w:val="0"/>
      <w:divBdr>
        <w:top w:val="none" w:sz="0" w:space="0" w:color="auto"/>
        <w:left w:val="none" w:sz="0" w:space="0" w:color="auto"/>
        <w:bottom w:val="none" w:sz="0" w:space="0" w:color="auto"/>
        <w:right w:val="none" w:sz="0" w:space="0" w:color="auto"/>
      </w:divBdr>
      <w:divsChild>
        <w:div w:id="1169831072">
          <w:marLeft w:val="0"/>
          <w:marRight w:val="0"/>
          <w:marTop w:val="0"/>
          <w:marBottom w:val="0"/>
          <w:divBdr>
            <w:top w:val="none" w:sz="0" w:space="0" w:color="auto"/>
            <w:left w:val="none" w:sz="0" w:space="0" w:color="auto"/>
            <w:bottom w:val="none" w:sz="0" w:space="0" w:color="auto"/>
            <w:right w:val="none" w:sz="0" w:space="0" w:color="auto"/>
          </w:divBdr>
        </w:div>
        <w:div w:id="120541477">
          <w:marLeft w:val="0"/>
          <w:marRight w:val="0"/>
          <w:marTop w:val="0"/>
          <w:marBottom w:val="0"/>
          <w:divBdr>
            <w:top w:val="none" w:sz="0" w:space="0" w:color="auto"/>
            <w:left w:val="none" w:sz="0" w:space="0" w:color="auto"/>
            <w:bottom w:val="none" w:sz="0" w:space="0" w:color="auto"/>
            <w:right w:val="none" w:sz="0" w:space="0" w:color="auto"/>
          </w:divBdr>
        </w:div>
      </w:divsChild>
    </w:div>
    <w:div w:id="656767926">
      <w:bodyDiv w:val="1"/>
      <w:marLeft w:val="0"/>
      <w:marRight w:val="0"/>
      <w:marTop w:val="0"/>
      <w:marBottom w:val="0"/>
      <w:divBdr>
        <w:top w:val="none" w:sz="0" w:space="0" w:color="auto"/>
        <w:left w:val="none" w:sz="0" w:space="0" w:color="auto"/>
        <w:bottom w:val="none" w:sz="0" w:space="0" w:color="auto"/>
        <w:right w:val="none" w:sz="0" w:space="0" w:color="auto"/>
      </w:divBdr>
    </w:div>
    <w:div w:id="676811059">
      <w:bodyDiv w:val="1"/>
      <w:marLeft w:val="0"/>
      <w:marRight w:val="0"/>
      <w:marTop w:val="0"/>
      <w:marBottom w:val="0"/>
      <w:divBdr>
        <w:top w:val="none" w:sz="0" w:space="0" w:color="auto"/>
        <w:left w:val="none" w:sz="0" w:space="0" w:color="auto"/>
        <w:bottom w:val="none" w:sz="0" w:space="0" w:color="auto"/>
        <w:right w:val="none" w:sz="0" w:space="0" w:color="auto"/>
      </w:divBdr>
    </w:div>
    <w:div w:id="681207952">
      <w:bodyDiv w:val="1"/>
      <w:marLeft w:val="0"/>
      <w:marRight w:val="0"/>
      <w:marTop w:val="0"/>
      <w:marBottom w:val="0"/>
      <w:divBdr>
        <w:top w:val="none" w:sz="0" w:space="0" w:color="auto"/>
        <w:left w:val="none" w:sz="0" w:space="0" w:color="auto"/>
        <w:bottom w:val="none" w:sz="0" w:space="0" w:color="auto"/>
        <w:right w:val="none" w:sz="0" w:space="0" w:color="auto"/>
      </w:divBdr>
    </w:div>
    <w:div w:id="686173525">
      <w:bodyDiv w:val="1"/>
      <w:marLeft w:val="0"/>
      <w:marRight w:val="0"/>
      <w:marTop w:val="0"/>
      <w:marBottom w:val="0"/>
      <w:divBdr>
        <w:top w:val="none" w:sz="0" w:space="0" w:color="auto"/>
        <w:left w:val="none" w:sz="0" w:space="0" w:color="auto"/>
        <w:bottom w:val="none" w:sz="0" w:space="0" w:color="auto"/>
        <w:right w:val="none" w:sz="0" w:space="0" w:color="auto"/>
      </w:divBdr>
    </w:div>
    <w:div w:id="689452444">
      <w:bodyDiv w:val="1"/>
      <w:marLeft w:val="0"/>
      <w:marRight w:val="0"/>
      <w:marTop w:val="0"/>
      <w:marBottom w:val="0"/>
      <w:divBdr>
        <w:top w:val="none" w:sz="0" w:space="0" w:color="auto"/>
        <w:left w:val="none" w:sz="0" w:space="0" w:color="auto"/>
        <w:bottom w:val="none" w:sz="0" w:space="0" w:color="auto"/>
        <w:right w:val="none" w:sz="0" w:space="0" w:color="auto"/>
      </w:divBdr>
    </w:div>
    <w:div w:id="693769165">
      <w:bodyDiv w:val="1"/>
      <w:marLeft w:val="0"/>
      <w:marRight w:val="0"/>
      <w:marTop w:val="0"/>
      <w:marBottom w:val="0"/>
      <w:divBdr>
        <w:top w:val="none" w:sz="0" w:space="0" w:color="auto"/>
        <w:left w:val="none" w:sz="0" w:space="0" w:color="auto"/>
        <w:bottom w:val="none" w:sz="0" w:space="0" w:color="auto"/>
        <w:right w:val="none" w:sz="0" w:space="0" w:color="auto"/>
      </w:divBdr>
      <w:divsChild>
        <w:div w:id="1852912371">
          <w:marLeft w:val="0"/>
          <w:marRight w:val="0"/>
          <w:marTop w:val="0"/>
          <w:marBottom w:val="0"/>
          <w:divBdr>
            <w:top w:val="none" w:sz="0" w:space="0" w:color="auto"/>
            <w:left w:val="none" w:sz="0" w:space="0" w:color="auto"/>
            <w:bottom w:val="none" w:sz="0" w:space="0" w:color="auto"/>
            <w:right w:val="none" w:sz="0" w:space="0" w:color="auto"/>
          </w:divBdr>
          <w:divsChild>
            <w:div w:id="22086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251">
      <w:bodyDiv w:val="1"/>
      <w:marLeft w:val="0"/>
      <w:marRight w:val="0"/>
      <w:marTop w:val="0"/>
      <w:marBottom w:val="0"/>
      <w:divBdr>
        <w:top w:val="none" w:sz="0" w:space="0" w:color="auto"/>
        <w:left w:val="none" w:sz="0" w:space="0" w:color="auto"/>
        <w:bottom w:val="none" w:sz="0" w:space="0" w:color="auto"/>
        <w:right w:val="none" w:sz="0" w:space="0" w:color="auto"/>
      </w:divBdr>
    </w:div>
    <w:div w:id="724371913">
      <w:bodyDiv w:val="1"/>
      <w:marLeft w:val="0"/>
      <w:marRight w:val="0"/>
      <w:marTop w:val="0"/>
      <w:marBottom w:val="0"/>
      <w:divBdr>
        <w:top w:val="none" w:sz="0" w:space="0" w:color="auto"/>
        <w:left w:val="none" w:sz="0" w:space="0" w:color="auto"/>
        <w:bottom w:val="none" w:sz="0" w:space="0" w:color="auto"/>
        <w:right w:val="none" w:sz="0" w:space="0" w:color="auto"/>
      </w:divBdr>
    </w:div>
    <w:div w:id="751050400">
      <w:bodyDiv w:val="1"/>
      <w:marLeft w:val="0"/>
      <w:marRight w:val="0"/>
      <w:marTop w:val="0"/>
      <w:marBottom w:val="0"/>
      <w:divBdr>
        <w:top w:val="none" w:sz="0" w:space="0" w:color="auto"/>
        <w:left w:val="none" w:sz="0" w:space="0" w:color="auto"/>
        <w:bottom w:val="none" w:sz="0" w:space="0" w:color="auto"/>
        <w:right w:val="none" w:sz="0" w:space="0" w:color="auto"/>
      </w:divBdr>
    </w:div>
    <w:div w:id="753090505">
      <w:bodyDiv w:val="1"/>
      <w:marLeft w:val="0"/>
      <w:marRight w:val="0"/>
      <w:marTop w:val="0"/>
      <w:marBottom w:val="0"/>
      <w:divBdr>
        <w:top w:val="none" w:sz="0" w:space="0" w:color="auto"/>
        <w:left w:val="none" w:sz="0" w:space="0" w:color="auto"/>
        <w:bottom w:val="none" w:sz="0" w:space="0" w:color="auto"/>
        <w:right w:val="none" w:sz="0" w:space="0" w:color="auto"/>
      </w:divBdr>
    </w:div>
    <w:div w:id="756093990">
      <w:bodyDiv w:val="1"/>
      <w:marLeft w:val="0"/>
      <w:marRight w:val="0"/>
      <w:marTop w:val="0"/>
      <w:marBottom w:val="0"/>
      <w:divBdr>
        <w:top w:val="none" w:sz="0" w:space="0" w:color="auto"/>
        <w:left w:val="none" w:sz="0" w:space="0" w:color="auto"/>
        <w:bottom w:val="none" w:sz="0" w:space="0" w:color="auto"/>
        <w:right w:val="none" w:sz="0" w:space="0" w:color="auto"/>
      </w:divBdr>
    </w:div>
    <w:div w:id="785394613">
      <w:bodyDiv w:val="1"/>
      <w:marLeft w:val="0"/>
      <w:marRight w:val="0"/>
      <w:marTop w:val="0"/>
      <w:marBottom w:val="0"/>
      <w:divBdr>
        <w:top w:val="none" w:sz="0" w:space="0" w:color="auto"/>
        <w:left w:val="none" w:sz="0" w:space="0" w:color="auto"/>
        <w:bottom w:val="none" w:sz="0" w:space="0" w:color="auto"/>
        <w:right w:val="none" w:sz="0" w:space="0" w:color="auto"/>
      </w:divBdr>
    </w:div>
    <w:div w:id="788469282">
      <w:bodyDiv w:val="1"/>
      <w:marLeft w:val="0"/>
      <w:marRight w:val="0"/>
      <w:marTop w:val="0"/>
      <w:marBottom w:val="0"/>
      <w:divBdr>
        <w:top w:val="none" w:sz="0" w:space="0" w:color="auto"/>
        <w:left w:val="none" w:sz="0" w:space="0" w:color="auto"/>
        <w:bottom w:val="none" w:sz="0" w:space="0" w:color="auto"/>
        <w:right w:val="none" w:sz="0" w:space="0" w:color="auto"/>
      </w:divBdr>
    </w:div>
    <w:div w:id="792410554">
      <w:bodyDiv w:val="1"/>
      <w:marLeft w:val="0"/>
      <w:marRight w:val="0"/>
      <w:marTop w:val="0"/>
      <w:marBottom w:val="0"/>
      <w:divBdr>
        <w:top w:val="none" w:sz="0" w:space="0" w:color="auto"/>
        <w:left w:val="none" w:sz="0" w:space="0" w:color="auto"/>
        <w:bottom w:val="none" w:sz="0" w:space="0" w:color="auto"/>
        <w:right w:val="none" w:sz="0" w:space="0" w:color="auto"/>
      </w:divBdr>
    </w:div>
    <w:div w:id="811673007">
      <w:bodyDiv w:val="1"/>
      <w:marLeft w:val="0"/>
      <w:marRight w:val="0"/>
      <w:marTop w:val="0"/>
      <w:marBottom w:val="0"/>
      <w:divBdr>
        <w:top w:val="none" w:sz="0" w:space="0" w:color="auto"/>
        <w:left w:val="none" w:sz="0" w:space="0" w:color="auto"/>
        <w:bottom w:val="none" w:sz="0" w:space="0" w:color="auto"/>
        <w:right w:val="none" w:sz="0" w:space="0" w:color="auto"/>
      </w:divBdr>
      <w:divsChild>
        <w:div w:id="640768241">
          <w:marLeft w:val="0"/>
          <w:marRight w:val="0"/>
          <w:marTop w:val="0"/>
          <w:marBottom w:val="0"/>
          <w:divBdr>
            <w:top w:val="none" w:sz="0" w:space="0" w:color="auto"/>
            <w:left w:val="none" w:sz="0" w:space="0" w:color="auto"/>
            <w:bottom w:val="none" w:sz="0" w:space="0" w:color="auto"/>
            <w:right w:val="none" w:sz="0" w:space="0" w:color="auto"/>
          </w:divBdr>
        </w:div>
        <w:div w:id="1181432304">
          <w:marLeft w:val="0"/>
          <w:marRight w:val="0"/>
          <w:marTop w:val="0"/>
          <w:marBottom w:val="0"/>
          <w:divBdr>
            <w:top w:val="none" w:sz="0" w:space="0" w:color="auto"/>
            <w:left w:val="none" w:sz="0" w:space="0" w:color="auto"/>
            <w:bottom w:val="none" w:sz="0" w:space="0" w:color="auto"/>
            <w:right w:val="none" w:sz="0" w:space="0" w:color="auto"/>
          </w:divBdr>
        </w:div>
        <w:div w:id="1117066093">
          <w:marLeft w:val="0"/>
          <w:marRight w:val="0"/>
          <w:marTop w:val="0"/>
          <w:marBottom w:val="0"/>
          <w:divBdr>
            <w:top w:val="none" w:sz="0" w:space="0" w:color="auto"/>
            <w:left w:val="none" w:sz="0" w:space="0" w:color="auto"/>
            <w:bottom w:val="none" w:sz="0" w:space="0" w:color="auto"/>
            <w:right w:val="none" w:sz="0" w:space="0" w:color="auto"/>
          </w:divBdr>
        </w:div>
        <w:div w:id="1212184743">
          <w:marLeft w:val="0"/>
          <w:marRight w:val="0"/>
          <w:marTop w:val="0"/>
          <w:marBottom w:val="0"/>
          <w:divBdr>
            <w:top w:val="none" w:sz="0" w:space="0" w:color="auto"/>
            <w:left w:val="none" w:sz="0" w:space="0" w:color="auto"/>
            <w:bottom w:val="none" w:sz="0" w:space="0" w:color="auto"/>
            <w:right w:val="none" w:sz="0" w:space="0" w:color="auto"/>
          </w:divBdr>
        </w:div>
        <w:div w:id="1206985922">
          <w:marLeft w:val="0"/>
          <w:marRight w:val="0"/>
          <w:marTop w:val="0"/>
          <w:marBottom w:val="0"/>
          <w:divBdr>
            <w:top w:val="none" w:sz="0" w:space="0" w:color="auto"/>
            <w:left w:val="none" w:sz="0" w:space="0" w:color="auto"/>
            <w:bottom w:val="none" w:sz="0" w:space="0" w:color="auto"/>
            <w:right w:val="none" w:sz="0" w:space="0" w:color="auto"/>
          </w:divBdr>
        </w:div>
        <w:div w:id="952907108">
          <w:marLeft w:val="0"/>
          <w:marRight w:val="0"/>
          <w:marTop w:val="0"/>
          <w:marBottom w:val="0"/>
          <w:divBdr>
            <w:top w:val="none" w:sz="0" w:space="0" w:color="auto"/>
            <w:left w:val="none" w:sz="0" w:space="0" w:color="auto"/>
            <w:bottom w:val="none" w:sz="0" w:space="0" w:color="auto"/>
            <w:right w:val="none" w:sz="0" w:space="0" w:color="auto"/>
          </w:divBdr>
        </w:div>
        <w:div w:id="1590432960">
          <w:marLeft w:val="0"/>
          <w:marRight w:val="0"/>
          <w:marTop w:val="0"/>
          <w:marBottom w:val="0"/>
          <w:divBdr>
            <w:top w:val="none" w:sz="0" w:space="0" w:color="auto"/>
            <w:left w:val="none" w:sz="0" w:space="0" w:color="auto"/>
            <w:bottom w:val="none" w:sz="0" w:space="0" w:color="auto"/>
            <w:right w:val="none" w:sz="0" w:space="0" w:color="auto"/>
          </w:divBdr>
        </w:div>
        <w:div w:id="441461897">
          <w:marLeft w:val="0"/>
          <w:marRight w:val="0"/>
          <w:marTop w:val="0"/>
          <w:marBottom w:val="0"/>
          <w:divBdr>
            <w:top w:val="none" w:sz="0" w:space="0" w:color="auto"/>
            <w:left w:val="none" w:sz="0" w:space="0" w:color="auto"/>
            <w:bottom w:val="none" w:sz="0" w:space="0" w:color="auto"/>
            <w:right w:val="none" w:sz="0" w:space="0" w:color="auto"/>
          </w:divBdr>
        </w:div>
        <w:div w:id="508449919">
          <w:marLeft w:val="0"/>
          <w:marRight w:val="0"/>
          <w:marTop w:val="0"/>
          <w:marBottom w:val="0"/>
          <w:divBdr>
            <w:top w:val="none" w:sz="0" w:space="0" w:color="auto"/>
            <w:left w:val="none" w:sz="0" w:space="0" w:color="auto"/>
            <w:bottom w:val="none" w:sz="0" w:space="0" w:color="auto"/>
            <w:right w:val="none" w:sz="0" w:space="0" w:color="auto"/>
          </w:divBdr>
        </w:div>
      </w:divsChild>
    </w:div>
    <w:div w:id="817376465">
      <w:bodyDiv w:val="1"/>
      <w:marLeft w:val="0"/>
      <w:marRight w:val="0"/>
      <w:marTop w:val="0"/>
      <w:marBottom w:val="0"/>
      <w:divBdr>
        <w:top w:val="none" w:sz="0" w:space="0" w:color="auto"/>
        <w:left w:val="none" w:sz="0" w:space="0" w:color="auto"/>
        <w:bottom w:val="none" w:sz="0" w:space="0" w:color="auto"/>
        <w:right w:val="none" w:sz="0" w:space="0" w:color="auto"/>
      </w:divBdr>
    </w:div>
    <w:div w:id="826944846">
      <w:bodyDiv w:val="1"/>
      <w:marLeft w:val="0"/>
      <w:marRight w:val="0"/>
      <w:marTop w:val="0"/>
      <w:marBottom w:val="0"/>
      <w:divBdr>
        <w:top w:val="none" w:sz="0" w:space="0" w:color="auto"/>
        <w:left w:val="none" w:sz="0" w:space="0" w:color="auto"/>
        <w:bottom w:val="none" w:sz="0" w:space="0" w:color="auto"/>
        <w:right w:val="none" w:sz="0" w:space="0" w:color="auto"/>
      </w:divBdr>
    </w:div>
    <w:div w:id="851845793">
      <w:bodyDiv w:val="1"/>
      <w:marLeft w:val="0"/>
      <w:marRight w:val="0"/>
      <w:marTop w:val="0"/>
      <w:marBottom w:val="0"/>
      <w:divBdr>
        <w:top w:val="none" w:sz="0" w:space="0" w:color="auto"/>
        <w:left w:val="none" w:sz="0" w:space="0" w:color="auto"/>
        <w:bottom w:val="none" w:sz="0" w:space="0" w:color="auto"/>
        <w:right w:val="none" w:sz="0" w:space="0" w:color="auto"/>
      </w:divBdr>
    </w:div>
    <w:div w:id="862860135">
      <w:bodyDiv w:val="1"/>
      <w:marLeft w:val="0"/>
      <w:marRight w:val="0"/>
      <w:marTop w:val="0"/>
      <w:marBottom w:val="0"/>
      <w:divBdr>
        <w:top w:val="none" w:sz="0" w:space="0" w:color="auto"/>
        <w:left w:val="none" w:sz="0" w:space="0" w:color="auto"/>
        <w:bottom w:val="none" w:sz="0" w:space="0" w:color="auto"/>
        <w:right w:val="none" w:sz="0" w:space="0" w:color="auto"/>
      </w:divBdr>
      <w:divsChild>
        <w:div w:id="2071297390">
          <w:marLeft w:val="0"/>
          <w:marRight w:val="0"/>
          <w:marTop w:val="0"/>
          <w:marBottom w:val="0"/>
          <w:divBdr>
            <w:top w:val="none" w:sz="0" w:space="0" w:color="auto"/>
            <w:left w:val="none" w:sz="0" w:space="0" w:color="auto"/>
            <w:bottom w:val="none" w:sz="0" w:space="0" w:color="auto"/>
            <w:right w:val="none" w:sz="0" w:space="0" w:color="auto"/>
          </w:divBdr>
        </w:div>
        <w:div w:id="175584150">
          <w:marLeft w:val="0"/>
          <w:marRight w:val="0"/>
          <w:marTop w:val="0"/>
          <w:marBottom w:val="0"/>
          <w:divBdr>
            <w:top w:val="none" w:sz="0" w:space="0" w:color="auto"/>
            <w:left w:val="none" w:sz="0" w:space="0" w:color="auto"/>
            <w:bottom w:val="none" w:sz="0" w:space="0" w:color="auto"/>
            <w:right w:val="none" w:sz="0" w:space="0" w:color="auto"/>
          </w:divBdr>
        </w:div>
        <w:div w:id="544026965">
          <w:marLeft w:val="0"/>
          <w:marRight w:val="0"/>
          <w:marTop w:val="0"/>
          <w:marBottom w:val="0"/>
          <w:divBdr>
            <w:top w:val="none" w:sz="0" w:space="0" w:color="auto"/>
            <w:left w:val="none" w:sz="0" w:space="0" w:color="auto"/>
            <w:bottom w:val="none" w:sz="0" w:space="0" w:color="auto"/>
            <w:right w:val="none" w:sz="0" w:space="0" w:color="auto"/>
          </w:divBdr>
        </w:div>
      </w:divsChild>
    </w:div>
    <w:div w:id="867526125">
      <w:bodyDiv w:val="1"/>
      <w:marLeft w:val="0"/>
      <w:marRight w:val="0"/>
      <w:marTop w:val="0"/>
      <w:marBottom w:val="0"/>
      <w:divBdr>
        <w:top w:val="none" w:sz="0" w:space="0" w:color="auto"/>
        <w:left w:val="none" w:sz="0" w:space="0" w:color="auto"/>
        <w:bottom w:val="none" w:sz="0" w:space="0" w:color="auto"/>
        <w:right w:val="none" w:sz="0" w:space="0" w:color="auto"/>
      </w:divBdr>
    </w:div>
    <w:div w:id="881744112">
      <w:bodyDiv w:val="1"/>
      <w:marLeft w:val="0"/>
      <w:marRight w:val="0"/>
      <w:marTop w:val="0"/>
      <w:marBottom w:val="0"/>
      <w:divBdr>
        <w:top w:val="none" w:sz="0" w:space="0" w:color="auto"/>
        <w:left w:val="none" w:sz="0" w:space="0" w:color="auto"/>
        <w:bottom w:val="none" w:sz="0" w:space="0" w:color="auto"/>
        <w:right w:val="none" w:sz="0" w:space="0" w:color="auto"/>
      </w:divBdr>
    </w:div>
    <w:div w:id="884440193">
      <w:bodyDiv w:val="1"/>
      <w:marLeft w:val="0"/>
      <w:marRight w:val="0"/>
      <w:marTop w:val="0"/>
      <w:marBottom w:val="0"/>
      <w:divBdr>
        <w:top w:val="none" w:sz="0" w:space="0" w:color="auto"/>
        <w:left w:val="none" w:sz="0" w:space="0" w:color="auto"/>
        <w:bottom w:val="none" w:sz="0" w:space="0" w:color="auto"/>
        <w:right w:val="none" w:sz="0" w:space="0" w:color="auto"/>
      </w:divBdr>
      <w:divsChild>
        <w:div w:id="1840804236">
          <w:marLeft w:val="0"/>
          <w:marRight w:val="0"/>
          <w:marTop w:val="0"/>
          <w:marBottom w:val="0"/>
          <w:divBdr>
            <w:top w:val="none" w:sz="0" w:space="0" w:color="auto"/>
            <w:left w:val="none" w:sz="0" w:space="0" w:color="auto"/>
            <w:bottom w:val="none" w:sz="0" w:space="0" w:color="auto"/>
            <w:right w:val="none" w:sz="0" w:space="0" w:color="auto"/>
          </w:divBdr>
        </w:div>
        <w:div w:id="961156475">
          <w:marLeft w:val="0"/>
          <w:marRight w:val="0"/>
          <w:marTop w:val="0"/>
          <w:marBottom w:val="0"/>
          <w:divBdr>
            <w:top w:val="none" w:sz="0" w:space="0" w:color="auto"/>
            <w:left w:val="none" w:sz="0" w:space="0" w:color="auto"/>
            <w:bottom w:val="none" w:sz="0" w:space="0" w:color="auto"/>
            <w:right w:val="none" w:sz="0" w:space="0" w:color="auto"/>
          </w:divBdr>
        </w:div>
        <w:div w:id="422075485">
          <w:marLeft w:val="0"/>
          <w:marRight w:val="0"/>
          <w:marTop w:val="0"/>
          <w:marBottom w:val="0"/>
          <w:divBdr>
            <w:top w:val="none" w:sz="0" w:space="0" w:color="auto"/>
            <w:left w:val="none" w:sz="0" w:space="0" w:color="auto"/>
            <w:bottom w:val="none" w:sz="0" w:space="0" w:color="auto"/>
            <w:right w:val="none" w:sz="0" w:space="0" w:color="auto"/>
          </w:divBdr>
        </w:div>
        <w:div w:id="1933856882">
          <w:marLeft w:val="0"/>
          <w:marRight w:val="0"/>
          <w:marTop w:val="0"/>
          <w:marBottom w:val="0"/>
          <w:divBdr>
            <w:top w:val="none" w:sz="0" w:space="0" w:color="auto"/>
            <w:left w:val="none" w:sz="0" w:space="0" w:color="auto"/>
            <w:bottom w:val="none" w:sz="0" w:space="0" w:color="auto"/>
            <w:right w:val="none" w:sz="0" w:space="0" w:color="auto"/>
          </w:divBdr>
        </w:div>
        <w:div w:id="1417438891">
          <w:marLeft w:val="0"/>
          <w:marRight w:val="0"/>
          <w:marTop w:val="0"/>
          <w:marBottom w:val="0"/>
          <w:divBdr>
            <w:top w:val="none" w:sz="0" w:space="0" w:color="auto"/>
            <w:left w:val="none" w:sz="0" w:space="0" w:color="auto"/>
            <w:bottom w:val="none" w:sz="0" w:space="0" w:color="auto"/>
            <w:right w:val="none" w:sz="0" w:space="0" w:color="auto"/>
          </w:divBdr>
        </w:div>
        <w:div w:id="1460302887">
          <w:marLeft w:val="0"/>
          <w:marRight w:val="0"/>
          <w:marTop w:val="0"/>
          <w:marBottom w:val="0"/>
          <w:divBdr>
            <w:top w:val="none" w:sz="0" w:space="0" w:color="auto"/>
            <w:left w:val="none" w:sz="0" w:space="0" w:color="auto"/>
            <w:bottom w:val="none" w:sz="0" w:space="0" w:color="auto"/>
            <w:right w:val="none" w:sz="0" w:space="0" w:color="auto"/>
          </w:divBdr>
        </w:div>
        <w:div w:id="401756294">
          <w:marLeft w:val="0"/>
          <w:marRight w:val="0"/>
          <w:marTop w:val="0"/>
          <w:marBottom w:val="0"/>
          <w:divBdr>
            <w:top w:val="none" w:sz="0" w:space="0" w:color="auto"/>
            <w:left w:val="none" w:sz="0" w:space="0" w:color="auto"/>
            <w:bottom w:val="none" w:sz="0" w:space="0" w:color="auto"/>
            <w:right w:val="none" w:sz="0" w:space="0" w:color="auto"/>
          </w:divBdr>
        </w:div>
        <w:div w:id="948898243">
          <w:marLeft w:val="0"/>
          <w:marRight w:val="0"/>
          <w:marTop w:val="0"/>
          <w:marBottom w:val="0"/>
          <w:divBdr>
            <w:top w:val="none" w:sz="0" w:space="0" w:color="auto"/>
            <w:left w:val="none" w:sz="0" w:space="0" w:color="auto"/>
            <w:bottom w:val="none" w:sz="0" w:space="0" w:color="auto"/>
            <w:right w:val="none" w:sz="0" w:space="0" w:color="auto"/>
          </w:divBdr>
        </w:div>
        <w:div w:id="1973896874">
          <w:marLeft w:val="0"/>
          <w:marRight w:val="0"/>
          <w:marTop w:val="0"/>
          <w:marBottom w:val="0"/>
          <w:divBdr>
            <w:top w:val="none" w:sz="0" w:space="0" w:color="auto"/>
            <w:left w:val="none" w:sz="0" w:space="0" w:color="auto"/>
            <w:bottom w:val="none" w:sz="0" w:space="0" w:color="auto"/>
            <w:right w:val="none" w:sz="0" w:space="0" w:color="auto"/>
          </w:divBdr>
        </w:div>
        <w:div w:id="255868913">
          <w:marLeft w:val="0"/>
          <w:marRight w:val="0"/>
          <w:marTop w:val="0"/>
          <w:marBottom w:val="0"/>
          <w:divBdr>
            <w:top w:val="none" w:sz="0" w:space="0" w:color="auto"/>
            <w:left w:val="none" w:sz="0" w:space="0" w:color="auto"/>
            <w:bottom w:val="none" w:sz="0" w:space="0" w:color="auto"/>
            <w:right w:val="none" w:sz="0" w:space="0" w:color="auto"/>
          </w:divBdr>
        </w:div>
        <w:div w:id="378867888">
          <w:marLeft w:val="0"/>
          <w:marRight w:val="0"/>
          <w:marTop w:val="0"/>
          <w:marBottom w:val="0"/>
          <w:divBdr>
            <w:top w:val="none" w:sz="0" w:space="0" w:color="auto"/>
            <w:left w:val="none" w:sz="0" w:space="0" w:color="auto"/>
            <w:bottom w:val="none" w:sz="0" w:space="0" w:color="auto"/>
            <w:right w:val="none" w:sz="0" w:space="0" w:color="auto"/>
          </w:divBdr>
        </w:div>
      </w:divsChild>
    </w:div>
    <w:div w:id="889809680">
      <w:bodyDiv w:val="1"/>
      <w:marLeft w:val="0"/>
      <w:marRight w:val="0"/>
      <w:marTop w:val="0"/>
      <w:marBottom w:val="0"/>
      <w:divBdr>
        <w:top w:val="none" w:sz="0" w:space="0" w:color="auto"/>
        <w:left w:val="none" w:sz="0" w:space="0" w:color="auto"/>
        <w:bottom w:val="none" w:sz="0" w:space="0" w:color="auto"/>
        <w:right w:val="none" w:sz="0" w:space="0" w:color="auto"/>
      </w:divBdr>
    </w:div>
    <w:div w:id="912816511">
      <w:bodyDiv w:val="1"/>
      <w:marLeft w:val="0"/>
      <w:marRight w:val="0"/>
      <w:marTop w:val="0"/>
      <w:marBottom w:val="0"/>
      <w:divBdr>
        <w:top w:val="none" w:sz="0" w:space="0" w:color="auto"/>
        <w:left w:val="none" w:sz="0" w:space="0" w:color="auto"/>
        <w:bottom w:val="none" w:sz="0" w:space="0" w:color="auto"/>
        <w:right w:val="none" w:sz="0" w:space="0" w:color="auto"/>
      </w:divBdr>
    </w:div>
    <w:div w:id="928588536">
      <w:bodyDiv w:val="1"/>
      <w:marLeft w:val="0"/>
      <w:marRight w:val="0"/>
      <w:marTop w:val="0"/>
      <w:marBottom w:val="0"/>
      <w:divBdr>
        <w:top w:val="none" w:sz="0" w:space="0" w:color="auto"/>
        <w:left w:val="none" w:sz="0" w:space="0" w:color="auto"/>
        <w:bottom w:val="none" w:sz="0" w:space="0" w:color="auto"/>
        <w:right w:val="none" w:sz="0" w:space="0" w:color="auto"/>
      </w:divBdr>
      <w:divsChild>
        <w:div w:id="2075935087">
          <w:marLeft w:val="0"/>
          <w:marRight w:val="0"/>
          <w:marTop w:val="0"/>
          <w:marBottom w:val="0"/>
          <w:divBdr>
            <w:top w:val="none" w:sz="0" w:space="0" w:color="auto"/>
            <w:left w:val="none" w:sz="0" w:space="0" w:color="auto"/>
            <w:bottom w:val="none" w:sz="0" w:space="0" w:color="auto"/>
            <w:right w:val="none" w:sz="0" w:space="0" w:color="auto"/>
          </w:divBdr>
        </w:div>
        <w:div w:id="1801148238">
          <w:marLeft w:val="0"/>
          <w:marRight w:val="0"/>
          <w:marTop w:val="0"/>
          <w:marBottom w:val="0"/>
          <w:divBdr>
            <w:top w:val="none" w:sz="0" w:space="0" w:color="auto"/>
            <w:left w:val="none" w:sz="0" w:space="0" w:color="auto"/>
            <w:bottom w:val="none" w:sz="0" w:space="0" w:color="auto"/>
            <w:right w:val="none" w:sz="0" w:space="0" w:color="auto"/>
          </w:divBdr>
        </w:div>
        <w:div w:id="1938437946">
          <w:marLeft w:val="0"/>
          <w:marRight w:val="0"/>
          <w:marTop w:val="0"/>
          <w:marBottom w:val="0"/>
          <w:divBdr>
            <w:top w:val="none" w:sz="0" w:space="0" w:color="auto"/>
            <w:left w:val="none" w:sz="0" w:space="0" w:color="auto"/>
            <w:bottom w:val="none" w:sz="0" w:space="0" w:color="auto"/>
            <w:right w:val="none" w:sz="0" w:space="0" w:color="auto"/>
          </w:divBdr>
        </w:div>
        <w:div w:id="1469934103">
          <w:marLeft w:val="0"/>
          <w:marRight w:val="0"/>
          <w:marTop w:val="0"/>
          <w:marBottom w:val="0"/>
          <w:divBdr>
            <w:top w:val="none" w:sz="0" w:space="0" w:color="auto"/>
            <w:left w:val="none" w:sz="0" w:space="0" w:color="auto"/>
            <w:bottom w:val="none" w:sz="0" w:space="0" w:color="auto"/>
            <w:right w:val="none" w:sz="0" w:space="0" w:color="auto"/>
          </w:divBdr>
        </w:div>
        <w:div w:id="217207846">
          <w:marLeft w:val="0"/>
          <w:marRight w:val="0"/>
          <w:marTop w:val="0"/>
          <w:marBottom w:val="0"/>
          <w:divBdr>
            <w:top w:val="none" w:sz="0" w:space="0" w:color="auto"/>
            <w:left w:val="none" w:sz="0" w:space="0" w:color="auto"/>
            <w:bottom w:val="none" w:sz="0" w:space="0" w:color="auto"/>
            <w:right w:val="none" w:sz="0" w:space="0" w:color="auto"/>
          </w:divBdr>
        </w:div>
        <w:div w:id="1425297108">
          <w:marLeft w:val="0"/>
          <w:marRight w:val="0"/>
          <w:marTop w:val="0"/>
          <w:marBottom w:val="0"/>
          <w:divBdr>
            <w:top w:val="none" w:sz="0" w:space="0" w:color="auto"/>
            <w:left w:val="none" w:sz="0" w:space="0" w:color="auto"/>
            <w:bottom w:val="none" w:sz="0" w:space="0" w:color="auto"/>
            <w:right w:val="none" w:sz="0" w:space="0" w:color="auto"/>
          </w:divBdr>
        </w:div>
        <w:div w:id="677272952">
          <w:marLeft w:val="0"/>
          <w:marRight w:val="0"/>
          <w:marTop w:val="0"/>
          <w:marBottom w:val="0"/>
          <w:divBdr>
            <w:top w:val="none" w:sz="0" w:space="0" w:color="auto"/>
            <w:left w:val="none" w:sz="0" w:space="0" w:color="auto"/>
            <w:bottom w:val="none" w:sz="0" w:space="0" w:color="auto"/>
            <w:right w:val="none" w:sz="0" w:space="0" w:color="auto"/>
          </w:divBdr>
        </w:div>
        <w:div w:id="1473717923">
          <w:marLeft w:val="0"/>
          <w:marRight w:val="0"/>
          <w:marTop w:val="0"/>
          <w:marBottom w:val="0"/>
          <w:divBdr>
            <w:top w:val="none" w:sz="0" w:space="0" w:color="auto"/>
            <w:left w:val="none" w:sz="0" w:space="0" w:color="auto"/>
            <w:bottom w:val="none" w:sz="0" w:space="0" w:color="auto"/>
            <w:right w:val="none" w:sz="0" w:space="0" w:color="auto"/>
          </w:divBdr>
        </w:div>
        <w:div w:id="1518275116">
          <w:marLeft w:val="0"/>
          <w:marRight w:val="0"/>
          <w:marTop w:val="0"/>
          <w:marBottom w:val="0"/>
          <w:divBdr>
            <w:top w:val="none" w:sz="0" w:space="0" w:color="auto"/>
            <w:left w:val="none" w:sz="0" w:space="0" w:color="auto"/>
            <w:bottom w:val="none" w:sz="0" w:space="0" w:color="auto"/>
            <w:right w:val="none" w:sz="0" w:space="0" w:color="auto"/>
          </w:divBdr>
        </w:div>
      </w:divsChild>
    </w:div>
    <w:div w:id="937905794">
      <w:bodyDiv w:val="1"/>
      <w:marLeft w:val="0"/>
      <w:marRight w:val="0"/>
      <w:marTop w:val="0"/>
      <w:marBottom w:val="0"/>
      <w:divBdr>
        <w:top w:val="none" w:sz="0" w:space="0" w:color="auto"/>
        <w:left w:val="none" w:sz="0" w:space="0" w:color="auto"/>
        <w:bottom w:val="none" w:sz="0" w:space="0" w:color="auto"/>
        <w:right w:val="none" w:sz="0" w:space="0" w:color="auto"/>
      </w:divBdr>
    </w:div>
    <w:div w:id="944460483">
      <w:bodyDiv w:val="1"/>
      <w:marLeft w:val="0"/>
      <w:marRight w:val="0"/>
      <w:marTop w:val="0"/>
      <w:marBottom w:val="0"/>
      <w:divBdr>
        <w:top w:val="none" w:sz="0" w:space="0" w:color="auto"/>
        <w:left w:val="none" w:sz="0" w:space="0" w:color="auto"/>
        <w:bottom w:val="none" w:sz="0" w:space="0" w:color="auto"/>
        <w:right w:val="none" w:sz="0" w:space="0" w:color="auto"/>
      </w:divBdr>
    </w:div>
    <w:div w:id="949355974">
      <w:bodyDiv w:val="1"/>
      <w:marLeft w:val="0"/>
      <w:marRight w:val="0"/>
      <w:marTop w:val="0"/>
      <w:marBottom w:val="0"/>
      <w:divBdr>
        <w:top w:val="none" w:sz="0" w:space="0" w:color="auto"/>
        <w:left w:val="none" w:sz="0" w:space="0" w:color="auto"/>
        <w:bottom w:val="none" w:sz="0" w:space="0" w:color="auto"/>
        <w:right w:val="none" w:sz="0" w:space="0" w:color="auto"/>
      </w:divBdr>
    </w:div>
    <w:div w:id="952130655">
      <w:bodyDiv w:val="1"/>
      <w:marLeft w:val="0"/>
      <w:marRight w:val="0"/>
      <w:marTop w:val="0"/>
      <w:marBottom w:val="0"/>
      <w:divBdr>
        <w:top w:val="none" w:sz="0" w:space="0" w:color="auto"/>
        <w:left w:val="none" w:sz="0" w:space="0" w:color="auto"/>
        <w:bottom w:val="none" w:sz="0" w:space="0" w:color="auto"/>
        <w:right w:val="none" w:sz="0" w:space="0" w:color="auto"/>
      </w:divBdr>
      <w:divsChild>
        <w:div w:id="1312443425">
          <w:marLeft w:val="547"/>
          <w:marRight w:val="0"/>
          <w:marTop w:val="96"/>
          <w:marBottom w:val="0"/>
          <w:divBdr>
            <w:top w:val="none" w:sz="0" w:space="0" w:color="auto"/>
            <w:left w:val="none" w:sz="0" w:space="0" w:color="auto"/>
            <w:bottom w:val="none" w:sz="0" w:space="0" w:color="auto"/>
            <w:right w:val="none" w:sz="0" w:space="0" w:color="auto"/>
          </w:divBdr>
        </w:div>
      </w:divsChild>
    </w:div>
    <w:div w:id="960767791">
      <w:bodyDiv w:val="1"/>
      <w:marLeft w:val="0"/>
      <w:marRight w:val="0"/>
      <w:marTop w:val="0"/>
      <w:marBottom w:val="0"/>
      <w:divBdr>
        <w:top w:val="none" w:sz="0" w:space="0" w:color="auto"/>
        <w:left w:val="none" w:sz="0" w:space="0" w:color="auto"/>
        <w:bottom w:val="none" w:sz="0" w:space="0" w:color="auto"/>
        <w:right w:val="none" w:sz="0" w:space="0" w:color="auto"/>
      </w:divBdr>
    </w:div>
    <w:div w:id="965696735">
      <w:bodyDiv w:val="1"/>
      <w:marLeft w:val="0"/>
      <w:marRight w:val="0"/>
      <w:marTop w:val="0"/>
      <w:marBottom w:val="0"/>
      <w:divBdr>
        <w:top w:val="none" w:sz="0" w:space="0" w:color="auto"/>
        <w:left w:val="none" w:sz="0" w:space="0" w:color="auto"/>
        <w:bottom w:val="none" w:sz="0" w:space="0" w:color="auto"/>
        <w:right w:val="none" w:sz="0" w:space="0" w:color="auto"/>
      </w:divBdr>
    </w:div>
    <w:div w:id="966207008">
      <w:bodyDiv w:val="1"/>
      <w:marLeft w:val="0"/>
      <w:marRight w:val="0"/>
      <w:marTop w:val="0"/>
      <w:marBottom w:val="0"/>
      <w:divBdr>
        <w:top w:val="none" w:sz="0" w:space="0" w:color="auto"/>
        <w:left w:val="none" w:sz="0" w:space="0" w:color="auto"/>
        <w:bottom w:val="none" w:sz="0" w:space="0" w:color="auto"/>
        <w:right w:val="none" w:sz="0" w:space="0" w:color="auto"/>
      </w:divBdr>
    </w:div>
    <w:div w:id="968125951">
      <w:bodyDiv w:val="1"/>
      <w:marLeft w:val="0"/>
      <w:marRight w:val="0"/>
      <w:marTop w:val="0"/>
      <w:marBottom w:val="0"/>
      <w:divBdr>
        <w:top w:val="none" w:sz="0" w:space="0" w:color="auto"/>
        <w:left w:val="none" w:sz="0" w:space="0" w:color="auto"/>
        <w:bottom w:val="none" w:sz="0" w:space="0" w:color="auto"/>
        <w:right w:val="none" w:sz="0" w:space="0" w:color="auto"/>
      </w:divBdr>
    </w:div>
    <w:div w:id="977606156">
      <w:bodyDiv w:val="1"/>
      <w:marLeft w:val="0"/>
      <w:marRight w:val="0"/>
      <w:marTop w:val="0"/>
      <w:marBottom w:val="0"/>
      <w:divBdr>
        <w:top w:val="none" w:sz="0" w:space="0" w:color="auto"/>
        <w:left w:val="none" w:sz="0" w:space="0" w:color="auto"/>
        <w:bottom w:val="none" w:sz="0" w:space="0" w:color="auto"/>
        <w:right w:val="none" w:sz="0" w:space="0" w:color="auto"/>
      </w:divBdr>
    </w:div>
    <w:div w:id="1011107906">
      <w:bodyDiv w:val="1"/>
      <w:marLeft w:val="0"/>
      <w:marRight w:val="0"/>
      <w:marTop w:val="0"/>
      <w:marBottom w:val="0"/>
      <w:divBdr>
        <w:top w:val="none" w:sz="0" w:space="0" w:color="auto"/>
        <w:left w:val="none" w:sz="0" w:space="0" w:color="auto"/>
        <w:bottom w:val="none" w:sz="0" w:space="0" w:color="auto"/>
        <w:right w:val="none" w:sz="0" w:space="0" w:color="auto"/>
      </w:divBdr>
    </w:div>
    <w:div w:id="1011958363">
      <w:bodyDiv w:val="1"/>
      <w:marLeft w:val="0"/>
      <w:marRight w:val="0"/>
      <w:marTop w:val="0"/>
      <w:marBottom w:val="0"/>
      <w:divBdr>
        <w:top w:val="none" w:sz="0" w:space="0" w:color="auto"/>
        <w:left w:val="none" w:sz="0" w:space="0" w:color="auto"/>
        <w:bottom w:val="none" w:sz="0" w:space="0" w:color="auto"/>
        <w:right w:val="none" w:sz="0" w:space="0" w:color="auto"/>
      </w:divBdr>
    </w:div>
    <w:div w:id="1020736010">
      <w:bodyDiv w:val="1"/>
      <w:marLeft w:val="0"/>
      <w:marRight w:val="0"/>
      <w:marTop w:val="0"/>
      <w:marBottom w:val="0"/>
      <w:divBdr>
        <w:top w:val="none" w:sz="0" w:space="0" w:color="auto"/>
        <w:left w:val="none" w:sz="0" w:space="0" w:color="auto"/>
        <w:bottom w:val="none" w:sz="0" w:space="0" w:color="auto"/>
        <w:right w:val="none" w:sz="0" w:space="0" w:color="auto"/>
      </w:divBdr>
    </w:div>
    <w:div w:id="1036202883">
      <w:bodyDiv w:val="1"/>
      <w:marLeft w:val="0"/>
      <w:marRight w:val="0"/>
      <w:marTop w:val="0"/>
      <w:marBottom w:val="0"/>
      <w:divBdr>
        <w:top w:val="none" w:sz="0" w:space="0" w:color="auto"/>
        <w:left w:val="none" w:sz="0" w:space="0" w:color="auto"/>
        <w:bottom w:val="none" w:sz="0" w:space="0" w:color="auto"/>
        <w:right w:val="none" w:sz="0" w:space="0" w:color="auto"/>
      </w:divBdr>
    </w:div>
    <w:div w:id="1036346036">
      <w:bodyDiv w:val="1"/>
      <w:marLeft w:val="0"/>
      <w:marRight w:val="0"/>
      <w:marTop w:val="0"/>
      <w:marBottom w:val="0"/>
      <w:divBdr>
        <w:top w:val="none" w:sz="0" w:space="0" w:color="auto"/>
        <w:left w:val="none" w:sz="0" w:space="0" w:color="auto"/>
        <w:bottom w:val="none" w:sz="0" w:space="0" w:color="auto"/>
        <w:right w:val="none" w:sz="0" w:space="0" w:color="auto"/>
      </w:divBdr>
    </w:div>
    <w:div w:id="1049232261">
      <w:bodyDiv w:val="1"/>
      <w:marLeft w:val="0"/>
      <w:marRight w:val="0"/>
      <w:marTop w:val="0"/>
      <w:marBottom w:val="0"/>
      <w:divBdr>
        <w:top w:val="none" w:sz="0" w:space="0" w:color="auto"/>
        <w:left w:val="none" w:sz="0" w:space="0" w:color="auto"/>
        <w:bottom w:val="none" w:sz="0" w:space="0" w:color="auto"/>
        <w:right w:val="none" w:sz="0" w:space="0" w:color="auto"/>
      </w:divBdr>
    </w:div>
    <w:div w:id="1061714887">
      <w:bodyDiv w:val="1"/>
      <w:marLeft w:val="0"/>
      <w:marRight w:val="0"/>
      <w:marTop w:val="0"/>
      <w:marBottom w:val="0"/>
      <w:divBdr>
        <w:top w:val="none" w:sz="0" w:space="0" w:color="auto"/>
        <w:left w:val="none" w:sz="0" w:space="0" w:color="auto"/>
        <w:bottom w:val="none" w:sz="0" w:space="0" w:color="auto"/>
        <w:right w:val="none" w:sz="0" w:space="0" w:color="auto"/>
      </w:divBdr>
    </w:div>
    <w:div w:id="1101074283">
      <w:bodyDiv w:val="1"/>
      <w:marLeft w:val="0"/>
      <w:marRight w:val="0"/>
      <w:marTop w:val="0"/>
      <w:marBottom w:val="0"/>
      <w:divBdr>
        <w:top w:val="none" w:sz="0" w:space="0" w:color="auto"/>
        <w:left w:val="none" w:sz="0" w:space="0" w:color="auto"/>
        <w:bottom w:val="none" w:sz="0" w:space="0" w:color="auto"/>
        <w:right w:val="none" w:sz="0" w:space="0" w:color="auto"/>
      </w:divBdr>
    </w:div>
    <w:div w:id="1123188068">
      <w:bodyDiv w:val="1"/>
      <w:marLeft w:val="0"/>
      <w:marRight w:val="0"/>
      <w:marTop w:val="0"/>
      <w:marBottom w:val="0"/>
      <w:divBdr>
        <w:top w:val="none" w:sz="0" w:space="0" w:color="auto"/>
        <w:left w:val="none" w:sz="0" w:space="0" w:color="auto"/>
        <w:bottom w:val="none" w:sz="0" w:space="0" w:color="auto"/>
        <w:right w:val="none" w:sz="0" w:space="0" w:color="auto"/>
      </w:divBdr>
    </w:div>
    <w:div w:id="1123959741">
      <w:bodyDiv w:val="1"/>
      <w:marLeft w:val="0"/>
      <w:marRight w:val="0"/>
      <w:marTop w:val="0"/>
      <w:marBottom w:val="0"/>
      <w:divBdr>
        <w:top w:val="none" w:sz="0" w:space="0" w:color="auto"/>
        <w:left w:val="none" w:sz="0" w:space="0" w:color="auto"/>
        <w:bottom w:val="none" w:sz="0" w:space="0" w:color="auto"/>
        <w:right w:val="none" w:sz="0" w:space="0" w:color="auto"/>
      </w:divBdr>
    </w:div>
    <w:div w:id="1131090765">
      <w:bodyDiv w:val="1"/>
      <w:marLeft w:val="0"/>
      <w:marRight w:val="0"/>
      <w:marTop w:val="0"/>
      <w:marBottom w:val="0"/>
      <w:divBdr>
        <w:top w:val="none" w:sz="0" w:space="0" w:color="auto"/>
        <w:left w:val="none" w:sz="0" w:space="0" w:color="auto"/>
        <w:bottom w:val="none" w:sz="0" w:space="0" w:color="auto"/>
        <w:right w:val="none" w:sz="0" w:space="0" w:color="auto"/>
      </w:divBdr>
    </w:div>
    <w:div w:id="1137839380">
      <w:bodyDiv w:val="1"/>
      <w:marLeft w:val="0"/>
      <w:marRight w:val="0"/>
      <w:marTop w:val="0"/>
      <w:marBottom w:val="0"/>
      <w:divBdr>
        <w:top w:val="none" w:sz="0" w:space="0" w:color="auto"/>
        <w:left w:val="none" w:sz="0" w:space="0" w:color="auto"/>
        <w:bottom w:val="none" w:sz="0" w:space="0" w:color="auto"/>
        <w:right w:val="none" w:sz="0" w:space="0" w:color="auto"/>
      </w:divBdr>
    </w:div>
    <w:div w:id="1151405220">
      <w:bodyDiv w:val="1"/>
      <w:marLeft w:val="0"/>
      <w:marRight w:val="0"/>
      <w:marTop w:val="0"/>
      <w:marBottom w:val="0"/>
      <w:divBdr>
        <w:top w:val="none" w:sz="0" w:space="0" w:color="auto"/>
        <w:left w:val="none" w:sz="0" w:space="0" w:color="auto"/>
        <w:bottom w:val="none" w:sz="0" w:space="0" w:color="auto"/>
        <w:right w:val="none" w:sz="0" w:space="0" w:color="auto"/>
      </w:divBdr>
    </w:div>
    <w:div w:id="1158380635">
      <w:bodyDiv w:val="1"/>
      <w:marLeft w:val="0"/>
      <w:marRight w:val="0"/>
      <w:marTop w:val="0"/>
      <w:marBottom w:val="0"/>
      <w:divBdr>
        <w:top w:val="none" w:sz="0" w:space="0" w:color="auto"/>
        <w:left w:val="none" w:sz="0" w:space="0" w:color="auto"/>
        <w:bottom w:val="none" w:sz="0" w:space="0" w:color="auto"/>
        <w:right w:val="none" w:sz="0" w:space="0" w:color="auto"/>
      </w:divBdr>
      <w:divsChild>
        <w:div w:id="58018376">
          <w:marLeft w:val="547"/>
          <w:marRight w:val="0"/>
          <w:marTop w:val="96"/>
          <w:marBottom w:val="0"/>
          <w:divBdr>
            <w:top w:val="none" w:sz="0" w:space="0" w:color="auto"/>
            <w:left w:val="none" w:sz="0" w:space="0" w:color="auto"/>
            <w:bottom w:val="none" w:sz="0" w:space="0" w:color="auto"/>
            <w:right w:val="none" w:sz="0" w:space="0" w:color="auto"/>
          </w:divBdr>
        </w:div>
      </w:divsChild>
    </w:div>
    <w:div w:id="1164008507">
      <w:bodyDiv w:val="1"/>
      <w:marLeft w:val="0"/>
      <w:marRight w:val="0"/>
      <w:marTop w:val="0"/>
      <w:marBottom w:val="0"/>
      <w:divBdr>
        <w:top w:val="none" w:sz="0" w:space="0" w:color="auto"/>
        <w:left w:val="none" w:sz="0" w:space="0" w:color="auto"/>
        <w:bottom w:val="none" w:sz="0" w:space="0" w:color="auto"/>
        <w:right w:val="none" w:sz="0" w:space="0" w:color="auto"/>
      </w:divBdr>
      <w:divsChild>
        <w:div w:id="1495418573">
          <w:marLeft w:val="547"/>
          <w:marRight w:val="0"/>
          <w:marTop w:val="106"/>
          <w:marBottom w:val="0"/>
          <w:divBdr>
            <w:top w:val="none" w:sz="0" w:space="0" w:color="auto"/>
            <w:left w:val="none" w:sz="0" w:space="0" w:color="auto"/>
            <w:bottom w:val="none" w:sz="0" w:space="0" w:color="auto"/>
            <w:right w:val="none" w:sz="0" w:space="0" w:color="auto"/>
          </w:divBdr>
        </w:div>
      </w:divsChild>
    </w:div>
    <w:div w:id="1169518528">
      <w:bodyDiv w:val="1"/>
      <w:marLeft w:val="0"/>
      <w:marRight w:val="0"/>
      <w:marTop w:val="0"/>
      <w:marBottom w:val="0"/>
      <w:divBdr>
        <w:top w:val="none" w:sz="0" w:space="0" w:color="auto"/>
        <w:left w:val="none" w:sz="0" w:space="0" w:color="auto"/>
        <w:bottom w:val="none" w:sz="0" w:space="0" w:color="auto"/>
        <w:right w:val="none" w:sz="0" w:space="0" w:color="auto"/>
      </w:divBdr>
    </w:div>
    <w:div w:id="1179663212">
      <w:bodyDiv w:val="1"/>
      <w:marLeft w:val="0"/>
      <w:marRight w:val="0"/>
      <w:marTop w:val="0"/>
      <w:marBottom w:val="0"/>
      <w:divBdr>
        <w:top w:val="none" w:sz="0" w:space="0" w:color="auto"/>
        <w:left w:val="none" w:sz="0" w:space="0" w:color="auto"/>
        <w:bottom w:val="none" w:sz="0" w:space="0" w:color="auto"/>
        <w:right w:val="none" w:sz="0" w:space="0" w:color="auto"/>
      </w:divBdr>
    </w:div>
    <w:div w:id="1193222850">
      <w:bodyDiv w:val="1"/>
      <w:marLeft w:val="0"/>
      <w:marRight w:val="0"/>
      <w:marTop w:val="0"/>
      <w:marBottom w:val="0"/>
      <w:divBdr>
        <w:top w:val="none" w:sz="0" w:space="0" w:color="auto"/>
        <w:left w:val="none" w:sz="0" w:space="0" w:color="auto"/>
        <w:bottom w:val="none" w:sz="0" w:space="0" w:color="auto"/>
        <w:right w:val="none" w:sz="0" w:space="0" w:color="auto"/>
      </w:divBdr>
      <w:divsChild>
        <w:div w:id="1657026289">
          <w:marLeft w:val="0"/>
          <w:marRight w:val="0"/>
          <w:marTop w:val="0"/>
          <w:marBottom w:val="0"/>
          <w:divBdr>
            <w:top w:val="none" w:sz="0" w:space="0" w:color="auto"/>
            <w:left w:val="none" w:sz="0" w:space="0" w:color="auto"/>
            <w:bottom w:val="none" w:sz="0" w:space="0" w:color="auto"/>
            <w:right w:val="none" w:sz="0" w:space="0" w:color="auto"/>
          </w:divBdr>
        </w:div>
        <w:div w:id="1321884884">
          <w:marLeft w:val="0"/>
          <w:marRight w:val="0"/>
          <w:marTop w:val="0"/>
          <w:marBottom w:val="0"/>
          <w:divBdr>
            <w:top w:val="none" w:sz="0" w:space="0" w:color="auto"/>
            <w:left w:val="none" w:sz="0" w:space="0" w:color="auto"/>
            <w:bottom w:val="none" w:sz="0" w:space="0" w:color="auto"/>
            <w:right w:val="none" w:sz="0" w:space="0" w:color="auto"/>
          </w:divBdr>
        </w:div>
        <w:div w:id="1196456910">
          <w:marLeft w:val="0"/>
          <w:marRight w:val="0"/>
          <w:marTop w:val="0"/>
          <w:marBottom w:val="0"/>
          <w:divBdr>
            <w:top w:val="none" w:sz="0" w:space="0" w:color="auto"/>
            <w:left w:val="none" w:sz="0" w:space="0" w:color="auto"/>
            <w:bottom w:val="none" w:sz="0" w:space="0" w:color="auto"/>
            <w:right w:val="none" w:sz="0" w:space="0" w:color="auto"/>
          </w:divBdr>
        </w:div>
      </w:divsChild>
    </w:div>
    <w:div w:id="1214463406">
      <w:bodyDiv w:val="1"/>
      <w:marLeft w:val="0"/>
      <w:marRight w:val="0"/>
      <w:marTop w:val="0"/>
      <w:marBottom w:val="0"/>
      <w:divBdr>
        <w:top w:val="none" w:sz="0" w:space="0" w:color="auto"/>
        <w:left w:val="none" w:sz="0" w:space="0" w:color="auto"/>
        <w:bottom w:val="none" w:sz="0" w:space="0" w:color="auto"/>
        <w:right w:val="none" w:sz="0" w:space="0" w:color="auto"/>
      </w:divBdr>
      <w:divsChild>
        <w:div w:id="1449736307">
          <w:marLeft w:val="0"/>
          <w:marRight w:val="0"/>
          <w:marTop w:val="0"/>
          <w:marBottom w:val="0"/>
          <w:divBdr>
            <w:top w:val="none" w:sz="0" w:space="0" w:color="auto"/>
            <w:left w:val="none" w:sz="0" w:space="0" w:color="auto"/>
            <w:bottom w:val="none" w:sz="0" w:space="0" w:color="auto"/>
            <w:right w:val="none" w:sz="0" w:space="0" w:color="auto"/>
          </w:divBdr>
        </w:div>
        <w:div w:id="680620625">
          <w:marLeft w:val="0"/>
          <w:marRight w:val="0"/>
          <w:marTop w:val="0"/>
          <w:marBottom w:val="0"/>
          <w:divBdr>
            <w:top w:val="none" w:sz="0" w:space="0" w:color="auto"/>
            <w:left w:val="none" w:sz="0" w:space="0" w:color="auto"/>
            <w:bottom w:val="none" w:sz="0" w:space="0" w:color="auto"/>
            <w:right w:val="none" w:sz="0" w:space="0" w:color="auto"/>
          </w:divBdr>
        </w:div>
      </w:divsChild>
    </w:div>
    <w:div w:id="1216234526">
      <w:bodyDiv w:val="1"/>
      <w:marLeft w:val="0"/>
      <w:marRight w:val="0"/>
      <w:marTop w:val="0"/>
      <w:marBottom w:val="0"/>
      <w:divBdr>
        <w:top w:val="none" w:sz="0" w:space="0" w:color="auto"/>
        <w:left w:val="none" w:sz="0" w:space="0" w:color="auto"/>
        <w:bottom w:val="none" w:sz="0" w:space="0" w:color="auto"/>
        <w:right w:val="none" w:sz="0" w:space="0" w:color="auto"/>
      </w:divBdr>
    </w:div>
    <w:div w:id="1220439955">
      <w:bodyDiv w:val="1"/>
      <w:marLeft w:val="0"/>
      <w:marRight w:val="0"/>
      <w:marTop w:val="0"/>
      <w:marBottom w:val="0"/>
      <w:divBdr>
        <w:top w:val="none" w:sz="0" w:space="0" w:color="auto"/>
        <w:left w:val="none" w:sz="0" w:space="0" w:color="auto"/>
        <w:bottom w:val="none" w:sz="0" w:space="0" w:color="auto"/>
        <w:right w:val="none" w:sz="0" w:space="0" w:color="auto"/>
      </w:divBdr>
    </w:div>
    <w:div w:id="1243027125">
      <w:bodyDiv w:val="1"/>
      <w:marLeft w:val="0"/>
      <w:marRight w:val="0"/>
      <w:marTop w:val="0"/>
      <w:marBottom w:val="0"/>
      <w:divBdr>
        <w:top w:val="none" w:sz="0" w:space="0" w:color="auto"/>
        <w:left w:val="none" w:sz="0" w:space="0" w:color="auto"/>
        <w:bottom w:val="none" w:sz="0" w:space="0" w:color="auto"/>
        <w:right w:val="none" w:sz="0" w:space="0" w:color="auto"/>
      </w:divBdr>
      <w:divsChild>
        <w:div w:id="1327855361">
          <w:marLeft w:val="0"/>
          <w:marRight w:val="0"/>
          <w:marTop w:val="0"/>
          <w:marBottom w:val="0"/>
          <w:divBdr>
            <w:top w:val="none" w:sz="0" w:space="0" w:color="auto"/>
            <w:left w:val="none" w:sz="0" w:space="0" w:color="auto"/>
            <w:bottom w:val="none" w:sz="0" w:space="0" w:color="auto"/>
            <w:right w:val="none" w:sz="0" w:space="0" w:color="auto"/>
          </w:divBdr>
        </w:div>
        <w:div w:id="531918753">
          <w:marLeft w:val="0"/>
          <w:marRight w:val="0"/>
          <w:marTop w:val="0"/>
          <w:marBottom w:val="0"/>
          <w:divBdr>
            <w:top w:val="none" w:sz="0" w:space="0" w:color="auto"/>
            <w:left w:val="none" w:sz="0" w:space="0" w:color="auto"/>
            <w:bottom w:val="none" w:sz="0" w:space="0" w:color="auto"/>
            <w:right w:val="none" w:sz="0" w:space="0" w:color="auto"/>
          </w:divBdr>
        </w:div>
        <w:div w:id="249462455">
          <w:marLeft w:val="0"/>
          <w:marRight w:val="0"/>
          <w:marTop w:val="0"/>
          <w:marBottom w:val="0"/>
          <w:divBdr>
            <w:top w:val="none" w:sz="0" w:space="0" w:color="auto"/>
            <w:left w:val="none" w:sz="0" w:space="0" w:color="auto"/>
            <w:bottom w:val="none" w:sz="0" w:space="0" w:color="auto"/>
            <w:right w:val="none" w:sz="0" w:space="0" w:color="auto"/>
          </w:divBdr>
        </w:div>
        <w:div w:id="1847205577">
          <w:marLeft w:val="0"/>
          <w:marRight w:val="0"/>
          <w:marTop w:val="0"/>
          <w:marBottom w:val="0"/>
          <w:divBdr>
            <w:top w:val="none" w:sz="0" w:space="0" w:color="auto"/>
            <w:left w:val="none" w:sz="0" w:space="0" w:color="auto"/>
            <w:bottom w:val="none" w:sz="0" w:space="0" w:color="auto"/>
            <w:right w:val="none" w:sz="0" w:space="0" w:color="auto"/>
          </w:divBdr>
        </w:div>
        <w:div w:id="265770640">
          <w:marLeft w:val="0"/>
          <w:marRight w:val="0"/>
          <w:marTop w:val="0"/>
          <w:marBottom w:val="0"/>
          <w:divBdr>
            <w:top w:val="none" w:sz="0" w:space="0" w:color="auto"/>
            <w:left w:val="none" w:sz="0" w:space="0" w:color="auto"/>
            <w:bottom w:val="none" w:sz="0" w:space="0" w:color="auto"/>
            <w:right w:val="none" w:sz="0" w:space="0" w:color="auto"/>
          </w:divBdr>
        </w:div>
        <w:div w:id="1760910695">
          <w:marLeft w:val="0"/>
          <w:marRight w:val="0"/>
          <w:marTop w:val="0"/>
          <w:marBottom w:val="0"/>
          <w:divBdr>
            <w:top w:val="none" w:sz="0" w:space="0" w:color="auto"/>
            <w:left w:val="none" w:sz="0" w:space="0" w:color="auto"/>
            <w:bottom w:val="none" w:sz="0" w:space="0" w:color="auto"/>
            <w:right w:val="none" w:sz="0" w:space="0" w:color="auto"/>
          </w:divBdr>
        </w:div>
      </w:divsChild>
    </w:div>
    <w:div w:id="1249580064">
      <w:bodyDiv w:val="1"/>
      <w:marLeft w:val="0"/>
      <w:marRight w:val="0"/>
      <w:marTop w:val="0"/>
      <w:marBottom w:val="0"/>
      <w:divBdr>
        <w:top w:val="none" w:sz="0" w:space="0" w:color="auto"/>
        <w:left w:val="none" w:sz="0" w:space="0" w:color="auto"/>
        <w:bottom w:val="none" w:sz="0" w:space="0" w:color="auto"/>
        <w:right w:val="none" w:sz="0" w:space="0" w:color="auto"/>
      </w:divBdr>
    </w:div>
    <w:div w:id="1261795615">
      <w:bodyDiv w:val="1"/>
      <w:marLeft w:val="0"/>
      <w:marRight w:val="0"/>
      <w:marTop w:val="0"/>
      <w:marBottom w:val="0"/>
      <w:divBdr>
        <w:top w:val="none" w:sz="0" w:space="0" w:color="auto"/>
        <w:left w:val="none" w:sz="0" w:space="0" w:color="auto"/>
        <w:bottom w:val="none" w:sz="0" w:space="0" w:color="auto"/>
        <w:right w:val="none" w:sz="0" w:space="0" w:color="auto"/>
      </w:divBdr>
    </w:div>
    <w:div w:id="1270165381">
      <w:bodyDiv w:val="1"/>
      <w:marLeft w:val="0"/>
      <w:marRight w:val="0"/>
      <w:marTop w:val="0"/>
      <w:marBottom w:val="0"/>
      <w:divBdr>
        <w:top w:val="none" w:sz="0" w:space="0" w:color="auto"/>
        <w:left w:val="none" w:sz="0" w:space="0" w:color="auto"/>
        <w:bottom w:val="none" w:sz="0" w:space="0" w:color="auto"/>
        <w:right w:val="none" w:sz="0" w:space="0" w:color="auto"/>
      </w:divBdr>
    </w:div>
    <w:div w:id="1286428680">
      <w:bodyDiv w:val="1"/>
      <w:marLeft w:val="0"/>
      <w:marRight w:val="0"/>
      <w:marTop w:val="0"/>
      <w:marBottom w:val="0"/>
      <w:divBdr>
        <w:top w:val="none" w:sz="0" w:space="0" w:color="auto"/>
        <w:left w:val="none" w:sz="0" w:space="0" w:color="auto"/>
        <w:bottom w:val="none" w:sz="0" w:space="0" w:color="auto"/>
        <w:right w:val="none" w:sz="0" w:space="0" w:color="auto"/>
      </w:divBdr>
      <w:divsChild>
        <w:div w:id="1459834543">
          <w:marLeft w:val="0"/>
          <w:marRight w:val="0"/>
          <w:marTop w:val="0"/>
          <w:marBottom w:val="0"/>
          <w:divBdr>
            <w:top w:val="none" w:sz="0" w:space="0" w:color="auto"/>
            <w:left w:val="none" w:sz="0" w:space="0" w:color="auto"/>
            <w:bottom w:val="none" w:sz="0" w:space="0" w:color="auto"/>
            <w:right w:val="none" w:sz="0" w:space="0" w:color="auto"/>
          </w:divBdr>
        </w:div>
        <w:div w:id="986861382">
          <w:marLeft w:val="0"/>
          <w:marRight w:val="0"/>
          <w:marTop w:val="0"/>
          <w:marBottom w:val="0"/>
          <w:divBdr>
            <w:top w:val="none" w:sz="0" w:space="0" w:color="auto"/>
            <w:left w:val="none" w:sz="0" w:space="0" w:color="auto"/>
            <w:bottom w:val="none" w:sz="0" w:space="0" w:color="auto"/>
            <w:right w:val="none" w:sz="0" w:space="0" w:color="auto"/>
          </w:divBdr>
        </w:div>
        <w:div w:id="1346519644">
          <w:marLeft w:val="0"/>
          <w:marRight w:val="0"/>
          <w:marTop w:val="0"/>
          <w:marBottom w:val="0"/>
          <w:divBdr>
            <w:top w:val="none" w:sz="0" w:space="0" w:color="auto"/>
            <w:left w:val="none" w:sz="0" w:space="0" w:color="auto"/>
            <w:bottom w:val="none" w:sz="0" w:space="0" w:color="auto"/>
            <w:right w:val="none" w:sz="0" w:space="0" w:color="auto"/>
          </w:divBdr>
        </w:div>
      </w:divsChild>
    </w:div>
    <w:div w:id="1307784508">
      <w:bodyDiv w:val="1"/>
      <w:marLeft w:val="0"/>
      <w:marRight w:val="0"/>
      <w:marTop w:val="0"/>
      <w:marBottom w:val="0"/>
      <w:divBdr>
        <w:top w:val="none" w:sz="0" w:space="0" w:color="auto"/>
        <w:left w:val="none" w:sz="0" w:space="0" w:color="auto"/>
        <w:bottom w:val="none" w:sz="0" w:space="0" w:color="auto"/>
        <w:right w:val="none" w:sz="0" w:space="0" w:color="auto"/>
      </w:divBdr>
    </w:div>
    <w:div w:id="1316452788">
      <w:bodyDiv w:val="1"/>
      <w:marLeft w:val="0"/>
      <w:marRight w:val="0"/>
      <w:marTop w:val="0"/>
      <w:marBottom w:val="0"/>
      <w:divBdr>
        <w:top w:val="none" w:sz="0" w:space="0" w:color="auto"/>
        <w:left w:val="none" w:sz="0" w:space="0" w:color="auto"/>
        <w:bottom w:val="none" w:sz="0" w:space="0" w:color="auto"/>
        <w:right w:val="none" w:sz="0" w:space="0" w:color="auto"/>
      </w:divBdr>
    </w:div>
    <w:div w:id="1339623755">
      <w:bodyDiv w:val="1"/>
      <w:marLeft w:val="0"/>
      <w:marRight w:val="0"/>
      <w:marTop w:val="0"/>
      <w:marBottom w:val="0"/>
      <w:divBdr>
        <w:top w:val="none" w:sz="0" w:space="0" w:color="auto"/>
        <w:left w:val="none" w:sz="0" w:space="0" w:color="auto"/>
        <w:bottom w:val="none" w:sz="0" w:space="0" w:color="auto"/>
        <w:right w:val="none" w:sz="0" w:space="0" w:color="auto"/>
      </w:divBdr>
    </w:div>
    <w:div w:id="1361323397">
      <w:bodyDiv w:val="1"/>
      <w:marLeft w:val="0"/>
      <w:marRight w:val="0"/>
      <w:marTop w:val="0"/>
      <w:marBottom w:val="0"/>
      <w:divBdr>
        <w:top w:val="none" w:sz="0" w:space="0" w:color="auto"/>
        <w:left w:val="none" w:sz="0" w:space="0" w:color="auto"/>
        <w:bottom w:val="none" w:sz="0" w:space="0" w:color="auto"/>
        <w:right w:val="none" w:sz="0" w:space="0" w:color="auto"/>
      </w:divBdr>
    </w:div>
    <w:div w:id="1393965513">
      <w:bodyDiv w:val="1"/>
      <w:marLeft w:val="0"/>
      <w:marRight w:val="0"/>
      <w:marTop w:val="0"/>
      <w:marBottom w:val="0"/>
      <w:divBdr>
        <w:top w:val="none" w:sz="0" w:space="0" w:color="auto"/>
        <w:left w:val="none" w:sz="0" w:space="0" w:color="auto"/>
        <w:bottom w:val="none" w:sz="0" w:space="0" w:color="auto"/>
        <w:right w:val="none" w:sz="0" w:space="0" w:color="auto"/>
      </w:divBdr>
    </w:div>
    <w:div w:id="1398211338">
      <w:bodyDiv w:val="1"/>
      <w:marLeft w:val="0"/>
      <w:marRight w:val="0"/>
      <w:marTop w:val="0"/>
      <w:marBottom w:val="0"/>
      <w:divBdr>
        <w:top w:val="none" w:sz="0" w:space="0" w:color="auto"/>
        <w:left w:val="none" w:sz="0" w:space="0" w:color="auto"/>
        <w:bottom w:val="none" w:sz="0" w:space="0" w:color="auto"/>
        <w:right w:val="none" w:sz="0" w:space="0" w:color="auto"/>
      </w:divBdr>
    </w:div>
    <w:div w:id="1403066044">
      <w:bodyDiv w:val="1"/>
      <w:marLeft w:val="0"/>
      <w:marRight w:val="0"/>
      <w:marTop w:val="0"/>
      <w:marBottom w:val="0"/>
      <w:divBdr>
        <w:top w:val="none" w:sz="0" w:space="0" w:color="auto"/>
        <w:left w:val="none" w:sz="0" w:space="0" w:color="auto"/>
        <w:bottom w:val="none" w:sz="0" w:space="0" w:color="auto"/>
        <w:right w:val="none" w:sz="0" w:space="0" w:color="auto"/>
      </w:divBdr>
      <w:divsChild>
        <w:div w:id="1978877035">
          <w:marLeft w:val="547"/>
          <w:marRight w:val="0"/>
          <w:marTop w:val="96"/>
          <w:marBottom w:val="0"/>
          <w:divBdr>
            <w:top w:val="none" w:sz="0" w:space="0" w:color="auto"/>
            <w:left w:val="none" w:sz="0" w:space="0" w:color="auto"/>
            <w:bottom w:val="none" w:sz="0" w:space="0" w:color="auto"/>
            <w:right w:val="none" w:sz="0" w:space="0" w:color="auto"/>
          </w:divBdr>
        </w:div>
      </w:divsChild>
    </w:div>
    <w:div w:id="1405297197">
      <w:bodyDiv w:val="1"/>
      <w:marLeft w:val="0"/>
      <w:marRight w:val="0"/>
      <w:marTop w:val="0"/>
      <w:marBottom w:val="0"/>
      <w:divBdr>
        <w:top w:val="none" w:sz="0" w:space="0" w:color="auto"/>
        <w:left w:val="none" w:sz="0" w:space="0" w:color="auto"/>
        <w:bottom w:val="none" w:sz="0" w:space="0" w:color="auto"/>
        <w:right w:val="none" w:sz="0" w:space="0" w:color="auto"/>
      </w:divBdr>
    </w:div>
    <w:div w:id="1436829412">
      <w:bodyDiv w:val="1"/>
      <w:marLeft w:val="0"/>
      <w:marRight w:val="0"/>
      <w:marTop w:val="0"/>
      <w:marBottom w:val="0"/>
      <w:divBdr>
        <w:top w:val="none" w:sz="0" w:space="0" w:color="auto"/>
        <w:left w:val="none" w:sz="0" w:space="0" w:color="auto"/>
        <w:bottom w:val="none" w:sz="0" w:space="0" w:color="auto"/>
        <w:right w:val="none" w:sz="0" w:space="0" w:color="auto"/>
      </w:divBdr>
    </w:div>
    <w:div w:id="1446576688">
      <w:bodyDiv w:val="1"/>
      <w:marLeft w:val="0"/>
      <w:marRight w:val="0"/>
      <w:marTop w:val="0"/>
      <w:marBottom w:val="0"/>
      <w:divBdr>
        <w:top w:val="none" w:sz="0" w:space="0" w:color="auto"/>
        <w:left w:val="none" w:sz="0" w:space="0" w:color="auto"/>
        <w:bottom w:val="none" w:sz="0" w:space="0" w:color="auto"/>
        <w:right w:val="none" w:sz="0" w:space="0" w:color="auto"/>
      </w:divBdr>
    </w:div>
    <w:div w:id="1470322008">
      <w:bodyDiv w:val="1"/>
      <w:marLeft w:val="0"/>
      <w:marRight w:val="0"/>
      <w:marTop w:val="0"/>
      <w:marBottom w:val="0"/>
      <w:divBdr>
        <w:top w:val="none" w:sz="0" w:space="0" w:color="auto"/>
        <w:left w:val="none" w:sz="0" w:space="0" w:color="auto"/>
        <w:bottom w:val="none" w:sz="0" w:space="0" w:color="auto"/>
        <w:right w:val="none" w:sz="0" w:space="0" w:color="auto"/>
      </w:divBdr>
    </w:div>
    <w:div w:id="1470779537">
      <w:bodyDiv w:val="1"/>
      <w:marLeft w:val="0"/>
      <w:marRight w:val="0"/>
      <w:marTop w:val="0"/>
      <w:marBottom w:val="0"/>
      <w:divBdr>
        <w:top w:val="none" w:sz="0" w:space="0" w:color="auto"/>
        <w:left w:val="none" w:sz="0" w:space="0" w:color="auto"/>
        <w:bottom w:val="none" w:sz="0" w:space="0" w:color="auto"/>
        <w:right w:val="none" w:sz="0" w:space="0" w:color="auto"/>
      </w:divBdr>
    </w:div>
    <w:div w:id="1489714271">
      <w:bodyDiv w:val="1"/>
      <w:marLeft w:val="0"/>
      <w:marRight w:val="0"/>
      <w:marTop w:val="0"/>
      <w:marBottom w:val="0"/>
      <w:divBdr>
        <w:top w:val="none" w:sz="0" w:space="0" w:color="auto"/>
        <w:left w:val="none" w:sz="0" w:space="0" w:color="auto"/>
        <w:bottom w:val="none" w:sz="0" w:space="0" w:color="auto"/>
        <w:right w:val="none" w:sz="0" w:space="0" w:color="auto"/>
      </w:divBdr>
    </w:div>
    <w:div w:id="1508517007">
      <w:bodyDiv w:val="1"/>
      <w:marLeft w:val="0"/>
      <w:marRight w:val="0"/>
      <w:marTop w:val="0"/>
      <w:marBottom w:val="0"/>
      <w:divBdr>
        <w:top w:val="none" w:sz="0" w:space="0" w:color="auto"/>
        <w:left w:val="none" w:sz="0" w:space="0" w:color="auto"/>
        <w:bottom w:val="none" w:sz="0" w:space="0" w:color="auto"/>
        <w:right w:val="none" w:sz="0" w:space="0" w:color="auto"/>
      </w:divBdr>
    </w:div>
    <w:div w:id="1521970100">
      <w:bodyDiv w:val="1"/>
      <w:marLeft w:val="0"/>
      <w:marRight w:val="0"/>
      <w:marTop w:val="0"/>
      <w:marBottom w:val="0"/>
      <w:divBdr>
        <w:top w:val="none" w:sz="0" w:space="0" w:color="auto"/>
        <w:left w:val="none" w:sz="0" w:space="0" w:color="auto"/>
        <w:bottom w:val="none" w:sz="0" w:space="0" w:color="auto"/>
        <w:right w:val="none" w:sz="0" w:space="0" w:color="auto"/>
      </w:divBdr>
    </w:div>
    <w:div w:id="1569072276">
      <w:bodyDiv w:val="1"/>
      <w:marLeft w:val="0"/>
      <w:marRight w:val="0"/>
      <w:marTop w:val="0"/>
      <w:marBottom w:val="0"/>
      <w:divBdr>
        <w:top w:val="none" w:sz="0" w:space="0" w:color="auto"/>
        <w:left w:val="none" w:sz="0" w:space="0" w:color="auto"/>
        <w:bottom w:val="none" w:sz="0" w:space="0" w:color="auto"/>
        <w:right w:val="none" w:sz="0" w:space="0" w:color="auto"/>
      </w:divBdr>
    </w:div>
    <w:div w:id="1588534221">
      <w:bodyDiv w:val="1"/>
      <w:marLeft w:val="0"/>
      <w:marRight w:val="0"/>
      <w:marTop w:val="0"/>
      <w:marBottom w:val="0"/>
      <w:divBdr>
        <w:top w:val="none" w:sz="0" w:space="0" w:color="auto"/>
        <w:left w:val="none" w:sz="0" w:space="0" w:color="auto"/>
        <w:bottom w:val="none" w:sz="0" w:space="0" w:color="auto"/>
        <w:right w:val="none" w:sz="0" w:space="0" w:color="auto"/>
      </w:divBdr>
    </w:div>
    <w:div w:id="1592153395">
      <w:bodyDiv w:val="1"/>
      <w:marLeft w:val="0"/>
      <w:marRight w:val="0"/>
      <w:marTop w:val="0"/>
      <w:marBottom w:val="0"/>
      <w:divBdr>
        <w:top w:val="none" w:sz="0" w:space="0" w:color="auto"/>
        <w:left w:val="none" w:sz="0" w:space="0" w:color="auto"/>
        <w:bottom w:val="none" w:sz="0" w:space="0" w:color="auto"/>
        <w:right w:val="none" w:sz="0" w:space="0" w:color="auto"/>
      </w:divBdr>
    </w:div>
    <w:div w:id="1605385141">
      <w:bodyDiv w:val="1"/>
      <w:marLeft w:val="0"/>
      <w:marRight w:val="0"/>
      <w:marTop w:val="0"/>
      <w:marBottom w:val="0"/>
      <w:divBdr>
        <w:top w:val="none" w:sz="0" w:space="0" w:color="auto"/>
        <w:left w:val="none" w:sz="0" w:space="0" w:color="auto"/>
        <w:bottom w:val="none" w:sz="0" w:space="0" w:color="auto"/>
        <w:right w:val="none" w:sz="0" w:space="0" w:color="auto"/>
      </w:divBdr>
      <w:divsChild>
        <w:div w:id="1538663936">
          <w:marLeft w:val="0"/>
          <w:marRight w:val="0"/>
          <w:marTop w:val="0"/>
          <w:marBottom w:val="0"/>
          <w:divBdr>
            <w:top w:val="none" w:sz="0" w:space="0" w:color="auto"/>
            <w:left w:val="none" w:sz="0" w:space="0" w:color="auto"/>
            <w:bottom w:val="none" w:sz="0" w:space="0" w:color="auto"/>
            <w:right w:val="none" w:sz="0" w:space="0" w:color="auto"/>
          </w:divBdr>
        </w:div>
        <w:div w:id="1319573676">
          <w:marLeft w:val="0"/>
          <w:marRight w:val="0"/>
          <w:marTop w:val="0"/>
          <w:marBottom w:val="0"/>
          <w:divBdr>
            <w:top w:val="none" w:sz="0" w:space="0" w:color="auto"/>
            <w:left w:val="none" w:sz="0" w:space="0" w:color="auto"/>
            <w:bottom w:val="none" w:sz="0" w:space="0" w:color="auto"/>
            <w:right w:val="none" w:sz="0" w:space="0" w:color="auto"/>
          </w:divBdr>
        </w:div>
        <w:div w:id="448744340">
          <w:marLeft w:val="0"/>
          <w:marRight w:val="0"/>
          <w:marTop w:val="0"/>
          <w:marBottom w:val="0"/>
          <w:divBdr>
            <w:top w:val="none" w:sz="0" w:space="0" w:color="auto"/>
            <w:left w:val="none" w:sz="0" w:space="0" w:color="auto"/>
            <w:bottom w:val="none" w:sz="0" w:space="0" w:color="auto"/>
            <w:right w:val="none" w:sz="0" w:space="0" w:color="auto"/>
          </w:divBdr>
        </w:div>
        <w:div w:id="471096333">
          <w:marLeft w:val="0"/>
          <w:marRight w:val="0"/>
          <w:marTop w:val="0"/>
          <w:marBottom w:val="0"/>
          <w:divBdr>
            <w:top w:val="none" w:sz="0" w:space="0" w:color="auto"/>
            <w:left w:val="none" w:sz="0" w:space="0" w:color="auto"/>
            <w:bottom w:val="none" w:sz="0" w:space="0" w:color="auto"/>
            <w:right w:val="none" w:sz="0" w:space="0" w:color="auto"/>
          </w:divBdr>
        </w:div>
        <w:div w:id="2057313373">
          <w:marLeft w:val="0"/>
          <w:marRight w:val="0"/>
          <w:marTop w:val="0"/>
          <w:marBottom w:val="0"/>
          <w:divBdr>
            <w:top w:val="none" w:sz="0" w:space="0" w:color="auto"/>
            <w:left w:val="none" w:sz="0" w:space="0" w:color="auto"/>
            <w:bottom w:val="none" w:sz="0" w:space="0" w:color="auto"/>
            <w:right w:val="none" w:sz="0" w:space="0" w:color="auto"/>
          </w:divBdr>
        </w:div>
        <w:div w:id="809248236">
          <w:marLeft w:val="0"/>
          <w:marRight w:val="0"/>
          <w:marTop w:val="0"/>
          <w:marBottom w:val="0"/>
          <w:divBdr>
            <w:top w:val="none" w:sz="0" w:space="0" w:color="auto"/>
            <w:left w:val="none" w:sz="0" w:space="0" w:color="auto"/>
            <w:bottom w:val="none" w:sz="0" w:space="0" w:color="auto"/>
            <w:right w:val="none" w:sz="0" w:space="0" w:color="auto"/>
          </w:divBdr>
        </w:div>
      </w:divsChild>
    </w:div>
    <w:div w:id="1616061284">
      <w:bodyDiv w:val="1"/>
      <w:marLeft w:val="0"/>
      <w:marRight w:val="0"/>
      <w:marTop w:val="0"/>
      <w:marBottom w:val="0"/>
      <w:divBdr>
        <w:top w:val="none" w:sz="0" w:space="0" w:color="auto"/>
        <w:left w:val="none" w:sz="0" w:space="0" w:color="auto"/>
        <w:bottom w:val="none" w:sz="0" w:space="0" w:color="auto"/>
        <w:right w:val="none" w:sz="0" w:space="0" w:color="auto"/>
      </w:divBdr>
    </w:div>
    <w:div w:id="1621954179">
      <w:bodyDiv w:val="1"/>
      <w:marLeft w:val="0"/>
      <w:marRight w:val="0"/>
      <w:marTop w:val="0"/>
      <w:marBottom w:val="0"/>
      <w:divBdr>
        <w:top w:val="none" w:sz="0" w:space="0" w:color="auto"/>
        <w:left w:val="none" w:sz="0" w:space="0" w:color="auto"/>
        <w:bottom w:val="none" w:sz="0" w:space="0" w:color="auto"/>
        <w:right w:val="none" w:sz="0" w:space="0" w:color="auto"/>
      </w:divBdr>
    </w:div>
    <w:div w:id="1622608497">
      <w:bodyDiv w:val="1"/>
      <w:marLeft w:val="0"/>
      <w:marRight w:val="0"/>
      <w:marTop w:val="0"/>
      <w:marBottom w:val="0"/>
      <w:divBdr>
        <w:top w:val="none" w:sz="0" w:space="0" w:color="auto"/>
        <w:left w:val="none" w:sz="0" w:space="0" w:color="auto"/>
        <w:bottom w:val="none" w:sz="0" w:space="0" w:color="auto"/>
        <w:right w:val="none" w:sz="0" w:space="0" w:color="auto"/>
      </w:divBdr>
    </w:div>
    <w:div w:id="1634213781">
      <w:bodyDiv w:val="1"/>
      <w:marLeft w:val="0"/>
      <w:marRight w:val="0"/>
      <w:marTop w:val="0"/>
      <w:marBottom w:val="0"/>
      <w:divBdr>
        <w:top w:val="none" w:sz="0" w:space="0" w:color="auto"/>
        <w:left w:val="none" w:sz="0" w:space="0" w:color="auto"/>
        <w:bottom w:val="none" w:sz="0" w:space="0" w:color="auto"/>
        <w:right w:val="none" w:sz="0" w:space="0" w:color="auto"/>
      </w:divBdr>
    </w:div>
    <w:div w:id="1653095616">
      <w:bodyDiv w:val="1"/>
      <w:marLeft w:val="0"/>
      <w:marRight w:val="0"/>
      <w:marTop w:val="0"/>
      <w:marBottom w:val="0"/>
      <w:divBdr>
        <w:top w:val="none" w:sz="0" w:space="0" w:color="auto"/>
        <w:left w:val="none" w:sz="0" w:space="0" w:color="auto"/>
        <w:bottom w:val="none" w:sz="0" w:space="0" w:color="auto"/>
        <w:right w:val="none" w:sz="0" w:space="0" w:color="auto"/>
      </w:divBdr>
    </w:div>
    <w:div w:id="1658992827">
      <w:bodyDiv w:val="1"/>
      <w:marLeft w:val="0"/>
      <w:marRight w:val="0"/>
      <w:marTop w:val="0"/>
      <w:marBottom w:val="0"/>
      <w:divBdr>
        <w:top w:val="none" w:sz="0" w:space="0" w:color="auto"/>
        <w:left w:val="none" w:sz="0" w:space="0" w:color="auto"/>
        <w:bottom w:val="none" w:sz="0" w:space="0" w:color="auto"/>
        <w:right w:val="none" w:sz="0" w:space="0" w:color="auto"/>
      </w:divBdr>
    </w:div>
    <w:div w:id="1661884426">
      <w:bodyDiv w:val="1"/>
      <w:marLeft w:val="0"/>
      <w:marRight w:val="0"/>
      <w:marTop w:val="0"/>
      <w:marBottom w:val="0"/>
      <w:divBdr>
        <w:top w:val="none" w:sz="0" w:space="0" w:color="auto"/>
        <w:left w:val="none" w:sz="0" w:space="0" w:color="auto"/>
        <w:bottom w:val="none" w:sz="0" w:space="0" w:color="auto"/>
        <w:right w:val="none" w:sz="0" w:space="0" w:color="auto"/>
      </w:divBdr>
    </w:div>
    <w:div w:id="1661888804">
      <w:bodyDiv w:val="1"/>
      <w:marLeft w:val="0"/>
      <w:marRight w:val="0"/>
      <w:marTop w:val="0"/>
      <w:marBottom w:val="0"/>
      <w:divBdr>
        <w:top w:val="none" w:sz="0" w:space="0" w:color="auto"/>
        <w:left w:val="none" w:sz="0" w:space="0" w:color="auto"/>
        <w:bottom w:val="none" w:sz="0" w:space="0" w:color="auto"/>
        <w:right w:val="none" w:sz="0" w:space="0" w:color="auto"/>
      </w:divBdr>
      <w:divsChild>
        <w:div w:id="1975255279">
          <w:marLeft w:val="0"/>
          <w:marRight w:val="0"/>
          <w:marTop w:val="0"/>
          <w:marBottom w:val="0"/>
          <w:divBdr>
            <w:top w:val="none" w:sz="0" w:space="0" w:color="auto"/>
            <w:left w:val="none" w:sz="0" w:space="0" w:color="auto"/>
            <w:bottom w:val="none" w:sz="0" w:space="0" w:color="auto"/>
            <w:right w:val="none" w:sz="0" w:space="0" w:color="auto"/>
          </w:divBdr>
          <w:divsChild>
            <w:div w:id="31680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100804">
      <w:bodyDiv w:val="1"/>
      <w:marLeft w:val="0"/>
      <w:marRight w:val="0"/>
      <w:marTop w:val="0"/>
      <w:marBottom w:val="0"/>
      <w:divBdr>
        <w:top w:val="none" w:sz="0" w:space="0" w:color="auto"/>
        <w:left w:val="none" w:sz="0" w:space="0" w:color="auto"/>
        <w:bottom w:val="none" w:sz="0" w:space="0" w:color="auto"/>
        <w:right w:val="none" w:sz="0" w:space="0" w:color="auto"/>
      </w:divBdr>
    </w:div>
    <w:div w:id="1683048986">
      <w:bodyDiv w:val="1"/>
      <w:marLeft w:val="0"/>
      <w:marRight w:val="0"/>
      <w:marTop w:val="0"/>
      <w:marBottom w:val="0"/>
      <w:divBdr>
        <w:top w:val="none" w:sz="0" w:space="0" w:color="auto"/>
        <w:left w:val="none" w:sz="0" w:space="0" w:color="auto"/>
        <w:bottom w:val="none" w:sz="0" w:space="0" w:color="auto"/>
        <w:right w:val="none" w:sz="0" w:space="0" w:color="auto"/>
      </w:divBdr>
    </w:div>
    <w:div w:id="1687831119">
      <w:bodyDiv w:val="1"/>
      <w:marLeft w:val="0"/>
      <w:marRight w:val="0"/>
      <w:marTop w:val="0"/>
      <w:marBottom w:val="0"/>
      <w:divBdr>
        <w:top w:val="none" w:sz="0" w:space="0" w:color="auto"/>
        <w:left w:val="none" w:sz="0" w:space="0" w:color="auto"/>
        <w:bottom w:val="none" w:sz="0" w:space="0" w:color="auto"/>
        <w:right w:val="none" w:sz="0" w:space="0" w:color="auto"/>
      </w:divBdr>
      <w:divsChild>
        <w:div w:id="1823547957">
          <w:marLeft w:val="0"/>
          <w:marRight w:val="0"/>
          <w:marTop w:val="0"/>
          <w:marBottom w:val="0"/>
          <w:divBdr>
            <w:top w:val="none" w:sz="0" w:space="0" w:color="auto"/>
            <w:left w:val="none" w:sz="0" w:space="0" w:color="auto"/>
            <w:bottom w:val="none" w:sz="0" w:space="0" w:color="auto"/>
            <w:right w:val="none" w:sz="0" w:space="0" w:color="auto"/>
          </w:divBdr>
        </w:div>
        <w:div w:id="1518931776">
          <w:marLeft w:val="0"/>
          <w:marRight w:val="0"/>
          <w:marTop w:val="0"/>
          <w:marBottom w:val="0"/>
          <w:divBdr>
            <w:top w:val="none" w:sz="0" w:space="0" w:color="auto"/>
            <w:left w:val="none" w:sz="0" w:space="0" w:color="auto"/>
            <w:bottom w:val="none" w:sz="0" w:space="0" w:color="auto"/>
            <w:right w:val="none" w:sz="0" w:space="0" w:color="auto"/>
          </w:divBdr>
        </w:div>
        <w:div w:id="244805996">
          <w:marLeft w:val="0"/>
          <w:marRight w:val="0"/>
          <w:marTop w:val="0"/>
          <w:marBottom w:val="0"/>
          <w:divBdr>
            <w:top w:val="none" w:sz="0" w:space="0" w:color="auto"/>
            <w:left w:val="none" w:sz="0" w:space="0" w:color="auto"/>
            <w:bottom w:val="none" w:sz="0" w:space="0" w:color="auto"/>
            <w:right w:val="none" w:sz="0" w:space="0" w:color="auto"/>
          </w:divBdr>
        </w:div>
        <w:div w:id="2031755540">
          <w:marLeft w:val="0"/>
          <w:marRight w:val="0"/>
          <w:marTop w:val="0"/>
          <w:marBottom w:val="0"/>
          <w:divBdr>
            <w:top w:val="none" w:sz="0" w:space="0" w:color="auto"/>
            <w:left w:val="none" w:sz="0" w:space="0" w:color="auto"/>
            <w:bottom w:val="none" w:sz="0" w:space="0" w:color="auto"/>
            <w:right w:val="none" w:sz="0" w:space="0" w:color="auto"/>
          </w:divBdr>
        </w:div>
        <w:div w:id="526909463">
          <w:marLeft w:val="0"/>
          <w:marRight w:val="0"/>
          <w:marTop w:val="0"/>
          <w:marBottom w:val="0"/>
          <w:divBdr>
            <w:top w:val="none" w:sz="0" w:space="0" w:color="auto"/>
            <w:left w:val="none" w:sz="0" w:space="0" w:color="auto"/>
            <w:bottom w:val="none" w:sz="0" w:space="0" w:color="auto"/>
            <w:right w:val="none" w:sz="0" w:space="0" w:color="auto"/>
          </w:divBdr>
        </w:div>
        <w:div w:id="1744986013">
          <w:marLeft w:val="0"/>
          <w:marRight w:val="0"/>
          <w:marTop w:val="0"/>
          <w:marBottom w:val="0"/>
          <w:divBdr>
            <w:top w:val="none" w:sz="0" w:space="0" w:color="auto"/>
            <w:left w:val="none" w:sz="0" w:space="0" w:color="auto"/>
            <w:bottom w:val="none" w:sz="0" w:space="0" w:color="auto"/>
            <w:right w:val="none" w:sz="0" w:space="0" w:color="auto"/>
          </w:divBdr>
        </w:div>
        <w:div w:id="873007958">
          <w:marLeft w:val="0"/>
          <w:marRight w:val="0"/>
          <w:marTop w:val="0"/>
          <w:marBottom w:val="0"/>
          <w:divBdr>
            <w:top w:val="none" w:sz="0" w:space="0" w:color="auto"/>
            <w:left w:val="none" w:sz="0" w:space="0" w:color="auto"/>
            <w:bottom w:val="none" w:sz="0" w:space="0" w:color="auto"/>
            <w:right w:val="none" w:sz="0" w:space="0" w:color="auto"/>
          </w:divBdr>
        </w:div>
        <w:div w:id="1576626723">
          <w:marLeft w:val="0"/>
          <w:marRight w:val="0"/>
          <w:marTop w:val="0"/>
          <w:marBottom w:val="0"/>
          <w:divBdr>
            <w:top w:val="none" w:sz="0" w:space="0" w:color="auto"/>
            <w:left w:val="none" w:sz="0" w:space="0" w:color="auto"/>
            <w:bottom w:val="none" w:sz="0" w:space="0" w:color="auto"/>
            <w:right w:val="none" w:sz="0" w:space="0" w:color="auto"/>
          </w:divBdr>
        </w:div>
      </w:divsChild>
    </w:div>
    <w:div w:id="1696224463">
      <w:bodyDiv w:val="1"/>
      <w:marLeft w:val="0"/>
      <w:marRight w:val="0"/>
      <w:marTop w:val="0"/>
      <w:marBottom w:val="0"/>
      <w:divBdr>
        <w:top w:val="none" w:sz="0" w:space="0" w:color="auto"/>
        <w:left w:val="none" w:sz="0" w:space="0" w:color="auto"/>
        <w:bottom w:val="none" w:sz="0" w:space="0" w:color="auto"/>
        <w:right w:val="none" w:sz="0" w:space="0" w:color="auto"/>
      </w:divBdr>
    </w:div>
    <w:div w:id="1699743451">
      <w:bodyDiv w:val="1"/>
      <w:marLeft w:val="0"/>
      <w:marRight w:val="0"/>
      <w:marTop w:val="0"/>
      <w:marBottom w:val="0"/>
      <w:divBdr>
        <w:top w:val="none" w:sz="0" w:space="0" w:color="auto"/>
        <w:left w:val="none" w:sz="0" w:space="0" w:color="auto"/>
        <w:bottom w:val="none" w:sz="0" w:space="0" w:color="auto"/>
        <w:right w:val="none" w:sz="0" w:space="0" w:color="auto"/>
      </w:divBdr>
      <w:divsChild>
        <w:div w:id="994651115">
          <w:marLeft w:val="0"/>
          <w:marRight w:val="0"/>
          <w:marTop w:val="0"/>
          <w:marBottom w:val="0"/>
          <w:divBdr>
            <w:top w:val="none" w:sz="0" w:space="0" w:color="auto"/>
            <w:left w:val="none" w:sz="0" w:space="0" w:color="auto"/>
            <w:bottom w:val="none" w:sz="0" w:space="0" w:color="auto"/>
            <w:right w:val="none" w:sz="0" w:space="0" w:color="auto"/>
          </w:divBdr>
        </w:div>
        <w:div w:id="2075275592">
          <w:marLeft w:val="0"/>
          <w:marRight w:val="0"/>
          <w:marTop w:val="0"/>
          <w:marBottom w:val="0"/>
          <w:divBdr>
            <w:top w:val="none" w:sz="0" w:space="0" w:color="auto"/>
            <w:left w:val="none" w:sz="0" w:space="0" w:color="auto"/>
            <w:bottom w:val="none" w:sz="0" w:space="0" w:color="auto"/>
            <w:right w:val="none" w:sz="0" w:space="0" w:color="auto"/>
          </w:divBdr>
        </w:div>
        <w:div w:id="591476852">
          <w:marLeft w:val="0"/>
          <w:marRight w:val="0"/>
          <w:marTop w:val="0"/>
          <w:marBottom w:val="0"/>
          <w:divBdr>
            <w:top w:val="none" w:sz="0" w:space="0" w:color="auto"/>
            <w:left w:val="none" w:sz="0" w:space="0" w:color="auto"/>
            <w:bottom w:val="none" w:sz="0" w:space="0" w:color="auto"/>
            <w:right w:val="none" w:sz="0" w:space="0" w:color="auto"/>
          </w:divBdr>
        </w:div>
        <w:div w:id="1678771169">
          <w:marLeft w:val="0"/>
          <w:marRight w:val="0"/>
          <w:marTop w:val="0"/>
          <w:marBottom w:val="0"/>
          <w:divBdr>
            <w:top w:val="none" w:sz="0" w:space="0" w:color="auto"/>
            <w:left w:val="none" w:sz="0" w:space="0" w:color="auto"/>
            <w:bottom w:val="none" w:sz="0" w:space="0" w:color="auto"/>
            <w:right w:val="none" w:sz="0" w:space="0" w:color="auto"/>
          </w:divBdr>
        </w:div>
      </w:divsChild>
    </w:div>
    <w:div w:id="1701201333">
      <w:bodyDiv w:val="1"/>
      <w:marLeft w:val="0"/>
      <w:marRight w:val="0"/>
      <w:marTop w:val="0"/>
      <w:marBottom w:val="0"/>
      <w:divBdr>
        <w:top w:val="none" w:sz="0" w:space="0" w:color="auto"/>
        <w:left w:val="none" w:sz="0" w:space="0" w:color="auto"/>
        <w:bottom w:val="none" w:sz="0" w:space="0" w:color="auto"/>
        <w:right w:val="none" w:sz="0" w:space="0" w:color="auto"/>
      </w:divBdr>
      <w:divsChild>
        <w:div w:id="668407652">
          <w:marLeft w:val="0"/>
          <w:marRight w:val="0"/>
          <w:marTop w:val="0"/>
          <w:marBottom w:val="0"/>
          <w:divBdr>
            <w:top w:val="none" w:sz="0" w:space="0" w:color="auto"/>
            <w:left w:val="none" w:sz="0" w:space="0" w:color="auto"/>
            <w:bottom w:val="none" w:sz="0" w:space="0" w:color="auto"/>
            <w:right w:val="none" w:sz="0" w:space="0" w:color="auto"/>
          </w:divBdr>
        </w:div>
      </w:divsChild>
    </w:div>
    <w:div w:id="1705248199">
      <w:bodyDiv w:val="1"/>
      <w:marLeft w:val="0"/>
      <w:marRight w:val="0"/>
      <w:marTop w:val="0"/>
      <w:marBottom w:val="0"/>
      <w:divBdr>
        <w:top w:val="none" w:sz="0" w:space="0" w:color="auto"/>
        <w:left w:val="none" w:sz="0" w:space="0" w:color="auto"/>
        <w:bottom w:val="none" w:sz="0" w:space="0" w:color="auto"/>
        <w:right w:val="none" w:sz="0" w:space="0" w:color="auto"/>
      </w:divBdr>
    </w:div>
    <w:div w:id="1705868596">
      <w:bodyDiv w:val="1"/>
      <w:marLeft w:val="0"/>
      <w:marRight w:val="0"/>
      <w:marTop w:val="0"/>
      <w:marBottom w:val="0"/>
      <w:divBdr>
        <w:top w:val="none" w:sz="0" w:space="0" w:color="auto"/>
        <w:left w:val="none" w:sz="0" w:space="0" w:color="auto"/>
        <w:bottom w:val="none" w:sz="0" w:space="0" w:color="auto"/>
        <w:right w:val="none" w:sz="0" w:space="0" w:color="auto"/>
      </w:divBdr>
    </w:div>
    <w:div w:id="1746299637">
      <w:bodyDiv w:val="1"/>
      <w:marLeft w:val="0"/>
      <w:marRight w:val="0"/>
      <w:marTop w:val="0"/>
      <w:marBottom w:val="0"/>
      <w:divBdr>
        <w:top w:val="none" w:sz="0" w:space="0" w:color="auto"/>
        <w:left w:val="none" w:sz="0" w:space="0" w:color="auto"/>
        <w:bottom w:val="none" w:sz="0" w:space="0" w:color="auto"/>
        <w:right w:val="none" w:sz="0" w:space="0" w:color="auto"/>
      </w:divBdr>
      <w:divsChild>
        <w:div w:id="1871912229">
          <w:marLeft w:val="0"/>
          <w:marRight w:val="0"/>
          <w:marTop w:val="0"/>
          <w:marBottom w:val="0"/>
          <w:divBdr>
            <w:top w:val="none" w:sz="0" w:space="0" w:color="auto"/>
            <w:left w:val="none" w:sz="0" w:space="0" w:color="auto"/>
            <w:bottom w:val="none" w:sz="0" w:space="0" w:color="auto"/>
            <w:right w:val="none" w:sz="0" w:space="0" w:color="auto"/>
          </w:divBdr>
        </w:div>
        <w:div w:id="402216981">
          <w:marLeft w:val="0"/>
          <w:marRight w:val="0"/>
          <w:marTop w:val="0"/>
          <w:marBottom w:val="0"/>
          <w:divBdr>
            <w:top w:val="none" w:sz="0" w:space="0" w:color="auto"/>
            <w:left w:val="none" w:sz="0" w:space="0" w:color="auto"/>
            <w:bottom w:val="none" w:sz="0" w:space="0" w:color="auto"/>
            <w:right w:val="none" w:sz="0" w:space="0" w:color="auto"/>
          </w:divBdr>
        </w:div>
        <w:div w:id="1298343321">
          <w:marLeft w:val="0"/>
          <w:marRight w:val="0"/>
          <w:marTop w:val="0"/>
          <w:marBottom w:val="0"/>
          <w:divBdr>
            <w:top w:val="none" w:sz="0" w:space="0" w:color="auto"/>
            <w:left w:val="none" w:sz="0" w:space="0" w:color="auto"/>
            <w:bottom w:val="none" w:sz="0" w:space="0" w:color="auto"/>
            <w:right w:val="none" w:sz="0" w:space="0" w:color="auto"/>
          </w:divBdr>
        </w:div>
        <w:div w:id="1835339179">
          <w:marLeft w:val="0"/>
          <w:marRight w:val="0"/>
          <w:marTop w:val="0"/>
          <w:marBottom w:val="0"/>
          <w:divBdr>
            <w:top w:val="none" w:sz="0" w:space="0" w:color="auto"/>
            <w:left w:val="none" w:sz="0" w:space="0" w:color="auto"/>
            <w:bottom w:val="none" w:sz="0" w:space="0" w:color="auto"/>
            <w:right w:val="none" w:sz="0" w:space="0" w:color="auto"/>
          </w:divBdr>
        </w:div>
      </w:divsChild>
    </w:div>
    <w:div w:id="1750038983">
      <w:bodyDiv w:val="1"/>
      <w:marLeft w:val="0"/>
      <w:marRight w:val="0"/>
      <w:marTop w:val="0"/>
      <w:marBottom w:val="0"/>
      <w:divBdr>
        <w:top w:val="none" w:sz="0" w:space="0" w:color="auto"/>
        <w:left w:val="none" w:sz="0" w:space="0" w:color="auto"/>
        <w:bottom w:val="none" w:sz="0" w:space="0" w:color="auto"/>
        <w:right w:val="none" w:sz="0" w:space="0" w:color="auto"/>
      </w:divBdr>
    </w:div>
    <w:div w:id="1762333670">
      <w:bodyDiv w:val="1"/>
      <w:marLeft w:val="0"/>
      <w:marRight w:val="0"/>
      <w:marTop w:val="0"/>
      <w:marBottom w:val="0"/>
      <w:divBdr>
        <w:top w:val="none" w:sz="0" w:space="0" w:color="auto"/>
        <w:left w:val="none" w:sz="0" w:space="0" w:color="auto"/>
        <w:bottom w:val="none" w:sz="0" w:space="0" w:color="auto"/>
        <w:right w:val="none" w:sz="0" w:space="0" w:color="auto"/>
      </w:divBdr>
    </w:div>
    <w:div w:id="1767723551">
      <w:bodyDiv w:val="1"/>
      <w:marLeft w:val="0"/>
      <w:marRight w:val="0"/>
      <w:marTop w:val="0"/>
      <w:marBottom w:val="0"/>
      <w:divBdr>
        <w:top w:val="none" w:sz="0" w:space="0" w:color="auto"/>
        <w:left w:val="none" w:sz="0" w:space="0" w:color="auto"/>
        <w:bottom w:val="none" w:sz="0" w:space="0" w:color="auto"/>
        <w:right w:val="none" w:sz="0" w:space="0" w:color="auto"/>
      </w:divBdr>
      <w:divsChild>
        <w:div w:id="1146584472">
          <w:marLeft w:val="0"/>
          <w:marRight w:val="0"/>
          <w:marTop w:val="0"/>
          <w:marBottom w:val="0"/>
          <w:divBdr>
            <w:top w:val="none" w:sz="0" w:space="0" w:color="auto"/>
            <w:left w:val="none" w:sz="0" w:space="0" w:color="auto"/>
            <w:bottom w:val="none" w:sz="0" w:space="0" w:color="auto"/>
            <w:right w:val="none" w:sz="0" w:space="0" w:color="auto"/>
          </w:divBdr>
        </w:div>
        <w:div w:id="1647392228">
          <w:marLeft w:val="0"/>
          <w:marRight w:val="0"/>
          <w:marTop w:val="0"/>
          <w:marBottom w:val="0"/>
          <w:divBdr>
            <w:top w:val="none" w:sz="0" w:space="0" w:color="auto"/>
            <w:left w:val="none" w:sz="0" w:space="0" w:color="auto"/>
            <w:bottom w:val="none" w:sz="0" w:space="0" w:color="auto"/>
            <w:right w:val="none" w:sz="0" w:space="0" w:color="auto"/>
          </w:divBdr>
        </w:div>
        <w:div w:id="2102949522">
          <w:marLeft w:val="0"/>
          <w:marRight w:val="0"/>
          <w:marTop w:val="0"/>
          <w:marBottom w:val="0"/>
          <w:divBdr>
            <w:top w:val="none" w:sz="0" w:space="0" w:color="auto"/>
            <w:left w:val="none" w:sz="0" w:space="0" w:color="auto"/>
            <w:bottom w:val="none" w:sz="0" w:space="0" w:color="auto"/>
            <w:right w:val="none" w:sz="0" w:space="0" w:color="auto"/>
          </w:divBdr>
        </w:div>
      </w:divsChild>
    </w:div>
    <w:div w:id="1778673087">
      <w:bodyDiv w:val="1"/>
      <w:marLeft w:val="0"/>
      <w:marRight w:val="0"/>
      <w:marTop w:val="0"/>
      <w:marBottom w:val="0"/>
      <w:divBdr>
        <w:top w:val="none" w:sz="0" w:space="0" w:color="auto"/>
        <w:left w:val="none" w:sz="0" w:space="0" w:color="auto"/>
        <w:bottom w:val="none" w:sz="0" w:space="0" w:color="auto"/>
        <w:right w:val="none" w:sz="0" w:space="0" w:color="auto"/>
      </w:divBdr>
    </w:div>
    <w:div w:id="1793358402">
      <w:bodyDiv w:val="1"/>
      <w:marLeft w:val="0"/>
      <w:marRight w:val="0"/>
      <w:marTop w:val="0"/>
      <w:marBottom w:val="0"/>
      <w:divBdr>
        <w:top w:val="none" w:sz="0" w:space="0" w:color="auto"/>
        <w:left w:val="none" w:sz="0" w:space="0" w:color="auto"/>
        <w:bottom w:val="none" w:sz="0" w:space="0" w:color="auto"/>
        <w:right w:val="none" w:sz="0" w:space="0" w:color="auto"/>
      </w:divBdr>
    </w:div>
    <w:div w:id="1802724374">
      <w:bodyDiv w:val="1"/>
      <w:marLeft w:val="0"/>
      <w:marRight w:val="0"/>
      <w:marTop w:val="0"/>
      <w:marBottom w:val="0"/>
      <w:divBdr>
        <w:top w:val="none" w:sz="0" w:space="0" w:color="auto"/>
        <w:left w:val="none" w:sz="0" w:space="0" w:color="auto"/>
        <w:bottom w:val="none" w:sz="0" w:space="0" w:color="auto"/>
        <w:right w:val="none" w:sz="0" w:space="0" w:color="auto"/>
      </w:divBdr>
    </w:div>
    <w:div w:id="1804691265">
      <w:bodyDiv w:val="1"/>
      <w:marLeft w:val="0"/>
      <w:marRight w:val="0"/>
      <w:marTop w:val="0"/>
      <w:marBottom w:val="0"/>
      <w:divBdr>
        <w:top w:val="none" w:sz="0" w:space="0" w:color="auto"/>
        <w:left w:val="none" w:sz="0" w:space="0" w:color="auto"/>
        <w:bottom w:val="none" w:sz="0" w:space="0" w:color="auto"/>
        <w:right w:val="none" w:sz="0" w:space="0" w:color="auto"/>
      </w:divBdr>
    </w:div>
    <w:div w:id="1820682804">
      <w:bodyDiv w:val="1"/>
      <w:marLeft w:val="0"/>
      <w:marRight w:val="0"/>
      <w:marTop w:val="0"/>
      <w:marBottom w:val="0"/>
      <w:divBdr>
        <w:top w:val="none" w:sz="0" w:space="0" w:color="auto"/>
        <w:left w:val="none" w:sz="0" w:space="0" w:color="auto"/>
        <w:bottom w:val="none" w:sz="0" w:space="0" w:color="auto"/>
        <w:right w:val="none" w:sz="0" w:space="0" w:color="auto"/>
      </w:divBdr>
    </w:div>
    <w:div w:id="1820996723">
      <w:bodyDiv w:val="1"/>
      <w:marLeft w:val="0"/>
      <w:marRight w:val="0"/>
      <w:marTop w:val="0"/>
      <w:marBottom w:val="0"/>
      <w:divBdr>
        <w:top w:val="none" w:sz="0" w:space="0" w:color="auto"/>
        <w:left w:val="none" w:sz="0" w:space="0" w:color="auto"/>
        <w:bottom w:val="none" w:sz="0" w:space="0" w:color="auto"/>
        <w:right w:val="none" w:sz="0" w:space="0" w:color="auto"/>
      </w:divBdr>
    </w:div>
    <w:div w:id="1822454422">
      <w:bodyDiv w:val="1"/>
      <w:marLeft w:val="0"/>
      <w:marRight w:val="0"/>
      <w:marTop w:val="0"/>
      <w:marBottom w:val="0"/>
      <w:divBdr>
        <w:top w:val="none" w:sz="0" w:space="0" w:color="auto"/>
        <w:left w:val="none" w:sz="0" w:space="0" w:color="auto"/>
        <w:bottom w:val="none" w:sz="0" w:space="0" w:color="auto"/>
        <w:right w:val="none" w:sz="0" w:space="0" w:color="auto"/>
      </w:divBdr>
    </w:div>
    <w:div w:id="1832673971">
      <w:bodyDiv w:val="1"/>
      <w:marLeft w:val="0"/>
      <w:marRight w:val="0"/>
      <w:marTop w:val="0"/>
      <w:marBottom w:val="0"/>
      <w:divBdr>
        <w:top w:val="none" w:sz="0" w:space="0" w:color="auto"/>
        <w:left w:val="none" w:sz="0" w:space="0" w:color="auto"/>
        <w:bottom w:val="none" w:sz="0" w:space="0" w:color="auto"/>
        <w:right w:val="none" w:sz="0" w:space="0" w:color="auto"/>
      </w:divBdr>
    </w:div>
    <w:div w:id="1833911953">
      <w:bodyDiv w:val="1"/>
      <w:marLeft w:val="0"/>
      <w:marRight w:val="0"/>
      <w:marTop w:val="0"/>
      <w:marBottom w:val="0"/>
      <w:divBdr>
        <w:top w:val="none" w:sz="0" w:space="0" w:color="auto"/>
        <w:left w:val="none" w:sz="0" w:space="0" w:color="auto"/>
        <w:bottom w:val="none" w:sz="0" w:space="0" w:color="auto"/>
        <w:right w:val="none" w:sz="0" w:space="0" w:color="auto"/>
      </w:divBdr>
    </w:div>
    <w:div w:id="1858156392">
      <w:bodyDiv w:val="1"/>
      <w:marLeft w:val="0"/>
      <w:marRight w:val="0"/>
      <w:marTop w:val="0"/>
      <w:marBottom w:val="0"/>
      <w:divBdr>
        <w:top w:val="none" w:sz="0" w:space="0" w:color="auto"/>
        <w:left w:val="none" w:sz="0" w:space="0" w:color="auto"/>
        <w:bottom w:val="none" w:sz="0" w:space="0" w:color="auto"/>
        <w:right w:val="none" w:sz="0" w:space="0" w:color="auto"/>
      </w:divBdr>
    </w:div>
    <w:div w:id="1864662078">
      <w:bodyDiv w:val="1"/>
      <w:marLeft w:val="0"/>
      <w:marRight w:val="0"/>
      <w:marTop w:val="0"/>
      <w:marBottom w:val="0"/>
      <w:divBdr>
        <w:top w:val="none" w:sz="0" w:space="0" w:color="auto"/>
        <w:left w:val="none" w:sz="0" w:space="0" w:color="auto"/>
        <w:bottom w:val="none" w:sz="0" w:space="0" w:color="auto"/>
        <w:right w:val="none" w:sz="0" w:space="0" w:color="auto"/>
      </w:divBdr>
      <w:divsChild>
        <w:div w:id="1255895325">
          <w:marLeft w:val="0"/>
          <w:marRight w:val="0"/>
          <w:marTop w:val="0"/>
          <w:marBottom w:val="0"/>
          <w:divBdr>
            <w:top w:val="none" w:sz="0" w:space="0" w:color="auto"/>
            <w:left w:val="none" w:sz="0" w:space="0" w:color="auto"/>
            <w:bottom w:val="none" w:sz="0" w:space="0" w:color="auto"/>
            <w:right w:val="none" w:sz="0" w:space="0" w:color="auto"/>
          </w:divBdr>
        </w:div>
        <w:div w:id="520121729">
          <w:marLeft w:val="0"/>
          <w:marRight w:val="0"/>
          <w:marTop w:val="0"/>
          <w:marBottom w:val="0"/>
          <w:divBdr>
            <w:top w:val="none" w:sz="0" w:space="0" w:color="auto"/>
            <w:left w:val="none" w:sz="0" w:space="0" w:color="auto"/>
            <w:bottom w:val="none" w:sz="0" w:space="0" w:color="auto"/>
            <w:right w:val="none" w:sz="0" w:space="0" w:color="auto"/>
          </w:divBdr>
        </w:div>
        <w:div w:id="354425819">
          <w:marLeft w:val="0"/>
          <w:marRight w:val="0"/>
          <w:marTop w:val="0"/>
          <w:marBottom w:val="0"/>
          <w:divBdr>
            <w:top w:val="none" w:sz="0" w:space="0" w:color="auto"/>
            <w:left w:val="none" w:sz="0" w:space="0" w:color="auto"/>
            <w:bottom w:val="none" w:sz="0" w:space="0" w:color="auto"/>
            <w:right w:val="none" w:sz="0" w:space="0" w:color="auto"/>
          </w:divBdr>
        </w:div>
        <w:div w:id="594099354">
          <w:marLeft w:val="0"/>
          <w:marRight w:val="0"/>
          <w:marTop w:val="0"/>
          <w:marBottom w:val="0"/>
          <w:divBdr>
            <w:top w:val="none" w:sz="0" w:space="0" w:color="auto"/>
            <w:left w:val="none" w:sz="0" w:space="0" w:color="auto"/>
            <w:bottom w:val="none" w:sz="0" w:space="0" w:color="auto"/>
            <w:right w:val="none" w:sz="0" w:space="0" w:color="auto"/>
          </w:divBdr>
        </w:div>
      </w:divsChild>
    </w:div>
    <w:div w:id="1866093764">
      <w:bodyDiv w:val="1"/>
      <w:marLeft w:val="0"/>
      <w:marRight w:val="0"/>
      <w:marTop w:val="0"/>
      <w:marBottom w:val="0"/>
      <w:divBdr>
        <w:top w:val="none" w:sz="0" w:space="0" w:color="auto"/>
        <w:left w:val="none" w:sz="0" w:space="0" w:color="auto"/>
        <w:bottom w:val="none" w:sz="0" w:space="0" w:color="auto"/>
        <w:right w:val="none" w:sz="0" w:space="0" w:color="auto"/>
      </w:divBdr>
    </w:div>
    <w:div w:id="1912306456">
      <w:bodyDiv w:val="1"/>
      <w:marLeft w:val="0"/>
      <w:marRight w:val="0"/>
      <w:marTop w:val="0"/>
      <w:marBottom w:val="0"/>
      <w:divBdr>
        <w:top w:val="none" w:sz="0" w:space="0" w:color="auto"/>
        <w:left w:val="none" w:sz="0" w:space="0" w:color="auto"/>
        <w:bottom w:val="none" w:sz="0" w:space="0" w:color="auto"/>
        <w:right w:val="none" w:sz="0" w:space="0" w:color="auto"/>
      </w:divBdr>
    </w:div>
    <w:div w:id="1913151386">
      <w:bodyDiv w:val="1"/>
      <w:marLeft w:val="0"/>
      <w:marRight w:val="0"/>
      <w:marTop w:val="0"/>
      <w:marBottom w:val="0"/>
      <w:divBdr>
        <w:top w:val="none" w:sz="0" w:space="0" w:color="auto"/>
        <w:left w:val="none" w:sz="0" w:space="0" w:color="auto"/>
        <w:bottom w:val="none" w:sz="0" w:space="0" w:color="auto"/>
        <w:right w:val="none" w:sz="0" w:space="0" w:color="auto"/>
      </w:divBdr>
    </w:div>
    <w:div w:id="1913155986">
      <w:bodyDiv w:val="1"/>
      <w:marLeft w:val="0"/>
      <w:marRight w:val="0"/>
      <w:marTop w:val="0"/>
      <w:marBottom w:val="0"/>
      <w:divBdr>
        <w:top w:val="none" w:sz="0" w:space="0" w:color="auto"/>
        <w:left w:val="none" w:sz="0" w:space="0" w:color="auto"/>
        <w:bottom w:val="none" w:sz="0" w:space="0" w:color="auto"/>
        <w:right w:val="none" w:sz="0" w:space="0" w:color="auto"/>
      </w:divBdr>
      <w:divsChild>
        <w:div w:id="767388106">
          <w:marLeft w:val="0"/>
          <w:marRight w:val="0"/>
          <w:marTop w:val="0"/>
          <w:marBottom w:val="0"/>
          <w:divBdr>
            <w:top w:val="none" w:sz="0" w:space="0" w:color="auto"/>
            <w:left w:val="none" w:sz="0" w:space="0" w:color="auto"/>
            <w:bottom w:val="none" w:sz="0" w:space="0" w:color="auto"/>
            <w:right w:val="none" w:sz="0" w:space="0" w:color="auto"/>
          </w:divBdr>
        </w:div>
        <w:div w:id="398674614">
          <w:marLeft w:val="0"/>
          <w:marRight w:val="0"/>
          <w:marTop w:val="0"/>
          <w:marBottom w:val="0"/>
          <w:divBdr>
            <w:top w:val="none" w:sz="0" w:space="0" w:color="auto"/>
            <w:left w:val="none" w:sz="0" w:space="0" w:color="auto"/>
            <w:bottom w:val="none" w:sz="0" w:space="0" w:color="auto"/>
            <w:right w:val="none" w:sz="0" w:space="0" w:color="auto"/>
          </w:divBdr>
        </w:div>
        <w:div w:id="1442919236">
          <w:marLeft w:val="0"/>
          <w:marRight w:val="0"/>
          <w:marTop w:val="0"/>
          <w:marBottom w:val="0"/>
          <w:divBdr>
            <w:top w:val="none" w:sz="0" w:space="0" w:color="auto"/>
            <w:left w:val="none" w:sz="0" w:space="0" w:color="auto"/>
            <w:bottom w:val="none" w:sz="0" w:space="0" w:color="auto"/>
            <w:right w:val="none" w:sz="0" w:space="0" w:color="auto"/>
          </w:divBdr>
        </w:div>
        <w:div w:id="1247151830">
          <w:marLeft w:val="0"/>
          <w:marRight w:val="0"/>
          <w:marTop w:val="0"/>
          <w:marBottom w:val="0"/>
          <w:divBdr>
            <w:top w:val="none" w:sz="0" w:space="0" w:color="auto"/>
            <w:left w:val="none" w:sz="0" w:space="0" w:color="auto"/>
            <w:bottom w:val="none" w:sz="0" w:space="0" w:color="auto"/>
            <w:right w:val="none" w:sz="0" w:space="0" w:color="auto"/>
          </w:divBdr>
        </w:div>
        <w:div w:id="1136292702">
          <w:marLeft w:val="0"/>
          <w:marRight w:val="0"/>
          <w:marTop w:val="0"/>
          <w:marBottom w:val="0"/>
          <w:divBdr>
            <w:top w:val="none" w:sz="0" w:space="0" w:color="auto"/>
            <w:left w:val="none" w:sz="0" w:space="0" w:color="auto"/>
            <w:bottom w:val="none" w:sz="0" w:space="0" w:color="auto"/>
            <w:right w:val="none" w:sz="0" w:space="0" w:color="auto"/>
          </w:divBdr>
        </w:div>
        <w:div w:id="414131627">
          <w:marLeft w:val="0"/>
          <w:marRight w:val="0"/>
          <w:marTop w:val="0"/>
          <w:marBottom w:val="0"/>
          <w:divBdr>
            <w:top w:val="none" w:sz="0" w:space="0" w:color="auto"/>
            <w:left w:val="none" w:sz="0" w:space="0" w:color="auto"/>
            <w:bottom w:val="none" w:sz="0" w:space="0" w:color="auto"/>
            <w:right w:val="none" w:sz="0" w:space="0" w:color="auto"/>
          </w:divBdr>
        </w:div>
        <w:div w:id="489716019">
          <w:marLeft w:val="0"/>
          <w:marRight w:val="0"/>
          <w:marTop w:val="0"/>
          <w:marBottom w:val="0"/>
          <w:divBdr>
            <w:top w:val="none" w:sz="0" w:space="0" w:color="auto"/>
            <w:left w:val="none" w:sz="0" w:space="0" w:color="auto"/>
            <w:bottom w:val="none" w:sz="0" w:space="0" w:color="auto"/>
            <w:right w:val="none" w:sz="0" w:space="0" w:color="auto"/>
          </w:divBdr>
        </w:div>
        <w:div w:id="1235511303">
          <w:marLeft w:val="0"/>
          <w:marRight w:val="0"/>
          <w:marTop w:val="0"/>
          <w:marBottom w:val="0"/>
          <w:divBdr>
            <w:top w:val="none" w:sz="0" w:space="0" w:color="auto"/>
            <w:left w:val="none" w:sz="0" w:space="0" w:color="auto"/>
            <w:bottom w:val="none" w:sz="0" w:space="0" w:color="auto"/>
            <w:right w:val="none" w:sz="0" w:space="0" w:color="auto"/>
          </w:divBdr>
        </w:div>
      </w:divsChild>
    </w:div>
    <w:div w:id="1914659778">
      <w:bodyDiv w:val="1"/>
      <w:marLeft w:val="0"/>
      <w:marRight w:val="0"/>
      <w:marTop w:val="0"/>
      <w:marBottom w:val="0"/>
      <w:divBdr>
        <w:top w:val="none" w:sz="0" w:space="0" w:color="auto"/>
        <w:left w:val="none" w:sz="0" w:space="0" w:color="auto"/>
        <w:bottom w:val="none" w:sz="0" w:space="0" w:color="auto"/>
        <w:right w:val="none" w:sz="0" w:space="0" w:color="auto"/>
      </w:divBdr>
    </w:div>
    <w:div w:id="1918400075">
      <w:bodyDiv w:val="1"/>
      <w:marLeft w:val="0"/>
      <w:marRight w:val="0"/>
      <w:marTop w:val="0"/>
      <w:marBottom w:val="0"/>
      <w:divBdr>
        <w:top w:val="none" w:sz="0" w:space="0" w:color="auto"/>
        <w:left w:val="none" w:sz="0" w:space="0" w:color="auto"/>
        <w:bottom w:val="none" w:sz="0" w:space="0" w:color="auto"/>
        <w:right w:val="none" w:sz="0" w:space="0" w:color="auto"/>
      </w:divBdr>
    </w:div>
    <w:div w:id="1928612986">
      <w:bodyDiv w:val="1"/>
      <w:marLeft w:val="0"/>
      <w:marRight w:val="0"/>
      <w:marTop w:val="0"/>
      <w:marBottom w:val="0"/>
      <w:divBdr>
        <w:top w:val="none" w:sz="0" w:space="0" w:color="auto"/>
        <w:left w:val="none" w:sz="0" w:space="0" w:color="auto"/>
        <w:bottom w:val="none" w:sz="0" w:space="0" w:color="auto"/>
        <w:right w:val="none" w:sz="0" w:space="0" w:color="auto"/>
      </w:divBdr>
    </w:div>
    <w:div w:id="1937597840">
      <w:bodyDiv w:val="1"/>
      <w:marLeft w:val="0"/>
      <w:marRight w:val="0"/>
      <w:marTop w:val="0"/>
      <w:marBottom w:val="0"/>
      <w:divBdr>
        <w:top w:val="none" w:sz="0" w:space="0" w:color="auto"/>
        <w:left w:val="none" w:sz="0" w:space="0" w:color="auto"/>
        <w:bottom w:val="none" w:sz="0" w:space="0" w:color="auto"/>
        <w:right w:val="none" w:sz="0" w:space="0" w:color="auto"/>
      </w:divBdr>
    </w:div>
    <w:div w:id="1938904775">
      <w:bodyDiv w:val="1"/>
      <w:marLeft w:val="0"/>
      <w:marRight w:val="0"/>
      <w:marTop w:val="0"/>
      <w:marBottom w:val="0"/>
      <w:divBdr>
        <w:top w:val="none" w:sz="0" w:space="0" w:color="auto"/>
        <w:left w:val="none" w:sz="0" w:space="0" w:color="auto"/>
        <w:bottom w:val="none" w:sz="0" w:space="0" w:color="auto"/>
        <w:right w:val="none" w:sz="0" w:space="0" w:color="auto"/>
      </w:divBdr>
      <w:divsChild>
        <w:div w:id="1789273135">
          <w:marLeft w:val="0"/>
          <w:marRight w:val="0"/>
          <w:marTop w:val="0"/>
          <w:marBottom w:val="0"/>
          <w:divBdr>
            <w:top w:val="none" w:sz="0" w:space="0" w:color="auto"/>
            <w:left w:val="none" w:sz="0" w:space="0" w:color="auto"/>
            <w:bottom w:val="none" w:sz="0" w:space="0" w:color="auto"/>
            <w:right w:val="none" w:sz="0" w:space="0" w:color="auto"/>
          </w:divBdr>
        </w:div>
        <w:div w:id="1124350290">
          <w:marLeft w:val="0"/>
          <w:marRight w:val="0"/>
          <w:marTop w:val="0"/>
          <w:marBottom w:val="0"/>
          <w:divBdr>
            <w:top w:val="none" w:sz="0" w:space="0" w:color="auto"/>
            <w:left w:val="none" w:sz="0" w:space="0" w:color="auto"/>
            <w:bottom w:val="none" w:sz="0" w:space="0" w:color="auto"/>
            <w:right w:val="none" w:sz="0" w:space="0" w:color="auto"/>
          </w:divBdr>
        </w:div>
        <w:div w:id="231552504">
          <w:marLeft w:val="0"/>
          <w:marRight w:val="0"/>
          <w:marTop w:val="0"/>
          <w:marBottom w:val="0"/>
          <w:divBdr>
            <w:top w:val="none" w:sz="0" w:space="0" w:color="auto"/>
            <w:left w:val="none" w:sz="0" w:space="0" w:color="auto"/>
            <w:bottom w:val="none" w:sz="0" w:space="0" w:color="auto"/>
            <w:right w:val="none" w:sz="0" w:space="0" w:color="auto"/>
          </w:divBdr>
        </w:div>
      </w:divsChild>
    </w:div>
    <w:div w:id="1980110553">
      <w:bodyDiv w:val="1"/>
      <w:marLeft w:val="0"/>
      <w:marRight w:val="0"/>
      <w:marTop w:val="0"/>
      <w:marBottom w:val="0"/>
      <w:divBdr>
        <w:top w:val="none" w:sz="0" w:space="0" w:color="auto"/>
        <w:left w:val="none" w:sz="0" w:space="0" w:color="auto"/>
        <w:bottom w:val="none" w:sz="0" w:space="0" w:color="auto"/>
        <w:right w:val="none" w:sz="0" w:space="0" w:color="auto"/>
      </w:divBdr>
    </w:div>
    <w:div w:id="1981810844">
      <w:bodyDiv w:val="1"/>
      <w:marLeft w:val="0"/>
      <w:marRight w:val="0"/>
      <w:marTop w:val="0"/>
      <w:marBottom w:val="0"/>
      <w:divBdr>
        <w:top w:val="none" w:sz="0" w:space="0" w:color="auto"/>
        <w:left w:val="none" w:sz="0" w:space="0" w:color="auto"/>
        <w:bottom w:val="none" w:sz="0" w:space="0" w:color="auto"/>
        <w:right w:val="none" w:sz="0" w:space="0" w:color="auto"/>
      </w:divBdr>
    </w:div>
    <w:div w:id="1998149388">
      <w:bodyDiv w:val="1"/>
      <w:marLeft w:val="0"/>
      <w:marRight w:val="0"/>
      <w:marTop w:val="0"/>
      <w:marBottom w:val="0"/>
      <w:divBdr>
        <w:top w:val="none" w:sz="0" w:space="0" w:color="auto"/>
        <w:left w:val="none" w:sz="0" w:space="0" w:color="auto"/>
        <w:bottom w:val="none" w:sz="0" w:space="0" w:color="auto"/>
        <w:right w:val="none" w:sz="0" w:space="0" w:color="auto"/>
      </w:divBdr>
      <w:divsChild>
        <w:div w:id="1028138440">
          <w:marLeft w:val="547"/>
          <w:marRight w:val="0"/>
          <w:marTop w:val="96"/>
          <w:marBottom w:val="0"/>
          <w:divBdr>
            <w:top w:val="none" w:sz="0" w:space="0" w:color="auto"/>
            <w:left w:val="none" w:sz="0" w:space="0" w:color="auto"/>
            <w:bottom w:val="none" w:sz="0" w:space="0" w:color="auto"/>
            <w:right w:val="none" w:sz="0" w:space="0" w:color="auto"/>
          </w:divBdr>
        </w:div>
      </w:divsChild>
    </w:div>
    <w:div w:id="2008708735">
      <w:bodyDiv w:val="1"/>
      <w:marLeft w:val="0"/>
      <w:marRight w:val="0"/>
      <w:marTop w:val="0"/>
      <w:marBottom w:val="0"/>
      <w:divBdr>
        <w:top w:val="none" w:sz="0" w:space="0" w:color="auto"/>
        <w:left w:val="none" w:sz="0" w:space="0" w:color="auto"/>
        <w:bottom w:val="none" w:sz="0" w:space="0" w:color="auto"/>
        <w:right w:val="none" w:sz="0" w:space="0" w:color="auto"/>
      </w:divBdr>
    </w:div>
    <w:div w:id="2013991925">
      <w:bodyDiv w:val="1"/>
      <w:marLeft w:val="0"/>
      <w:marRight w:val="0"/>
      <w:marTop w:val="0"/>
      <w:marBottom w:val="0"/>
      <w:divBdr>
        <w:top w:val="none" w:sz="0" w:space="0" w:color="auto"/>
        <w:left w:val="none" w:sz="0" w:space="0" w:color="auto"/>
        <w:bottom w:val="none" w:sz="0" w:space="0" w:color="auto"/>
        <w:right w:val="none" w:sz="0" w:space="0" w:color="auto"/>
      </w:divBdr>
    </w:div>
    <w:div w:id="2030519197">
      <w:bodyDiv w:val="1"/>
      <w:marLeft w:val="0"/>
      <w:marRight w:val="0"/>
      <w:marTop w:val="0"/>
      <w:marBottom w:val="0"/>
      <w:divBdr>
        <w:top w:val="none" w:sz="0" w:space="0" w:color="auto"/>
        <w:left w:val="none" w:sz="0" w:space="0" w:color="auto"/>
        <w:bottom w:val="none" w:sz="0" w:space="0" w:color="auto"/>
        <w:right w:val="none" w:sz="0" w:space="0" w:color="auto"/>
      </w:divBdr>
    </w:div>
    <w:div w:id="2047943324">
      <w:bodyDiv w:val="1"/>
      <w:marLeft w:val="0"/>
      <w:marRight w:val="0"/>
      <w:marTop w:val="0"/>
      <w:marBottom w:val="0"/>
      <w:divBdr>
        <w:top w:val="none" w:sz="0" w:space="0" w:color="auto"/>
        <w:left w:val="none" w:sz="0" w:space="0" w:color="auto"/>
        <w:bottom w:val="none" w:sz="0" w:space="0" w:color="auto"/>
        <w:right w:val="none" w:sz="0" w:space="0" w:color="auto"/>
      </w:divBdr>
      <w:divsChild>
        <w:div w:id="1259288159">
          <w:marLeft w:val="0"/>
          <w:marRight w:val="0"/>
          <w:marTop w:val="0"/>
          <w:marBottom w:val="0"/>
          <w:divBdr>
            <w:top w:val="none" w:sz="0" w:space="0" w:color="auto"/>
            <w:left w:val="none" w:sz="0" w:space="0" w:color="auto"/>
            <w:bottom w:val="none" w:sz="0" w:space="0" w:color="auto"/>
            <w:right w:val="none" w:sz="0" w:space="0" w:color="auto"/>
          </w:divBdr>
          <w:divsChild>
            <w:div w:id="160985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338867">
      <w:bodyDiv w:val="1"/>
      <w:marLeft w:val="0"/>
      <w:marRight w:val="0"/>
      <w:marTop w:val="0"/>
      <w:marBottom w:val="0"/>
      <w:divBdr>
        <w:top w:val="none" w:sz="0" w:space="0" w:color="auto"/>
        <w:left w:val="none" w:sz="0" w:space="0" w:color="auto"/>
        <w:bottom w:val="none" w:sz="0" w:space="0" w:color="auto"/>
        <w:right w:val="none" w:sz="0" w:space="0" w:color="auto"/>
      </w:divBdr>
    </w:div>
    <w:div w:id="2069841105">
      <w:bodyDiv w:val="1"/>
      <w:marLeft w:val="0"/>
      <w:marRight w:val="0"/>
      <w:marTop w:val="0"/>
      <w:marBottom w:val="0"/>
      <w:divBdr>
        <w:top w:val="none" w:sz="0" w:space="0" w:color="auto"/>
        <w:left w:val="none" w:sz="0" w:space="0" w:color="auto"/>
        <w:bottom w:val="none" w:sz="0" w:space="0" w:color="auto"/>
        <w:right w:val="none" w:sz="0" w:space="0" w:color="auto"/>
      </w:divBdr>
    </w:div>
    <w:div w:id="2075160835">
      <w:bodyDiv w:val="1"/>
      <w:marLeft w:val="0"/>
      <w:marRight w:val="0"/>
      <w:marTop w:val="0"/>
      <w:marBottom w:val="0"/>
      <w:divBdr>
        <w:top w:val="none" w:sz="0" w:space="0" w:color="auto"/>
        <w:left w:val="none" w:sz="0" w:space="0" w:color="auto"/>
        <w:bottom w:val="none" w:sz="0" w:space="0" w:color="auto"/>
        <w:right w:val="none" w:sz="0" w:space="0" w:color="auto"/>
      </w:divBdr>
    </w:div>
    <w:div w:id="2085443710">
      <w:bodyDiv w:val="1"/>
      <w:marLeft w:val="0"/>
      <w:marRight w:val="0"/>
      <w:marTop w:val="0"/>
      <w:marBottom w:val="0"/>
      <w:divBdr>
        <w:top w:val="none" w:sz="0" w:space="0" w:color="auto"/>
        <w:left w:val="none" w:sz="0" w:space="0" w:color="auto"/>
        <w:bottom w:val="none" w:sz="0" w:space="0" w:color="auto"/>
        <w:right w:val="none" w:sz="0" w:space="0" w:color="auto"/>
      </w:divBdr>
    </w:div>
    <w:div w:id="210823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image" Target="media/image17.png"/><Relationship Id="rId39" Type="http://schemas.openxmlformats.org/officeDocument/2006/relationships/customXml" Target="../customXml/item8.xml"/><Relationship Id="rId21" Type="http://schemas.openxmlformats.org/officeDocument/2006/relationships/image" Target="media/image12.emf"/><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emf"/><Relationship Id="rId25" Type="http://schemas.openxmlformats.org/officeDocument/2006/relationships/image" Target="media/image16.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image" Target="media/image2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image" Target="media/image15.emf"/><Relationship Id="rId32" Type="http://schemas.openxmlformats.org/officeDocument/2006/relationships/fontTable" Target="fontTable.xml"/><Relationship Id="rId37" Type="http://schemas.openxmlformats.org/officeDocument/2006/relationships/customXml" Target="../customXml/item6.xml"/><Relationship Id="rId40" Type="http://schemas.openxmlformats.org/officeDocument/2006/relationships/customXml" Target="../customXml/item9.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emf"/><Relationship Id="rId36" Type="http://schemas.openxmlformats.org/officeDocument/2006/relationships/customXml" Target="../customXml/item5.xml"/><Relationship Id="rId10" Type="http://schemas.openxmlformats.org/officeDocument/2006/relationships/image" Target="media/image2.png"/><Relationship Id="rId19" Type="http://schemas.openxmlformats.org/officeDocument/2006/relationships/image" Target="media/image10.emf"/><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hyperlink" Target="http://odm.gob.do/" TargetMode="External"/><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s://www.imf.org/es/News/Articles/2017/02/13/pr1747-IMF-Staff-Completes-2016-Article-IV-Mission-to-The-Dominican-Republic" TargetMode="External"/><Relationship Id="rId2" Type="http://schemas.openxmlformats.org/officeDocument/2006/relationships/hyperlink" Target="http://www.digepres.gob.do/wp-content/uploads/2017/04/Marco-Macro-marzo-2017.pdf" TargetMode="External"/><Relationship Id="rId1" Type="http://schemas.openxmlformats.org/officeDocument/2006/relationships/hyperlink" Target="https://www.imf.org/es/News/Articles/2017/02/13/pr1747-IMF-Staff-Completes-2016-Article-IV-Mission-to-The-Dominican-Republic" TargetMode="External"/><Relationship Id="rId4" Type="http://schemas.openxmlformats.org/officeDocument/2006/relationships/hyperlink" Target="https://www.imf.org/es/News/Articles/2017/02/13/pr1747-IMF-Staff-Completes-2016-Article-IV-Mission-to-The-Dominican-Republic"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guprepe:Dropbox:WORK:BID%20Dominicana:GUSTAVO:Datos%20para%20Reporte%20%20new.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'Deuda publica chart'!$A$2</c:f>
              <c:strCache>
                <c:ptCount val="1"/>
                <c:pt idx="0">
                  <c:v>Deuda Externa</c:v>
                </c:pt>
              </c:strCache>
            </c:strRef>
          </c:tx>
          <c:invertIfNegative val="0"/>
          <c:cat>
            <c:numRef>
              <c:f>'Deuda publica chart'!$B$1:$F$1</c:f>
              <c:numCache>
                <c:formatCode>General</c:formatCode>
                <c:ptCount val="5"/>
                <c:pt idx="0">
                  <c:v>2013</c:v>
                </c:pt>
                <c:pt idx="1">
                  <c:v>2014</c:v>
                </c:pt>
                <c:pt idx="2">
                  <c:v>2015</c:v>
                </c:pt>
                <c:pt idx="3">
                  <c:v>2016</c:v>
                </c:pt>
                <c:pt idx="4" formatCode="mmm\-yy">
                  <c:v>42887</c:v>
                </c:pt>
              </c:numCache>
            </c:numRef>
          </c:cat>
          <c:val>
            <c:numRef>
              <c:f>'Deuda publica chart'!$B$2:$F$2</c:f>
              <c:numCache>
                <c:formatCode>#,#00</c:formatCode>
                <c:ptCount val="5"/>
                <c:pt idx="0" formatCode="General">
                  <c:v>14919.4</c:v>
                </c:pt>
                <c:pt idx="1">
                  <c:v>16074.5</c:v>
                </c:pt>
                <c:pt idx="2">
                  <c:v>16028.9</c:v>
                </c:pt>
                <c:pt idx="3">
                  <c:v>17399.900000000001</c:v>
                </c:pt>
                <c:pt idx="4">
                  <c:v>18937.3</c:v>
                </c:pt>
              </c:numCache>
            </c:numRef>
          </c:val>
          <c:extLst>
            <c:ext xmlns:c16="http://schemas.microsoft.com/office/drawing/2014/chart" uri="{C3380CC4-5D6E-409C-BE32-E72D297353CC}">
              <c16:uniqueId val="{00000000-DD06-4D99-906C-EB2E520B1954}"/>
            </c:ext>
          </c:extLst>
        </c:ser>
        <c:ser>
          <c:idx val="1"/>
          <c:order val="1"/>
          <c:tx>
            <c:strRef>
              <c:f>'Deuda publica chart'!$A$3</c:f>
              <c:strCache>
                <c:ptCount val="1"/>
                <c:pt idx="0">
                  <c:v>Deuda Interna</c:v>
                </c:pt>
              </c:strCache>
            </c:strRef>
          </c:tx>
          <c:invertIfNegative val="0"/>
          <c:cat>
            <c:numRef>
              <c:f>'Deuda publica chart'!$B$1:$F$1</c:f>
              <c:numCache>
                <c:formatCode>General</c:formatCode>
                <c:ptCount val="5"/>
                <c:pt idx="0">
                  <c:v>2013</c:v>
                </c:pt>
                <c:pt idx="1">
                  <c:v>2014</c:v>
                </c:pt>
                <c:pt idx="2">
                  <c:v>2015</c:v>
                </c:pt>
                <c:pt idx="3">
                  <c:v>2016</c:v>
                </c:pt>
                <c:pt idx="4" formatCode="mmm\-yy">
                  <c:v>42887</c:v>
                </c:pt>
              </c:numCache>
            </c:numRef>
          </c:cat>
          <c:val>
            <c:numRef>
              <c:f>'Deuda publica chart'!$B$3:$F$3</c:f>
              <c:numCache>
                <c:formatCode>General</c:formatCode>
                <c:ptCount val="5"/>
                <c:pt idx="0">
                  <c:v>8284.4</c:v>
                </c:pt>
                <c:pt idx="1">
                  <c:v>7734.6</c:v>
                </c:pt>
                <c:pt idx="2">
                  <c:v>8124.5</c:v>
                </c:pt>
                <c:pt idx="3">
                  <c:v>9358</c:v>
                </c:pt>
                <c:pt idx="4">
                  <c:v>10035.4</c:v>
                </c:pt>
              </c:numCache>
            </c:numRef>
          </c:val>
          <c:extLst>
            <c:ext xmlns:c16="http://schemas.microsoft.com/office/drawing/2014/chart" uri="{C3380CC4-5D6E-409C-BE32-E72D297353CC}">
              <c16:uniqueId val="{00000001-DD06-4D99-906C-EB2E520B1954}"/>
            </c:ext>
          </c:extLst>
        </c:ser>
        <c:ser>
          <c:idx val="2"/>
          <c:order val="2"/>
          <c:tx>
            <c:strRef>
              <c:f>'Deuda publica chart'!$A$4</c:f>
              <c:strCache>
                <c:ptCount val="1"/>
                <c:pt idx="0">
                  <c:v>Total Deuda Publica</c:v>
                </c:pt>
              </c:strCache>
            </c:strRef>
          </c:tx>
          <c:invertIfNegative val="0"/>
          <c:cat>
            <c:numRef>
              <c:f>'Deuda publica chart'!$B$1:$F$1</c:f>
              <c:numCache>
                <c:formatCode>General</c:formatCode>
                <c:ptCount val="5"/>
                <c:pt idx="0">
                  <c:v>2013</c:v>
                </c:pt>
                <c:pt idx="1">
                  <c:v>2014</c:v>
                </c:pt>
                <c:pt idx="2">
                  <c:v>2015</c:v>
                </c:pt>
                <c:pt idx="3">
                  <c:v>2016</c:v>
                </c:pt>
                <c:pt idx="4" formatCode="mmm\-yy">
                  <c:v>42887</c:v>
                </c:pt>
              </c:numCache>
            </c:numRef>
          </c:cat>
          <c:val>
            <c:numRef>
              <c:f>'Deuda publica chart'!$B$4:$F$4</c:f>
              <c:numCache>
                <c:formatCode>#,#00</c:formatCode>
                <c:ptCount val="5"/>
                <c:pt idx="0" formatCode="General">
                  <c:v>23203.8</c:v>
                </c:pt>
                <c:pt idx="1">
                  <c:v>23809.1</c:v>
                </c:pt>
                <c:pt idx="2" formatCode="General">
                  <c:v>24153.4</c:v>
                </c:pt>
                <c:pt idx="3" formatCode="General">
                  <c:v>26757.9</c:v>
                </c:pt>
                <c:pt idx="4" formatCode="General">
                  <c:v>28972.7</c:v>
                </c:pt>
              </c:numCache>
            </c:numRef>
          </c:val>
          <c:extLst>
            <c:ext xmlns:c16="http://schemas.microsoft.com/office/drawing/2014/chart" uri="{C3380CC4-5D6E-409C-BE32-E72D297353CC}">
              <c16:uniqueId val="{00000002-DD06-4D99-906C-EB2E520B1954}"/>
            </c:ext>
          </c:extLst>
        </c:ser>
        <c:dLbls>
          <c:showLegendKey val="0"/>
          <c:showVal val="0"/>
          <c:showCatName val="0"/>
          <c:showSerName val="0"/>
          <c:showPercent val="0"/>
          <c:showBubbleSize val="0"/>
        </c:dLbls>
        <c:gapWidth val="150"/>
        <c:axId val="2131573192"/>
        <c:axId val="2132253080"/>
      </c:barChart>
      <c:lineChart>
        <c:grouping val="standard"/>
        <c:varyColors val="0"/>
        <c:ser>
          <c:idx val="3"/>
          <c:order val="3"/>
          <c:tx>
            <c:strRef>
              <c:f>'Deuda publica chart'!$A$5</c:f>
              <c:strCache>
                <c:ptCount val="1"/>
                <c:pt idx="0">
                  <c:v>Deuda/PBI</c:v>
                </c:pt>
              </c:strCache>
            </c:strRef>
          </c:tx>
          <c:spPr>
            <a:ln w="12700" cmpd="sng">
              <a:solidFill>
                <a:schemeClr val="tx1"/>
              </a:solidFill>
            </a:ln>
          </c:spPr>
          <c:marker>
            <c:symbol val="square"/>
            <c:size val="6"/>
            <c:spPr>
              <a:ln>
                <a:solidFill>
                  <a:schemeClr val="tx1"/>
                </a:solidFill>
              </a:ln>
            </c:spPr>
          </c:marker>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'Deuda publica chart'!$B$1:$F$1</c:f>
              <c:numCache>
                <c:formatCode>General</c:formatCode>
                <c:ptCount val="5"/>
                <c:pt idx="0">
                  <c:v>2013</c:v>
                </c:pt>
                <c:pt idx="1">
                  <c:v>2014</c:v>
                </c:pt>
                <c:pt idx="2">
                  <c:v>2015</c:v>
                </c:pt>
                <c:pt idx="3">
                  <c:v>2016</c:v>
                </c:pt>
                <c:pt idx="4" formatCode="mmm\-yy">
                  <c:v>42887</c:v>
                </c:pt>
              </c:numCache>
            </c:numRef>
          </c:cat>
          <c:val>
            <c:numRef>
              <c:f>'Deuda publica chart'!$B$5:$F$5</c:f>
              <c:numCache>
                <c:formatCode>0.00%</c:formatCode>
                <c:ptCount val="5"/>
                <c:pt idx="0">
                  <c:v>0.379</c:v>
                </c:pt>
                <c:pt idx="1">
                  <c:v>0.372</c:v>
                </c:pt>
                <c:pt idx="2">
                  <c:v>0.35399999999999998</c:v>
                </c:pt>
                <c:pt idx="3">
                  <c:v>0.373</c:v>
                </c:pt>
                <c:pt idx="4">
                  <c:v>0.39100000000000001</c:v>
                </c:pt>
              </c:numCache>
            </c:numRef>
          </c:val>
          <c:smooth val="0"/>
          <c:extLst>
            <c:ext xmlns:c16="http://schemas.microsoft.com/office/drawing/2014/chart" uri="{C3380CC4-5D6E-409C-BE32-E72D297353CC}">
              <c16:uniqueId val="{00000003-DD06-4D99-906C-EB2E520B1954}"/>
            </c:ext>
          </c:extLst>
        </c:ser>
        <c:dLbls>
          <c:showLegendKey val="0"/>
          <c:showVal val="0"/>
          <c:showCatName val="0"/>
          <c:showSerName val="0"/>
          <c:showPercent val="0"/>
          <c:showBubbleSize val="0"/>
        </c:dLbls>
        <c:marker val="1"/>
        <c:smooth val="0"/>
        <c:axId val="2131903960"/>
        <c:axId val="2135213208"/>
      </c:lineChart>
      <c:catAx>
        <c:axId val="2131573192"/>
        <c:scaling>
          <c:orientation val="minMax"/>
        </c:scaling>
        <c:delete val="0"/>
        <c:axPos val="b"/>
        <c:numFmt formatCode="General" sourceLinked="1"/>
        <c:majorTickMark val="out"/>
        <c:minorTickMark val="none"/>
        <c:tickLblPos val="nextTo"/>
        <c:crossAx val="2132253080"/>
        <c:crosses val="autoZero"/>
        <c:auto val="1"/>
        <c:lblAlgn val="ctr"/>
        <c:lblOffset val="100"/>
        <c:noMultiLvlLbl val="0"/>
      </c:catAx>
      <c:valAx>
        <c:axId val="2132253080"/>
        <c:scaling>
          <c:orientation val="minMax"/>
        </c:scaling>
        <c:delete val="0"/>
        <c:axPos val="l"/>
        <c:majorGridlines/>
        <c:title>
          <c:tx>
            <c:rich>
              <a:bodyPr rot="-5400000" vert="horz"/>
              <a:lstStyle/>
              <a:p>
                <a:pPr>
                  <a:defRPr/>
                </a:pPr>
                <a:r>
                  <a:rPr lang="en-US"/>
                  <a:t>Millones de USD</a:t>
                </a:r>
              </a:p>
            </c:rich>
          </c:tx>
          <c:overlay val="0"/>
        </c:title>
        <c:numFmt formatCode="General" sourceLinked="1"/>
        <c:majorTickMark val="out"/>
        <c:minorTickMark val="none"/>
        <c:tickLblPos val="nextTo"/>
        <c:crossAx val="2131573192"/>
        <c:crosses val="autoZero"/>
        <c:crossBetween val="between"/>
      </c:valAx>
      <c:valAx>
        <c:axId val="2135213208"/>
        <c:scaling>
          <c:orientation val="minMax"/>
        </c:scaling>
        <c:delete val="0"/>
        <c:axPos val="r"/>
        <c:title>
          <c:tx>
            <c:rich>
              <a:bodyPr rot="-5400000" vert="horz"/>
              <a:lstStyle/>
              <a:p>
                <a:pPr>
                  <a:defRPr/>
                </a:pPr>
                <a:r>
                  <a:rPr lang="en-US"/>
                  <a:t>Porcentaje del PBI</a:t>
                </a:r>
              </a:p>
            </c:rich>
          </c:tx>
          <c:overlay val="0"/>
        </c:title>
        <c:numFmt formatCode="0.00%" sourceLinked="1"/>
        <c:majorTickMark val="out"/>
        <c:minorTickMark val="none"/>
        <c:tickLblPos val="nextTo"/>
        <c:crossAx val="2131903960"/>
        <c:crosses val="max"/>
        <c:crossBetween val="between"/>
      </c:valAx>
      <c:catAx>
        <c:axId val="2131903960"/>
        <c:scaling>
          <c:orientation val="minMax"/>
        </c:scaling>
        <c:delete val="1"/>
        <c:axPos val="b"/>
        <c:numFmt formatCode="General" sourceLinked="1"/>
        <c:majorTickMark val="out"/>
        <c:minorTickMark val="none"/>
        <c:tickLblPos val="nextTo"/>
        <c:crossAx val="2135213208"/>
        <c:crosses val="autoZero"/>
        <c:auto val="1"/>
        <c:lblAlgn val="ctr"/>
        <c:lblOffset val="100"/>
        <c:noMultiLvlLbl val="0"/>
      </c:catAx>
    </c:plotArea>
    <c:legend>
      <c:legendPos val="b"/>
      <c:overlay val="0"/>
    </c:legend>
    <c:plotVisOnly val="1"/>
    <c:dispBlanksAs val="gap"/>
    <c:showDLblsOverMax val="0"/>
  </c:chart>
  <c:txPr>
    <a:bodyPr/>
    <a:lstStyle/>
    <a:p>
      <a:pPr>
        <a:defRPr sz="600"/>
      </a:pPr>
      <a:endParaRPr lang="es-AR"/>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2016-07-01T00:00:00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9D5F88D3116DB4F8BAE6724ED68F3A5" ma:contentTypeVersion="75" ma:contentTypeDescription="A content type to manage public (operations) IDB documents" ma:contentTypeScope="" ma:versionID="79e09200b9647a29d6c2ff86227bdede">
  <xsd:schema xmlns:xsd="http://www.w3.org/2001/XMLSchema" xmlns:xs="http://www.w3.org/2001/XMLSchema" xmlns:p="http://schemas.microsoft.com/office/2006/metadata/properties" xmlns:ns2="cdc7663a-08f0-4737-9e8c-148ce897a09c" targetNamespace="http://schemas.microsoft.com/office/2006/metadata/properties" ma:root="true" ma:fieldsID="e55d18432e5b2ddcf8f99aa92ef741c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DR-L108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Dominican Republic</TermName>
          <TermId xmlns="http://schemas.microsoft.com/office/infopath/2007/PartnerControls">19e8fe34-75bb-4d09-b676-0e9a3c6f1862</TermId>
        </TermInfo>
      </Terms>
    </ic46d7e087fd4a108fb86518ca413cc6>
    <IDBDocs_x0020_Number xmlns="cdc7663a-08f0-4737-9e8c-148ce897a09c" xsi:nil="true"/>
    <Division_x0020_or_x0020_Unit xmlns="cdc7663a-08f0-4737-9e8c-148ce897a09c">SCL/GDI</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luanag;claudiapi</Other_x0020_Author>
    <Migration_x0020_Info xmlns="cdc7663a-08f0-4737-9e8c-148ce897a09c" xsi:nil="true"/>
    <Approval_x0020_Number xmlns="cdc7663a-08f0-4737-9e8c-148ce897a09c">4551/OC-DR;</Approval_x0020_Number>
    <Phase xmlns="cdc7663a-08f0-4737-9e8c-148ce897a09c" xsi:nil="true"/>
    <Document_x0020_Author xmlns="cdc7663a-08f0-4737-9e8c-148ce897a09c">Uribe Vasquez, Lina Eugenia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396ec9c3-9632-4cdc-a19a-36df0d2b2979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23</Value>
      <Value>45</Value>
      <Value>149</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DR-L1080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R0001901882</Record_x0020_Number>
    <_dlc_DocId xmlns="cdc7663a-08f0-4737-9e8c-148ce897a09c">EZSHARE-2111812330-13</_dlc_DocId>
    <_dlc_DocIdUrl xmlns="cdc7663a-08f0-4737-9e8c-148ce897a09c">
      <Url>https://idbg.sharepoint.com/teams/EZ-DR-LON/DR-L1080/_layouts/15/DocIdRedir.aspx?ID=EZSHARE-2111812330-13</Url>
      <Description>EZSHARE-2111812330-13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9.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4BACF9-3545-40D0-AE27-7FFD50911EE3}">
  <ds:schemaRefs>
    <ds:schemaRef ds:uri="http://schemas.openxmlformats.org/officeDocument/2006/bibliography"/>
  </ds:schemaRefs>
</ds:datastoreItem>
</file>

<file path=customXml/itemProps3.xml><?xml version="1.0" encoding="utf-8"?>
<ds:datastoreItem xmlns:ds="http://schemas.openxmlformats.org/officeDocument/2006/customXml" ds:itemID="{7205B21C-8332-4259-A328-F1EC0B5302D1}"/>
</file>

<file path=customXml/itemProps4.xml><?xml version="1.0" encoding="utf-8"?>
<ds:datastoreItem xmlns:ds="http://schemas.openxmlformats.org/officeDocument/2006/customXml" ds:itemID="{E43D7EEE-37A0-4A35-A314-889893969AE5}"/>
</file>

<file path=customXml/itemProps5.xml><?xml version="1.0" encoding="utf-8"?>
<ds:datastoreItem xmlns:ds="http://schemas.openxmlformats.org/officeDocument/2006/customXml" ds:itemID="{3BB5A5E6-DF88-4BBF-BFA9-85C34694DF51}"/>
</file>

<file path=customXml/itemProps6.xml><?xml version="1.0" encoding="utf-8"?>
<ds:datastoreItem xmlns:ds="http://schemas.openxmlformats.org/officeDocument/2006/customXml" ds:itemID="{F5805725-96E9-43D7-8F09-ADBD1894D74D}"/>
</file>

<file path=customXml/itemProps7.xml><?xml version="1.0" encoding="utf-8"?>
<ds:datastoreItem xmlns:ds="http://schemas.openxmlformats.org/officeDocument/2006/customXml" ds:itemID="{5681AEAD-0B43-4705-8F24-CB3B0D70AFBF}"/>
</file>

<file path=customXml/itemProps8.xml><?xml version="1.0" encoding="utf-8"?>
<ds:datastoreItem xmlns:ds="http://schemas.openxmlformats.org/officeDocument/2006/customXml" ds:itemID="{4E2A16F8-6F2C-4D69-8995-3EB5E561F2EC}"/>
</file>

<file path=customXml/itemProps9.xml><?xml version="1.0" encoding="utf-8"?>
<ds:datastoreItem xmlns:ds="http://schemas.openxmlformats.org/officeDocument/2006/customXml" ds:itemID="{544B8582-16D4-47A4-86BA-6B1533B16DF8}"/>
</file>

<file path=docProps/app.xml><?xml version="1.0" encoding="utf-8"?>
<Properties xmlns="http://schemas.openxmlformats.org/officeDocument/2006/extended-properties" xmlns:vt="http://schemas.openxmlformats.org/officeDocument/2006/docPropsVTypes">
  <Template>Normal</Template>
  <TotalTime>237</TotalTime>
  <Pages>1</Pages>
  <Words>11232</Words>
  <Characters>61782</Characters>
  <Application>Microsoft Office Word</Application>
  <DocSecurity>0</DocSecurity>
  <Lines>514</Lines>
  <Paragraphs>145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Elementos Para el Análisis de la Sostenibilidad Fiscal y Financiera del Programa Ciudad Mujer en República Dominicana 2017 - 2028</vt:lpstr>
      <vt:lpstr>Elementos Para el Análisis de la Sostenibilidad Fiscal y Financiera del Programa Ciudad Mujer en Honduras     2016 - 2025</vt:lpstr>
    </vt:vector>
  </TitlesOfParts>
  <Company>Institución: BID</Company>
  <LinksUpToDate>false</LinksUpToDate>
  <CharactersWithSpaces>72869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Elementos Para el Análisis de la Sostenibilidad Fiscal y Financiera del Programa Ciudad Mujer en República Dominicana 2017 - 2028</dc:title>
  <dc:subject>INFORME PRELIMINAR, NO CIRCULAR NI CITAR</dc:subject>
  <dc:creator>Consultor: Eugenia Dinivitzer</dc:creator>
  <cp:keywords/>
  <cp:lastModifiedBy>Maria Eugenia Diniviter</cp:lastModifiedBy>
  <cp:revision>77</cp:revision>
  <cp:lastPrinted>2017-12-12T16:29:00Z</cp:lastPrinted>
  <dcterms:created xsi:type="dcterms:W3CDTF">2017-11-30T14:54:00Z</dcterms:created>
  <dcterms:modified xsi:type="dcterms:W3CDTF">2017-12-12T16:30:00Z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149;#SOCIAL INVESTMENT|396ec9c3-9632-4cdc-a19a-36df0d2b2979</vt:lpwstr>
  </property>
  <property fmtid="{D5CDD505-2E9C-101B-9397-08002B2CF9AE}" pid="7" name="Fund IDB">
    <vt:lpwstr>27;#ORC|c028a4b2-ad8b-4cf4-9cac-a2ae6a778e23</vt:lpwstr>
  </property>
  <property fmtid="{D5CDD505-2E9C-101B-9397-08002B2CF9AE}" pid="8" name="Country">
    <vt:lpwstr>23;#Dominican Republic|19e8fe34-75bb-4d09-b676-0e9a3c6f1862</vt:lpwstr>
  </property>
  <property fmtid="{D5CDD505-2E9C-101B-9397-08002B2CF9AE}" pid="9" name="Sector IDB">
    <vt:lpwstr>45;#SOCIAL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80c198e1-8266-4b2b-b86e-4f4f0705c459</vt:lpwstr>
  </property>
  <property fmtid="{D5CDD505-2E9C-101B-9397-08002B2CF9AE}" pid="13" name="RecordStorageActiveId">
    <vt:lpwstr>936bb3ff-bb70-4417-9a61-fbe2e66eed44</vt:lpwstr>
  </property>
  <property fmtid="{D5CDD505-2E9C-101B-9397-08002B2CF9AE}" pid="14" name="ContentTypeId">
    <vt:lpwstr>0x0101001A458A224826124E8B45B1D613300CFC0039D5F88D3116DB4F8BAE6724ED68F3A5</vt:lpwstr>
  </property>
</Properties>
</file>