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A403A" w14:textId="77777777" w:rsidR="0069205D" w:rsidRPr="00ED6D83" w:rsidRDefault="0069205D">
      <w:pPr>
        <w:rPr>
          <w:rFonts w:ascii="Segoe UI" w:hAnsi="Segoe UI" w:cs="Segoe UI"/>
        </w:rPr>
      </w:pPr>
    </w:p>
    <w:p w14:paraId="3881873F" w14:textId="77777777" w:rsidR="00850676" w:rsidRPr="00ED6D83" w:rsidRDefault="005B08F2" w:rsidP="005B08F2">
      <w:pPr>
        <w:pStyle w:val="Heading2"/>
        <w:spacing w:before="0"/>
        <w:jc w:val="center"/>
        <w:rPr>
          <w:rFonts w:ascii="Segoe UI" w:hAnsi="Segoe UI" w:cs="Segoe UI"/>
          <w:i w:val="0"/>
          <w:smallCaps/>
        </w:rPr>
      </w:pPr>
      <w:r w:rsidRPr="00ED6D83">
        <w:rPr>
          <w:rFonts w:ascii="Segoe UI" w:hAnsi="Segoe UI" w:cs="Segoe UI"/>
          <w:i w:val="0"/>
          <w:smallCaps/>
        </w:rPr>
        <w:t xml:space="preserve">Institutional Capacity Evaluation and Financial Analysis </w:t>
      </w:r>
    </w:p>
    <w:p w14:paraId="724EAAD6" w14:textId="069C62A8" w:rsidR="005B08F2" w:rsidRPr="00ED6D83" w:rsidRDefault="005B08F2" w:rsidP="005B08F2">
      <w:pPr>
        <w:pStyle w:val="Heading2"/>
        <w:spacing w:before="0"/>
        <w:jc w:val="center"/>
        <w:rPr>
          <w:rFonts w:ascii="Segoe UI" w:hAnsi="Segoe UI" w:cs="Segoe UI"/>
          <w:i w:val="0"/>
          <w:smallCaps/>
        </w:rPr>
      </w:pPr>
      <w:r w:rsidRPr="00ED6D83">
        <w:rPr>
          <w:rFonts w:ascii="Segoe UI" w:hAnsi="Segoe UI" w:cs="Segoe UI"/>
          <w:i w:val="0"/>
          <w:smallCaps/>
        </w:rPr>
        <w:t>of</w:t>
      </w:r>
    </w:p>
    <w:p w14:paraId="4EFCD5AB" w14:textId="596CA1C3" w:rsidR="005B08F2" w:rsidRPr="00ED6D83" w:rsidRDefault="00E427A1" w:rsidP="00067DD5">
      <w:pPr>
        <w:pStyle w:val="Heading2"/>
        <w:spacing w:before="0"/>
        <w:jc w:val="center"/>
        <w:rPr>
          <w:rFonts w:ascii="Segoe UI" w:hAnsi="Segoe UI" w:cs="Segoe UI"/>
          <w:i w:val="0"/>
          <w:smallCaps/>
        </w:rPr>
      </w:pPr>
      <w:r w:rsidRPr="00ED6D83">
        <w:rPr>
          <w:rFonts w:ascii="Segoe UI" w:hAnsi="Segoe UI" w:cs="Segoe UI"/>
          <w:i w:val="0"/>
          <w:smallCaps/>
        </w:rPr>
        <w:t>Department of Information Technology</w:t>
      </w:r>
    </w:p>
    <w:p w14:paraId="1DCCEF03" w14:textId="31D71047" w:rsidR="00E427A1" w:rsidRPr="00ED6D83" w:rsidRDefault="00E427A1" w:rsidP="00E427A1">
      <w:pPr>
        <w:pStyle w:val="Heading2"/>
        <w:spacing w:before="0"/>
        <w:jc w:val="center"/>
        <w:rPr>
          <w:rFonts w:ascii="Segoe UI" w:hAnsi="Segoe UI" w:cs="Segoe UI"/>
          <w:i w:val="0"/>
          <w:smallCaps/>
        </w:rPr>
      </w:pPr>
      <w:r w:rsidRPr="00ED6D83">
        <w:rPr>
          <w:rFonts w:ascii="Segoe UI" w:hAnsi="Segoe UI" w:cs="Segoe UI"/>
          <w:i w:val="0"/>
          <w:smallCaps/>
        </w:rPr>
        <w:t>Ministry of Finance</w:t>
      </w:r>
    </w:p>
    <w:p w14:paraId="3786997F" w14:textId="36956EEB" w:rsidR="00E427A1" w:rsidRPr="00ED6D83" w:rsidRDefault="00E427A1" w:rsidP="00E427A1">
      <w:pPr>
        <w:jc w:val="center"/>
        <w:rPr>
          <w:rFonts w:ascii="Segoe UI" w:hAnsi="Segoe UI" w:cs="Segoe UI"/>
        </w:rPr>
      </w:pPr>
    </w:p>
    <w:p w14:paraId="549DD9C3" w14:textId="77777777" w:rsidR="005B08F2" w:rsidRPr="00ED6D83" w:rsidRDefault="005B08F2" w:rsidP="005B08F2">
      <w:pPr>
        <w:rPr>
          <w:rFonts w:ascii="Segoe UI" w:hAnsi="Segoe UI" w:cs="Segoe UI"/>
          <w:sz w:val="28"/>
          <w:szCs w:val="28"/>
        </w:rPr>
      </w:pPr>
    </w:p>
    <w:p w14:paraId="1C4FAF2A" w14:textId="77777777" w:rsidR="005B08F2" w:rsidRPr="00ED6D83" w:rsidRDefault="005B08F2" w:rsidP="005B08F2">
      <w:pPr>
        <w:rPr>
          <w:rFonts w:ascii="Segoe UI" w:hAnsi="Segoe UI" w:cs="Segoe UI"/>
        </w:rPr>
      </w:pPr>
    </w:p>
    <w:p w14:paraId="37FF95A1" w14:textId="77777777" w:rsidR="005B08F2" w:rsidRPr="00ED6D83" w:rsidRDefault="005B08F2" w:rsidP="005B08F2">
      <w:pPr>
        <w:rPr>
          <w:rFonts w:ascii="Segoe UI" w:hAnsi="Segoe UI" w:cs="Segoe UI"/>
        </w:rPr>
      </w:pPr>
    </w:p>
    <w:p w14:paraId="631C243E" w14:textId="77777777" w:rsidR="005B08F2" w:rsidRPr="00ED6D83" w:rsidRDefault="005B08F2" w:rsidP="005B08F2">
      <w:pPr>
        <w:rPr>
          <w:rFonts w:ascii="Segoe UI" w:hAnsi="Segoe UI" w:cs="Segoe UI"/>
        </w:rPr>
      </w:pPr>
    </w:p>
    <w:p w14:paraId="49A747CC" w14:textId="77777777" w:rsidR="005B08F2" w:rsidRPr="00ED6D83" w:rsidRDefault="005B08F2" w:rsidP="005B08F2">
      <w:pPr>
        <w:jc w:val="center"/>
        <w:rPr>
          <w:rFonts w:ascii="Segoe UI" w:hAnsi="Segoe UI" w:cs="Segoe UI"/>
        </w:rPr>
      </w:pPr>
      <w:r w:rsidRPr="00ED6D83">
        <w:rPr>
          <w:rFonts w:ascii="Segoe UI" w:hAnsi="Segoe UI" w:cs="Segoe UI"/>
        </w:rPr>
        <w:t xml:space="preserve">Prepared for the </w:t>
      </w:r>
    </w:p>
    <w:p w14:paraId="317A3ED1" w14:textId="5C2E48E9" w:rsidR="005B08F2" w:rsidRPr="00ED6D83" w:rsidRDefault="005B08F2" w:rsidP="005B08F2">
      <w:pPr>
        <w:jc w:val="center"/>
        <w:rPr>
          <w:rFonts w:ascii="Segoe UI" w:hAnsi="Segoe UI" w:cs="Segoe UI"/>
        </w:rPr>
      </w:pPr>
      <w:r w:rsidRPr="00ED6D83">
        <w:rPr>
          <w:rFonts w:ascii="Segoe UI" w:hAnsi="Segoe UI" w:cs="Segoe UI"/>
        </w:rPr>
        <w:t>Inter-American Development Bank</w:t>
      </w:r>
    </w:p>
    <w:p w14:paraId="39C8AC5F" w14:textId="77777777" w:rsidR="005B08F2" w:rsidRPr="00ED6D83" w:rsidRDefault="00067DD5" w:rsidP="005B08F2">
      <w:pPr>
        <w:jc w:val="center"/>
        <w:rPr>
          <w:rFonts w:ascii="Segoe UI" w:hAnsi="Segoe UI" w:cs="Segoe UI"/>
        </w:rPr>
      </w:pPr>
      <w:r w:rsidRPr="00ED6D83">
        <w:rPr>
          <w:rFonts w:ascii="Segoe UI" w:hAnsi="Segoe UI" w:cs="Segoe UI"/>
        </w:rPr>
        <w:t>Nassau, Bahamas</w:t>
      </w:r>
    </w:p>
    <w:p w14:paraId="6289872F" w14:textId="77777777" w:rsidR="005B08F2" w:rsidRPr="00ED6D83" w:rsidRDefault="005B08F2" w:rsidP="005B08F2">
      <w:pPr>
        <w:jc w:val="center"/>
        <w:rPr>
          <w:rFonts w:ascii="Segoe UI" w:hAnsi="Segoe UI" w:cs="Segoe UI"/>
        </w:rPr>
      </w:pPr>
    </w:p>
    <w:p w14:paraId="51140BA3" w14:textId="77777777" w:rsidR="005B08F2" w:rsidRPr="00ED6D83" w:rsidRDefault="005B08F2" w:rsidP="005B08F2">
      <w:pPr>
        <w:jc w:val="center"/>
        <w:rPr>
          <w:rFonts w:ascii="Segoe UI" w:hAnsi="Segoe UI" w:cs="Segoe UI"/>
        </w:rPr>
      </w:pPr>
    </w:p>
    <w:p w14:paraId="090F45D5" w14:textId="77777777" w:rsidR="005B08F2" w:rsidRPr="00ED6D83" w:rsidRDefault="005B08F2" w:rsidP="005B08F2">
      <w:pPr>
        <w:jc w:val="center"/>
        <w:rPr>
          <w:rFonts w:ascii="Segoe UI" w:hAnsi="Segoe UI" w:cs="Segoe UI"/>
        </w:rPr>
      </w:pPr>
    </w:p>
    <w:p w14:paraId="29F6B926" w14:textId="4655A091" w:rsidR="005B08F2" w:rsidRPr="00ED6D83" w:rsidRDefault="00E427A1" w:rsidP="005B08F2">
      <w:pPr>
        <w:jc w:val="center"/>
        <w:rPr>
          <w:rFonts w:ascii="Segoe UI" w:hAnsi="Segoe UI" w:cs="Segoe UI"/>
        </w:rPr>
      </w:pPr>
      <w:r w:rsidRPr="00ED6D83">
        <w:rPr>
          <w:rFonts w:ascii="Segoe UI" w:hAnsi="Segoe UI" w:cs="Segoe UI"/>
        </w:rPr>
        <w:t xml:space="preserve">April </w:t>
      </w:r>
      <w:r w:rsidR="00A177B5" w:rsidRPr="00ED6D83">
        <w:rPr>
          <w:rFonts w:ascii="Segoe UI" w:hAnsi="Segoe UI" w:cs="Segoe UI"/>
        </w:rPr>
        <w:t>20</w:t>
      </w:r>
      <w:r w:rsidRPr="00ED6D83">
        <w:rPr>
          <w:rFonts w:ascii="Segoe UI" w:hAnsi="Segoe UI" w:cs="Segoe UI"/>
        </w:rPr>
        <w:t>, 2018</w:t>
      </w:r>
    </w:p>
    <w:p w14:paraId="2FD99C19" w14:textId="77777777" w:rsidR="005B08F2" w:rsidRPr="00ED6D83" w:rsidRDefault="005B08F2" w:rsidP="005B08F2">
      <w:pPr>
        <w:rPr>
          <w:rFonts w:ascii="Segoe UI" w:hAnsi="Segoe UI" w:cs="Segoe UI"/>
        </w:rPr>
      </w:pPr>
    </w:p>
    <w:p w14:paraId="018A690B" w14:textId="77777777" w:rsidR="005B08F2" w:rsidRPr="00ED6D83" w:rsidRDefault="005B08F2" w:rsidP="005B08F2">
      <w:pPr>
        <w:jc w:val="center"/>
        <w:rPr>
          <w:rFonts w:ascii="Segoe UI" w:hAnsi="Segoe UI" w:cs="Segoe UI"/>
        </w:rPr>
      </w:pPr>
      <w:r w:rsidRPr="00ED6D83">
        <w:rPr>
          <w:rFonts w:ascii="Segoe UI" w:hAnsi="Segoe UI" w:cs="Segoe UI"/>
        </w:rPr>
        <w:t>Prepared by:</w:t>
      </w:r>
    </w:p>
    <w:p w14:paraId="35EC87FD" w14:textId="77809CFA" w:rsidR="005B08F2" w:rsidRPr="00ED6D83" w:rsidRDefault="00E427A1" w:rsidP="005B08F2">
      <w:pPr>
        <w:jc w:val="center"/>
        <w:rPr>
          <w:rFonts w:ascii="Segoe UI" w:hAnsi="Segoe UI" w:cs="Segoe UI"/>
        </w:rPr>
      </w:pPr>
      <w:r w:rsidRPr="00ED6D83">
        <w:rPr>
          <w:rFonts w:ascii="Segoe UI" w:hAnsi="Segoe UI" w:cs="Segoe UI"/>
        </w:rPr>
        <w:t>Inga Carey</w:t>
      </w:r>
      <w:r w:rsidR="00A64886" w:rsidRPr="00ED6D83">
        <w:rPr>
          <w:rFonts w:ascii="Segoe UI" w:hAnsi="Segoe UI" w:cs="Segoe UI"/>
        </w:rPr>
        <w:t xml:space="preserve">, Operations Associate, </w:t>
      </w:r>
      <w:r w:rsidR="00ED6D83">
        <w:rPr>
          <w:rFonts w:ascii="Segoe UI" w:hAnsi="Segoe UI" w:cs="Segoe UI"/>
        </w:rPr>
        <w:t>CBH</w:t>
      </w:r>
    </w:p>
    <w:p w14:paraId="5E01D44F" w14:textId="35F201A2" w:rsidR="00E427A1" w:rsidRPr="00ED6D83" w:rsidRDefault="00E427A1" w:rsidP="005B08F2">
      <w:pPr>
        <w:jc w:val="center"/>
        <w:rPr>
          <w:rFonts w:ascii="Segoe UI" w:hAnsi="Segoe UI" w:cs="Segoe UI"/>
        </w:rPr>
      </w:pPr>
      <w:r w:rsidRPr="00ED6D83">
        <w:rPr>
          <w:rFonts w:ascii="Segoe UI" w:hAnsi="Segoe UI" w:cs="Segoe UI"/>
        </w:rPr>
        <w:t>Errolisa McPhee</w:t>
      </w:r>
      <w:r w:rsidR="00A64886" w:rsidRPr="00ED6D83">
        <w:rPr>
          <w:rFonts w:ascii="Segoe UI" w:hAnsi="Segoe UI" w:cs="Segoe UI"/>
        </w:rPr>
        <w:t xml:space="preserve">, Fiduciary </w:t>
      </w:r>
      <w:r w:rsidR="00BF593E" w:rsidRPr="00ED6D83">
        <w:rPr>
          <w:rFonts w:ascii="Segoe UI" w:hAnsi="Segoe UI" w:cs="Segoe UI"/>
        </w:rPr>
        <w:t xml:space="preserve">Analyst, </w:t>
      </w:r>
      <w:r w:rsidR="00ED6D83">
        <w:rPr>
          <w:rFonts w:ascii="Segoe UI" w:hAnsi="Segoe UI" w:cs="Segoe UI"/>
        </w:rPr>
        <w:t>CBH</w:t>
      </w:r>
    </w:p>
    <w:p w14:paraId="52BBD052" w14:textId="77777777" w:rsidR="00A177B5" w:rsidRPr="00ED6D83" w:rsidRDefault="00A177B5" w:rsidP="00A177B5">
      <w:pPr>
        <w:rPr>
          <w:rFonts w:ascii="Segoe UI" w:hAnsi="Segoe UI" w:cs="Segoe UI"/>
        </w:rPr>
      </w:pPr>
    </w:p>
    <w:p w14:paraId="0A33B5A8" w14:textId="5C31FD1A" w:rsidR="00A177B5" w:rsidRPr="00ED6D83" w:rsidRDefault="00A177B5" w:rsidP="00A177B5">
      <w:pPr>
        <w:jc w:val="center"/>
        <w:rPr>
          <w:rFonts w:ascii="Segoe UI" w:hAnsi="Segoe UI" w:cs="Segoe UI"/>
        </w:rPr>
      </w:pPr>
      <w:r w:rsidRPr="00ED6D83">
        <w:rPr>
          <w:rFonts w:ascii="Segoe UI" w:hAnsi="Segoe UI" w:cs="Segoe UI"/>
        </w:rPr>
        <w:t>Reviewed by:</w:t>
      </w:r>
    </w:p>
    <w:p w14:paraId="04ABD3F8" w14:textId="476F7E5C" w:rsidR="00716EB9" w:rsidRDefault="00A177B5" w:rsidP="00716EB9">
      <w:pPr>
        <w:jc w:val="center"/>
        <w:rPr>
          <w:rFonts w:ascii="Segoe UI" w:hAnsi="Segoe UI" w:cs="Segoe UI"/>
        </w:rPr>
      </w:pPr>
      <w:r w:rsidRPr="00ED6D83">
        <w:rPr>
          <w:rFonts w:ascii="Segoe UI" w:hAnsi="Segoe UI" w:cs="Segoe UI"/>
        </w:rPr>
        <w:t>Mario Castaneda, Fiduciary S</w:t>
      </w:r>
      <w:r w:rsidR="00ED6D83">
        <w:rPr>
          <w:rFonts w:ascii="Segoe UI" w:hAnsi="Segoe UI" w:cs="Segoe UI"/>
        </w:rPr>
        <w:t>r. S</w:t>
      </w:r>
      <w:r w:rsidRPr="00ED6D83">
        <w:rPr>
          <w:rFonts w:ascii="Segoe UI" w:hAnsi="Segoe UI" w:cs="Segoe UI"/>
        </w:rPr>
        <w:t>pecialist,</w:t>
      </w:r>
      <w:r w:rsidR="00ED6D83">
        <w:rPr>
          <w:rFonts w:ascii="Segoe UI" w:hAnsi="Segoe UI" w:cs="Segoe UI"/>
        </w:rPr>
        <w:t xml:space="preserve"> CBH</w:t>
      </w:r>
    </w:p>
    <w:p w14:paraId="54B252BD" w14:textId="522B0A51" w:rsidR="00716EB9" w:rsidRPr="00ED6D83" w:rsidRDefault="00AA111A" w:rsidP="00716EB9">
      <w:pPr>
        <w:jc w:val="center"/>
        <w:rPr>
          <w:rFonts w:ascii="Segoe UI" w:hAnsi="Segoe UI" w:cs="Segoe UI"/>
          <w:sz w:val="28"/>
          <w:szCs w:val="28"/>
        </w:rPr>
      </w:pPr>
      <w:r>
        <w:rPr>
          <w:rFonts w:ascii="Segoe UI" w:hAnsi="Segoe UI" w:cs="Segoe UI"/>
        </w:rPr>
        <w:t>Michael Nelson, Chief of Operations, CBH</w:t>
      </w:r>
    </w:p>
    <w:p w14:paraId="3CF6BD23" w14:textId="4EEF7D9A" w:rsidR="005B08F2" w:rsidRPr="00ED6D83" w:rsidRDefault="005B08F2" w:rsidP="00716EB9">
      <w:pPr>
        <w:jc w:val="center"/>
        <w:rPr>
          <w:rFonts w:ascii="Segoe UI" w:hAnsi="Segoe UI" w:cs="Segoe UI"/>
          <w:b/>
          <w:sz w:val="28"/>
          <w:szCs w:val="28"/>
        </w:rPr>
      </w:pPr>
      <w:r w:rsidRPr="00ED6D83">
        <w:rPr>
          <w:rFonts w:ascii="Segoe UI" w:hAnsi="Segoe UI" w:cs="Segoe UI"/>
          <w:b/>
          <w:sz w:val="28"/>
          <w:szCs w:val="28"/>
        </w:rPr>
        <w:lastRenderedPageBreak/>
        <w:t>Institutional Review</w:t>
      </w:r>
    </w:p>
    <w:p w14:paraId="60C2AA40" w14:textId="77777777" w:rsidR="00CA3D87" w:rsidRPr="00ED6D83" w:rsidRDefault="00CA3D87" w:rsidP="00CA3D87">
      <w:pPr>
        <w:autoSpaceDE w:val="0"/>
        <w:autoSpaceDN w:val="0"/>
        <w:adjustRightInd w:val="0"/>
        <w:spacing w:after="0" w:line="240" w:lineRule="auto"/>
        <w:jc w:val="both"/>
        <w:rPr>
          <w:rFonts w:ascii="Segoe UI" w:hAnsi="Segoe UI" w:cs="Segoe UI"/>
        </w:rPr>
      </w:pPr>
    </w:p>
    <w:p w14:paraId="270A3E7B" w14:textId="4D385E71" w:rsidR="007F3C9F" w:rsidRPr="00ED6D83" w:rsidRDefault="007F3C9F" w:rsidP="00CA3D87">
      <w:pPr>
        <w:autoSpaceDE w:val="0"/>
        <w:autoSpaceDN w:val="0"/>
        <w:adjustRightInd w:val="0"/>
        <w:spacing w:after="0" w:line="240" w:lineRule="auto"/>
        <w:jc w:val="both"/>
        <w:rPr>
          <w:rFonts w:ascii="Segoe UI" w:hAnsi="Segoe UI" w:cs="Segoe UI"/>
        </w:rPr>
      </w:pPr>
      <w:r w:rsidRPr="00ED6D83">
        <w:rPr>
          <w:rFonts w:ascii="Segoe UI" w:hAnsi="Segoe UI" w:cs="Segoe UI"/>
        </w:rPr>
        <w:t xml:space="preserve">The evaluation took place during </w:t>
      </w:r>
      <w:r w:rsidR="00850676" w:rsidRPr="00ED6D83">
        <w:rPr>
          <w:rFonts w:ascii="Segoe UI" w:hAnsi="Segoe UI" w:cs="Segoe UI"/>
        </w:rPr>
        <w:t xml:space="preserve">the week of </w:t>
      </w:r>
      <w:r w:rsidR="003971DA" w:rsidRPr="00ED6D83">
        <w:rPr>
          <w:rFonts w:ascii="Segoe UI" w:hAnsi="Segoe UI" w:cs="Segoe UI"/>
        </w:rPr>
        <w:t xml:space="preserve">April </w:t>
      </w:r>
      <w:r w:rsidR="00850676" w:rsidRPr="00ED6D83">
        <w:rPr>
          <w:rFonts w:ascii="Segoe UI" w:hAnsi="Segoe UI" w:cs="Segoe UI"/>
        </w:rPr>
        <w:t>16</w:t>
      </w:r>
      <w:r w:rsidR="00850676" w:rsidRPr="00ED6D83">
        <w:rPr>
          <w:rFonts w:ascii="Segoe UI" w:hAnsi="Segoe UI" w:cs="Segoe UI"/>
          <w:vertAlign w:val="superscript"/>
        </w:rPr>
        <w:t>th</w:t>
      </w:r>
      <w:r w:rsidR="00850676" w:rsidRPr="00ED6D83">
        <w:rPr>
          <w:rFonts w:ascii="Segoe UI" w:hAnsi="Segoe UI" w:cs="Segoe UI"/>
        </w:rPr>
        <w:t xml:space="preserve">, </w:t>
      </w:r>
      <w:r w:rsidR="003971DA" w:rsidRPr="00ED6D83">
        <w:rPr>
          <w:rFonts w:ascii="Segoe UI" w:hAnsi="Segoe UI" w:cs="Segoe UI"/>
        </w:rPr>
        <w:t>2018</w:t>
      </w:r>
      <w:r w:rsidRPr="00ED6D83">
        <w:rPr>
          <w:rFonts w:ascii="Segoe UI" w:hAnsi="Segoe UI" w:cs="Segoe UI"/>
        </w:rPr>
        <w:t xml:space="preserve"> using the Institutional Capa</w:t>
      </w:r>
      <w:r w:rsidR="00873149" w:rsidRPr="00ED6D83">
        <w:rPr>
          <w:rFonts w:ascii="Segoe UI" w:hAnsi="Segoe UI" w:cs="Segoe UI"/>
        </w:rPr>
        <w:t>city Assessment</w:t>
      </w:r>
      <w:r w:rsidRPr="00ED6D83">
        <w:rPr>
          <w:rFonts w:ascii="Segoe UI" w:hAnsi="Segoe UI" w:cs="Segoe UI"/>
        </w:rPr>
        <w:t xml:space="preserve"> System (IC</w:t>
      </w:r>
      <w:r w:rsidR="00620F80" w:rsidRPr="00ED6D83">
        <w:rPr>
          <w:rFonts w:ascii="Segoe UI" w:hAnsi="Segoe UI" w:cs="Segoe UI"/>
        </w:rPr>
        <w:t>A</w:t>
      </w:r>
      <w:r w:rsidRPr="00ED6D83">
        <w:rPr>
          <w:rFonts w:ascii="Segoe UI" w:hAnsi="Segoe UI" w:cs="Segoe UI"/>
        </w:rPr>
        <w:t xml:space="preserve">S), </w:t>
      </w:r>
      <w:r w:rsidR="00716EB9" w:rsidRPr="00ED6D83">
        <w:rPr>
          <w:rFonts w:ascii="Segoe UI" w:hAnsi="Segoe UI" w:cs="Segoe UI"/>
        </w:rPr>
        <w:t xml:space="preserve">which is </w:t>
      </w:r>
      <w:r w:rsidRPr="00ED6D83">
        <w:rPr>
          <w:rFonts w:ascii="Segoe UI" w:hAnsi="Segoe UI" w:cs="Segoe UI"/>
        </w:rPr>
        <w:t xml:space="preserve">an evaluation tool </w:t>
      </w:r>
      <w:r w:rsidR="00034C82" w:rsidRPr="00ED6D83">
        <w:rPr>
          <w:rFonts w:ascii="Segoe UI" w:hAnsi="Segoe UI" w:cs="Segoe UI"/>
        </w:rPr>
        <w:t>developed</w:t>
      </w:r>
      <w:r w:rsidRPr="00ED6D83">
        <w:rPr>
          <w:rFonts w:ascii="Segoe UI" w:hAnsi="Segoe UI" w:cs="Segoe UI"/>
        </w:rPr>
        <w:t xml:space="preserve"> by the I</w:t>
      </w:r>
      <w:r w:rsidR="00620F80" w:rsidRPr="00ED6D83">
        <w:rPr>
          <w:rFonts w:ascii="Segoe UI" w:hAnsi="Segoe UI" w:cs="Segoe UI"/>
        </w:rPr>
        <w:t>nter-American Development Bank (IDB)</w:t>
      </w:r>
      <w:r w:rsidRPr="00ED6D83">
        <w:rPr>
          <w:rFonts w:ascii="Segoe UI" w:hAnsi="Segoe UI" w:cs="Segoe UI"/>
        </w:rPr>
        <w:t xml:space="preserve"> to evaluate the institutional capacity of the agency responsible for program execution</w:t>
      </w:r>
      <w:r w:rsidR="00620F80" w:rsidRPr="00ED6D83">
        <w:rPr>
          <w:rFonts w:ascii="Segoe UI" w:hAnsi="Segoe UI" w:cs="Segoe UI"/>
        </w:rPr>
        <w:t>,</w:t>
      </w:r>
      <w:r w:rsidR="00716EB9" w:rsidRPr="00ED6D83">
        <w:rPr>
          <w:rFonts w:ascii="Segoe UI" w:hAnsi="Segoe UI" w:cs="Segoe UI"/>
        </w:rPr>
        <w:t xml:space="preserve"> in this case</w:t>
      </w:r>
      <w:r w:rsidR="00620F80" w:rsidRPr="00ED6D83">
        <w:rPr>
          <w:rFonts w:ascii="Segoe UI" w:hAnsi="Segoe UI" w:cs="Segoe UI"/>
        </w:rPr>
        <w:t xml:space="preserve"> </w:t>
      </w:r>
      <w:r w:rsidR="00716EB9" w:rsidRPr="00ED6D83">
        <w:rPr>
          <w:rFonts w:ascii="Segoe UI" w:hAnsi="Segoe UI" w:cs="Segoe UI"/>
        </w:rPr>
        <w:t>T</w:t>
      </w:r>
      <w:r w:rsidR="00620F80" w:rsidRPr="00ED6D83">
        <w:rPr>
          <w:rFonts w:ascii="Segoe UI" w:hAnsi="Segoe UI" w:cs="Segoe UI"/>
        </w:rPr>
        <w:t>he Department of Information Technology</w:t>
      </w:r>
      <w:r w:rsidR="004E1406" w:rsidRPr="00ED6D83">
        <w:rPr>
          <w:rFonts w:ascii="Segoe UI" w:hAnsi="Segoe UI" w:cs="Segoe UI"/>
        </w:rPr>
        <w:t xml:space="preserve"> </w:t>
      </w:r>
      <w:r w:rsidR="005A2CA0" w:rsidRPr="00ED6D83">
        <w:rPr>
          <w:rFonts w:ascii="Segoe UI" w:hAnsi="Segoe UI" w:cs="Segoe UI"/>
        </w:rPr>
        <w:t xml:space="preserve">(DIT) </w:t>
      </w:r>
      <w:r w:rsidR="004E1406" w:rsidRPr="00ED6D83">
        <w:rPr>
          <w:rFonts w:ascii="Segoe UI" w:hAnsi="Segoe UI" w:cs="Segoe UI"/>
        </w:rPr>
        <w:t>at the Ministry of Finance</w:t>
      </w:r>
      <w:r w:rsidR="00716EB9" w:rsidRPr="00ED6D83">
        <w:rPr>
          <w:rFonts w:ascii="Segoe UI" w:hAnsi="Segoe UI" w:cs="Segoe UI"/>
        </w:rPr>
        <w:t xml:space="preserve"> (MoF</w:t>
      </w:r>
      <w:bookmarkStart w:id="0" w:name="_GoBack"/>
      <w:bookmarkEnd w:id="0"/>
      <w:r w:rsidR="00716EB9" w:rsidRPr="00ED6D83">
        <w:rPr>
          <w:rFonts w:ascii="Segoe UI" w:hAnsi="Segoe UI" w:cs="Segoe UI"/>
        </w:rPr>
        <w:t>)</w:t>
      </w:r>
      <w:r w:rsidRPr="00ED6D83">
        <w:rPr>
          <w:rFonts w:ascii="Segoe UI" w:hAnsi="Segoe UI" w:cs="Segoe UI"/>
        </w:rPr>
        <w:t>.</w:t>
      </w:r>
    </w:p>
    <w:p w14:paraId="4F0BB75F" w14:textId="77777777" w:rsidR="008C3750" w:rsidRPr="00ED6D83" w:rsidRDefault="008C3750" w:rsidP="005B08F2">
      <w:pPr>
        <w:pStyle w:val="Heading2"/>
        <w:rPr>
          <w:rFonts w:ascii="Segoe UI" w:hAnsi="Segoe UI" w:cs="Segoe UI"/>
          <w:b w:val="0"/>
          <w:i w:val="0"/>
          <w:sz w:val="22"/>
          <w:szCs w:val="22"/>
        </w:rPr>
      </w:pPr>
      <w:r w:rsidRPr="00ED6D83">
        <w:rPr>
          <w:rFonts w:ascii="Segoe UI" w:hAnsi="Segoe UI" w:cs="Segoe UI"/>
          <w:b w:val="0"/>
          <w:sz w:val="22"/>
          <w:szCs w:val="22"/>
          <w:u w:val="single"/>
        </w:rPr>
        <w:t xml:space="preserve">Planning &amp; Programming Capacity  </w:t>
      </w:r>
    </w:p>
    <w:p w14:paraId="0F868451" w14:textId="77777777" w:rsidR="00CA3D87" w:rsidRPr="00ED6D83" w:rsidRDefault="00CA3D87" w:rsidP="00CA3D87">
      <w:pPr>
        <w:autoSpaceDE w:val="0"/>
        <w:autoSpaceDN w:val="0"/>
        <w:adjustRightInd w:val="0"/>
        <w:spacing w:after="0" w:line="240" w:lineRule="auto"/>
        <w:jc w:val="both"/>
        <w:rPr>
          <w:rFonts w:ascii="Segoe UI" w:hAnsi="Segoe UI" w:cs="Segoe UI"/>
        </w:rPr>
      </w:pPr>
    </w:p>
    <w:p w14:paraId="20162591" w14:textId="6AC99C4E" w:rsidR="00CA3D87" w:rsidRPr="00ED6D83" w:rsidRDefault="00460950" w:rsidP="00CA3D87">
      <w:pPr>
        <w:autoSpaceDE w:val="0"/>
        <w:autoSpaceDN w:val="0"/>
        <w:adjustRightInd w:val="0"/>
        <w:spacing w:after="0" w:line="240" w:lineRule="auto"/>
        <w:jc w:val="both"/>
        <w:rPr>
          <w:rFonts w:ascii="Segoe UI" w:hAnsi="Segoe UI" w:cs="Segoe UI"/>
          <w:b/>
        </w:rPr>
      </w:pPr>
      <w:r w:rsidRPr="00ED6D83">
        <w:rPr>
          <w:rFonts w:ascii="Segoe UI" w:hAnsi="Segoe UI" w:cs="Segoe UI"/>
        </w:rPr>
        <w:t>The</w:t>
      </w:r>
      <w:r w:rsidR="007F3C9F" w:rsidRPr="00ED6D83">
        <w:rPr>
          <w:rFonts w:ascii="Segoe UI" w:hAnsi="Segoe UI" w:cs="Segoe UI"/>
        </w:rPr>
        <w:t xml:space="preserve"> main </w:t>
      </w:r>
      <w:r w:rsidR="00635B12" w:rsidRPr="00ED6D83">
        <w:rPr>
          <w:rFonts w:ascii="Segoe UI" w:hAnsi="Segoe UI" w:cs="Segoe UI"/>
        </w:rPr>
        <w:t xml:space="preserve">responsibility </w:t>
      </w:r>
      <w:r w:rsidR="005A2CA0" w:rsidRPr="00ED6D83">
        <w:rPr>
          <w:rFonts w:ascii="Segoe UI" w:hAnsi="Segoe UI" w:cs="Segoe UI"/>
        </w:rPr>
        <w:t>of DIT</w:t>
      </w:r>
      <w:r w:rsidR="003B1F6B" w:rsidRPr="00ED6D83">
        <w:rPr>
          <w:rFonts w:ascii="Segoe UI" w:hAnsi="Segoe UI" w:cs="Segoe UI"/>
        </w:rPr>
        <w:t xml:space="preserve"> </w:t>
      </w:r>
      <w:r w:rsidR="00061E72" w:rsidRPr="00ED6D83">
        <w:rPr>
          <w:rFonts w:ascii="Segoe UI" w:hAnsi="Segoe UI" w:cs="Segoe UI"/>
        </w:rPr>
        <w:t xml:space="preserve">is to oversee IT related functions across </w:t>
      </w:r>
      <w:r w:rsidR="00716EB9" w:rsidRPr="00ED6D83">
        <w:rPr>
          <w:rFonts w:ascii="Segoe UI" w:hAnsi="Segoe UI" w:cs="Segoe UI"/>
        </w:rPr>
        <w:t>The G</w:t>
      </w:r>
      <w:r w:rsidR="00061E72" w:rsidRPr="00ED6D83">
        <w:rPr>
          <w:rFonts w:ascii="Segoe UI" w:hAnsi="Segoe UI" w:cs="Segoe UI"/>
        </w:rPr>
        <w:t>overnment</w:t>
      </w:r>
      <w:r w:rsidR="00716EB9" w:rsidRPr="00ED6D83">
        <w:rPr>
          <w:rFonts w:ascii="Segoe UI" w:hAnsi="Segoe UI" w:cs="Segoe UI"/>
        </w:rPr>
        <w:t xml:space="preserve"> of The Bahamas (GoBH)</w:t>
      </w:r>
      <w:r w:rsidR="00061E72" w:rsidRPr="00ED6D83">
        <w:rPr>
          <w:rFonts w:ascii="Segoe UI" w:hAnsi="Segoe UI" w:cs="Segoe UI"/>
        </w:rPr>
        <w:t>. Th</w:t>
      </w:r>
      <w:r w:rsidR="00716EB9" w:rsidRPr="00ED6D83">
        <w:rPr>
          <w:rFonts w:ascii="Segoe UI" w:hAnsi="Segoe UI" w:cs="Segoe UI"/>
        </w:rPr>
        <w:t xml:space="preserve">e prospective loan operation </w:t>
      </w:r>
      <w:r w:rsidR="00034C82" w:rsidRPr="00ED6D83">
        <w:rPr>
          <w:rFonts w:ascii="Segoe UI" w:hAnsi="Segoe UI" w:cs="Segoe UI"/>
        </w:rPr>
        <w:t>“</w:t>
      </w:r>
      <w:r w:rsidR="00716EB9" w:rsidRPr="00ED6D83">
        <w:rPr>
          <w:rFonts w:ascii="Segoe UI" w:hAnsi="Segoe UI" w:cs="Segoe UI"/>
        </w:rPr>
        <w:t xml:space="preserve">Digital Transformation of Government </w:t>
      </w:r>
      <w:r w:rsidR="00034C82" w:rsidRPr="00ED6D83">
        <w:rPr>
          <w:rFonts w:ascii="Segoe UI" w:hAnsi="Segoe UI" w:cs="Segoe UI"/>
        </w:rPr>
        <w:t>to</w:t>
      </w:r>
      <w:r w:rsidR="00716EB9" w:rsidRPr="00ED6D83">
        <w:rPr>
          <w:rFonts w:ascii="Segoe UI" w:hAnsi="Segoe UI" w:cs="Segoe UI"/>
        </w:rPr>
        <w:t xml:space="preserve"> Strengthen Competitiveness</w:t>
      </w:r>
      <w:r w:rsidR="001603BB" w:rsidRPr="00ED6D83">
        <w:rPr>
          <w:rFonts w:ascii="Segoe UI" w:hAnsi="Segoe UI" w:cs="Segoe UI"/>
        </w:rPr>
        <w:t xml:space="preserve"> Program</w:t>
      </w:r>
      <w:r w:rsidR="00034C82" w:rsidRPr="00ED6D83">
        <w:rPr>
          <w:rFonts w:ascii="Segoe UI" w:hAnsi="Segoe UI" w:cs="Segoe UI"/>
        </w:rPr>
        <w:t>”</w:t>
      </w:r>
      <w:r w:rsidR="00061E72" w:rsidRPr="00ED6D83">
        <w:rPr>
          <w:rFonts w:ascii="Segoe UI" w:hAnsi="Segoe UI" w:cs="Segoe UI"/>
        </w:rPr>
        <w:t xml:space="preserve"> would be the first IDB</w:t>
      </w:r>
      <w:r w:rsidR="00716EB9" w:rsidRPr="00ED6D83">
        <w:rPr>
          <w:rFonts w:ascii="Segoe UI" w:hAnsi="Segoe UI" w:cs="Segoe UI"/>
        </w:rPr>
        <w:t>-</w:t>
      </w:r>
      <w:r w:rsidR="00061E72" w:rsidRPr="00ED6D83">
        <w:rPr>
          <w:rFonts w:ascii="Segoe UI" w:hAnsi="Segoe UI" w:cs="Segoe UI"/>
        </w:rPr>
        <w:t xml:space="preserve">financed </w:t>
      </w:r>
      <w:r w:rsidR="00716EB9" w:rsidRPr="00ED6D83">
        <w:rPr>
          <w:rFonts w:ascii="Segoe UI" w:hAnsi="Segoe UI" w:cs="Segoe UI"/>
        </w:rPr>
        <w:t>loan operation</w:t>
      </w:r>
      <w:r w:rsidR="00061E72" w:rsidRPr="00ED6D83">
        <w:rPr>
          <w:rFonts w:ascii="Segoe UI" w:hAnsi="Segoe UI" w:cs="Segoe UI"/>
        </w:rPr>
        <w:t xml:space="preserve"> </w:t>
      </w:r>
      <w:r w:rsidR="00D952E5">
        <w:rPr>
          <w:rFonts w:ascii="Segoe UI" w:hAnsi="Segoe UI" w:cs="Segoe UI"/>
        </w:rPr>
        <w:t>in which</w:t>
      </w:r>
      <w:r w:rsidR="00D952E5" w:rsidRPr="00ED6D83">
        <w:rPr>
          <w:rFonts w:ascii="Segoe UI" w:hAnsi="Segoe UI" w:cs="Segoe UI"/>
        </w:rPr>
        <w:t xml:space="preserve"> </w:t>
      </w:r>
      <w:r w:rsidR="00061E72" w:rsidRPr="00ED6D83">
        <w:rPr>
          <w:rFonts w:ascii="Segoe UI" w:hAnsi="Segoe UI" w:cs="Segoe UI"/>
        </w:rPr>
        <w:t xml:space="preserve">DIT would be </w:t>
      </w:r>
      <w:r w:rsidR="00D952E5">
        <w:rPr>
          <w:rFonts w:ascii="Segoe UI" w:hAnsi="Segoe UI" w:cs="Segoe UI"/>
        </w:rPr>
        <w:t xml:space="preserve">leading </w:t>
      </w:r>
      <w:r w:rsidR="00061E72" w:rsidRPr="00ED6D83">
        <w:rPr>
          <w:rFonts w:ascii="Segoe UI" w:hAnsi="Segoe UI" w:cs="Segoe UI"/>
        </w:rPr>
        <w:t>executi</w:t>
      </w:r>
      <w:r w:rsidR="00D952E5">
        <w:rPr>
          <w:rFonts w:ascii="Segoe UI" w:hAnsi="Segoe UI" w:cs="Segoe UI"/>
        </w:rPr>
        <w:t>o</w:t>
      </w:r>
      <w:r w:rsidR="00061E72" w:rsidRPr="00ED6D83">
        <w:rPr>
          <w:rFonts w:ascii="Segoe UI" w:hAnsi="Segoe UI" w:cs="Segoe UI"/>
        </w:rPr>
        <w:t>n</w:t>
      </w:r>
      <w:r w:rsidR="00D952E5">
        <w:rPr>
          <w:rFonts w:ascii="Segoe UI" w:hAnsi="Segoe UI" w:cs="Segoe UI"/>
        </w:rPr>
        <w:t xml:space="preserve"> within MOF</w:t>
      </w:r>
      <w:r w:rsidR="00061E72" w:rsidRPr="00ED6D83">
        <w:rPr>
          <w:rFonts w:ascii="Segoe UI" w:hAnsi="Segoe UI" w:cs="Segoe UI"/>
        </w:rPr>
        <w:t xml:space="preserve">. </w:t>
      </w:r>
      <w:r w:rsidR="007F3C9F" w:rsidRPr="00ED6D83">
        <w:rPr>
          <w:rFonts w:ascii="Segoe UI" w:hAnsi="Segoe UI" w:cs="Segoe UI"/>
        </w:rPr>
        <w:t>I</w:t>
      </w:r>
      <w:r w:rsidR="00061E72" w:rsidRPr="00ED6D83">
        <w:rPr>
          <w:rFonts w:ascii="Segoe UI" w:hAnsi="Segoe UI" w:cs="Segoe UI"/>
        </w:rPr>
        <w:t xml:space="preserve">t is important to </w:t>
      </w:r>
      <w:r w:rsidR="00034C82" w:rsidRPr="00ED6D83">
        <w:rPr>
          <w:rFonts w:ascii="Segoe UI" w:hAnsi="Segoe UI" w:cs="Segoe UI"/>
        </w:rPr>
        <w:t>note</w:t>
      </w:r>
      <w:r w:rsidR="00061E72" w:rsidRPr="00ED6D83">
        <w:rPr>
          <w:rFonts w:ascii="Segoe UI" w:hAnsi="Segoe UI" w:cs="Segoe UI"/>
        </w:rPr>
        <w:t xml:space="preserve"> that planning and programming activity within DIT is not formalized for any project framework. In</w:t>
      </w:r>
      <w:r w:rsidR="007F3C9F" w:rsidRPr="00ED6D83">
        <w:rPr>
          <w:rFonts w:ascii="Segoe UI" w:hAnsi="Segoe UI" w:cs="Segoe UI"/>
        </w:rPr>
        <w:t xml:space="preserve"> this area the current assessment indicate</w:t>
      </w:r>
      <w:r w:rsidR="004A10B9" w:rsidRPr="00ED6D83">
        <w:rPr>
          <w:rFonts w:ascii="Segoe UI" w:hAnsi="Segoe UI" w:cs="Segoe UI"/>
        </w:rPr>
        <w:t>s</w:t>
      </w:r>
      <w:r w:rsidR="007F3C9F" w:rsidRPr="00ED6D83">
        <w:rPr>
          <w:rFonts w:ascii="Segoe UI" w:hAnsi="Segoe UI" w:cs="Segoe UI"/>
        </w:rPr>
        <w:t xml:space="preserve"> a </w:t>
      </w:r>
      <w:r w:rsidR="00061E72" w:rsidRPr="00ED6D83">
        <w:rPr>
          <w:rFonts w:ascii="Segoe UI" w:hAnsi="Segoe UI" w:cs="Segoe UI"/>
        </w:rPr>
        <w:t xml:space="preserve">very </w:t>
      </w:r>
      <w:r w:rsidR="007F3C9F" w:rsidRPr="00ED6D83">
        <w:rPr>
          <w:rFonts w:ascii="Segoe UI" w:hAnsi="Segoe UI" w:cs="Segoe UI"/>
        </w:rPr>
        <w:t xml:space="preserve">weak planning and programming capacity and the </w:t>
      </w:r>
      <w:r w:rsidR="00061E72" w:rsidRPr="00ED6D83">
        <w:rPr>
          <w:rFonts w:ascii="Segoe UI" w:hAnsi="Segoe UI" w:cs="Segoe UI"/>
        </w:rPr>
        <w:t>need for development of this capacity to</w:t>
      </w:r>
      <w:r w:rsidR="00635B12" w:rsidRPr="00ED6D83">
        <w:rPr>
          <w:rFonts w:ascii="Segoe UI" w:hAnsi="Segoe UI" w:cs="Segoe UI"/>
        </w:rPr>
        <w:t xml:space="preserve"> administ</w:t>
      </w:r>
      <w:r w:rsidR="00061E72" w:rsidRPr="00ED6D83">
        <w:rPr>
          <w:rFonts w:ascii="Segoe UI" w:hAnsi="Segoe UI" w:cs="Segoe UI"/>
        </w:rPr>
        <w:t>er</w:t>
      </w:r>
      <w:r w:rsidR="00635B12" w:rsidRPr="00ED6D83">
        <w:rPr>
          <w:rFonts w:ascii="Segoe UI" w:hAnsi="Segoe UI" w:cs="Segoe UI"/>
        </w:rPr>
        <w:t xml:space="preserve"> a</w:t>
      </w:r>
      <w:r w:rsidR="004A10B9" w:rsidRPr="00ED6D83">
        <w:rPr>
          <w:rFonts w:ascii="Segoe UI" w:hAnsi="Segoe UI" w:cs="Segoe UI"/>
        </w:rPr>
        <w:t xml:space="preserve"> </w:t>
      </w:r>
      <w:r w:rsidR="00635B12" w:rsidRPr="00ED6D83">
        <w:rPr>
          <w:rFonts w:ascii="Segoe UI" w:hAnsi="Segoe UI" w:cs="Segoe UI"/>
        </w:rPr>
        <w:t>pro</w:t>
      </w:r>
      <w:r w:rsidR="004A10B9" w:rsidRPr="00ED6D83">
        <w:rPr>
          <w:rFonts w:ascii="Segoe UI" w:hAnsi="Segoe UI" w:cs="Segoe UI"/>
        </w:rPr>
        <w:t>ject operation</w:t>
      </w:r>
      <w:r w:rsidR="007F3C9F" w:rsidRPr="00ED6D83">
        <w:rPr>
          <w:rFonts w:ascii="Segoe UI" w:hAnsi="Segoe UI" w:cs="Segoe UI"/>
        </w:rPr>
        <w:t xml:space="preserve">.  </w:t>
      </w:r>
      <w:r w:rsidR="00185CB6" w:rsidRPr="00ED6D83">
        <w:rPr>
          <w:rFonts w:ascii="Segoe UI" w:hAnsi="Segoe UI" w:cs="Segoe UI"/>
          <w:b/>
        </w:rPr>
        <w:t>It is recommended that a Monitoring an Evaluation Specialist is added to the planned Program Executing Unit.</w:t>
      </w:r>
      <w:r w:rsidR="007F3C9F" w:rsidRPr="00ED6D83">
        <w:rPr>
          <w:rFonts w:ascii="Segoe UI" w:hAnsi="Segoe UI" w:cs="Segoe UI"/>
          <w:b/>
        </w:rPr>
        <w:t xml:space="preserve"> </w:t>
      </w:r>
    </w:p>
    <w:p w14:paraId="2F7F92DF" w14:textId="77777777" w:rsidR="005B08F2" w:rsidRPr="00ED6D83" w:rsidRDefault="005B08F2" w:rsidP="005B08F2">
      <w:pPr>
        <w:pStyle w:val="Heading2"/>
        <w:rPr>
          <w:rFonts w:ascii="Segoe UI" w:hAnsi="Segoe UI" w:cs="Segoe UI"/>
          <w:b w:val="0"/>
          <w:sz w:val="22"/>
          <w:szCs w:val="22"/>
          <w:u w:val="single"/>
        </w:rPr>
      </w:pPr>
      <w:r w:rsidRPr="00ED6D83">
        <w:rPr>
          <w:rFonts w:ascii="Segoe UI" w:hAnsi="Segoe UI" w:cs="Segoe UI"/>
          <w:b w:val="0"/>
          <w:sz w:val="22"/>
          <w:szCs w:val="22"/>
          <w:u w:val="single"/>
        </w:rPr>
        <w:t>Executing Capacity</w:t>
      </w:r>
    </w:p>
    <w:p w14:paraId="4C3251FF" w14:textId="77777777" w:rsidR="00A2474A" w:rsidRPr="00ED6D83" w:rsidRDefault="00A2474A" w:rsidP="00A2474A">
      <w:pPr>
        <w:autoSpaceDE w:val="0"/>
        <w:autoSpaceDN w:val="0"/>
        <w:adjustRightInd w:val="0"/>
        <w:spacing w:after="0" w:line="240" w:lineRule="auto"/>
        <w:jc w:val="both"/>
        <w:rPr>
          <w:rFonts w:ascii="Segoe UI" w:hAnsi="Segoe UI" w:cs="Segoe UI"/>
        </w:rPr>
      </w:pPr>
    </w:p>
    <w:p w14:paraId="41808D70" w14:textId="1721CDF4" w:rsidR="003D7B08" w:rsidRPr="00ED6D83" w:rsidRDefault="00716EB9" w:rsidP="00A2474A">
      <w:pPr>
        <w:autoSpaceDE w:val="0"/>
        <w:autoSpaceDN w:val="0"/>
        <w:adjustRightInd w:val="0"/>
        <w:spacing w:after="0" w:line="240" w:lineRule="auto"/>
        <w:jc w:val="both"/>
        <w:rPr>
          <w:rFonts w:ascii="Segoe UI" w:hAnsi="Segoe UI" w:cs="Segoe UI"/>
          <w:b/>
        </w:rPr>
      </w:pPr>
      <w:r w:rsidRPr="00ED6D83">
        <w:rPr>
          <w:rFonts w:ascii="Segoe UI" w:hAnsi="Segoe UI" w:cs="Segoe UI"/>
        </w:rPr>
        <w:t xml:space="preserve">DIT </w:t>
      </w:r>
      <w:r w:rsidR="00061E72" w:rsidRPr="00ED6D83">
        <w:rPr>
          <w:rFonts w:ascii="Segoe UI" w:hAnsi="Segoe UI" w:cs="Segoe UI"/>
        </w:rPr>
        <w:t xml:space="preserve">was </w:t>
      </w:r>
      <w:r w:rsidRPr="00ED6D83">
        <w:rPr>
          <w:rFonts w:ascii="Segoe UI" w:hAnsi="Segoe UI" w:cs="Segoe UI"/>
        </w:rPr>
        <w:t xml:space="preserve">upgraded from a unit to a department in </w:t>
      </w:r>
      <w:r w:rsidR="00061E72" w:rsidRPr="00ED6D83">
        <w:rPr>
          <w:rFonts w:ascii="Segoe UI" w:hAnsi="Segoe UI" w:cs="Segoe UI"/>
        </w:rPr>
        <w:t xml:space="preserve">2012, </w:t>
      </w:r>
      <w:r w:rsidR="003D7B08" w:rsidRPr="00ED6D83">
        <w:rPr>
          <w:rFonts w:ascii="Segoe UI" w:hAnsi="Segoe UI" w:cs="Segoe UI"/>
        </w:rPr>
        <w:t xml:space="preserve">and as part of the institutional </w:t>
      </w:r>
      <w:r w:rsidR="00EA0402" w:rsidRPr="00ED6D83">
        <w:rPr>
          <w:rFonts w:ascii="Segoe UI" w:hAnsi="Segoe UI" w:cs="Segoe UI"/>
        </w:rPr>
        <w:t>structure</w:t>
      </w:r>
      <w:r w:rsidR="003D7B08" w:rsidRPr="00ED6D83">
        <w:rPr>
          <w:rFonts w:ascii="Segoe UI" w:hAnsi="Segoe UI" w:cs="Segoe UI"/>
        </w:rPr>
        <w:t xml:space="preserve"> </w:t>
      </w:r>
      <w:r w:rsidRPr="00ED6D83">
        <w:rPr>
          <w:rFonts w:ascii="Segoe UI" w:hAnsi="Segoe UI" w:cs="Segoe UI"/>
        </w:rPr>
        <w:t xml:space="preserve">of the MoF, </w:t>
      </w:r>
      <w:r w:rsidR="00F25BF7" w:rsidRPr="00ED6D83">
        <w:rPr>
          <w:rFonts w:ascii="Segoe UI" w:hAnsi="Segoe UI" w:cs="Segoe UI"/>
        </w:rPr>
        <w:t>has</w:t>
      </w:r>
      <w:r w:rsidR="00A3417B" w:rsidRPr="00ED6D83">
        <w:rPr>
          <w:rFonts w:ascii="Segoe UI" w:hAnsi="Segoe UI" w:cs="Segoe UI"/>
        </w:rPr>
        <w:t xml:space="preserve"> adopt</w:t>
      </w:r>
      <w:r w:rsidR="00F25BF7" w:rsidRPr="00ED6D83">
        <w:rPr>
          <w:rFonts w:ascii="Segoe UI" w:hAnsi="Segoe UI" w:cs="Segoe UI"/>
        </w:rPr>
        <w:t>ed</w:t>
      </w:r>
      <w:r w:rsidR="00EA0402" w:rsidRPr="00ED6D83">
        <w:rPr>
          <w:rFonts w:ascii="Segoe UI" w:hAnsi="Segoe UI" w:cs="Segoe UI"/>
        </w:rPr>
        <w:t xml:space="preserve"> the</w:t>
      </w:r>
      <w:r w:rsidR="00A3417B" w:rsidRPr="00ED6D83">
        <w:rPr>
          <w:rFonts w:ascii="Segoe UI" w:hAnsi="Segoe UI" w:cs="Segoe UI"/>
        </w:rPr>
        <w:t xml:space="preserve"> financial</w:t>
      </w:r>
      <w:r w:rsidR="003D7B08" w:rsidRPr="00ED6D83">
        <w:rPr>
          <w:rFonts w:ascii="Segoe UI" w:hAnsi="Segoe UI" w:cs="Segoe UI"/>
        </w:rPr>
        <w:t xml:space="preserve"> and </w:t>
      </w:r>
      <w:r w:rsidR="00A3417B" w:rsidRPr="00ED6D83">
        <w:rPr>
          <w:rFonts w:ascii="Segoe UI" w:hAnsi="Segoe UI" w:cs="Segoe UI"/>
        </w:rPr>
        <w:t>administrative</w:t>
      </w:r>
      <w:r w:rsidR="00F25BF7" w:rsidRPr="00ED6D83">
        <w:rPr>
          <w:rFonts w:ascii="Segoe UI" w:hAnsi="Segoe UI" w:cs="Segoe UI"/>
        </w:rPr>
        <w:t xml:space="preserve"> systems</w:t>
      </w:r>
      <w:r w:rsidR="00EA0402" w:rsidRPr="00ED6D83">
        <w:rPr>
          <w:rFonts w:ascii="Segoe UI" w:hAnsi="Segoe UI" w:cs="Segoe UI"/>
        </w:rPr>
        <w:t xml:space="preserve"> of </w:t>
      </w:r>
      <w:r w:rsidRPr="00ED6D83">
        <w:rPr>
          <w:rFonts w:ascii="Segoe UI" w:hAnsi="Segoe UI" w:cs="Segoe UI"/>
        </w:rPr>
        <w:t>GoBH</w:t>
      </w:r>
      <w:r w:rsidR="00F25BF7" w:rsidRPr="00ED6D83">
        <w:rPr>
          <w:rFonts w:ascii="Segoe UI" w:hAnsi="Segoe UI" w:cs="Segoe UI"/>
        </w:rPr>
        <w:t xml:space="preserve">.  </w:t>
      </w:r>
      <w:r w:rsidR="00EA0402" w:rsidRPr="00ED6D83">
        <w:rPr>
          <w:rFonts w:ascii="Segoe UI" w:hAnsi="Segoe UI" w:cs="Segoe UI"/>
        </w:rPr>
        <w:t xml:space="preserve">The Ministry of Finance </w:t>
      </w:r>
      <w:r w:rsidRPr="00ED6D83">
        <w:rPr>
          <w:rFonts w:ascii="Segoe UI" w:hAnsi="Segoe UI" w:cs="Segoe UI"/>
        </w:rPr>
        <w:t xml:space="preserve">also </w:t>
      </w:r>
      <w:r w:rsidR="00EA0402" w:rsidRPr="00ED6D83">
        <w:rPr>
          <w:rFonts w:ascii="Segoe UI" w:hAnsi="Segoe UI" w:cs="Segoe UI"/>
        </w:rPr>
        <w:t>has experience in executing IDB</w:t>
      </w:r>
      <w:r w:rsidRPr="00ED6D83">
        <w:rPr>
          <w:rFonts w:ascii="Segoe UI" w:hAnsi="Segoe UI" w:cs="Segoe UI"/>
        </w:rPr>
        <w:t>-</w:t>
      </w:r>
      <w:r w:rsidR="00EA0402" w:rsidRPr="00ED6D83">
        <w:rPr>
          <w:rFonts w:ascii="Segoe UI" w:hAnsi="Segoe UI" w:cs="Segoe UI"/>
        </w:rPr>
        <w:t>financed loan operation</w:t>
      </w:r>
      <w:r w:rsidRPr="00ED6D83">
        <w:rPr>
          <w:rFonts w:ascii="Segoe UI" w:hAnsi="Segoe UI" w:cs="Segoe UI"/>
        </w:rPr>
        <w:t>s</w:t>
      </w:r>
      <w:r w:rsidR="00D952E5">
        <w:rPr>
          <w:rFonts w:ascii="Segoe UI" w:hAnsi="Segoe UI" w:cs="Segoe UI"/>
        </w:rPr>
        <w:t>, such as the Public Financial Management and Performance Monitoring Program (BH-L1035)</w:t>
      </w:r>
      <w:r w:rsidR="00EA0402" w:rsidRPr="00ED6D83">
        <w:rPr>
          <w:rFonts w:ascii="Segoe UI" w:hAnsi="Segoe UI" w:cs="Segoe UI"/>
        </w:rPr>
        <w:t xml:space="preserve">. </w:t>
      </w:r>
      <w:r w:rsidR="00545941" w:rsidRPr="00ED6D83">
        <w:rPr>
          <w:rFonts w:ascii="Segoe UI" w:hAnsi="Segoe UI" w:cs="Segoe UI"/>
        </w:rPr>
        <w:t xml:space="preserve">It </w:t>
      </w:r>
      <w:r w:rsidR="00D56EB6" w:rsidRPr="00ED6D83">
        <w:rPr>
          <w:rFonts w:ascii="Segoe UI" w:hAnsi="Segoe UI" w:cs="Segoe UI"/>
        </w:rPr>
        <w:t>is estimated that</w:t>
      </w:r>
      <w:r w:rsidR="00185CB6" w:rsidRPr="00ED6D83">
        <w:rPr>
          <w:rFonts w:ascii="Segoe UI" w:hAnsi="Segoe UI" w:cs="Segoe UI"/>
        </w:rPr>
        <w:t xml:space="preserve"> it</w:t>
      </w:r>
      <w:r w:rsidR="00D56EB6" w:rsidRPr="00ED6D83">
        <w:rPr>
          <w:rFonts w:ascii="Segoe UI" w:hAnsi="Segoe UI" w:cs="Segoe UI"/>
        </w:rPr>
        <w:t xml:space="preserve"> </w:t>
      </w:r>
      <w:r w:rsidR="00545941" w:rsidRPr="00ED6D83">
        <w:rPr>
          <w:rFonts w:ascii="Segoe UI" w:hAnsi="Segoe UI" w:cs="Segoe UI"/>
        </w:rPr>
        <w:t xml:space="preserve">will require </w:t>
      </w:r>
      <w:r w:rsidR="00185CB6" w:rsidRPr="00ED6D83">
        <w:rPr>
          <w:rFonts w:ascii="Segoe UI" w:hAnsi="Segoe UI" w:cs="Segoe UI"/>
        </w:rPr>
        <w:t>at least</w:t>
      </w:r>
      <w:r w:rsidR="00545941" w:rsidRPr="00ED6D83">
        <w:rPr>
          <w:rFonts w:ascii="Segoe UI" w:hAnsi="Segoe UI" w:cs="Segoe UI"/>
        </w:rPr>
        <w:t xml:space="preserve"> six months after all the key personnel has been hired to initiate the implementation of the </w:t>
      </w:r>
      <w:r w:rsidRPr="00ED6D83">
        <w:rPr>
          <w:rFonts w:ascii="Segoe UI" w:hAnsi="Segoe UI" w:cs="Segoe UI"/>
        </w:rPr>
        <w:t xml:space="preserve">project’s </w:t>
      </w:r>
      <w:r w:rsidR="00545941" w:rsidRPr="00ED6D83">
        <w:rPr>
          <w:rFonts w:ascii="Segoe UI" w:hAnsi="Segoe UI" w:cs="Segoe UI"/>
        </w:rPr>
        <w:t>component</w:t>
      </w:r>
      <w:r w:rsidRPr="00ED6D83">
        <w:rPr>
          <w:rFonts w:ascii="Segoe UI" w:hAnsi="Segoe UI" w:cs="Segoe UI"/>
        </w:rPr>
        <w:t>s</w:t>
      </w:r>
      <w:r w:rsidR="00185CB6" w:rsidRPr="00ED6D83">
        <w:rPr>
          <w:rFonts w:ascii="Segoe UI" w:hAnsi="Segoe UI" w:cs="Segoe UI"/>
        </w:rPr>
        <w:t xml:space="preserve"> to become proficient in managing the project following IDB policies and procedures</w:t>
      </w:r>
      <w:r w:rsidR="00545941" w:rsidRPr="00ED6D83">
        <w:rPr>
          <w:rFonts w:ascii="Segoe UI" w:hAnsi="Segoe UI" w:cs="Segoe UI"/>
        </w:rPr>
        <w:t xml:space="preserve">. The nature of the </w:t>
      </w:r>
      <w:r w:rsidR="00574DE0" w:rsidRPr="00ED6D83">
        <w:rPr>
          <w:rFonts w:ascii="Segoe UI" w:hAnsi="Segoe UI" w:cs="Segoe UI"/>
        </w:rPr>
        <w:t>P</w:t>
      </w:r>
      <w:r w:rsidR="00545941" w:rsidRPr="00ED6D83">
        <w:rPr>
          <w:rFonts w:ascii="Segoe UI" w:hAnsi="Segoe UI" w:cs="Segoe UI"/>
        </w:rPr>
        <w:t xml:space="preserve">rogram will </w:t>
      </w:r>
      <w:r w:rsidR="00034C82" w:rsidRPr="00ED6D83">
        <w:rPr>
          <w:rFonts w:ascii="Segoe UI" w:hAnsi="Segoe UI" w:cs="Segoe UI"/>
        </w:rPr>
        <w:t xml:space="preserve">in fact </w:t>
      </w:r>
      <w:r w:rsidRPr="00ED6D83">
        <w:rPr>
          <w:rFonts w:ascii="Segoe UI" w:hAnsi="Segoe UI" w:cs="Segoe UI"/>
        </w:rPr>
        <w:t>restructure th</w:t>
      </w:r>
      <w:r w:rsidR="00545941" w:rsidRPr="00ED6D83">
        <w:rPr>
          <w:rFonts w:ascii="Segoe UI" w:hAnsi="Segoe UI" w:cs="Segoe UI"/>
        </w:rPr>
        <w:t xml:space="preserve">e traditional functioning of DIT. </w:t>
      </w:r>
      <w:r w:rsidR="00EA0402" w:rsidRPr="00ED6D83">
        <w:rPr>
          <w:rFonts w:ascii="Segoe UI" w:hAnsi="Segoe UI" w:cs="Segoe UI"/>
        </w:rPr>
        <w:t xml:space="preserve">The MoF will need IDB technical assistance to strengthen </w:t>
      </w:r>
      <w:r w:rsidRPr="00ED6D83">
        <w:rPr>
          <w:rFonts w:ascii="Segoe UI" w:hAnsi="Segoe UI" w:cs="Segoe UI"/>
        </w:rPr>
        <w:t>its project</w:t>
      </w:r>
      <w:r w:rsidR="00EA0402" w:rsidRPr="00ED6D83">
        <w:rPr>
          <w:rFonts w:ascii="Segoe UI" w:hAnsi="Segoe UI" w:cs="Segoe UI"/>
        </w:rPr>
        <w:t xml:space="preserve"> executing capabilities. </w:t>
      </w:r>
      <w:r w:rsidR="00185CB6" w:rsidRPr="00ED6D83">
        <w:rPr>
          <w:rFonts w:ascii="Segoe UI" w:hAnsi="Segoe UI" w:cs="Segoe UI"/>
          <w:b/>
        </w:rPr>
        <w:t>It is recommended that the Program Manager to be hired for the PEU has strong project planning and implementation skills.</w:t>
      </w:r>
      <w:r w:rsidR="00387533">
        <w:rPr>
          <w:rFonts w:ascii="Segoe UI" w:hAnsi="Segoe UI" w:cs="Segoe UI"/>
          <w:b/>
        </w:rPr>
        <w:t xml:space="preserve"> It is also recommended that close monitoring and supervision of execution be provided by the leadership team of the Ministry of Finance as DIT undergoes its institutional strengthening process.</w:t>
      </w:r>
      <w:r w:rsidR="009E623B">
        <w:rPr>
          <w:rFonts w:ascii="Segoe UI" w:hAnsi="Segoe UI" w:cs="Segoe UI"/>
          <w:b/>
        </w:rPr>
        <w:t xml:space="preserve"> Also given the cross-cutting nature of the operation, as well as its targeting of areas related to improving the ease of doing business, the Delivery Unit within the Office of the Prime Minister may also provide additional supervision and guidance.</w:t>
      </w:r>
    </w:p>
    <w:p w14:paraId="60F63E5F" w14:textId="77777777" w:rsidR="005B08F2" w:rsidRPr="00ED6D83" w:rsidRDefault="005B08F2" w:rsidP="005B08F2">
      <w:pPr>
        <w:pStyle w:val="Heading2"/>
        <w:rPr>
          <w:rFonts w:ascii="Segoe UI" w:hAnsi="Segoe UI" w:cs="Segoe UI"/>
          <w:b w:val="0"/>
          <w:sz w:val="22"/>
          <w:szCs w:val="22"/>
          <w:u w:val="single"/>
        </w:rPr>
      </w:pPr>
      <w:r w:rsidRPr="00ED6D83">
        <w:rPr>
          <w:rFonts w:ascii="Segoe UI" w:hAnsi="Segoe UI" w:cs="Segoe UI"/>
          <w:b w:val="0"/>
          <w:sz w:val="22"/>
          <w:szCs w:val="22"/>
          <w:u w:val="single"/>
        </w:rPr>
        <w:t>Fiduciary Capacity</w:t>
      </w:r>
    </w:p>
    <w:p w14:paraId="61C3BA52" w14:textId="77777777" w:rsidR="00A2474A" w:rsidRPr="00ED6D83" w:rsidRDefault="00A2474A" w:rsidP="00A2474A">
      <w:pPr>
        <w:autoSpaceDE w:val="0"/>
        <w:autoSpaceDN w:val="0"/>
        <w:adjustRightInd w:val="0"/>
        <w:spacing w:after="0" w:line="240" w:lineRule="auto"/>
        <w:jc w:val="both"/>
        <w:rPr>
          <w:rFonts w:ascii="Segoe UI" w:hAnsi="Segoe UI" w:cs="Segoe UI"/>
        </w:rPr>
      </w:pPr>
    </w:p>
    <w:p w14:paraId="6B23EF33" w14:textId="5B8EC25D" w:rsidR="00545941" w:rsidRPr="00ED6D83" w:rsidRDefault="005B08F2" w:rsidP="00A2474A">
      <w:pPr>
        <w:autoSpaceDE w:val="0"/>
        <w:autoSpaceDN w:val="0"/>
        <w:adjustRightInd w:val="0"/>
        <w:spacing w:after="0" w:line="240" w:lineRule="auto"/>
        <w:jc w:val="both"/>
        <w:rPr>
          <w:rFonts w:ascii="Segoe UI" w:hAnsi="Segoe UI" w:cs="Segoe UI"/>
          <w:b/>
        </w:rPr>
      </w:pPr>
      <w:r w:rsidRPr="00ED6D83">
        <w:rPr>
          <w:rFonts w:ascii="Segoe UI" w:hAnsi="Segoe UI" w:cs="Segoe UI"/>
        </w:rPr>
        <w:t xml:space="preserve">In term of fiduciary risks, </w:t>
      </w:r>
      <w:r w:rsidR="008206AF" w:rsidRPr="00ED6D83">
        <w:rPr>
          <w:rFonts w:ascii="Segoe UI" w:hAnsi="Segoe UI" w:cs="Segoe UI"/>
        </w:rPr>
        <w:t>DIT</w:t>
      </w:r>
      <w:r w:rsidRPr="00ED6D83">
        <w:rPr>
          <w:rFonts w:ascii="Segoe UI" w:hAnsi="Segoe UI" w:cs="Segoe UI"/>
        </w:rPr>
        <w:t xml:space="preserve"> has not </w:t>
      </w:r>
      <w:r w:rsidR="00716EB9" w:rsidRPr="00ED6D83">
        <w:rPr>
          <w:rFonts w:ascii="Segoe UI" w:hAnsi="Segoe UI" w:cs="Segoe UI"/>
        </w:rPr>
        <w:t xml:space="preserve">yet </w:t>
      </w:r>
      <w:r w:rsidRPr="00ED6D83">
        <w:rPr>
          <w:rFonts w:ascii="Segoe UI" w:hAnsi="Segoe UI" w:cs="Segoe UI"/>
        </w:rPr>
        <w:t>experience</w:t>
      </w:r>
      <w:r w:rsidR="008206AF" w:rsidRPr="00ED6D83">
        <w:rPr>
          <w:rFonts w:ascii="Segoe UI" w:hAnsi="Segoe UI" w:cs="Segoe UI"/>
        </w:rPr>
        <w:t>d</w:t>
      </w:r>
      <w:r w:rsidRPr="00ED6D83">
        <w:rPr>
          <w:rFonts w:ascii="Segoe UI" w:hAnsi="Segoe UI" w:cs="Segoe UI"/>
        </w:rPr>
        <w:t xml:space="preserve"> managing and </w:t>
      </w:r>
      <w:r w:rsidR="00545941" w:rsidRPr="00ED6D83">
        <w:rPr>
          <w:rFonts w:ascii="Segoe UI" w:hAnsi="Segoe UI" w:cs="Segoe UI"/>
        </w:rPr>
        <w:t>administering an IDB</w:t>
      </w:r>
      <w:r w:rsidR="00A02372" w:rsidRPr="00ED6D83">
        <w:rPr>
          <w:rFonts w:ascii="Segoe UI" w:hAnsi="Segoe UI" w:cs="Segoe UI"/>
        </w:rPr>
        <w:t>-</w:t>
      </w:r>
      <w:r w:rsidR="00545941" w:rsidRPr="00ED6D83">
        <w:rPr>
          <w:rFonts w:ascii="Segoe UI" w:hAnsi="Segoe UI" w:cs="Segoe UI"/>
        </w:rPr>
        <w:t>financed loan operation. The financial and procurement management</w:t>
      </w:r>
      <w:r w:rsidR="00A02372" w:rsidRPr="00ED6D83">
        <w:rPr>
          <w:rFonts w:ascii="Segoe UI" w:hAnsi="Segoe UI" w:cs="Segoe UI"/>
        </w:rPr>
        <w:t xml:space="preserve"> platforms</w:t>
      </w:r>
      <w:r w:rsidR="00545941" w:rsidRPr="00ED6D83">
        <w:rPr>
          <w:rFonts w:ascii="Segoe UI" w:hAnsi="Segoe UI" w:cs="Segoe UI"/>
        </w:rPr>
        <w:t xml:space="preserve"> are </w:t>
      </w:r>
      <w:r w:rsidR="00545941" w:rsidRPr="00ED6D83">
        <w:rPr>
          <w:rFonts w:ascii="Segoe UI" w:hAnsi="Segoe UI" w:cs="Segoe UI"/>
        </w:rPr>
        <w:lastRenderedPageBreak/>
        <w:t xml:space="preserve">underdeveloped and inadequate for the purposes of managing a loan operation. </w:t>
      </w:r>
      <w:r w:rsidR="002A119E">
        <w:rPr>
          <w:rFonts w:ascii="Segoe UI" w:hAnsi="Segoe UI" w:cs="Segoe UI"/>
        </w:rPr>
        <w:t>Presently</w:t>
      </w:r>
      <w:r w:rsidR="005A2ED0" w:rsidRPr="00ED6D83">
        <w:rPr>
          <w:rFonts w:ascii="Segoe UI" w:hAnsi="Segoe UI" w:cs="Segoe UI"/>
        </w:rPr>
        <w:t xml:space="preserve">, </w:t>
      </w:r>
      <w:r w:rsidR="002A119E">
        <w:rPr>
          <w:rFonts w:ascii="Segoe UI" w:hAnsi="Segoe UI" w:cs="Segoe UI"/>
        </w:rPr>
        <w:t xml:space="preserve">the </w:t>
      </w:r>
      <w:r w:rsidR="00545941" w:rsidRPr="00ED6D83">
        <w:rPr>
          <w:rFonts w:ascii="Segoe UI" w:hAnsi="Segoe UI" w:cs="Segoe UI"/>
        </w:rPr>
        <w:t>DIT</w:t>
      </w:r>
      <w:r w:rsidR="005A2ED0" w:rsidRPr="00ED6D83">
        <w:rPr>
          <w:rFonts w:ascii="Segoe UI" w:hAnsi="Segoe UI" w:cs="Segoe UI"/>
        </w:rPr>
        <w:t xml:space="preserve"> does not have the fiduciary capacity to mitigate the risk associated with the </w:t>
      </w:r>
      <w:r w:rsidR="00545941" w:rsidRPr="00ED6D83">
        <w:rPr>
          <w:rFonts w:ascii="Segoe UI" w:hAnsi="Segoe UI" w:cs="Segoe UI"/>
        </w:rPr>
        <w:t>project components.</w:t>
      </w:r>
      <w:r w:rsidR="00185CB6" w:rsidRPr="00ED6D83">
        <w:rPr>
          <w:rFonts w:ascii="Segoe UI" w:hAnsi="Segoe UI" w:cs="Segoe UI"/>
        </w:rPr>
        <w:t xml:space="preserve"> </w:t>
      </w:r>
      <w:r w:rsidR="00185CB6" w:rsidRPr="00ED6D83">
        <w:rPr>
          <w:rFonts w:ascii="Segoe UI" w:hAnsi="Segoe UI" w:cs="Segoe UI"/>
          <w:b/>
        </w:rPr>
        <w:t>The PEU needs to be staffed with Procurement and Financial management specialists to deal with procurement and financial planning and execution.</w:t>
      </w:r>
    </w:p>
    <w:p w14:paraId="0EF2EC36" w14:textId="77777777" w:rsidR="005B08F2" w:rsidRPr="00ED6D83" w:rsidRDefault="005B08F2" w:rsidP="005B08F2">
      <w:pPr>
        <w:pStyle w:val="Heading2"/>
        <w:rPr>
          <w:rFonts w:ascii="Segoe UI" w:hAnsi="Segoe UI" w:cs="Segoe UI"/>
          <w:b w:val="0"/>
          <w:sz w:val="22"/>
          <w:szCs w:val="22"/>
          <w:u w:val="single"/>
        </w:rPr>
      </w:pPr>
      <w:r w:rsidRPr="00ED6D83">
        <w:rPr>
          <w:rFonts w:ascii="Segoe UI" w:hAnsi="Segoe UI" w:cs="Segoe UI"/>
          <w:b w:val="0"/>
          <w:sz w:val="22"/>
          <w:szCs w:val="22"/>
          <w:u w:val="single"/>
        </w:rPr>
        <w:t>Human Resources Capacity</w:t>
      </w:r>
    </w:p>
    <w:p w14:paraId="185C8945" w14:textId="77777777" w:rsidR="00A2474A" w:rsidRPr="00ED6D83" w:rsidRDefault="00A2474A" w:rsidP="00A2474A">
      <w:pPr>
        <w:autoSpaceDE w:val="0"/>
        <w:autoSpaceDN w:val="0"/>
        <w:adjustRightInd w:val="0"/>
        <w:spacing w:after="0" w:line="240" w:lineRule="auto"/>
        <w:jc w:val="both"/>
        <w:rPr>
          <w:rFonts w:ascii="Segoe UI" w:hAnsi="Segoe UI" w:cs="Segoe UI"/>
        </w:rPr>
      </w:pPr>
    </w:p>
    <w:p w14:paraId="71F3B4F2" w14:textId="2E718230" w:rsidR="005B08F2" w:rsidRPr="00ED6D83" w:rsidRDefault="005B08F2" w:rsidP="00185CB6">
      <w:pPr>
        <w:autoSpaceDE w:val="0"/>
        <w:autoSpaceDN w:val="0"/>
        <w:adjustRightInd w:val="0"/>
        <w:spacing w:after="0" w:line="240" w:lineRule="auto"/>
        <w:jc w:val="both"/>
        <w:rPr>
          <w:rFonts w:ascii="Segoe UI" w:hAnsi="Segoe UI" w:cs="Segoe UI"/>
        </w:rPr>
      </w:pPr>
      <w:r w:rsidRPr="00ED6D83">
        <w:rPr>
          <w:rFonts w:ascii="Segoe UI" w:hAnsi="Segoe UI" w:cs="Segoe UI"/>
        </w:rPr>
        <w:t xml:space="preserve">The main challenge for </w:t>
      </w:r>
      <w:r w:rsidR="005B0598" w:rsidRPr="00ED6D83">
        <w:rPr>
          <w:rFonts w:ascii="Segoe UI" w:hAnsi="Segoe UI" w:cs="Segoe UI"/>
        </w:rPr>
        <w:t xml:space="preserve">DIT </w:t>
      </w:r>
      <w:r w:rsidR="00A3417B" w:rsidRPr="00ED6D83">
        <w:rPr>
          <w:rFonts w:ascii="Segoe UI" w:hAnsi="Segoe UI" w:cs="Segoe UI"/>
        </w:rPr>
        <w:t xml:space="preserve">is </w:t>
      </w:r>
      <w:r w:rsidR="00545941" w:rsidRPr="00ED6D83">
        <w:rPr>
          <w:rFonts w:ascii="Segoe UI" w:hAnsi="Segoe UI" w:cs="Segoe UI"/>
        </w:rPr>
        <w:t xml:space="preserve">that they are significantly understaffed and would need to </w:t>
      </w:r>
      <w:r w:rsidR="00A3417B" w:rsidRPr="00ED6D83">
        <w:rPr>
          <w:rFonts w:ascii="Segoe UI" w:hAnsi="Segoe UI" w:cs="Segoe UI"/>
        </w:rPr>
        <w:t>recruit a mix of experience</w:t>
      </w:r>
      <w:r w:rsidR="00545941" w:rsidRPr="00ED6D83">
        <w:rPr>
          <w:rFonts w:ascii="Segoe UI" w:hAnsi="Segoe UI" w:cs="Segoe UI"/>
        </w:rPr>
        <w:t>d</w:t>
      </w:r>
      <w:r w:rsidR="00A3417B" w:rsidRPr="00ED6D83">
        <w:rPr>
          <w:rFonts w:ascii="Segoe UI" w:hAnsi="Segoe UI" w:cs="Segoe UI"/>
        </w:rPr>
        <w:t xml:space="preserve"> and bright</w:t>
      </w:r>
      <w:r w:rsidRPr="00ED6D83">
        <w:rPr>
          <w:rFonts w:ascii="Segoe UI" w:hAnsi="Segoe UI" w:cs="Segoe UI"/>
        </w:rPr>
        <w:t xml:space="preserve"> employees that </w:t>
      </w:r>
      <w:r w:rsidR="00A3417B" w:rsidRPr="00ED6D83">
        <w:rPr>
          <w:rFonts w:ascii="Segoe UI" w:hAnsi="Segoe UI" w:cs="Segoe UI"/>
        </w:rPr>
        <w:t>are highly motivated to carry the mandate of the agency</w:t>
      </w:r>
      <w:r w:rsidRPr="00ED6D83">
        <w:rPr>
          <w:rFonts w:ascii="Segoe UI" w:hAnsi="Segoe UI" w:cs="Segoe UI"/>
        </w:rPr>
        <w:t xml:space="preserve">. </w:t>
      </w:r>
      <w:r w:rsidR="005C1113" w:rsidRPr="00ED6D83">
        <w:rPr>
          <w:rFonts w:ascii="Segoe UI" w:hAnsi="Segoe UI" w:cs="Segoe UI"/>
        </w:rPr>
        <w:t>The department requires significant and ongoing training to meet current and future demands of the public sector.</w:t>
      </w:r>
    </w:p>
    <w:p w14:paraId="35A94A38" w14:textId="77777777" w:rsidR="003A7B1F" w:rsidRPr="00ED6D83" w:rsidRDefault="005B08F2" w:rsidP="003A7B1F">
      <w:pPr>
        <w:rPr>
          <w:rFonts w:ascii="Segoe UI" w:hAnsi="Segoe UI" w:cs="Segoe UI"/>
        </w:rPr>
      </w:pPr>
      <w:r w:rsidRPr="00ED6D83">
        <w:rPr>
          <w:rFonts w:ascii="Segoe UI" w:hAnsi="Segoe UI" w:cs="Segoe UI"/>
          <w:b/>
          <w:color w:val="0000FF"/>
          <w:sz w:val="40"/>
        </w:rPr>
        <w:br w:type="page"/>
      </w:r>
    </w:p>
    <w:p w14:paraId="680068D5" w14:textId="77777777" w:rsidR="00283607" w:rsidRPr="00ED6D83" w:rsidRDefault="00283607" w:rsidP="00283607">
      <w:pPr>
        <w:tabs>
          <w:tab w:val="num" w:pos="0"/>
        </w:tabs>
        <w:rPr>
          <w:rFonts w:ascii="Segoe UI" w:hAnsi="Segoe UI" w:cs="Segoe UI"/>
          <w:b/>
          <w:color w:val="262626"/>
          <w:sz w:val="28"/>
          <w:szCs w:val="28"/>
        </w:rPr>
      </w:pPr>
      <w:r w:rsidRPr="00ED6D83">
        <w:rPr>
          <w:rFonts w:ascii="Segoe UI" w:hAnsi="Segoe UI" w:cs="Segoe UI"/>
          <w:b/>
          <w:color w:val="262626"/>
          <w:sz w:val="28"/>
          <w:szCs w:val="28"/>
        </w:rPr>
        <w:lastRenderedPageBreak/>
        <w:t>Contents</w:t>
      </w:r>
    </w:p>
    <w:p w14:paraId="72C29B4D" w14:textId="77777777" w:rsidR="00283607" w:rsidRPr="00ED6D83" w:rsidRDefault="00293919" w:rsidP="00283607">
      <w:pPr>
        <w:tabs>
          <w:tab w:val="left" w:pos="540"/>
          <w:tab w:val="num" w:pos="720"/>
        </w:tabs>
        <w:ind w:left="720" w:hanging="360"/>
        <w:rPr>
          <w:rFonts w:ascii="Segoe UI" w:hAnsi="Segoe UI" w:cs="Segoe UI"/>
        </w:rPr>
      </w:pPr>
      <w:r w:rsidRPr="00ED6D83">
        <w:rPr>
          <w:rFonts w:ascii="Segoe UI" w:hAnsi="Segoe UI" w:cs="Segoe UI"/>
          <w:noProof/>
        </w:rPr>
        <mc:AlternateContent>
          <mc:Choice Requires="wps">
            <w:drawing>
              <wp:anchor distT="0" distB="0" distL="114300" distR="114300" simplePos="0" relativeHeight="251660288" behindDoc="0" locked="0" layoutInCell="0" allowOverlap="1" wp14:anchorId="5EA0ADE3" wp14:editId="553BD653">
                <wp:simplePos x="0" y="0"/>
                <wp:positionH relativeFrom="column">
                  <wp:posOffset>19050</wp:posOffset>
                </wp:positionH>
                <wp:positionV relativeFrom="paragraph">
                  <wp:posOffset>-14605</wp:posOffset>
                </wp:positionV>
                <wp:extent cx="5486400" cy="0"/>
                <wp:effectExtent l="9525" t="13970" r="9525"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5C59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5pt" to="43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vv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" o:allowincell="f"/>
            </w:pict>
          </mc:Fallback>
        </mc:AlternateContent>
      </w:r>
    </w:p>
    <w:p w14:paraId="2ECCD6B4" w14:textId="77777777" w:rsidR="00283607" w:rsidRPr="00ED6D83" w:rsidRDefault="00283607" w:rsidP="00283607">
      <w:pPr>
        <w:tabs>
          <w:tab w:val="left" w:pos="540"/>
        </w:tabs>
        <w:rPr>
          <w:rFonts w:ascii="Segoe UI" w:hAnsi="Segoe UI" w:cs="Segoe UI"/>
          <w:sz w:val="18"/>
          <w:szCs w:val="18"/>
        </w:rPr>
      </w:pPr>
      <w:r w:rsidRPr="00ED6D83">
        <w:rPr>
          <w:rFonts w:ascii="Segoe UI" w:hAnsi="Segoe UI" w:cs="Segoe UI"/>
          <w:sz w:val="18"/>
          <w:szCs w:val="18"/>
        </w:rPr>
        <w:tab/>
      </w:r>
    </w:p>
    <w:p w14:paraId="03558971" w14:textId="0C123FFC" w:rsidR="00283607" w:rsidRPr="00ED6D83" w:rsidRDefault="00283607" w:rsidP="00283607">
      <w:pPr>
        <w:tabs>
          <w:tab w:val="left" w:pos="360"/>
          <w:tab w:val="left" w:pos="540"/>
          <w:tab w:val="left" w:pos="720"/>
        </w:tabs>
        <w:spacing w:before="120"/>
        <w:rPr>
          <w:rFonts w:ascii="Segoe UI" w:hAnsi="Segoe UI" w:cs="Segoe UI"/>
          <w:b/>
        </w:rPr>
      </w:pPr>
      <w:r w:rsidRPr="00ED6D83">
        <w:rPr>
          <w:rFonts w:ascii="Segoe UI" w:hAnsi="Segoe UI" w:cs="Segoe UI"/>
          <w:b/>
        </w:rPr>
        <w:t>1.</w:t>
      </w:r>
      <w:r w:rsidRPr="00ED6D83">
        <w:rPr>
          <w:rFonts w:ascii="Segoe UI" w:hAnsi="Segoe UI" w:cs="Segoe UI"/>
          <w:b/>
        </w:rPr>
        <w:tab/>
      </w:r>
      <w:r w:rsidRPr="00ED6D83">
        <w:rPr>
          <w:rFonts w:ascii="Segoe UI" w:hAnsi="Segoe UI" w:cs="Segoe UI"/>
          <w:b/>
        </w:rPr>
        <w:tab/>
        <w:t>Introduction</w:t>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00D433DE" w:rsidRPr="00ED6D83">
        <w:rPr>
          <w:rFonts w:ascii="Segoe UI" w:hAnsi="Segoe UI" w:cs="Segoe UI"/>
          <w:b/>
        </w:rPr>
        <w:tab/>
      </w:r>
      <w:r w:rsidRPr="00ED6D83">
        <w:rPr>
          <w:rFonts w:ascii="Segoe UI" w:hAnsi="Segoe UI" w:cs="Segoe UI"/>
          <w:b/>
        </w:rPr>
        <w:tab/>
        <w:t xml:space="preserve">  </w:t>
      </w:r>
      <w:r w:rsidR="003A7B1F" w:rsidRPr="00ED6D83">
        <w:rPr>
          <w:rFonts w:ascii="Segoe UI" w:hAnsi="Segoe UI" w:cs="Segoe UI"/>
          <w:b/>
        </w:rPr>
        <w:t>4</w:t>
      </w:r>
      <w:r w:rsidRPr="00ED6D83">
        <w:rPr>
          <w:rFonts w:ascii="Segoe UI" w:hAnsi="Segoe UI" w:cs="Segoe UI"/>
          <w:b/>
        </w:rPr>
        <w:tab/>
      </w:r>
    </w:p>
    <w:p w14:paraId="332D5D78" w14:textId="77777777" w:rsidR="003A7B1F" w:rsidRPr="00ED6D83" w:rsidRDefault="003A7B1F" w:rsidP="00283607">
      <w:pPr>
        <w:tabs>
          <w:tab w:val="left" w:pos="360"/>
          <w:tab w:val="left" w:pos="540"/>
          <w:tab w:val="left" w:pos="720"/>
        </w:tabs>
        <w:spacing w:before="120"/>
        <w:rPr>
          <w:rFonts w:ascii="Segoe UI" w:hAnsi="Segoe UI" w:cs="Segoe UI"/>
          <w:b/>
        </w:rPr>
      </w:pPr>
    </w:p>
    <w:p w14:paraId="0386638F" w14:textId="5134989A" w:rsidR="00283607" w:rsidRPr="00ED6D83" w:rsidRDefault="00283607" w:rsidP="00283607">
      <w:pPr>
        <w:tabs>
          <w:tab w:val="left" w:pos="360"/>
          <w:tab w:val="left" w:pos="540"/>
          <w:tab w:val="left" w:pos="720"/>
        </w:tabs>
        <w:spacing w:before="120"/>
        <w:rPr>
          <w:rFonts w:ascii="Segoe UI" w:hAnsi="Segoe UI" w:cs="Segoe UI"/>
          <w:b/>
        </w:rPr>
      </w:pPr>
      <w:r w:rsidRPr="00ED6D83">
        <w:rPr>
          <w:rFonts w:ascii="Segoe UI" w:hAnsi="Segoe UI" w:cs="Segoe UI"/>
          <w:b/>
        </w:rPr>
        <w:t>2.</w:t>
      </w:r>
      <w:r w:rsidRPr="00ED6D83">
        <w:rPr>
          <w:rFonts w:ascii="Segoe UI" w:hAnsi="Segoe UI" w:cs="Segoe UI"/>
          <w:b/>
        </w:rPr>
        <w:tab/>
      </w:r>
      <w:r w:rsidRPr="00ED6D83">
        <w:rPr>
          <w:rFonts w:ascii="Segoe UI" w:hAnsi="Segoe UI" w:cs="Segoe UI"/>
          <w:b/>
        </w:rPr>
        <w:tab/>
        <w:t>Summary of Findings</w:t>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00A2474A"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t xml:space="preserve">  </w:t>
      </w:r>
      <w:r w:rsidR="003A7B1F" w:rsidRPr="00ED6D83">
        <w:rPr>
          <w:rFonts w:ascii="Segoe UI" w:hAnsi="Segoe UI" w:cs="Segoe UI"/>
          <w:b/>
        </w:rPr>
        <w:t>5</w:t>
      </w:r>
      <w:r w:rsidRPr="00ED6D83">
        <w:rPr>
          <w:rFonts w:ascii="Segoe UI" w:hAnsi="Segoe UI" w:cs="Segoe UI"/>
          <w:b/>
        </w:rPr>
        <w:tab/>
      </w:r>
    </w:p>
    <w:p w14:paraId="55A61E91" w14:textId="449A72C5" w:rsidR="00283607" w:rsidRPr="00ED6D83" w:rsidRDefault="00283607" w:rsidP="00283607">
      <w:pPr>
        <w:tabs>
          <w:tab w:val="left" w:pos="360"/>
          <w:tab w:val="left" w:pos="540"/>
          <w:tab w:val="left" w:pos="851"/>
          <w:tab w:val="left" w:pos="1134"/>
        </w:tabs>
        <w:ind w:left="360"/>
        <w:rPr>
          <w:rFonts w:ascii="Segoe UI" w:hAnsi="Segoe UI" w:cs="Segoe UI"/>
        </w:rPr>
      </w:pPr>
      <w:r w:rsidRPr="00ED6D83">
        <w:rPr>
          <w:rFonts w:ascii="Segoe UI" w:hAnsi="Segoe UI" w:cs="Segoe UI"/>
        </w:rPr>
        <w:tab/>
        <w:t>a)</w:t>
      </w:r>
      <w:r w:rsidRPr="00ED6D83">
        <w:rPr>
          <w:rFonts w:ascii="Segoe UI" w:hAnsi="Segoe UI" w:cs="Segoe UI"/>
          <w:sz w:val="18"/>
          <w:szCs w:val="18"/>
        </w:rPr>
        <w:tab/>
        <w:t xml:space="preserve"> </w:t>
      </w:r>
      <w:r w:rsidRPr="00ED6D83">
        <w:rPr>
          <w:rFonts w:ascii="Segoe UI" w:hAnsi="Segoe UI" w:cs="Segoe UI"/>
        </w:rPr>
        <w:t>Explanation of the IC</w:t>
      </w:r>
      <w:r w:rsidR="003A7B1F" w:rsidRPr="00ED6D83">
        <w:rPr>
          <w:rFonts w:ascii="Segoe UI" w:hAnsi="Segoe UI" w:cs="Segoe UI"/>
        </w:rPr>
        <w:t>A</w:t>
      </w:r>
      <w:r w:rsidRPr="00ED6D83">
        <w:rPr>
          <w:rFonts w:ascii="Segoe UI" w:hAnsi="Segoe UI" w:cs="Segoe UI"/>
        </w:rPr>
        <w:t>S Scoring Methodology</w:t>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t xml:space="preserve">  </w:t>
      </w:r>
      <w:r w:rsidR="003A7B1F" w:rsidRPr="00ED6D83">
        <w:rPr>
          <w:rFonts w:ascii="Segoe UI" w:hAnsi="Segoe UI" w:cs="Segoe UI"/>
        </w:rPr>
        <w:t>5</w:t>
      </w:r>
    </w:p>
    <w:p w14:paraId="60EF94AA" w14:textId="727C6EC7" w:rsidR="00283607" w:rsidRPr="00ED6D83" w:rsidRDefault="00283607" w:rsidP="00283607">
      <w:pPr>
        <w:tabs>
          <w:tab w:val="left" w:pos="360"/>
          <w:tab w:val="left" w:pos="540"/>
          <w:tab w:val="left" w:pos="851"/>
          <w:tab w:val="left" w:pos="1134"/>
        </w:tabs>
        <w:ind w:left="360"/>
        <w:rPr>
          <w:rFonts w:ascii="Segoe UI" w:hAnsi="Segoe UI" w:cs="Segoe UI"/>
        </w:rPr>
      </w:pPr>
      <w:r w:rsidRPr="00ED6D83">
        <w:rPr>
          <w:rFonts w:ascii="Segoe UI" w:hAnsi="Segoe UI" w:cs="Segoe UI"/>
        </w:rPr>
        <w:tab/>
      </w:r>
      <w:r w:rsidRPr="00ED6D83">
        <w:rPr>
          <w:rFonts w:ascii="Segoe UI" w:hAnsi="Segoe UI" w:cs="Segoe UI"/>
        </w:rPr>
        <w:tab/>
        <w:t xml:space="preserve"> Scoring Results for </w:t>
      </w:r>
      <w:r w:rsidR="003A7B1F" w:rsidRPr="00ED6D83">
        <w:rPr>
          <w:rFonts w:ascii="Segoe UI" w:hAnsi="Segoe UI" w:cs="Segoe UI"/>
        </w:rPr>
        <w:t>DIT</w:t>
      </w:r>
      <w:r w:rsidR="007F0101" w:rsidRPr="00ED6D83">
        <w:rPr>
          <w:rFonts w:ascii="Segoe UI" w:hAnsi="Segoe UI" w:cs="Segoe UI"/>
        </w:rPr>
        <w:t xml:space="preserve"> </w:t>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00A2474A" w:rsidRPr="00ED6D83">
        <w:rPr>
          <w:rFonts w:ascii="Segoe UI" w:hAnsi="Segoe UI" w:cs="Segoe UI"/>
        </w:rPr>
        <w:tab/>
      </w:r>
      <w:r w:rsidRPr="00ED6D83">
        <w:rPr>
          <w:rFonts w:ascii="Segoe UI" w:hAnsi="Segoe UI" w:cs="Segoe UI"/>
        </w:rPr>
        <w:tab/>
        <w:t xml:space="preserve">  </w:t>
      </w:r>
      <w:r w:rsidR="003A7B1F" w:rsidRPr="00ED6D83">
        <w:rPr>
          <w:rFonts w:ascii="Segoe UI" w:hAnsi="Segoe UI" w:cs="Segoe UI"/>
        </w:rPr>
        <w:t>7</w:t>
      </w:r>
    </w:p>
    <w:p w14:paraId="62271E7D" w14:textId="01DA95F2" w:rsidR="00283607" w:rsidRPr="00ED6D83" w:rsidRDefault="00283607" w:rsidP="00283607">
      <w:pPr>
        <w:tabs>
          <w:tab w:val="left" w:pos="360"/>
          <w:tab w:val="left" w:pos="540"/>
          <w:tab w:val="left" w:pos="851"/>
          <w:tab w:val="left" w:pos="1134"/>
        </w:tabs>
        <w:ind w:left="360"/>
        <w:rPr>
          <w:rFonts w:ascii="Segoe UI" w:hAnsi="Segoe UI" w:cs="Segoe UI"/>
        </w:rPr>
      </w:pPr>
      <w:r w:rsidRPr="00ED6D83">
        <w:rPr>
          <w:rFonts w:ascii="Segoe UI" w:hAnsi="Segoe UI" w:cs="Segoe UI"/>
        </w:rPr>
        <w:tab/>
      </w:r>
      <w:r w:rsidR="003A7B1F" w:rsidRPr="00ED6D83">
        <w:rPr>
          <w:rFonts w:ascii="Segoe UI" w:hAnsi="Segoe UI" w:cs="Segoe UI"/>
        </w:rPr>
        <w:t>b</w:t>
      </w:r>
      <w:r w:rsidRPr="00ED6D83">
        <w:rPr>
          <w:rFonts w:ascii="Segoe UI" w:hAnsi="Segoe UI" w:cs="Segoe UI"/>
        </w:rPr>
        <w:t xml:space="preserve">) </w:t>
      </w:r>
      <w:r w:rsidRPr="00ED6D83">
        <w:rPr>
          <w:rFonts w:ascii="Segoe UI" w:hAnsi="Segoe UI" w:cs="Segoe UI"/>
        </w:rPr>
        <w:tab/>
        <w:t>Strategic and Operational Planning</w:t>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00A2474A" w:rsidRPr="00ED6D83">
        <w:rPr>
          <w:rFonts w:ascii="Segoe UI" w:hAnsi="Segoe UI" w:cs="Segoe UI"/>
        </w:rPr>
        <w:tab/>
      </w:r>
      <w:r w:rsidRPr="00ED6D83">
        <w:rPr>
          <w:rFonts w:ascii="Segoe UI" w:hAnsi="Segoe UI" w:cs="Segoe UI"/>
        </w:rPr>
        <w:tab/>
        <w:t xml:space="preserve">  </w:t>
      </w:r>
      <w:r w:rsidR="003A7B1F" w:rsidRPr="00ED6D83">
        <w:rPr>
          <w:rFonts w:ascii="Segoe UI" w:hAnsi="Segoe UI" w:cs="Segoe UI"/>
        </w:rPr>
        <w:t>10</w:t>
      </w:r>
    </w:p>
    <w:p w14:paraId="11C98E5C" w14:textId="41015C90" w:rsidR="00283607" w:rsidRPr="00ED6D83" w:rsidRDefault="00283607" w:rsidP="00283607">
      <w:pPr>
        <w:tabs>
          <w:tab w:val="left" w:pos="360"/>
          <w:tab w:val="left" w:pos="540"/>
          <w:tab w:val="left" w:pos="851"/>
          <w:tab w:val="left" w:pos="1134"/>
        </w:tabs>
        <w:ind w:left="360"/>
        <w:rPr>
          <w:rFonts w:ascii="Segoe UI" w:hAnsi="Segoe UI" w:cs="Segoe UI"/>
        </w:rPr>
      </w:pPr>
      <w:r w:rsidRPr="00ED6D83">
        <w:rPr>
          <w:rFonts w:ascii="Segoe UI" w:hAnsi="Segoe UI" w:cs="Segoe UI"/>
        </w:rPr>
        <w:tab/>
      </w:r>
      <w:r w:rsidR="003A7B1F" w:rsidRPr="00ED6D83">
        <w:rPr>
          <w:rFonts w:ascii="Segoe UI" w:hAnsi="Segoe UI" w:cs="Segoe UI"/>
        </w:rPr>
        <w:t>c</w:t>
      </w:r>
      <w:r w:rsidRPr="00ED6D83">
        <w:rPr>
          <w:rFonts w:ascii="Segoe UI" w:hAnsi="Segoe UI" w:cs="Segoe UI"/>
        </w:rPr>
        <w:t>)</w:t>
      </w:r>
      <w:r w:rsidRPr="00ED6D83">
        <w:rPr>
          <w:rFonts w:ascii="Segoe UI" w:hAnsi="Segoe UI" w:cs="Segoe UI"/>
        </w:rPr>
        <w:tab/>
        <w:t>Organizational Management</w:t>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t xml:space="preserve">  </w:t>
      </w:r>
      <w:r w:rsidR="003A7B1F" w:rsidRPr="00ED6D83">
        <w:rPr>
          <w:rFonts w:ascii="Segoe UI" w:hAnsi="Segoe UI" w:cs="Segoe UI"/>
        </w:rPr>
        <w:t>11</w:t>
      </w:r>
    </w:p>
    <w:p w14:paraId="7C6716F1" w14:textId="40702CA7" w:rsidR="00283607" w:rsidRPr="00ED6D83" w:rsidRDefault="003A7B1F" w:rsidP="00283607">
      <w:pPr>
        <w:tabs>
          <w:tab w:val="left" w:pos="360"/>
          <w:tab w:val="left" w:pos="540"/>
          <w:tab w:val="left" w:pos="851"/>
          <w:tab w:val="left" w:pos="1134"/>
        </w:tabs>
        <w:ind w:left="540"/>
        <w:rPr>
          <w:rFonts w:ascii="Segoe UI" w:hAnsi="Segoe UI" w:cs="Segoe UI"/>
        </w:rPr>
      </w:pPr>
      <w:r w:rsidRPr="00ED6D83">
        <w:rPr>
          <w:rFonts w:ascii="Segoe UI" w:hAnsi="Segoe UI" w:cs="Segoe UI"/>
        </w:rPr>
        <w:t>d</w:t>
      </w:r>
      <w:r w:rsidR="00283607" w:rsidRPr="00ED6D83">
        <w:rPr>
          <w:rFonts w:ascii="Segoe UI" w:hAnsi="Segoe UI" w:cs="Segoe UI"/>
        </w:rPr>
        <w:t xml:space="preserve">) </w:t>
      </w:r>
      <w:r w:rsidR="00283607" w:rsidRPr="00ED6D83">
        <w:rPr>
          <w:rFonts w:ascii="Segoe UI" w:hAnsi="Segoe UI" w:cs="Segoe UI"/>
        </w:rPr>
        <w:tab/>
        <w:t>Goods and Services Management</w:t>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t xml:space="preserve">  </w:t>
      </w:r>
      <w:r w:rsidRPr="00ED6D83">
        <w:rPr>
          <w:rFonts w:ascii="Segoe UI" w:hAnsi="Segoe UI" w:cs="Segoe UI"/>
        </w:rPr>
        <w:t>11</w:t>
      </w:r>
    </w:p>
    <w:p w14:paraId="19E80C3F" w14:textId="536C3C00" w:rsidR="00283607" w:rsidRPr="00ED6D83" w:rsidRDefault="003A7B1F" w:rsidP="00283607">
      <w:pPr>
        <w:tabs>
          <w:tab w:val="left" w:pos="360"/>
          <w:tab w:val="left" w:pos="540"/>
          <w:tab w:val="left" w:pos="851"/>
          <w:tab w:val="left" w:pos="1134"/>
        </w:tabs>
        <w:ind w:left="540"/>
        <w:rPr>
          <w:rFonts w:ascii="Segoe UI" w:hAnsi="Segoe UI" w:cs="Segoe UI"/>
        </w:rPr>
      </w:pPr>
      <w:r w:rsidRPr="00ED6D83">
        <w:rPr>
          <w:rFonts w:ascii="Segoe UI" w:hAnsi="Segoe UI" w:cs="Segoe UI"/>
        </w:rPr>
        <w:t>e</w:t>
      </w:r>
      <w:r w:rsidR="00283607" w:rsidRPr="00ED6D83">
        <w:rPr>
          <w:rFonts w:ascii="Segoe UI" w:hAnsi="Segoe UI" w:cs="Segoe UI"/>
        </w:rPr>
        <w:t>)</w:t>
      </w:r>
      <w:r w:rsidR="00283607" w:rsidRPr="00ED6D83">
        <w:rPr>
          <w:rFonts w:ascii="Segoe UI" w:hAnsi="Segoe UI" w:cs="Segoe UI"/>
        </w:rPr>
        <w:tab/>
        <w:t>Personnel Administration System</w:t>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t xml:space="preserve">  </w:t>
      </w:r>
      <w:r w:rsidRPr="00ED6D83">
        <w:rPr>
          <w:rFonts w:ascii="Segoe UI" w:hAnsi="Segoe UI" w:cs="Segoe UI"/>
        </w:rPr>
        <w:t>12</w:t>
      </w:r>
    </w:p>
    <w:p w14:paraId="762A878D" w14:textId="06969547" w:rsidR="00283607" w:rsidRPr="00ED6D83" w:rsidRDefault="003A7B1F" w:rsidP="00283607">
      <w:pPr>
        <w:tabs>
          <w:tab w:val="left" w:pos="360"/>
          <w:tab w:val="left" w:pos="540"/>
          <w:tab w:val="left" w:pos="851"/>
          <w:tab w:val="left" w:pos="1134"/>
        </w:tabs>
        <w:ind w:left="540"/>
        <w:rPr>
          <w:rFonts w:ascii="Segoe UI" w:hAnsi="Segoe UI" w:cs="Segoe UI"/>
        </w:rPr>
      </w:pPr>
      <w:r w:rsidRPr="00ED6D83">
        <w:rPr>
          <w:rFonts w:ascii="Segoe UI" w:hAnsi="Segoe UI" w:cs="Segoe UI"/>
        </w:rPr>
        <w:t>f</w:t>
      </w:r>
      <w:r w:rsidR="00283607" w:rsidRPr="00ED6D83">
        <w:rPr>
          <w:rFonts w:ascii="Segoe UI" w:hAnsi="Segoe UI" w:cs="Segoe UI"/>
        </w:rPr>
        <w:t xml:space="preserve">) </w:t>
      </w:r>
      <w:r w:rsidR="00283607" w:rsidRPr="00ED6D83">
        <w:rPr>
          <w:rFonts w:ascii="Segoe UI" w:hAnsi="Segoe UI" w:cs="Segoe UI"/>
        </w:rPr>
        <w:tab/>
        <w:t>Financial Management System</w:t>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t xml:space="preserve">  </w:t>
      </w:r>
      <w:r w:rsidRPr="00ED6D83">
        <w:rPr>
          <w:rFonts w:ascii="Segoe UI" w:hAnsi="Segoe UI" w:cs="Segoe UI"/>
        </w:rPr>
        <w:t>12</w:t>
      </w:r>
    </w:p>
    <w:p w14:paraId="589F350A" w14:textId="1409D49F" w:rsidR="00283607" w:rsidRPr="00ED6D83" w:rsidRDefault="003A7B1F" w:rsidP="00283607">
      <w:pPr>
        <w:tabs>
          <w:tab w:val="left" w:pos="360"/>
          <w:tab w:val="left" w:pos="540"/>
          <w:tab w:val="left" w:pos="851"/>
          <w:tab w:val="left" w:pos="1134"/>
        </w:tabs>
        <w:ind w:left="540"/>
        <w:rPr>
          <w:rFonts w:ascii="Segoe UI" w:hAnsi="Segoe UI" w:cs="Segoe UI"/>
        </w:rPr>
      </w:pPr>
      <w:r w:rsidRPr="00ED6D83">
        <w:rPr>
          <w:rFonts w:ascii="Segoe UI" w:hAnsi="Segoe UI" w:cs="Segoe UI"/>
        </w:rPr>
        <w:t>g</w:t>
      </w:r>
      <w:r w:rsidR="00283607" w:rsidRPr="00ED6D83">
        <w:rPr>
          <w:rFonts w:ascii="Segoe UI" w:hAnsi="Segoe UI" w:cs="Segoe UI"/>
        </w:rPr>
        <w:t>)</w:t>
      </w:r>
      <w:r w:rsidR="00283607" w:rsidRPr="00ED6D83">
        <w:rPr>
          <w:rFonts w:ascii="Segoe UI" w:hAnsi="Segoe UI" w:cs="Segoe UI"/>
        </w:rPr>
        <w:tab/>
        <w:t>Internal Control</w:t>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00283607" w:rsidRPr="00ED6D83">
        <w:rPr>
          <w:rFonts w:ascii="Segoe UI" w:hAnsi="Segoe UI" w:cs="Segoe UI"/>
        </w:rPr>
        <w:tab/>
      </w:r>
      <w:r w:rsidRPr="00ED6D83">
        <w:rPr>
          <w:rFonts w:ascii="Segoe UI" w:hAnsi="Segoe UI" w:cs="Segoe UI"/>
        </w:rPr>
        <w:t xml:space="preserve">  </w:t>
      </w:r>
      <w:r w:rsidR="00283607" w:rsidRPr="00ED6D83">
        <w:rPr>
          <w:rFonts w:ascii="Segoe UI" w:hAnsi="Segoe UI" w:cs="Segoe UI"/>
        </w:rPr>
        <w:t>1</w:t>
      </w:r>
      <w:r w:rsidRPr="00ED6D83">
        <w:rPr>
          <w:rFonts w:ascii="Segoe UI" w:hAnsi="Segoe UI" w:cs="Segoe UI"/>
        </w:rPr>
        <w:t>3</w:t>
      </w:r>
    </w:p>
    <w:p w14:paraId="6286BDB8" w14:textId="0F60B527" w:rsidR="003A7B1F" w:rsidRPr="00ED6D83" w:rsidRDefault="003A7B1F" w:rsidP="003A7B1F">
      <w:pPr>
        <w:tabs>
          <w:tab w:val="left" w:pos="360"/>
          <w:tab w:val="left" w:pos="540"/>
          <w:tab w:val="left" w:pos="851"/>
          <w:tab w:val="left" w:pos="1134"/>
        </w:tabs>
        <w:ind w:left="540"/>
        <w:rPr>
          <w:rFonts w:ascii="Segoe UI" w:hAnsi="Segoe UI" w:cs="Segoe UI"/>
        </w:rPr>
      </w:pPr>
      <w:r w:rsidRPr="00ED6D83">
        <w:rPr>
          <w:rFonts w:ascii="Segoe UI" w:hAnsi="Segoe UI" w:cs="Segoe UI"/>
        </w:rPr>
        <w:t>h)</w:t>
      </w:r>
      <w:r w:rsidRPr="00ED6D83">
        <w:rPr>
          <w:rFonts w:ascii="Segoe UI" w:hAnsi="Segoe UI" w:cs="Segoe UI"/>
        </w:rPr>
        <w:tab/>
        <w:t>Internal Control</w:t>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r>
      <w:r w:rsidRPr="00ED6D83">
        <w:rPr>
          <w:rFonts w:ascii="Segoe UI" w:hAnsi="Segoe UI" w:cs="Segoe UI"/>
        </w:rPr>
        <w:tab/>
        <w:t xml:space="preserve">  13</w:t>
      </w:r>
    </w:p>
    <w:p w14:paraId="45872BFE" w14:textId="4AB024F6" w:rsidR="003A7B1F" w:rsidRPr="00ED6D83" w:rsidRDefault="003A7B1F" w:rsidP="00283607">
      <w:pPr>
        <w:tabs>
          <w:tab w:val="left" w:pos="360"/>
          <w:tab w:val="left" w:pos="540"/>
          <w:tab w:val="left" w:pos="851"/>
          <w:tab w:val="left" w:pos="1134"/>
        </w:tabs>
        <w:ind w:left="540"/>
        <w:rPr>
          <w:rFonts w:ascii="Segoe UI" w:hAnsi="Segoe UI" w:cs="Segoe UI"/>
          <w:sz w:val="18"/>
          <w:szCs w:val="18"/>
        </w:rPr>
      </w:pPr>
    </w:p>
    <w:p w14:paraId="6EC2B48B" w14:textId="71A7879F" w:rsidR="00283607" w:rsidRPr="00ED6D83" w:rsidRDefault="00283607" w:rsidP="00283607">
      <w:pPr>
        <w:tabs>
          <w:tab w:val="left" w:pos="360"/>
          <w:tab w:val="left" w:pos="540"/>
          <w:tab w:val="left" w:pos="709"/>
        </w:tabs>
        <w:spacing w:before="120"/>
        <w:rPr>
          <w:rFonts w:ascii="Segoe UI" w:hAnsi="Segoe UI" w:cs="Segoe UI"/>
          <w:b/>
        </w:rPr>
      </w:pPr>
      <w:r w:rsidRPr="00ED6D83">
        <w:rPr>
          <w:rFonts w:ascii="Segoe UI" w:hAnsi="Segoe UI" w:cs="Segoe UI"/>
          <w:b/>
        </w:rPr>
        <w:t>3.</w:t>
      </w:r>
      <w:r w:rsidRPr="00ED6D83">
        <w:rPr>
          <w:rFonts w:ascii="Segoe UI" w:hAnsi="Segoe UI" w:cs="Segoe UI"/>
          <w:b/>
        </w:rPr>
        <w:tab/>
        <w:t>Recommendations</w:t>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Pr="00ED6D83">
        <w:rPr>
          <w:rFonts w:ascii="Segoe UI" w:hAnsi="Segoe UI" w:cs="Segoe UI"/>
          <w:b/>
        </w:rPr>
        <w:tab/>
      </w:r>
      <w:r w:rsidR="006F6FE1" w:rsidRPr="00ED6D83">
        <w:rPr>
          <w:rFonts w:ascii="Segoe UI" w:hAnsi="Segoe UI" w:cs="Segoe UI"/>
          <w:b/>
        </w:rPr>
        <w:t xml:space="preserve">  </w:t>
      </w:r>
      <w:r w:rsidRPr="00ED6D83">
        <w:rPr>
          <w:rFonts w:ascii="Segoe UI" w:hAnsi="Segoe UI" w:cs="Segoe UI"/>
          <w:b/>
        </w:rPr>
        <w:t>1</w:t>
      </w:r>
      <w:r w:rsidR="003A7B1F" w:rsidRPr="00ED6D83">
        <w:rPr>
          <w:rFonts w:ascii="Segoe UI" w:hAnsi="Segoe UI" w:cs="Segoe UI"/>
          <w:b/>
        </w:rPr>
        <w:t>4</w:t>
      </w:r>
    </w:p>
    <w:p w14:paraId="3E9538A0" w14:textId="77777777" w:rsidR="00283607" w:rsidRPr="00ED6D83" w:rsidRDefault="00283607" w:rsidP="00283607">
      <w:pPr>
        <w:tabs>
          <w:tab w:val="left" w:pos="360"/>
          <w:tab w:val="left" w:pos="540"/>
          <w:tab w:val="left" w:pos="709"/>
          <w:tab w:val="left" w:pos="900"/>
          <w:tab w:val="left" w:pos="1134"/>
        </w:tabs>
        <w:ind w:left="360"/>
        <w:rPr>
          <w:rFonts w:ascii="Segoe UI" w:hAnsi="Segoe UI" w:cs="Segoe UI"/>
        </w:rPr>
      </w:pPr>
      <w:r w:rsidRPr="00ED6D83">
        <w:rPr>
          <w:rFonts w:ascii="Segoe UI" w:hAnsi="Segoe UI" w:cs="Segoe UI"/>
        </w:rPr>
        <w:tab/>
      </w:r>
      <w:r w:rsidRPr="00ED6D83">
        <w:rPr>
          <w:rFonts w:ascii="Segoe UI" w:hAnsi="Segoe UI" w:cs="Segoe UI"/>
        </w:rPr>
        <w:tab/>
      </w:r>
    </w:p>
    <w:p w14:paraId="13B1A859" w14:textId="77777777" w:rsidR="00283607" w:rsidRPr="00ED6D83" w:rsidRDefault="00283607" w:rsidP="00283607">
      <w:pPr>
        <w:tabs>
          <w:tab w:val="left" w:pos="360"/>
          <w:tab w:val="num" w:pos="720"/>
        </w:tabs>
        <w:rPr>
          <w:rFonts w:ascii="Segoe UI" w:hAnsi="Segoe UI" w:cs="Segoe UI"/>
          <w:sz w:val="18"/>
          <w:szCs w:val="18"/>
        </w:rPr>
      </w:pPr>
    </w:p>
    <w:p w14:paraId="21941DB9" w14:textId="77777777" w:rsidR="00283607" w:rsidRPr="00ED6D83" w:rsidRDefault="00283607" w:rsidP="00283607">
      <w:pPr>
        <w:pStyle w:val="Title"/>
        <w:ind w:left="-360" w:firstLine="360"/>
        <w:jc w:val="left"/>
        <w:rPr>
          <w:rFonts w:ascii="Segoe UI" w:hAnsi="Segoe UI" w:cs="Segoe UI"/>
          <w:color w:val="0000FF"/>
          <w:lang w:val="en-CA"/>
        </w:rPr>
      </w:pPr>
    </w:p>
    <w:p w14:paraId="4A450F4F" w14:textId="77777777" w:rsidR="00283607" w:rsidRPr="00ED6D83" w:rsidRDefault="00283607" w:rsidP="00283607">
      <w:pPr>
        <w:tabs>
          <w:tab w:val="num" w:pos="0"/>
        </w:tabs>
        <w:rPr>
          <w:rFonts w:ascii="Segoe UI" w:hAnsi="Segoe UI" w:cs="Segoe UI"/>
          <w:b/>
          <w:color w:val="E36C0A"/>
        </w:rPr>
      </w:pPr>
      <w:r w:rsidRPr="00ED6D83">
        <w:rPr>
          <w:rFonts w:ascii="Segoe UI" w:hAnsi="Segoe UI" w:cs="Segoe UI"/>
          <w:b/>
          <w:color w:val="E36C0A"/>
        </w:rPr>
        <w:br w:type="page"/>
      </w:r>
    </w:p>
    <w:p w14:paraId="56692004" w14:textId="77777777" w:rsidR="00283607" w:rsidRPr="00ED6D83" w:rsidRDefault="00283607" w:rsidP="00283607">
      <w:pPr>
        <w:tabs>
          <w:tab w:val="num" w:pos="0"/>
        </w:tabs>
        <w:ind w:left="720"/>
        <w:rPr>
          <w:rFonts w:ascii="Segoe UI" w:hAnsi="Segoe UI" w:cs="Segoe UI"/>
          <w:b/>
          <w:color w:val="262626"/>
        </w:rPr>
      </w:pPr>
      <w:r w:rsidRPr="00ED6D83">
        <w:rPr>
          <w:rFonts w:ascii="Segoe UI" w:hAnsi="Segoe UI" w:cs="Segoe UI"/>
          <w:b/>
          <w:color w:val="262626"/>
        </w:rPr>
        <w:lastRenderedPageBreak/>
        <w:t>SECTION 1</w:t>
      </w:r>
    </w:p>
    <w:p w14:paraId="19FE1CE3" w14:textId="77777777" w:rsidR="00283607" w:rsidRPr="00ED6D83" w:rsidRDefault="00283607" w:rsidP="00283607">
      <w:pPr>
        <w:tabs>
          <w:tab w:val="num" w:pos="0"/>
        </w:tabs>
        <w:ind w:left="720"/>
        <w:rPr>
          <w:rFonts w:ascii="Segoe UI" w:hAnsi="Segoe UI" w:cs="Segoe UI"/>
          <w:b/>
          <w:color w:val="262626"/>
          <w:sz w:val="28"/>
          <w:szCs w:val="28"/>
        </w:rPr>
      </w:pPr>
      <w:r w:rsidRPr="00ED6D83">
        <w:rPr>
          <w:rFonts w:ascii="Segoe UI" w:hAnsi="Segoe UI" w:cs="Segoe UI"/>
          <w:b/>
          <w:color w:val="262626"/>
          <w:sz w:val="28"/>
          <w:szCs w:val="28"/>
        </w:rPr>
        <w:t>Introduction</w:t>
      </w:r>
    </w:p>
    <w:p w14:paraId="44A6E55D" w14:textId="77777777" w:rsidR="00283607" w:rsidRPr="00ED6D83" w:rsidRDefault="00283607" w:rsidP="00283607">
      <w:pPr>
        <w:pStyle w:val="Title"/>
        <w:ind w:left="-360" w:firstLine="360"/>
        <w:jc w:val="left"/>
        <w:rPr>
          <w:rFonts w:ascii="Segoe UI" w:hAnsi="Segoe UI" w:cs="Segoe UI"/>
          <w:color w:val="0000FF"/>
        </w:rPr>
      </w:pPr>
    </w:p>
    <w:p w14:paraId="3ABFA6A1" w14:textId="6BB9DBAA" w:rsidR="00871F8F" w:rsidRPr="00ED6D83" w:rsidRDefault="00283607" w:rsidP="00283607">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 xml:space="preserve">This document presents the results of an institutional and financial evaluation of The </w:t>
      </w:r>
      <w:r w:rsidR="00293F4F" w:rsidRPr="00ED6D83">
        <w:rPr>
          <w:rFonts w:ascii="Segoe UI" w:hAnsi="Segoe UI" w:cs="Segoe UI"/>
          <w:b w:val="0"/>
          <w:sz w:val="22"/>
          <w:szCs w:val="22"/>
        </w:rPr>
        <w:t xml:space="preserve">Department of Information Technology </w:t>
      </w:r>
      <w:r w:rsidR="00850676" w:rsidRPr="00ED6D83">
        <w:rPr>
          <w:rFonts w:ascii="Segoe UI" w:hAnsi="Segoe UI" w:cs="Segoe UI"/>
          <w:b w:val="0"/>
          <w:sz w:val="22"/>
          <w:szCs w:val="22"/>
        </w:rPr>
        <w:t xml:space="preserve">(DIT) </w:t>
      </w:r>
      <w:r w:rsidR="00293F4F" w:rsidRPr="00ED6D83">
        <w:rPr>
          <w:rFonts w:ascii="Segoe UI" w:hAnsi="Segoe UI" w:cs="Segoe UI"/>
          <w:b w:val="0"/>
          <w:sz w:val="22"/>
          <w:szCs w:val="22"/>
        </w:rPr>
        <w:t xml:space="preserve">at </w:t>
      </w:r>
      <w:r w:rsidR="00871F8F" w:rsidRPr="00ED6D83">
        <w:rPr>
          <w:rFonts w:ascii="Segoe UI" w:hAnsi="Segoe UI" w:cs="Segoe UI"/>
          <w:b w:val="0"/>
          <w:sz w:val="22"/>
          <w:szCs w:val="22"/>
        </w:rPr>
        <w:t>T</w:t>
      </w:r>
      <w:r w:rsidR="00293F4F" w:rsidRPr="00ED6D83">
        <w:rPr>
          <w:rFonts w:ascii="Segoe UI" w:hAnsi="Segoe UI" w:cs="Segoe UI"/>
          <w:b w:val="0"/>
          <w:sz w:val="22"/>
          <w:szCs w:val="22"/>
        </w:rPr>
        <w:t>he Ministry of Finance</w:t>
      </w:r>
      <w:r w:rsidR="005C1113" w:rsidRPr="00ED6D83">
        <w:rPr>
          <w:rFonts w:ascii="Segoe UI" w:hAnsi="Segoe UI" w:cs="Segoe UI"/>
          <w:b w:val="0"/>
          <w:sz w:val="22"/>
          <w:szCs w:val="22"/>
        </w:rPr>
        <w:t xml:space="preserve"> (MoF)</w:t>
      </w:r>
      <w:r w:rsidR="00293F4F" w:rsidRPr="00ED6D83">
        <w:rPr>
          <w:rFonts w:ascii="Segoe UI" w:hAnsi="Segoe UI" w:cs="Segoe UI"/>
          <w:b w:val="0"/>
          <w:sz w:val="22"/>
          <w:szCs w:val="22"/>
        </w:rPr>
        <w:t>.</w:t>
      </w:r>
    </w:p>
    <w:p w14:paraId="5CB6BE7E" w14:textId="77777777" w:rsidR="00871F8F" w:rsidRPr="00ED6D83" w:rsidRDefault="00871F8F" w:rsidP="00871F8F">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The report is based on a series of standardized questionnaires that help to identify internal issues in the executing agency that could constitute a risk to the execution of the IDB-financed project. It identifies institutional deficiencies, opportunities for improvement, existing risks and presents recommendations to be addressed during project preparation and implementation.</w:t>
      </w:r>
    </w:p>
    <w:p w14:paraId="3450A7D9" w14:textId="1A67C99C" w:rsidR="00871F8F" w:rsidRPr="00ED6D83" w:rsidRDefault="00283607" w:rsidP="00871F8F">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The evaluation was undertaken as part of the preparation activities of</w:t>
      </w:r>
      <w:r w:rsidR="002A793F" w:rsidRPr="00ED6D83">
        <w:rPr>
          <w:rFonts w:ascii="Segoe UI" w:hAnsi="Segoe UI" w:cs="Segoe UI"/>
          <w:b w:val="0"/>
          <w:sz w:val="22"/>
          <w:szCs w:val="22"/>
        </w:rPr>
        <w:t xml:space="preserve"> </w:t>
      </w:r>
      <w:r w:rsidR="00293F4F" w:rsidRPr="00ED6D83">
        <w:rPr>
          <w:rFonts w:ascii="Segoe UI" w:hAnsi="Segoe UI" w:cs="Segoe UI"/>
          <w:b w:val="0"/>
          <w:sz w:val="22"/>
          <w:szCs w:val="22"/>
        </w:rPr>
        <w:t xml:space="preserve">the </w:t>
      </w:r>
      <w:r w:rsidR="00276E22" w:rsidRPr="00ED6D83">
        <w:rPr>
          <w:rFonts w:ascii="Segoe UI" w:hAnsi="Segoe UI" w:cs="Segoe UI"/>
          <w:b w:val="0"/>
          <w:sz w:val="22"/>
          <w:szCs w:val="22"/>
        </w:rPr>
        <w:t>“</w:t>
      </w:r>
      <w:r w:rsidR="00293F4F" w:rsidRPr="00ED6D83">
        <w:rPr>
          <w:rFonts w:ascii="Segoe UI" w:hAnsi="Segoe UI" w:cs="Segoe UI"/>
          <w:b w:val="0"/>
          <w:sz w:val="22"/>
          <w:szCs w:val="22"/>
        </w:rPr>
        <w:t>Digital Transformation of Government to Strengthen Competitiveness</w:t>
      </w:r>
      <w:r w:rsidR="002A793F" w:rsidRPr="00ED6D83">
        <w:rPr>
          <w:rFonts w:ascii="Segoe UI" w:hAnsi="Segoe UI" w:cs="Segoe UI"/>
          <w:b w:val="0"/>
          <w:sz w:val="22"/>
          <w:szCs w:val="22"/>
        </w:rPr>
        <w:t xml:space="preserve"> Program</w:t>
      </w:r>
      <w:r w:rsidR="00276E22" w:rsidRPr="00ED6D83">
        <w:rPr>
          <w:rFonts w:ascii="Segoe UI" w:hAnsi="Segoe UI" w:cs="Segoe UI"/>
          <w:b w:val="0"/>
          <w:sz w:val="22"/>
          <w:szCs w:val="22"/>
        </w:rPr>
        <w:t>”</w:t>
      </w:r>
      <w:r w:rsidR="00871F8F" w:rsidRPr="00ED6D83">
        <w:rPr>
          <w:rFonts w:ascii="Segoe UI" w:hAnsi="Segoe UI" w:cs="Segoe UI"/>
          <w:b w:val="0"/>
          <w:sz w:val="22"/>
          <w:szCs w:val="22"/>
        </w:rPr>
        <w:t xml:space="preserve"> (</w:t>
      </w:r>
      <w:r w:rsidR="00574DE0" w:rsidRPr="00ED6D83">
        <w:rPr>
          <w:rFonts w:ascii="Segoe UI" w:hAnsi="Segoe UI" w:cs="Segoe UI"/>
          <w:b w:val="0"/>
          <w:sz w:val="22"/>
          <w:szCs w:val="22"/>
        </w:rPr>
        <w:t>the Program</w:t>
      </w:r>
      <w:r w:rsidR="00871F8F" w:rsidRPr="00ED6D83">
        <w:rPr>
          <w:rFonts w:ascii="Segoe UI" w:hAnsi="Segoe UI" w:cs="Segoe UI"/>
          <w:b w:val="0"/>
          <w:sz w:val="22"/>
          <w:szCs w:val="22"/>
        </w:rPr>
        <w:t>)</w:t>
      </w:r>
      <w:r w:rsidRPr="00ED6D83">
        <w:rPr>
          <w:rFonts w:ascii="Segoe UI" w:hAnsi="Segoe UI" w:cs="Segoe UI"/>
          <w:b w:val="0"/>
          <w:sz w:val="22"/>
          <w:szCs w:val="22"/>
        </w:rPr>
        <w:t xml:space="preserve">. The executing agency of the </w:t>
      </w:r>
      <w:r w:rsidR="00574DE0" w:rsidRPr="00ED6D83">
        <w:rPr>
          <w:rFonts w:ascii="Segoe UI" w:hAnsi="Segoe UI" w:cs="Segoe UI"/>
          <w:b w:val="0"/>
          <w:sz w:val="22"/>
          <w:szCs w:val="22"/>
        </w:rPr>
        <w:t>P</w:t>
      </w:r>
      <w:r w:rsidRPr="00ED6D83">
        <w:rPr>
          <w:rFonts w:ascii="Segoe UI" w:hAnsi="Segoe UI" w:cs="Segoe UI"/>
          <w:b w:val="0"/>
          <w:sz w:val="22"/>
          <w:szCs w:val="22"/>
        </w:rPr>
        <w:t xml:space="preserve">rogram will be </w:t>
      </w:r>
      <w:r w:rsidR="00276E22" w:rsidRPr="00ED6D83">
        <w:rPr>
          <w:rFonts w:ascii="Segoe UI" w:hAnsi="Segoe UI" w:cs="Segoe UI"/>
          <w:b w:val="0"/>
          <w:sz w:val="22"/>
          <w:szCs w:val="22"/>
        </w:rPr>
        <w:t xml:space="preserve">Ministry of Finance through the </w:t>
      </w:r>
      <w:r w:rsidR="00AF26AB" w:rsidRPr="00ED6D83">
        <w:rPr>
          <w:rFonts w:ascii="Segoe UI" w:hAnsi="Segoe UI" w:cs="Segoe UI"/>
          <w:b w:val="0"/>
          <w:sz w:val="22"/>
          <w:szCs w:val="22"/>
        </w:rPr>
        <w:t>D</w:t>
      </w:r>
      <w:r w:rsidR="00850676" w:rsidRPr="00ED6D83">
        <w:rPr>
          <w:rFonts w:ascii="Segoe UI" w:hAnsi="Segoe UI" w:cs="Segoe UI"/>
          <w:b w:val="0"/>
          <w:sz w:val="22"/>
          <w:szCs w:val="22"/>
        </w:rPr>
        <w:t>IT</w:t>
      </w:r>
      <w:r w:rsidRPr="00ED6D83">
        <w:rPr>
          <w:rFonts w:ascii="Segoe UI" w:hAnsi="Segoe UI" w:cs="Segoe UI"/>
          <w:b w:val="0"/>
          <w:sz w:val="22"/>
          <w:szCs w:val="22"/>
        </w:rPr>
        <w:t xml:space="preserve">. </w:t>
      </w:r>
      <w:r w:rsidR="00871F8F" w:rsidRPr="00ED6D83">
        <w:rPr>
          <w:rFonts w:ascii="Segoe UI" w:hAnsi="Segoe UI" w:cs="Segoe UI"/>
          <w:b w:val="0"/>
          <w:sz w:val="22"/>
          <w:szCs w:val="22"/>
        </w:rPr>
        <w:t>The objective</w:t>
      </w:r>
      <w:r w:rsidR="00276E22" w:rsidRPr="00ED6D83">
        <w:rPr>
          <w:rFonts w:ascii="Segoe UI" w:hAnsi="Segoe UI" w:cs="Segoe UI"/>
          <w:b w:val="0"/>
          <w:sz w:val="22"/>
          <w:szCs w:val="22"/>
        </w:rPr>
        <w:t>s</w:t>
      </w:r>
      <w:r w:rsidR="00871F8F" w:rsidRPr="00ED6D83">
        <w:rPr>
          <w:rFonts w:ascii="Segoe UI" w:hAnsi="Segoe UI" w:cs="Segoe UI"/>
          <w:b w:val="0"/>
          <w:sz w:val="22"/>
          <w:szCs w:val="22"/>
        </w:rPr>
        <w:t xml:space="preserve"> of th</w:t>
      </w:r>
      <w:r w:rsidR="00574DE0" w:rsidRPr="00ED6D83">
        <w:rPr>
          <w:rFonts w:ascii="Segoe UI" w:hAnsi="Segoe UI" w:cs="Segoe UI"/>
          <w:b w:val="0"/>
          <w:sz w:val="22"/>
          <w:szCs w:val="22"/>
        </w:rPr>
        <w:t>e</w:t>
      </w:r>
      <w:r w:rsidR="00871F8F" w:rsidRPr="00ED6D83">
        <w:rPr>
          <w:rFonts w:ascii="Segoe UI" w:hAnsi="Segoe UI" w:cs="Segoe UI"/>
          <w:b w:val="0"/>
          <w:sz w:val="22"/>
          <w:szCs w:val="22"/>
        </w:rPr>
        <w:t xml:space="preserve"> </w:t>
      </w:r>
      <w:r w:rsidR="00574DE0" w:rsidRPr="00ED6D83">
        <w:rPr>
          <w:rFonts w:ascii="Segoe UI" w:hAnsi="Segoe UI" w:cs="Segoe UI"/>
          <w:b w:val="0"/>
          <w:sz w:val="22"/>
          <w:szCs w:val="22"/>
        </w:rPr>
        <w:t>P</w:t>
      </w:r>
      <w:r w:rsidR="00871F8F" w:rsidRPr="00ED6D83">
        <w:rPr>
          <w:rFonts w:ascii="Segoe UI" w:hAnsi="Segoe UI" w:cs="Segoe UI"/>
          <w:b w:val="0"/>
          <w:sz w:val="22"/>
          <w:szCs w:val="22"/>
        </w:rPr>
        <w:t xml:space="preserve">rogram </w:t>
      </w:r>
      <w:r w:rsidR="00276E22" w:rsidRPr="00ED6D83">
        <w:rPr>
          <w:rFonts w:ascii="Segoe UI" w:hAnsi="Segoe UI" w:cs="Segoe UI"/>
          <w:b w:val="0"/>
          <w:sz w:val="22"/>
          <w:szCs w:val="22"/>
        </w:rPr>
        <w:t>are</w:t>
      </w:r>
      <w:r w:rsidR="00871F8F" w:rsidRPr="00ED6D83">
        <w:rPr>
          <w:rFonts w:ascii="Segoe UI" w:hAnsi="Segoe UI" w:cs="Segoe UI"/>
          <w:b w:val="0"/>
          <w:sz w:val="22"/>
          <w:szCs w:val="22"/>
        </w:rPr>
        <w:t xml:space="preserve"> to: (i) simplify and digitize government processes; (ii) strengthen the institutional capacity of the Department of Information Technology for a digital government; (iii) enhance transparency and integrity in government.</w:t>
      </w:r>
    </w:p>
    <w:p w14:paraId="5EDA5976" w14:textId="28E8C73D" w:rsidR="00283607" w:rsidRPr="00ED6D83" w:rsidRDefault="00283607" w:rsidP="00283607">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 xml:space="preserve">The evaluation took place during </w:t>
      </w:r>
      <w:r w:rsidR="00850676" w:rsidRPr="00ED6D83">
        <w:rPr>
          <w:rFonts w:ascii="Segoe UI" w:hAnsi="Segoe UI" w:cs="Segoe UI"/>
          <w:b w:val="0"/>
          <w:sz w:val="22"/>
          <w:szCs w:val="22"/>
        </w:rPr>
        <w:t xml:space="preserve">the week of </w:t>
      </w:r>
      <w:r w:rsidR="00AF26AB" w:rsidRPr="00ED6D83">
        <w:rPr>
          <w:rFonts w:ascii="Segoe UI" w:hAnsi="Segoe UI" w:cs="Segoe UI"/>
          <w:b w:val="0"/>
          <w:sz w:val="22"/>
          <w:szCs w:val="22"/>
        </w:rPr>
        <w:t xml:space="preserve">April </w:t>
      </w:r>
      <w:r w:rsidR="00850676" w:rsidRPr="00ED6D83">
        <w:rPr>
          <w:rFonts w:ascii="Segoe UI" w:hAnsi="Segoe UI" w:cs="Segoe UI"/>
          <w:b w:val="0"/>
          <w:sz w:val="22"/>
          <w:szCs w:val="22"/>
        </w:rPr>
        <w:t>16</w:t>
      </w:r>
      <w:r w:rsidR="00850676" w:rsidRPr="00ED6D83">
        <w:rPr>
          <w:rFonts w:ascii="Segoe UI" w:hAnsi="Segoe UI" w:cs="Segoe UI"/>
          <w:b w:val="0"/>
          <w:sz w:val="22"/>
          <w:szCs w:val="22"/>
          <w:vertAlign w:val="superscript"/>
        </w:rPr>
        <w:t>th</w:t>
      </w:r>
      <w:r w:rsidR="00850676" w:rsidRPr="00ED6D83">
        <w:rPr>
          <w:rFonts w:ascii="Segoe UI" w:hAnsi="Segoe UI" w:cs="Segoe UI"/>
          <w:b w:val="0"/>
          <w:sz w:val="22"/>
          <w:szCs w:val="22"/>
        </w:rPr>
        <w:t xml:space="preserve">, </w:t>
      </w:r>
      <w:r w:rsidR="00AF26AB" w:rsidRPr="00ED6D83">
        <w:rPr>
          <w:rFonts w:ascii="Segoe UI" w:hAnsi="Segoe UI" w:cs="Segoe UI"/>
          <w:b w:val="0"/>
          <w:sz w:val="22"/>
          <w:szCs w:val="22"/>
        </w:rPr>
        <w:t>2</w:t>
      </w:r>
      <w:r w:rsidR="005C1113" w:rsidRPr="00ED6D83">
        <w:rPr>
          <w:rFonts w:ascii="Segoe UI" w:hAnsi="Segoe UI" w:cs="Segoe UI"/>
          <w:b w:val="0"/>
          <w:sz w:val="22"/>
          <w:szCs w:val="22"/>
        </w:rPr>
        <w:t>018.</w:t>
      </w:r>
    </w:p>
    <w:p w14:paraId="79A6EE7D" w14:textId="447CCF6D" w:rsidR="00283607" w:rsidRPr="00ED6D83" w:rsidRDefault="00283607" w:rsidP="00283607">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 xml:space="preserve">The questionnaires were completed during interviews with key authorities of </w:t>
      </w:r>
      <w:r w:rsidR="000B5A0E" w:rsidRPr="00ED6D83">
        <w:rPr>
          <w:rFonts w:ascii="Segoe UI" w:hAnsi="Segoe UI" w:cs="Segoe UI"/>
          <w:b w:val="0"/>
          <w:sz w:val="22"/>
          <w:szCs w:val="22"/>
        </w:rPr>
        <w:t>the Department of Information Technology</w:t>
      </w:r>
      <w:r w:rsidR="005C1113" w:rsidRPr="00ED6D83">
        <w:rPr>
          <w:rFonts w:ascii="Segoe UI" w:hAnsi="Segoe UI" w:cs="Segoe UI"/>
          <w:b w:val="0"/>
          <w:sz w:val="22"/>
          <w:szCs w:val="22"/>
        </w:rPr>
        <w:t>,</w:t>
      </w:r>
      <w:r w:rsidR="000B5A0E" w:rsidRPr="00ED6D83">
        <w:rPr>
          <w:rFonts w:ascii="Segoe UI" w:hAnsi="Segoe UI" w:cs="Segoe UI"/>
          <w:b w:val="0"/>
          <w:sz w:val="22"/>
          <w:szCs w:val="22"/>
        </w:rPr>
        <w:t xml:space="preserve"> </w:t>
      </w:r>
      <w:r w:rsidR="003373DE" w:rsidRPr="00ED6D83">
        <w:rPr>
          <w:rFonts w:ascii="Segoe UI" w:hAnsi="Segoe UI" w:cs="Segoe UI"/>
          <w:b w:val="0"/>
          <w:sz w:val="22"/>
          <w:szCs w:val="22"/>
        </w:rPr>
        <w:t>Ministry of</w:t>
      </w:r>
      <w:r w:rsidR="002C48CE" w:rsidRPr="00ED6D83">
        <w:rPr>
          <w:rFonts w:ascii="Segoe UI" w:hAnsi="Segoe UI" w:cs="Segoe UI"/>
          <w:b w:val="0"/>
          <w:sz w:val="22"/>
          <w:szCs w:val="22"/>
        </w:rPr>
        <w:t xml:space="preserve"> Finance</w:t>
      </w:r>
      <w:r w:rsidR="005C1113" w:rsidRPr="00ED6D83">
        <w:rPr>
          <w:rFonts w:ascii="Segoe UI" w:hAnsi="Segoe UI" w:cs="Segoe UI"/>
          <w:b w:val="0"/>
          <w:sz w:val="22"/>
          <w:szCs w:val="22"/>
        </w:rPr>
        <w:t xml:space="preserve">, </w:t>
      </w:r>
      <w:r w:rsidR="00276E22" w:rsidRPr="00ED6D83">
        <w:rPr>
          <w:rFonts w:ascii="Segoe UI" w:hAnsi="Segoe UI" w:cs="Segoe UI"/>
          <w:b w:val="0"/>
          <w:sz w:val="22"/>
          <w:szCs w:val="22"/>
        </w:rPr>
        <w:t xml:space="preserve">and </w:t>
      </w:r>
      <w:r w:rsidR="005C1113" w:rsidRPr="00ED6D83">
        <w:rPr>
          <w:rFonts w:ascii="Segoe UI" w:hAnsi="Segoe UI" w:cs="Segoe UI"/>
          <w:b w:val="0"/>
          <w:sz w:val="22"/>
          <w:szCs w:val="22"/>
        </w:rPr>
        <w:t>the Department of Internal Audit</w:t>
      </w:r>
      <w:r w:rsidRPr="00ED6D83">
        <w:rPr>
          <w:rFonts w:ascii="Segoe UI" w:hAnsi="Segoe UI" w:cs="Segoe UI"/>
          <w:b w:val="0"/>
          <w:sz w:val="22"/>
          <w:szCs w:val="22"/>
        </w:rPr>
        <w:t>. Also</w:t>
      </w:r>
      <w:r w:rsidR="00850676" w:rsidRPr="00ED6D83">
        <w:rPr>
          <w:rFonts w:ascii="Segoe UI" w:hAnsi="Segoe UI" w:cs="Segoe UI"/>
          <w:b w:val="0"/>
          <w:sz w:val="22"/>
          <w:szCs w:val="22"/>
        </w:rPr>
        <w:t>,</w:t>
      </w:r>
      <w:r w:rsidRPr="00ED6D83">
        <w:rPr>
          <w:rFonts w:ascii="Segoe UI" w:hAnsi="Segoe UI" w:cs="Segoe UI"/>
          <w:b w:val="0"/>
          <w:sz w:val="22"/>
          <w:szCs w:val="22"/>
        </w:rPr>
        <w:t xml:space="preserve"> a review of </w:t>
      </w:r>
      <w:r w:rsidR="00850676" w:rsidRPr="00ED6D83">
        <w:rPr>
          <w:rFonts w:ascii="Segoe UI" w:hAnsi="Segoe UI" w:cs="Segoe UI"/>
          <w:b w:val="0"/>
          <w:sz w:val="22"/>
          <w:szCs w:val="22"/>
        </w:rPr>
        <w:t>organization charts</w:t>
      </w:r>
      <w:r w:rsidR="00E612C9" w:rsidRPr="00ED6D83">
        <w:rPr>
          <w:rFonts w:ascii="Segoe UI" w:hAnsi="Segoe UI" w:cs="Segoe UI"/>
          <w:b w:val="0"/>
          <w:sz w:val="22"/>
          <w:szCs w:val="22"/>
        </w:rPr>
        <w:t xml:space="preserve">, manuals and </w:t>
      </w:r>
      <w:r w:rsidRPr="00ED6D83">
        <w:rPr>
          <w:rFonts w:ascii="Segoe UI" w:hAnsi="Segoe UI" w:cs="Segoe UI"/>
          <w:b w:val="0"/>
          <w:sz w:val="22"/>
          <w:szCs w:val="22"/>
        </w:rPr>
        <w:t xml:space="preserve">reports was conducted during the preparation of the report. </w:t>
      </w:r>
    </w:p>
    <w:p w14:paraId="14181D76" w14:textId="7283AF50" w:rsidR="00283607" w:rsidRPr="00ED6D83" w:rsidRDefault="00283607" w:rsidP="00283607">
      <w:pPr>
        <w:pStyle w:val="Title"/>
        <w:numPr>
          <w:ilvl w:val="1"/>
          <w:numId w:val="3"/>
        </w:numPr>
        <w:tabs>
          <w:tab w:val="clear" w:pos="1080"/>
          <w:tab w:val="num" w:pos="720"/>
        </w:tabs>
        <w:spacing w:after="120"/>
        <w:ind w:left="720" w:hanging="720"/>
        <w:jc w:val="both"/>
        <w:rPr>
          <w:rFonts w:ascii="Segoe UI" w:hAnsi="Segoe UI" w:cs="Segoe UI"/>
          <w:b w:val="0"/>
          <w:sz w:val="22"/>
          <w:szCs w:val="22"/>
        </w:rPr>
      </w:pPr>
      <w:r w:rsidRPr="00ED6D83">
        <w:rPr>
          <w:rFonts w:ascii="Segoe UI" w:hAnsi="Segoe UI" w:cs="Segoe UI"/>
          <w:b w:val="0"/>
          <w:sz w:val="22"/>
          <w:szCs w:val="22"/>
        </w:rPr>
        <w:t xml:space="preserve">The </w:t>
      </w:r>
      <w:r w:rsidR="00276E22" w:rsidRPr="00ED6D83">
        <w:rPr>
          <w:rFonts w:ascii="Segoe UI" w:hAnsi="Segoe UI" w:cs="Segoe UI"/>
          <w:b w:val="0"/>
          <w:sz w:val="22"/>
          <w:szCs w:val="22"/>
        </w:rPr>
        <w:t>next section of this report</w:t>
      </w:r>
      <w:r w:rsidRPr="00ED6D83">
        <w:rPr>
          <w:rFonts w:ascii="Segoe UI" w:hAnsi="Segoe UI" w:cs="Segoe UI"/>
          <w:b w:val="0"/>
          <w:sz w:val="22"/>
          <w:szCs w:val="22"/>
        </w:rPr>
        <w:t xml:space="preserve"> presents an executive summary of the results. The detailed results of the analysis are found in the annexes to this report. Annex 1 presents the responses to the questionnaires while Annex 2 presents the risk matrices and recommended actions corresponding to each module. </w:t>
      </w:r>
    </w:p>
    <w:p w14:paraId="7C2EE8A4" w14:textId="77777777" w:rsidR="00283607" w:rsidRPr="00ED6D83" w:rsidRDefault="00283607" w:rsidP="00283607">
      <w:pPr>
        <w:rPr>
          <w:rFonts w:ascii="Segoe UI" w:hAnsi="Segoe UI" w:cs="Segoe UI"/>
          <w:color w:val="0000FF"/>
        </w:rPr>
        <w:sectPr w:rsidR="00283607" w:rsidRPr="00ED6D83" w:rsidSect="008D02F9">
          <w:headerReference w:type="default" r:id="rId14"/>
          <w:footerReference w:type="default" r:id="rId15"/>
          <w:pgSz w:w="12240" w:h="15840" w:code="1"/>
          <w:pgMar w:top="1440" w:right="1800" w:bottom="1440" w:left="1800" w:header="720" w:footer="720" w:gutter="0"/>
          <w:pgNumType w:start="1"/>
          <w:cols w:space="720"/>
          <w:titlePg/>
          <w:docGrid w:linePitch="360"/>
        </w:sectPr>
      </w:pPr>
    </w:p>
    <w:p w14:paraId="472C690E" w14:textId="77777777" w:rsidR="00283607" w:rsidRPr="00ED6D83" w:rsidRDefault="00283607" w:rsidP="00283607">
      <w:pPr>
        <w:tabs>
          <w:tab w:val="num" w:pos="0"/>
        </w:tabs>
        <w:ind w:left="720"/>
        <w:rPr>
          <w:rFonts w:ascii="Segoe UI" w:hAnsi="Segoe UI" w:cs="Segoe UI"/>
          <w:b/>
          <w:color w:val="262626"/>
        </w:rPr>
      </w:pPr>
      <w:r w:rsidRPr="00ED6D83">
        <w:rPr>
          <w:rFonts w:ascii="Segoe UI" w:hAnsi="Segoe UI" w:cs="Segoe UI"/>
          <w:b/>
          <w:color w:val="262626"/>
        </w:rPr>
        <w:lastRenderedPageBreak/>
        <w:t>SECTION 2</w:t>
      </w:r>
    </w:p>
    <w:p w14:paraId="2841640A" w14:textId="2C21CC6A" w:rsidR="00283607" w:rsidRDefault="00283607" w:rsidP="002E4722">
      <w:pPr>
        <w:tabs>
          <w:tab w:val="num" w:pos="0"/>
        </w:tabs>
        <w:ind w:left="720"/>
        <w:rPr>
          <w:rFonts w:ascii="Segoe UI" w:hAnsi="Segoe UI" w:cs="Segoe UI"/>
          <w:b/>
          <w:color w:val="262626"/>
          <w:sz w:val="28"/>
          <w:szCs w:val="28"/>
        </w:rPr>
      </w:pPr>
      <w:r w:rsidRPr="00ED6D83">
        <w:rPr>
          <w:rFonts w:ascii="Segoe UI" w:hAnsi="Segoe UI" w:cs="Segoe UI"/>
          <w:b/>
          <w:color w:val="262626"/>
          <w:sz w:val="28"/>
          <w:szCs w:val="28"/>
        </w:rPr>
        <w:t xml:space="preserve">Summary of Findings </w:t>
      </w:r>
    </w:p>
    <w:p w14:paraId="6FA7AD3F" w14:textId="03C51885" w:rsidR="00283607" w:rsidRDefault="00ED6D83" w:rsidP="00283607">
      <w:pPr>
        <w:pStyle w:val="ListParagraph"/>
        <w:numPr>
          <w:ilvl w:val="0"/>
          <w:numId w:val="6"/>
        </w:numPr>
        <w:spacing w:after="120"/>
        <w:jc w:val="both"/>
        <w:rPr>
          <w:rFonts w:ascii="Segoe UI" w:hAnsi="Segoe UI" w:cs="Segoe UI"/>
          <w:b/>
          <w:lang w:val="en-US"/>
        </w:rPr>
      </w:pPr>
      <w:r>
        <w:rPr>
          <w:rFonts w:ascii="Segoe UI" w:hAnsi="Segoe UI" w:cs="Segoe UI"/>
          <w:b/>
          <w:lang w:val="en-US"/>
        </w:rPr>
        <w:t xml:space="preserve">The </w:t>
      </w:r>
      <w:r w:rsidR="00283607" w:rsidRPr="00ED6D83">
        <w:rPr>
          <w:rFonts w:ascii="Segoe UI" w:hAnsi="Segoe UI" w:cs="Segoe UI"/>
          <w:b/>
          <w:lang w:val="en-US"/>
        </w:rPr>
        <w:t>IC</w:t>
      </w:r>
      <w:r w:rsidR="00E612C9" w:rsidRPr="00ED6D83">
        <w:rPr>
          <w:rFonts w:ascii="Segoe UI" w:hAnsi="Segoe UI" w:cs="Segoe UI"/>
          <w:b/>
          <w:lang w:val="en-US"/>
        </w:rPr>
        <w:t>A</w:t>
      </w:r>
      <w:r w:rsidR="00283607" w:rsidRPr="00ED6D83">
        <w:rPr>
          <w:rFonts w:ascii="Segoe UI" w:hAnsi="Segoe UI" w:cs="Segoe UI"/>
          <w:b/>
          <w:lang w:val="en-US"/>
        </w:rPr>
        <w:t>S Scoring Methodology</w:t>
      </w:r>
    </w:p>
    <w:p w14:paraId="3B4A4ABB" w14:textId="77777777" w:rsidR="00EE65CF" w:rsidRPr="00ED6D83" w:rsidRDefault="00EE65CF" w:rsidP="00EE65CF">
      <w:pPr>
        <w:pStyle w:val="ListParagraph"/>
        <w:spacing w:after="120"/>
        <w:ind w:left="1080"/>
        <w:jc w:val="both"/>
        <w:rPr>
          <w:rFonts w:ascii="Segoe UI" w:hAnsi="Segoe UI" w:cs="Segoe UI"/>
          <w:b/>
          <w:lang w:val="en-US"/>
        </w:rPr>
      </w:pPr>
    </w:p>
    <w:p w14:paraId="024BED4D" w14:textId="77777777" w:rsidR="00276E22" w:rsidRPr="00ED6D83" w:rsidRDefault="00276E22" w:rsidP="00276E22">
      <w:pPr>
        <w:numPr>
          <w:ilvl w:val="1"/>
          <w:numId w:val="2"/>
        </w:numPr>
        <w:spacing w:before="120" w:after="120" w:line="240" w:lineRule="auto"/>
        <w:jc w:val="both"/>
        <w:rPr>
          <w:rFonts w:ascii="Segoe UI" w:hAnsi="Segoe UI" w:cs="Segoe UI"/>
        </w:rPr>
      </w:pPr>
      <w:r w:rsidRPr="00ED6D83">
        <w:rPr>
          <w:rFonts w:ascii="Segoe UI" w:hAnsi="Segoe UI" w:cs="Segoe UI"/>
        </w:rPr>
        <w:t xml:space="preserve">The Institutional Capacity Assessment System (ICAS) comprises seven modules corresponding to the following systems that are required to achieve institutional efficiency and effectiveness: </w:t>
      </w:r>
    </w:p>
    <w:p w14:paraId="35DB54E0"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Strategic and operational planning system; </w:t>
      </w:r>
    </w:p>
    <w:p w14:paraId="3A53EE2B"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Organizational management system;</w:t>
      </w:r>
    </w:p>
    <w:p w14:paraId="40E4BB77"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Goods and services management system; </w:t>
      </w:r>
    </w:p>
    <w:p w14:paraId="21F8A7E3"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Personnel administration system; </w:t>
      </w:r>
    </w:p>
    <w:p w14:paraId="5B4D7945"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Financial management system; </w:t>
      </w:r>
    </w:p>
    <w:p w14:paraId="463222AF" w14:textId="77777777"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Internal control system; and </w:t>
      </w:r>
    </w:p>
    <w:p w14:paraId="0C696C84" w14:textId="14ADF71E" w:rsidR="00276E22" w:rsidRPr="00ED6D83" w:rsidRDefault="00276E22" w:rsidP="00276E22">
      <w:pPr>
        <w:pStyle w:val="Title"/>
        <w:numPr>
          <w:ilvl w:val="0"/>
          <w:numId w:val="4"/>
        </w:numPr>
        <w:jc w:val="both"/>
        <w:rPr>
          <w:rFonts w:ascii="Segoe UI" w:hAnsi="Segoe UI" w:cs="Segoe UI"/>
          <w:b w:val="0"/>
          <w:sz w:val="22"/>
          <w:szCs w:val="22"/>
        </w:rPr>
      </w:pPr>
      <w:r w:rsidRPr="00ED6D83">
        <w:rPr>
          <w:rFonts w:ascii="Segoe UI" w:hAnsi="Segoe UI" w:cs="Segoe UI"/>
          <w:b w:val="0"/>
          <w:sz w:val="22"/>
          <w:szCs w:val="22"/>
        </w:rPr>
        <w:t xml:space="preserve">External control system. </w:t>
      </w:r>
    </w:p>
    <w:p w14:paraId="70EDEAD3" w14:textId="77777777" w:rsidR="00276E22" w:rsidRPr="00ED6D83" w:rsidRDefault="00276E22" w:rsidP="00276E22">
      <w:pPr>
        <w:pStyle w:val="Title"/>
        <w:ind w:left="1080"/>
        <w:jc w:val="both"/>
        <w:rPr>
          <w:rFonts w:ascii="Segoe UI" w:hAnsi="Segoe UI" w:cs="Segoe UI"/>
          <w:b w:val="0"/>
          <w:sz w:val="22"/>
          <w:szCs w:val="22"/>
        </w:rPr>
      </w:pPr>
    </w:p>
    <w:p w14:paraId="2172E800" w14:textId="14642EF0" w:rsidR="00283607" w:rsidRPr="00ED6D83" w:rsidRDefault="00283607" w:rsidP="00283607">
      <w:pPr>
        <w:numPr>
          <w:ilvl w:val="1"/>
          <w:numId w:val="2"/>
        </w:numPr>
        <w:spacing w:before="120" w:after="120" w:line="240" w:lineRule="auto"/>
        <w:jc w:val="both"/>
        <w:rPr>
          <w:rFonts w:ascii="Segoe UI" w:hAnsi="Segoe UI" w:cs="Segoe UI"/>
        </w:rPr>
      </w:pPr>
      <w:r w:rsidRPr="00ED6D83">
        <w:rPr>
          <w:rFonts w:ascii="Segoe UI" w:hAnsi="Segoe UI" w:cs="Segoe UI"/>
        </w:rPr>
        <w:t>The seven IC</w:t>
      </w:r>
      <w:r w:rsidR="005E4B3C" w:rsidRPr="00ED6D83">
        <w:rPr>
          <w:rFonts w:ascii="Segoe UI" w:hAnsi="Segoe UI" w:cs="Segoe UI"/>
        </w:rPr>
        <w:t>A</w:t>
      </w:r>
      <w:r w:rsidRPr="00ED6D83">
        <w:rPr>
          <w:rFonts w:ascii="Segoe UI" w:hAnsi="Segoe UI" w:cs="Segoe UI"/>
        </w:rPr>
        <w:t>S modules are grouped into three categories:</w:t>
      </w:r>
    </w:p>
    <w:p w14:paraId="503AFB07" w14:textId="77777777" w:rsidR="00283607" w:rsidRPr="00ED6D83" w:rsidRDefault="00283607" w:rsidP="00283607">
      <w:pPr>
        <w:pStyle w:val="ListParagraph"/>
        <w:numPr>
          <w:ilvl w:val="0"/>
          <w:numId w:val="5"/>
        </w:numPr>
        <w:spacing w:after="120"/>
        <w:jc w:val="both"/>
        <w:rPr>
          <w:rFonts w:ascii="Segoe UI" w:hAnsi="Segoe UI" w:cs="Segoe UI"/>
          <w:lang w:val="en-US"/>
        </w:rPr>
      </w:pPr>
      <w:r w:rsidRPr="00ED6D83">
        <w:rPr>
          <w:rFonts w:ascii="Segoe UI" w:hAnsi="Segoe UI" w:cs="Segoe UI"/>
          <w:lang w:val="en-US"/>
        </w:rPr>
        <w:t>Planning &amp; Organizational Capacity (comprising Planning and Organizational Management);</w:t>
      </w:r>
    </w:p>
    <w:p w14:paraId="01BD09C6" w14:textId="77777777" w:rsidR="00283607" w:rsidRPr="00ED6D83" w:rsidRDefault="00283607" w:rsidP="00283607">
      <w:pPr>
        <w:pStyle w:val="ListParagraph"/>
        <w:numPr>
          <w:ilvl w:val="0"/>
          <w:numId w:val="5"/>
        </w:numPr>
        <w:spacing w:after="120"/>
        <w:jc w:val="both"/>
        <w:rPr>
          <w:rFonts w:ascii="Segoe UI" w:hAnsi="Segoe UI" w:cs="Segoe UI"/>
          <w:lang w:val="en-US"/>
        </w:rPr>
      </w:pPr>
      <w:r w:rsidRPr="00ED6D83">
        <w:rPr>
          <w:rFonts w:ascii="Segoe UI" w:hAnsi="Segoe UI" w:cs="Segoe UI"/>
          <w:lang w:val="en-US"/>
        </w:rPr>
        <w:t xml:space="preserve">Execution Capacity (including Financial Administration, Personnel Management, and Goods &amp; Services Management); </w:t>
      </w:r>
    </w:p>
    <w:p w14:paraId="4C2C9652" w14:textId="268AEB3B" w:rsidR="00283607" w:rsidRPr="00ED6D83" w:rsidRDefault="00283607" w:rsidP="00283607">
      <w:pPr>
        <w:pStyle w:val="ListParagraph"/>
        <w:numPr>
          <w:ilvl w:val="0"/>
          <w:numId w:val="5"/>
        </w:numPr>
        <w:spacing w:after="120"/>
        <w:jc w:val="both"/>
        <w:rPr>
          <w:rFonts w:ascii="Segoe UI" w:hAnsi="Segoe UI" w:cs="Segoe UI"/>
          <w:lang w:val="en-US"/>
        </w:rPr>
      </w:pPr>
      <w:r w:rsidRPr="00ED6D83">
        <w:rPr>
          <w:rFonts w:ascii="Segoe UI" w:hAnsi="Segoe UI" w:cs="Segoe UI"/>
          <w:lang w:val="en-US"/>
        </w:rPr>
        <w:t>Control Capacity (covering Internal and External control</w:t>
      </w:r>
      <w:r w:rsidR="005C1113" w:rsidRPr="00ED6D83">
        <w:rPr>
          <w:rFonts w:ascii="Segoe UI" w:hAnsi="Segoe UI" w:cs="Segoe UI"/>
          <w:lang w:val="en-US"/>
        </w:rPr>
        <w:t>s</w:t>
      </w:r>
      <w:r w:rsidRPr="00ED6D83">
        <w:rPr>
          <w:rFonts w:ascii="Segoe UI" w:hAnsi="Segoe UI" w:cs="Segoe UI"/>
          <w:lang w:val="en-US"/>
        </w:rPr>
        <w:t>)</w:t>
      </w:r>
    </w:p>
    <w:p w14:paraId="658F93C4" w14:textId="51F4540A" w:rsidR="00283607" w:rsidRPr="00ED6D83" w:rsidRDefault="00283607" w:rsidP="00283607">
      <w:pPr>
        <w:pStyle w:val="Title"/>
        <w:numPr>
          <w:ilvl w:val="1"/>
          <w:numId w:val="2"/>
        </w:numPr>
        <w:spacing w:after="120"/>
        <w:jc w:val="both"/>
        <w:rPr>
          <w:rFonts w:ascii="Segoe UI" w:hAnsi="Segoe UI" w:cs="Segoe UI"/>
          <w:b w:val="0"/>
          <w:sz w:val="22"/>
          <w:szCs w:val="22"/>
        </w:rPr>
      </w:pPr>
      <w:r w:rsidRPr="00ED6D83">
        <w:rPr>
          <w:rFonts w:ascii="Segoe UI" w:hAnsi="Segoe UI" w:cs="Segoe UI"/>
          <w:b w:val="0"/>
          <w:sz w:val="22"/>
          <w:szCs w:val="22"/>
        </w:rPr>
        <w:t>Each IC</w:t>
      </w:r>
      <w:r w:rsidR="002151D4" w:rsidRPr="00ED6D83">
        <w:rPr>
          <w:rFonts w:ascii="Segoe UI" w:hAnsi="Segoe UI" w:cs="Segoe UI"/>
          <w:b w:val="0"/>
          <w:sz w:val="22"/>
          <w:szCs w:val="22"/>
        </w:rPr>
        <w:t>A</w:t>
      </w:r>
      <w:r w:rsidRPr="00ED6D83">
        <w:rPr>
          <w:rFonts w:ascii="Segoe UI" w:hAnsi="Segoe UI" w:cs="Segoe UI"/>
          <w:b w:val="0"/>
          <w:sz w:val="22"/>
          <w:szCs w:val="22"/>
        </w:rPr>
        <w:t>S module comprises a set of questions addressing different aspects of the corresponding system. The possible answers for each question are Yes, No or Not Applicable. Each question within a module is assumed to have equal weight; thus, in the case of a module comprising 20 questions, each question has a weight of one twentieth. The score for each module is obtained by summing the questions for which the answer was Yes</w:t>
      </w:r>
      <w:r w:rsidRPr="00ED6D83">
        <w:rPr>
          <w:rStyle w:val="FootnoteReference"/>
          <w:rFonts w:ascii="Segoe UI" w:hAnsi="Segoe UI" w:cs="Segoe UI"/>
          <w:b w:val="0"/>
          <w:sz w:val="22"/>
          <w:szCs w:val="22"/>
        </w:rPr>
        <w:footnoteReference w:id="1"/>
      </w:r>
      <w:r w:rsidRPr="00ED6D83">
        <w:rPr>
          <w:rFonts w:ascii="Segoe UI" w:hAnsi="Segoe UI" w:cs="Segoe UI"/>
          <w:b w:val="0"/>
          <w:sz w:val="22"/>
          <w:szCs w:val="22"/>
        </w:rPr>
        <w:t xml:space="preserve">. </w:t>
      </w:r>
    </w:p>
    <w:p w14:paraId="5024BE16" w14:textId="77777777" w:rsidR="00283607" w:rsidRPr="00ED6D83" w:rsidRDefault="00283607" w:rsidP="00283607">
      <w:pPr>
        <w:pStyle w:val="Title"/>
        <w:numPr>
          <w:ilvl w:val="1"/>
          <w:numId w:val="2"/>
        </w:numPr>
        <w:spacing w:after="120"/>
        <w:jc w:val="both"/>
        <w:rPr>
          <w:rFonts w:ascii="Segoe UI" w:hAnsi="Segoe UI" w:cs="Segoe UI"/>
          <w:b w:val="0"/>
          <w:sz w:val="22"/>
          <w:szCs w:val="22"/>
        </w:rPr>
      </w:pPr>
      <w:r w:rsidRPr="00ED6D83">
        <w:rPr>
          <w:rFonts w:ascii="Segoe UI" w:hAnsi="Segoe UI" w:cs="Segoe UI"/>
          <w:b w:val="0"/>
          <w:sz w:val="22"/>
          <w:szCs w:val="22"/>
        </w:rPr>
        <w:t xml:space="preserve">Each module is assigned a relative weight within its category, and the result is calculated as the score multiplied by the relative weight (Table 2.1). </w:t>
      </w:r>
    </w:p>
    <w:p w14:paraId="2C9D43CF" w14:textId="77777777" w:rsidR="00283607" w:rsidRPr="00ED6D83" w:rsidRDefault="00283607" w:rsidP="00283607">
      <w:pPr>
        <w:rPr>
          <w:rFonts w:ascii="Segoe UI" w:hAnsi="Segoe UI" w:cs="Segoe UI"/>
        </w:rPr>
      </w:pPr>
    </w:p>
    <w:p w14:paraId="1B879520" w14:textId="5148A524" w:rsidR="00283607" w:rsidRPr="00ED6D83" w:rsidRDefault="00283607" w:rsidP="002E4722">
      <w:pPr>
        <w:jc w:val="center"/>
        <w:rPr>
          <w:rFonts w:ascii="Segoe UI" w:hAnsi="Segoe UI" w:cs="Segoe UI"/>
        </w:rPr>
      </w:pPr>
      <w:r w:rsidRPr="00ED6D83">
        <w:rPr>
          <w:rFonts w:ascii="Segoe UI" w:hAnsi="Segoe UI" w:cs="Segoe UI"/>
          <w:sz w:val="20"/>
        </w:rPr>
        <w:br w:type="page"/>
      </w:r>
      <w:r w:rsidRPr="00ED6D83">
        <w:rPr>
          <w:rFonts w:ascii="Segoe UI" w:hAnsi="Segoe UI" w:cs="Segoe UI"/>
          <w:b/>
        </w:rPr>
        <w:lastRenderedPageBreak/>
        <w:t>Table 2.1</w:t>
      </w:r>
      <w:r w:rsidR="002E4722">
        <w:rPr>
          <w:rFonts w:ascii="Segoe UI" w:hAnsi="Segoe UI" w:cs="Segoe UI"/>
          <w:b/>
        </w:rPr>
        <w:t xml:space="preserve">:  </w:t>
      </w:r>
      <w:r w:rsidRPr="002E4722">
        <w:rPr>
          <w:rFonts w:ascii="Segoe UI" w:hAnsi="Segoe UI" w:cs="Segoe UI"/>
          <w:b/>
        </w:rPr>
        <w:t>Weighting Scheme by Module</w:t>
      </w:r>
    </w:p>
    <w:tbl>
      <w:tblPr>
        <w:tblpPr w:leftFromText="180" w:rightFromText="180" w:vertAnchor="text" w:horzAnchor="margin" w:tblpXSpec="center" w:tblpY="146"/>
        <w:tblW w:w="7997" w:type="dxa"/>
        <w:tblBorders>
          <w:top w:val="single" w:sz="18" w:space="0" w:color="auto"/>
          <w:bottom w:val="single" w:sz="18" w:space="0" w:color="auto"/>
        </w:tblBorders>
        <w:tblLook w:val="00A0" w:firstRow="1" w:lastRow="0" w:firstColumn="1" w:lastColumn="0" w:noHBand="0" w:noVBand="0"/>
      </w:tblPr>
      <w:tblGrid>
        <w:gridCol w:w="3510"/>
        <w:gridCol w:w="3353"/>
        <w:gridCol w:w="1134"/>
      </w:tblGrid>
      <w:tr w:rsidR="00F502DE" w:rsidRPr="00ED6D83" w14:paraId="687545B9" w14:textId="77777777" w:rsidTr="00F502DE">
        <w:trPr>
          <w:trHeight w:val="270"/>
        </w:trPr>
        <w:tc>
          <w:tcPr>
            <w:tcW w:w="3510" w:type="dxa"/>
            <w:tcBorders>
              <w:top w:val="single" w:sz="18" w:space="0" w:color="auto"/>
              <w:left w:val="nil"/>
              <w:bottom w:val="single" w:sz="18" w:space="0" w:color="auto"/>
              <w:right w:val="nil"/>
            </w:tcBorders>
            <w:shd w:val="clear" w:color="auto" w:fill="4BACC6"/>
          </w:tcPr>
          <w:p w14:paraId="683E005E" w14:textId="77777777" w:rsidR="00F502DE" w:rsidRPr="00ED6D83" w:rsidRDefault="00F502DE" w:rsidP="00F502DE">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Category</w:t>
            </w:r>
          </w:p>
        </w:tc>
        <w:tc>
          <w:tcPr>
            <w:tcW w:w="3353" w:type="dxa"/>
            <w:tcBorders>
              <w:top w:val="single" w:sz="18" w:space="0" w:color="auto"/>
              <w:left w:val="nil"/>
              <w:bottom w:val="single" w:sz="18" w:space="0" w:color="auto"/>
              <w:right w:val="nil"/>
            </w:tcBorders>
            <w:shd w:val="clear" w:color="auto" w:fill="4BACC6"/>
          </w:tcPr>
          <w:p w14:paraId="2DA114DB" w14:textId="77777777" w:rsidR="00F502DE" w:rsidRPr="00ED6D83" w:rsidRDefault="00F502DE" w:rsidP="00F502DE">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Module</w:t>
            </w:r>
          </w:p>
        </w:tc>
        <w:tc>
          <w:tcPr>
            <w:tcW w:w="1134" w:type="dxa"/>
            <w:tcBorders>
              <w:top w:val="single" w:sz="18" w:space="0" w:color="auto"/>
              <w:left w:val="nil"/>
              <w:bottom w:val="single" w:sz="18" w:space="0" w:color="auto"/>
              <w:right w:val="nil"/>
            </w:tcBorders>
            <w:shd w:val="clear" w:color="auto" w:fill="4BACC6"/>
          </w:tcPr>
          <w:p w14:paraId="17A9CEF5" w14:textId="77777777" w:rsidR="00F502DE" w:rsidRPr="00ED6D83" w:rsidRDefault="00F502DE" w:rsidP="00F502DE">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Weight</w:t>
            </w:r>
          </w:p>
        </w:tc>
      </w:tr>
      <w:tr w:rsidR="00F502DE" w:rsidRPr="00ED6D83" w14:paraId="39DD33D1" w14:textId="77777777" w:rsidTr="00F502DE">
        <w:trPr>
          <w:trHeight w:val="270"/>
        </w:trPr>
        <w:tc>
          <w:tcPr>
            <w:tcW w:w="3510" w:type="dxa"/>
            <w:vMerge w:val="restart"/>
            <w:tcBorders>
              <w:left w:val="nil"/>
              <w:bottom w:val="nil"/>
              <w:right w:val="nil"/>
            </w:tcBorders>
            <w:shd w:val="clear" w:color="auto" w:fill="4BACC6"/>
          </w:tcPr>
          <w:p w14:paraId="7600B74D" w14:textId="77777777" w:rsidR="00F502DE" w:rsidRPr="00ED6D83" w:rsidRDefault="00F502DE" w:rsidP="00F502DE">
            <w:pP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Planning and Organizational Capacity</w:t>
            </w:r>
          </w:p>
        </w:tc>
        <w:tc>
          <w:tcPr>
            <w:tcW w:w="3353" w:type="dxa"/>
            <w:shd w:val="clear" w:color="auto" w:fill="D8D8D8"/>
          </w:tcPr>
          <w:p w14:paraId="1484F0CC"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 xml:space="preserve">Planning </w:t>
            </w:r>
          </w:p>
        </w:tc>
        <w:tc>
          <w:tcPr>
            <w:tcW w:w="1134" w:type="dxa"/>
            <w:shd w:val="clear" w:color="auto" w:fill="D8D8D8"/>
          </w:tcPr>
          <w:p w14:paraId="4B168445"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50%</w:t>
            </w:r>
          </w:p>
        </w:tc>
      </w:tr>
      <w:tr w:rsidR="00F502DE" w:rsidRPr="00ED6D83" w14:paraId="4FC03289" w14:textId="77777777" w:rsidTr="00F502DE">
        <w:trPr>
          <w:trHeight w:val="270"/>
        </w:trPr>
        <w:tc>
          <w:tcPr>
            <w:tcW w:w="3510" w:type="dxa"/>
            <w:vMerge/>
            <w:tcBorders>
              <w:left w:val="nil"/>
              <w:bottom w:val="nil"/>
              <w:right w:val="nil"/>
            </w:tcBorders>
            <w:shd w:val="clear" w:color="auto" w:fill="4BACC6"/>
          </w:tcPr>
          <w:p w14:paraId="7619B037" w14:textId="77777777" w:rsidR="00F502DE" w:rsidRPr="00ED6D83" w:rsidRDefault="00F502DE" w:rsidP="00F502DE">
            <w:pPr>
              <w:rPr>
                <w:rFonts w:ascii="Segoe UI" w:eastAsiaTheme="minorHAnsi" w:hAnsi="Segoe UI" w:cs="Segoe UI"/>
                <w:b/>
                <w:bCs/>
                <w:color w:val="FFFFFF"/>
                <w:sz w:val="18"/>
                <w:szCs w:val="18"/>
              </w:rPr>
            </w:pPr>
          </w:p>
        </w:tc>
        <w:tc>
          <w:tcPr>
            <w:tcW w:w="3353" w:type="dxa"/>
          </w:tcPr>
          <w:p w14:paraId="528A1F45"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Organizational Management</w:t>
            </w:r>
          </w:p>
        </w:tc>
        <w:tc>
          <w:tcPr>
            <w:tcW w:w="1134" w:type="dxa"/>
          </w:tcPr>
          <w:p w14:paraId="17DE8C7C"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50%</w:t>
            </w:r>
          </w:p>
        </w:tc>
      </w:tr>
      <w:tr w:rsidR="00F502DE" w:rsidRPr="00ED6D83" w14:paraId="4CA73822" w14:textId="77777777" w:rsidTr="00F502DE">
        <w:trPr>
          <w:trHeight w:val="270"/>
        </w:trPr>
        <w:tc>
          <w:tcPr>
            <w:tcW w:w="3510" w:type="dxa"/>
            <w:vMerge/>
            <w:tcBorders>
              <w:left w:val="nil"/>
              <w:bottom w:val="single" w:sz="4" w:space="0" w:color="auto"/>
              <w:right w:val="nil"/>
            </w:tcBorders>
            <w:shd w:val="clear" w:color="auto" w:fill="4BACC6"/>
          </w:tcPr>
          <w:p w14:paraId="1B5F822C" w14:textId="77777777" w:rsidR="00F502DE" w:rsidRPr="00ED6D83" w:rsidRDefault="00F502DE" w:rsidP="00F502DE">
            <w:pPr>
              <w:rPr>
                <w:rFonts w:ascii="Segoe UI" w:eastAsiaTheme="minorHAnsi" w:hAnsi="Segoe UI" w:cs="Segoe UI"/>
                <w:b/>
                <w:bCs/>
                <w:color w:val="FFFFFF"/>
                <w:sz w:val="18"/>
                <w:szCs w:val="18"/>
              </w:rPr>
            </w:pPr>
          </w:p>
        </w:tc>
        <w:tc>
          <w:tcPr>
            <w:tcW w:w="4487" w:type="dxa"/>
            <w:gridSpan w:val="2"/>
            <w:tcBorders>
              <w:bottom w:val="single" w:sz="4" w:space="0" w:color="auto"/>
            </w:tcBorders>
            <w:shd w:val="clear" w:color="auto" w:fill="D8D8D8"/>
          </w:tcPr>
          <w:p w14:paraId="3A1181A4" w14:textId="77777777" w:rsidR="00F502DE" w:rsidRPr="00ED6D83" w:rsidRDefault="00F502DE" w:rsidP="00F502DE">
            <w:pPr>
              <w:rPr>
                <w:rFonts w:ascii="Segoe UI" w:eastAsiaTheme="minorHAnsi" w:hAnsi="Segoe UI" w:cs="Segoe UI"/>
                <w:b/>
                <w:bCs/>
                <w:sz w:val="18"/>
                <w:szCs w:val="18"/>
              </w:rPr>
            </w:pPr>
            <w:r w:rsidRPr="00ED6D83">
              <w:rPr>
                <w:rFonts w:ascii="Segoe UI" w:eastAsiaTheme="minorHAnsi" w:hAnsi="Segoe UI" w:cs="Segoe UI"/>
                <w:b/>
                <w:bCs/>
                <w:sz w:val="18"/>
                <w:szCs w:val="18"/>
              </w:rPr>
              <w:t>TOTAL</w:t>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t>100%</w:t>
            </w:r>
          </w:p>
        </w:tc>
      </w:tr>
      <w:tr w:rsidR="00F502DE" w:rsidRPr="00ED6D83" w14:paraId="3D6BD705" w14:textId="77777777" w:rsidTr="00F502DE">
        <w:trPr>
          <w:trHeight w:val="270"/>
        </w:trPr>
        <w:tc>
          <w:tcPr>
            <w:tcW w:w="3510" w:type="dxa"/>
            <w:vMerge w:val="restart"/>
            <w:tcBorders>
              <w:top w:val="single" w:sz="4" w:space="0" w:color="auto"/>
              <w:left w:val="nil"/>
              <w:bottom w:val="nil"/>
              <w:right w:val="nil"/>
            </w:tcBorders>
            <w:shd w:val="clear" w:color="auto" w:fill="4BACC6"/>
          </w:tcPr>
          <w:p w14:paraId="46215C19" w14:textId="77777777" w:rsidR="00F502DE" w:rsidRPr="00ED6D83" w:rsidRDefault="00F502DE" w:rsidP="00F502DE">
            <w:pP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Execution Capacity</w:t>
            </w:r>
          </w:p>
        </w:tc>
        <w:tc>
          <w:tcPr>
            <w:tcW w:w="3353" w:type="dxa"/>
            <w:tcBorders>
              <w:top w:val="single" w:sz="4" w:space="0" w:color="auto"/>
              <w:bottom w:val="nil"/>
            </w:tcBorders>
          </w:tcPr>
          <w:p w14:paraId="08D70C91"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Goods &amp; Services Management</w:t>
            </w:r>
          </w:p>
        </w:tc>
        <w:tc>
          <w:tcPr>
            <w:tcW w:w="1134" w:type="dxa"/>
            <w:tcBorders>
              <w:top w:val="single" w:sz="4" w:space="0" w:color="auto"/>
              <w:bottom w:val="nil"/>
            </w:tcBorders>
          </w:tcPr>
          <w:p w14:paraId="3D09D637"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30%</w:t>
            </w:r>
          </w:p>
        </w:tc>
      </w:tr>
      <w:tr w:rsidR="00F502DE" w:rsidRPr="00ED6D83" w14:paraId="65B5B2EA" w14:textId="77777777" w:rsidTr="00F502DE">
        <w:trPr>
          <w:trHeight w:val="270"/>
        </w:trPr>
        <w:tc>
          <w:tcPr>
            <w:tcW w:w="3510" w:type="dxa"/>
            <w:vMerge/>
            <w:tcBorders>
              <w:top w:val="nil"/>
              <w:left w:val="nil"/>
              <w:bottom w:val="nil"/>
              <w:right w:val="nil"/>
            </w:tcBorders>
            <w:shd w:val="clear" w:color="auto" w:fill="4BACC6"/>
          </w:tcPr>
          <w:p w14:paraId="6D24A8E4" w14:textId="77777777" w:rsidR="00F502DE" w:rsidRPr="00ED6D83" w:rsidRDefault="00F502DE" w:rsidP="00F502DE">
            <w:pPr>
              <w:rPr>
                <w:rFonts w:ascii="Segoe UI" w:eastAsiaTheme="minorHAnsi" w:hAnsi="Segoe UI" w:cs="Segoe UI"/>
                <w:b/>
                <w:bCs/>
                <w:color w:val="FFFFFF"/>
                <w:sz w:val="18"/>
                <w:szCs w:val="18"/>
              </w:rPr>
            </w:pPr>
          </w:p>
        </w:tc>
        <w:tc>
          <w:tcPr>
            <w:tcW w:w="3353" w:type="dxa"/>
            <w:tcBorders>
              <w:top w:val="nil"/>
            </w:tcBorders>
            <w:shd w:val="clear" w:color="auto" w:fill="D8D8D8"/>
          </w:tcPr>
          <w:p w14:paraId="32701702"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Personnel Management</w:t>
            </w:r>
          </w:p>
        </w:tc>
        <w:tc>
          <w:tcPr>
            <w:tcW w:w="1134" w:type="dxa"/>
            <w:tcBorders>
              <w:top w:val="nil"/>
            </w:tcBorders>
            <w:shd w:val="clear" w:color="auto" w:fill="D8D8D8"/>
          </w:tcPr>
          <w:p w14:paraId="112F7C06"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30%</w:t>
            </w:r>
          </w:p>
        </w:tc>
      </w:tr>
      <w:tr w:rsidR="00F502DE" w:rsidRPr="00ED6D83" w14:paraId="1D7C0D3E" w14:textId="77777777" w:rsidTr="00F502DE">
        <w:trPr>
          <w:trHeight w:val="270"/>
        </w:trPr>
        <w:tc>
          <w:tcPr>
            <w:tcW w:w="3510" w:type="dxa"/>
            <w:vMerge/>
            <w:tcBorders>
              <w:left w:val="nil"/>
              <w:bottom w:val="nil"/>
              <w:right w:val="nil"/>
            </w:tcBorders>
            <w:shd w:val="clear" w:color="auto" w:fill="4BACC6"/>
          </w:tcPr>
          <w:p w14:paraId="069DB8D1" w14:textId="77777777" w:rsidR="00F502DE" w:rsidRPr="00ED6D83" w:rsidRDefault="00F502DE" w:rsidP="00F502DE">
            <w:pPr>
              <w:rPr>
                <w:rFonts w:ascii="Segoe UI" w:eastAsiaTheme="minorHAnsi" w:hAnsi="Segoe UI" w:cs="Segoe UI"/>
                <w:b/>
                <w:bCs/>
                <w:color w:val="FFFFFF"/>
                <w:sz w:val="18"/>
                <w:szCs w:val="18"/>
              </w:rPr>
            </w:pPr>
          </w:p>
        </w:tc>
        <w:tc>
          <w:tcPr>
            <w:tcW w:w="3353" w:type="dxa"/>
          </w:tcPr>
          <w:p w14:paraId="6BC7DC6D"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Financial Administration</w:t>
            </w:r>
          </w:p>
        </w:tc>
        <w:tc>
          <w:tcPr>
            <w:tcW w:w="1134" w:type="dxa"/>
          </w:tcPr>
          <w:p w14:paraId="6D602BC5"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40%</w:t>
            </w:r>
          </w:p>
        </w:tc>
      </w:tr>
      <w:tr w:rsidR="00F502DE" w:rsidRPr="00ED6D83" w14:paraId="535EE5AB" w14:textId="77777777" w:rsidTr="00F502DE">
        <w:trPr>
          <w:trHeight w:val="270"/>
        </w:trPr>
        <w:tc>
          <w:tcPr>
            <w:tcW w:w="3510" w:type="dxa"/>
            <w:vMerge/>
            <w:tcBorders>
              <w:left w:val="nil"/>
              <w:bottom w:val="single" w:sz="4" w:space="0" w:color="auto"/>
              <w:right w:val="nil"/>
            </w:tcBorders>
            <w:shd w:val="clear" w:color="auto" w:fill="4BACC6"/>
          </w:tcPr>
          <w:p w14:paraId="3B14D3EC" w14:textId="77777777" w:rsidR="00F502DE" w:rsidRPr="00ED6D83" w:rsidRDefault="00F502DE" w:rsidP="00F502DE">
            <w:pPr>
              <w:rPr>
                <w:rFonts w:ascii="Segoe UI" w:eastAsiaTheme="minorHAnsi" w:hAnsi="Segoe UI" w:cs="Segoe UI"/>
                <w:b/>
                <w:bCs/>
                <w:color w:val="FFFFFF"/>
                <w:sz w:val="18"/>
                <w:szCs w:val="18"/>
              </w:rPr>
            </w:pPr>
          </w:p>
        </w:tc>
        <w:tc>
          <w:tcPr>
            <w:tcW w:w="4487" w:type="dxa"/>
            <w:gridSpan w:val="2"/>
            <w:tcBorders>
              <w:bottom w:val="single" w:sz="4" w:space="0" w:color="auto"/>
            </w:tcBorders>
            <w:shd w:val="clear" w:color="auto" w:fill="D8D8D8"/>
          </w:tcPr>
          <w:p w14:paraId="2912DAC1" w14:textId="77777777" w:rsidR="00F502DE" w:rsidRPr="00ED6D83" w:rsidRDefault="00F502DE" w:rsidP="00F502DE">
            <w:pPr>
              <w:rPr>
                <w:rFonts w:ascii="Segoe UI" w:eastAsiaTheme="minorHAnsi" w:hAnsi="Segoe UI" w:cs="Segoe UI"/>
                <w:b/>
                <w:bCs/>
                <w:sz w:val="18"/>
                <w:szCs w:val="18"/>
              </w:rPr>
            </w:pPr>
            <w:r w:rsidRPr="00ED6D83">
              <w:rPr>
                <w:rFonts w:ascii="Segoe UI" w:eastAsiaTheme="minorHAnsi" w:hAnsi="Segoe UI" w:cs="Segoe UI"/>
                <w:b/>
                <w:bCs/>
                <w:sz w:val="18"/>
                <w:szCs w:val="18"/>
              </w:rPr>
              <w:t>TOTAL</w:t>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t>100%</w:t>
            </w:r>
          </w:p>
        </w:tc>
      </w:tr>
      <w:tr w:rsidR="00F502DE" w:rsidRPr="00ED6D83" w14:paraId="6DD582BC" w14:textId="77777777" w:rsidTr="00F502DE">
        <w:trPr>
          <w:trHeight w:val="270"/>
        </w:trPr>
        <w:tc>
          <w:tcPr>
            <w:tcW w:w="3510" w:type="dxa"/>
            <w:vMerge w:val="restart"/>
            <w:tcBorders>
              <w:top w:val="single" w:sz="4" w:space="0" w:color="auto"/>
              <w:left w:val="nil"/>
              <w:bottom w:val="nil"/>
              <w:right w:val="nil"/>
            </w:tcBorders>
            <w:shd w:val="clear" w:color="auto" w:fill="4BACC6"/>
          </w:tcPr>
          <w:p w14:paraId="7A9DBCDD" w14:textId="77777777" w:rsidR="00F502DE" w:rsidRPr="00ED6D83" w:rsidRDefault="00F502DE" w:rsidP="00F502DE">
            <w:pP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Control Capacity</w:t>
            </w:r>
          </w:p>
        </w:tc>
        <w:tc>
          <w:tcPr>
            <w:tcW w:w="3353" w:type="dxa"/>
            <w:tcBorders>
              <w:top w:val="single" w:sz="4" w:space="0" w:color="auto"/>
              <w:bottom w:val="nil"/>
            </w:tcBorders>
          </w:tcPr>
          <w:p w14:paraId="10637222"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Internal Control</w:t>
            </w:r>
          </w:p>
        </w:tc>
        <w:tc>
          <w:tcPr>
            <w:tcW w:w="1134" w:type="dxa"/>
            <w:tcBorders>
              <w:top w:val="single" w:sz="4" w:space="0" w:color="auto"/>
              <w:bottom w:val="nil"/>
            </w:tcBorders>
          </w:tcPr>
          <w:p w14:paraId="521E41F7"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80%</w:t>
            </w:r>
          </w:p>
        </w:tc>
      </w:tr>
      <w:tr w:rsidR="00F502DE" w:rsidRPr="00ED6D83" w14:paraId="3BF03B28" w14:textId="77777777" w:rsidTr="00F502DE">
        <w:trPr>
          <w:trHeight w:val="270"/>
        </w:trPr>
        <w:tc>
          <w:tcPr>
            <w:tcW w:w="3510" w:type="dxa"/>
            <w:vMerge/>
            <w:tcBorders>
              <w:top w:val="nil"/>
              <w:left w:val="nil"/>
              <w:bottom w:val="nil"/>
              <w:right w:val="nil"/>
            </w:tcBorders>
            <w:shd w:val="clear" w:color="auto" w:fill="4BACC6"/>
          </w:tcPr>
          <w:p w14:paraId="3305569E" w14:textId="77777777" w:rsidR="00F502DE" w:rsidRPr="00ED6D83" w:rsidRDefault="00F502DE" w:rsidP="00F502DE">
            <w:pPr>
              <w:rPr>
                <w:rFonts w:ascii="Segoe UI" w:eastAsiaTheme="minorHAnsi" w:hAnsi="Segoe UI" w:cs="Segoe UI"/>
                <w:b/>
                <w:bCs/>
                <w:color w:val="FFFFFF"/>
                <w:sz w:val="18"/>
                <w:szCs w:val="18"/>
              </w:rPr>
            </w:pPr>
          </w:p>
        </w:tc>
        <w:tc>
          <w:tcPr>
            <w:tcW w:w="3353" w:type="dxa"/>
            <w:tcBorders>
              <w:top w:val="nil"/>
            </w:tcBorders>
            <w:shd w:val="clear" w:color="auto" w:fill="D8D8D8"/>
          </w:tcPr>
          <w:p w14:paraId="6ED8A9A9" w14:textId="77777777" w:rsidR="00F502DE" w:rsidRPr="00ED6D83" w:rsidRDefault="00F502DE" w:rsidP="00F502DE">
            <w:pPr>
              <w:rPr>
                <w:rFonts w:ascii="Segoe UI" w:eastAsiaTheme="minorHAnsi" w:hAnsi="Segoe UI" w:cs="Segoe UI"/>
                <w:sz w:val="18"/>
                <w:szCs w:val="18"/>
              </w:rPr>
            </w:pPr>
            <w:r w:rsidRPr="00ED6D83">
              <w:rPr>
                <w:rFonts w:ascii="Segoe UI" w:eastAsiaTheme="minorHAnsi" w:hAnsi="Segoe UI" w:cs="Segoe UI"/>
                <w:sz w:val="18"/>
                <w:szCs w:val="18"/>
              </w:rPr>
              <w:t>External Control</w:t>
            </w:r>
          </w:p>
        </w:tc>
        <w:tc>
          <w:tcPr>
            <w:tcW w:w="1134" w:type="dxa"/>
            <w:tcBorders>
              <w:top w:val="nil"/>
            </w:tcBorders>
            <w:shd w:val="clear" w:color="auto" w:fill="D8D8D8"/>
          </w:tcPr>
          <w:p w14:paraId="08F1B66D" w14:textId="77777777" w:rsidR="00F502DE" w:rsidRPr="00ED6D83" w:rsidRDefault="00F502DE" w:rsidP="00F502DE">
            <w:pPr>
              <w:jc w:val="center"/>
              <w:rPr>
                <w:rFonts w:ascii="Segoe UI" w:eastAsiaTheme="minorHAnsi" w:hAnsi="Segoe UI" w:cs="Segoe UI"/>
                <w:sz w:val="18"/>
                <w:szCs w:val="18"/>
              </w:rPr>
            </w:pPr>
            <w:r w:rsidRPr="00ED6D83">
              <w:rPr>
                <w:rFonts w:ascii="Segoe UI" w:eastAsiaTheme="minorHAnsi" w:hAnsi="Segoe UI" w:cs="Segoe UI"/>
                <w:sz w:val="18"/>
                <w:szCs w:val="18"/>
              </w:rPr>
              <w:t>20%</w:t>
            </w:r>
          </w:p>
        </w:tc>
      </w:tr>
      <w:tr w:rsidR="00F502DE" w:rsidRPr="00ED6D83" w14:paraId="2CF1CD50" w14:textId="77777777" w:rsidTr="00F502DE">
        <w:trPr>
          <w:trHeight w:val="270"/>
        </w:trPr>
        <w:tc>
          <w:tcPr>
            <w:tcW w:w="3510" w:type="dxa"/>
            <w:vMerge/>
            <w:tcBorders>
              <w:left w:val="nil"/>
              <w:bottom w:val="single" w:sz="18" w:space="0" w:color="auto"/>
              <w:right w:val="nil"/>
            </w:tcBorders>
            <w:shd w:val="clear" w:color="auto" w:fill="4BACC6"/>
          </w:tcPr>
          <w:p w14:paraId="0A1A32EB" w14:textId="77777777" w:rsidR="00F502DE" w:rsidRPr="00ED6D83" w:rsidRDefault="00F502DE" w:rsidP="00F502DE">
            <w:pPr>
              <w:rPr>
                <w:rFonts w:ascii="Segoe UI" w:eastAsiaTheme="minorHAnsi" w:hAnsi="Segoe UI" w:cs="Segoe UI"/>
                <w:b/>
                <w:bCs/>
                <w:color w:val="FFFFFF"/>
                <w:sz w:val="18"/>
                <w:szCs w:val="18"/>
              </w:rPr>
            </w:pPr>
          </w:p>
        </w:tc>
        <w:tc>
          <w:tcPr>
            <w:tcW w:w="4487" w:type="dxa"/>
            <w:gridSpan w:val="2"/>
            <w:tcBorders>
              <w:bottom w:val="single" w:sz="18" w:space="0" w:color="auto"/>
            </w:tcBorders>
          </w:tcPr>
          <w:p w14:paraId="2A201C7E" w14:textId="77777777" w:rsidR="00F502DE" w:rsidRPr="00ED6D83" w:rsidRDefault="00F502DE" w:rsidP="00F502DE">
            <w:pPr>
              <w:rPr>
                <w:rFonts w:ascii="Segoe UI" w:eastAsiaTheme="minorHAnsi" w:hAnsi="Segoe UI" w:cs="Segoe UI"/>
                <w:b/>
                <w:bCs/>
                <w:sz w:val="18"/>
                <w:szCs w:val="18"/>
              </w:rPr>
            </w:pPr>
            <w:r w:rsidRPr="00ED6D83">
              <w:rPr>
                <w:rFonts w:ascii="Segoe UI" w:eastAsiaTheme="minorHAnsi" w:hAnsi="Segoe UI" w:cs="Segoe UI"/>
                <w:b/>
                <w:bCs/>
                <w:sz w:val="18"/>
                <w:szCs w:val="18"/>
              </w:rPr>
              <w:t>TOTAL</w:t>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r>
            <w:r w:rsidRPr="00ED6D83">
              <w:rPr>
                <w:rFonts w:ascii="Segoe UI" w:eastAsiaTheme="minorHAnsi" w:hAnsi="Segoe UI" w:cs="Segoe UI"/>
                <w:b/>
                <w:bCs/>
                <w:sz w:val="18"/>
                <w:szCs w:val="18"/>
              </w:rPr>
              <w:tab/>
              <w:t>100%</w:t>
            </w:r>
          </w:p>
        </w:tc>
      </w:tr>
    </w:tbl>
    <w:p w14:paraId="1A69BDAA" w14:textId="77777777" w:rsidR="00283607" w:rsidRPr="00ED6D83" w:rsidRDefault="00283607" w:rsidP="00283607">
      <w:pPr>
        <w:pStyle w:val="Title"/>
        <w:spacing w:after="120"/>
        <w:jc w:val="both"/>
        <w:rPr>
          <w:rFonts w:ascii="Segoe UI" w:hAnsi="Segoe UI" w:cs="Segoe UI"/>
          <w:b w:val="0"/>
          <w:sz w:val="20"/>
        </w:rPr>
      </w:pPr>
      <w:r w:rsidRPr="00ED6D83">
        <w:rPr>
          <w:rFonts w:ascii="Segoe UI" w:hAnsi="Segoe UI" w:cs="Segoe UI"/>
          <w:b w:val="0"/>
          <w:sz w:val="20"/>
        </w:rPr>
        <w:br w:type="textWrapping" w:clear="all"/>
      </w:r>
    </w:p>
    <w:p w14:paraId="659DF540" w14:textId="77777777"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Each category is then assigned a relative weight out of 100%, thus:</w:t>
      </w:r>
    </w:p>
    <w:p w14:paraId="7E8F4CB7" w14:textId="78333E4F" w:rsidR="00283607" w:rsidRPr="00ED6D83" w:rsidRDefault="002E4722" w:rsidP="00283607">
      <w:pPr>
        <w:ind w:left="720"/>
        <w:jc w:val="both"/>
        <w:rPr>
          <w:rFonts w:ascii="Segoe UI" w:hAnsi="Segoe UI" w:cs="Segoe UI"/>
        </w:rPr>
      </w:pPr>
      <w:r>
        <w:rPr>
          <w:rFonts w:ascii="Segoe UI" w:hAnsi="Segoe UI" w:cs="Segoe UI"/>
          <w:b/>
        </w:rPr>
        <w:t xml:space="preserve"> </w:t>
      </w:r>
      <w:r w:rsidR="00283607" w:rsidRPr="00ED6D83">
        <w:rPr>
          <w:rFonts w:ascii="Segoe UI" w:hAnsi="Segoe UI" w:cs="Segoe UI"/>
          <w:b/>
        </w:rPr>
        <w:t>Table 2.2</w:t>
      </w:r>
      <w:r>
        <w:rPr>
          <w:rFonts w:ascii="Segoe UI" w:hAnsi="Segoe UI" w:cs="Segoe UI"/>
          <w:b/>
        </w:rPr>
        <w:t xml:space="preserve">: </w:t>
      </w:r>
      <w:r w:rsidR="00283607" w:rsidRPr="00ED6D83">
        <w:rPr>
          <w:rFonts w:ascii="Segoe UI" w:hAnsi="Segoe UI" w:cs="Segoe UI"/>
          <w:b/>
        </w:rPr>
        <w:t>Weighting Scheme by Category</w:t>
      </w:r>
    </w:p>
    <w:tbl>
      <w:tblPr>
        <w:tblW w:w="0" w:type="auto"/>
        <w:tblInd w:w="810" w:type="dxa"/>
        <w:tblBorders>
          <w:top w:val="single" w:sz="8" w:space="0" w:color="auto"/>
          <w:left w:val="single" w:sz="8" w:space="0" w:color="auto"/>
          <w:bottom w:val="single" w:sz="8" w:space="0" w:color="auto"/>
          <w:right w:val="single" w:sz="8" w:space="0" w:color="auto"/>
          <w:insideV w:val="single" w:sz="8" w:space="0" w:color="auto"/>
        </w:tblBorders>
        <w:tblLook w:val="00A0" w:firstRow="1" w:lastRow="0" w:firstColumn="1" w:lastColumn="0" w:noHBand="0" w:noVBand="0"/>
      </w:tblPr>
      <w:tblGrid>
        <w:gridCol w:w="3630"/>
        <w:gridCol w:w="992"/>
      </w:tblGrid>
      <w:tr w:rsidR="00283607" w:rsidRPr="00ED6D83" w14:paraId="3640D795" w14:textId="77777777" w:rsidTr="008D02F9">
        <w:tc>
          <w:tcPr>
            <w:tcW w:w="3630" w:type="dxa"/>
            <w:tcBorders>
              <w:top w:val="single" w:sz="8" w:space="0" w:color="auto"/>
            </w:tcBorders>
            <w:shd w:val="clear" w:color="auto" w:fill="4BACC6"/>
          </w:tcPr>
          <w:p w14:paraId="5A7EFECA" w14:textId="77777777" w:rsidR="00283607" w:rsidRPr="00ED6D83" w:rsidRDefault="00283607" w:rsidP="008D02F9">
            <w:pPr>
              <w:spacing w:before="240"/>
              <w:jc w:val="center"/>
              <w:rPr>
                <w:rFonts w:ascii="Segoe UI" w:eastAsiaTheme="minorHAnsi" w:hAnsi="Segoe UI" w:cs="Segoe UI"/>
                <w:b/>
                <w:bCs/>
                <w:color w:val="FFFFFF"/>
                <w:sz w:val="20"/>
                <w:szCs w:val="20"/>
              </w:rPr>
            </w:pPr>
            <w:r w:rsidRPr="00ED6D83">
              <w:rPr>
                <w:rFonts w:ascii="Segoe UI" w:eastAsiaTheme="minorHAnsi" w:hAnsi="Segoe UI" w:cs="Segoe UI"/>
                <w:b/>
                <w:bCs/>
                <w:color w:val="FFFFFF"/>
                <w:sz w:val="20"/>
                <w:szCs w:val="20"/>
              </w:rPr>
              <w:t>Category</w:t>
            </w:r>
          </w:p>
        </w:tc>
        <w:tc>
          <w:tcPr>
            <w:tcW w:w="992" w:type="dxa"/>
            <w:tcBorders>
              <w:top w:val="single" w:sz="8" w:space="0" w:color="auto"/>
            </w:tcBorders>
            <w:shd w:val="clear" w:color="auto" w:fill="4BACC6"/>
          </w:tcPr>
          <w:p w14:paraId="55018464" w14:textId="77777777" w:rsidR="00283607" w:rsidRPr="00ED6D83" w:rsidRDefault="00283607" w:rsidP="008D02F9">
            <w:pPr>
              <w:jc w:val="center"/>
              <w:rPr>
                <w:rFonts w:ascii="Segoe UI" w:eastAsiaTheme="minorHAnsi" w:hAnsi="Segoe UI" w:cs="Segoe UI"/>
                <w:b/>
                <w:bCs/>
                <w:color w:val="FFFFFF"/>
                <w:sz w:val="20"/>
                <w:szCs w:val="20"/>
              </w:rPr>
            </w:pPr>
            <w:r w:rsidRPr="00ED6D83">
              <w:rPr>
                <w:rFonts w:ascii="Segoe UI" w:eastAsiaTheme="minorHAnsi" w:hAnsi="Segoe UI" w:cs="Segoe UI"/>
                <w:b/>
                <w:bCs/>
                <w:color w:val="FFFFFF"/>
                <w:sz w:val="20"/>
                <w:szCs w:val="20"/>
              </w:rPr>
              <w:t>Relative Weight</w:t>
            </w:r>
          </w:p>
        </w:tc>
      </w:tr>
      <w:tr w:rsidR="00283607" w:rsidRPr="00ED6D83" w14:paraId="772FDABB" w14:textId="77777777" w:rsidTr="008D02F9">
        <w:tc>
          <w:tcPr>
            <w:tcW w:w="3630" w:type="dxa"/>
            <w:shd w:val="clear" w:color="auto" w:fill="D2EAF1"/>
          </w:tcPr>
          <w:p w14:paraId="709B2E24" w14:textId="77777777" w:rsidR="00283607" w:rsidRPr="00ED6D83" w:rsidRDefault="00283607" w:rsidP="008D02F9">
            <w:pPr>
              <w:spacing w:after="120"/>
              <w:jc w:val="both"/>
              <w:rPr>
                <w:rFonts w:ascii="Segoe UI" w:eastAsiaTheme="minorHAnsi" w:hAnsi="Segoe UI" w:cs="Segoe UI"/>
                <w:b/>
                <w:bCs/>
                <w:sz w:val="20"/>
                <w:szCs w:val="20"/>
              </w:rPr>
            </w:pPr>
            <w:r w:rsidRPr="00ED6D83">
              <w:rPr>
                <w:rFonts w:ascii="Segoe UI" w:eastAsiaTheme="minorHAnsi" w:hAnsi="Segoe UI" w:cs="Segoe UI"/>
                <w:b/>
                <w:bCs/>
                <w:sz w:val="20"/>
                <w:szCs w:val="20"/>
              </w:rPr>
              <w:t>Planning &amp; Organizational Capacity</w:t>
            </w:r>
          </w:p>
        </w:tc>
        <w:tc>
          <w:tcPr>
            <w:tcW w:w="992" w:type="dxa"/>
            <w:shd w:val="clear" w:color="auto" w:fill="D2EAF1"/>
          </w:tcPr>
          <w:p w14:paraId="0C461211" w14:textId="77777777" w:rsidR="00283607" w:rsidRPr="00ED6D83" w:rsidRDefault="00283607" w:rsidP="008D02F9">
            <w:pPr>
              <w:spacing w:after="120"/>
              <w:jc w:val="right"/>
              <w:rPr>
                <w:rFonts w:ascii="Segoe UI" w:eastAsiaTheme="minorHAnsi" w:hAnsi="Segoe UI" w:cs="Segoe UI"/>
                <w:sz w:val="20"/>
                <w:szCs w:val="20"/>
              </w:rPr>
            </w:pPr>
            <w:r w:rsidRPr="00ED6D83">
              <w:rPr>
                <w:rFonts w:ascii="Segoe UI" w:eastAsiaTheme="minorHAnsi" w:hAnsi="Segoe UI" w:cs="Segoe UI"/>
                <w:sz w:val="20"/>
                <w:szCs w:val="20"/>
              </w:rPr>
              <w:t>25%</w:t>
            </w:r>
          </w:p>
        </w:tc>
      </w:tr>
      <w:tr w:rsidR="00283607" w:rsidRPr="00ED6D83" w14:paraId="7848D1D5" w14:textId="77777777" w:rsidTr="008D02F9">
        <w:tc>
          <w:tcPr>
            <w:tcW w:w="3630" w:type="dxa"/>
          </w:tcPr>
          <w:p w14:paraId="01E73FDC" w14:textId="77777777" w:rsidR="00283607" w:rsidRPr="00ED6D83" w:rsidRDefault="00283607" w:rsidP="008D02F9">
            <w:pPr>
              <w:spacing w:after="120"/>
              <w:jc w:val="both"/>
              <w:rPr>
                <w:rFonts w:ascii="Segoe UI" w:eastAsiaTheme="minorHAnsi" w:hAnsi="Segoe UI" w:cs="Segoe UI"/>
                <w:b/>
                <w:bCs/>
                <w:sz w:val="20"/>
                <w:szCs w:val="20"/>
              </w:rPr>
            </w:pPr>
            <w:r w:rsidRPr="00ED6D83">
              <w:rPr>
                <w:rFonts w:ascii="Segoe UI" w:eastAsiaTheme="minorHAnsi" w:hAnsi="Segoe UI" w:cs="Segoe UI"/>
                <w:b/>
                <w:bCs/>
                <w:sz w:val="20"/>
                <w:szCs w:val="20"/>
              </w:rPr>
              <w:t>Execution Capacity (EC)</w:t>
            </w:r>
          </w:p>
        </w:tc>
        <w:tc>
          <w:tcPr>
            <w:tcW w:w="992" w:type="dxa"/>
          </w:tcPr>
          <w:p w14:paraId="1F897B38" w14:textId="77777777" w:rsidR="00283607" w:rsidRPr="00ED6D83" w:rsidRDefault="00283607" w:rsidP="008D02F9">
            <w:pPr>
              <w:spacing w:after="120"/>
              <w:jc w:val="right"/>
              <w:rPr>
                <w:rFonts w:ascii="Segoe UI" w:eastAsiaTheme="minorHAnsi" w:hAnsi="Segoe UI" w:cs="Segoe UI"/>
                <w:sz w:val="20"/>
                <w:szCs w:val="20"/>
              </w:rPr>
            </w:pPr>
            <w:r w:rsidRPr="00ED6D83">
              <w:rPr>
                <w:rFonts w:ascii="Segoe UI" w:eastAsiaTheme="minorHAnsi" w:hAnsi="Segoe UI" w:cs="Segoe UI"/>
                <w:sz w:val="20"/>
                <w:szCs w:val="20"/>
              </w:rPr>
              <w:t>45%</w:t>
            </w:r>
          </w:p>
        </w:tc>
      </w:tr>
      <w:tr w:rsidR="00283607" w:rsidRPr="00ED6D83" w14:paraId="654637F1" w14:textId="77777777" w:rsidTr="008D02F9">
        <w:tc>
          <w:tcPr>
            <w:tcW w:w="3630" w:type="dxa"/>
            <w:shd w:val="clear" w:color="auto" w:fill="D2EAF1"/>
          </w:tcPr>
          <w:p w14:paraId="1CA6DBF5" w14:textId="77777777" w:rsidR="00283607" w:rsidRPr="00ED6D83" w:rsidRDefault="00283607" w:rsidP="008D02F9">
            <w:pPr>
              <w:spacing w:after="120"/>
              <w:jc w:val="both"/>
              <w:rPr>
                <w:rFonts w:ascii="Segoe UI" w:eastAsiaTheme="minorHAnsi" w:hAnsi="Segoe UI" w:cs="Segoe UI"/>
                <w:b/>
                <w:bCs/>
                <w:sz w:val="20"/>
                <w:szCs w:val="20"/>
              </w:rPr>
            </w:pPr>
            <w:r w:rsidRPr="00ED6D83">
              <w:rPr>
                <w:rFonts w:ascii="Segoe UI" w:eastAsiaTheme="minorHAnsi" w:hAnsi="Segoe UI" w:cs="Segoe UI"/>
                <w:b/>
                <w:bCs/>
                <w:sz w:val="20"/>
                <w:szCs w:val="20"/>
              </w:rPr>
              <w:t>Control Capacity (CC)</w:t>
            </w:r>
          </w:p>
        </w:tc>
        <w:tc>
          <w:tcPr>
            <w:tcW w:w="992" w:type="dxa"/>
            <w:shd w:val="clear" w:color="auto" w:fill="D2EAF1"/>
          </w:tcPr>
          <w:p w14:paraId="4850F7FB" w14:textId="77777777" w:rsidR="00283607" w:rsidRPr="00ED6D83" w:rsidRDefault="00283607" w:rsidP="008D02F9">
            <w:pPr>
              <w:spacing w:after="120"/>
              <w:jc w:val="right"/>
              <w:rPr>
                <w:rFonts w:ascii="Segoe UI" w:eastAsiaTheme="minorHAnsi" w:hAnsi="Segoe UI" w:cs="Segoe UI"/>
                <w:sz w:val="20"/>
                <w:szCs w:val="20"/>
              </w:rPr>
            </w:pPr>
            <w:r w:rsidRPr="00ED6D83">
              <w:rPr>
                <w:rFonts w:ascii="Segoe UI" w:eastAsiaTheme="minorHAnsi" w:hAnsi="Segoe UI" w:cs="Segoe UI"/>
                <w:sz w:val="20"/>
                <w:szCs w:val="20"/>
              </w:rPr>
              <w:t>30%</w:t>
            </w:r>
          </w:p>
        </w:tc>
      </w:tr>
      <w:tr w:rsidR="00283607" w:rsidRPr="00ED6D83" w14:paraId="2F1FA5BD" w14:textId="77777777" w:rsidTr="008D02F9">
        <w:tc>
          <w:tcPr>
            <w:tcW w:w="3630" w:type="dxa"/>
            <w:tcBorders>
              <w:bottom w:val="single" w:sz="8" w:space="0" w:color="auto"/>
            </w:tcBorders>
          </w:tcPr>
          <w:p w14:paraId="51DCF7A2" w14:textId="77777777" w:rsidR="00283607" w:rsidRPr="00ED6D83" w:rsidRDefault="00283607" w:rsidP="008D02F9">
            <w:pPr>
              <w:spacing w:after="120"/>
              <w:jc w:val="both"/>
              <w:rPr>
                <w:rFonts w:ascii="Segoe UI" w:eastAsiaTheme="minorHAnsi" w:hAnsi="Segoe UI" w:cs="Segoe UI"/>
                <w:b/>
                <w:bCs/>
                <w:sz w:val="20"/>
                <w:szCs w:val="20"/>
              </w:rPr>
            </w:pPr>
            <w:r w:rsidRPr="00ED6D83">
              <w:rPr>
                <w:rFonts w:ascii="Segoe UI" w:eastAsiaTheme="minorHAnsi" w:hAnsi="Segoe UI" w:cs="Segoe UI"/>
                <w:b/>
                <w:bCs/>
                <w:sz w:val="20"/>
                <w:szCs w:val="20"/>
              </w:rPr>
              <w:t>TOTAL</w:t>
            </w:r>
          </w:p>
        </w:tc>
        <w:tc>
          <w:tcPr>
            <w:tcW w:w="992" w:type="dxa"/>
            <w:tcBorders>
              <w:bottom w:val="single" w:sz="8" w:space="0" w:color="auto"/>
            </w:tcBorders>
          </w:tcPr>
          <w:p w14:paraId="2514EEF3" w14:textId="77777777" w:rsidR="00283607" w:rsidRPr="00ED6D83" w:rsidRDefault="00283607" w:rsidP="008D02F9">
            <w:pPr>
              <w:spacing w:after="120"/>
              <w:jc w:val="right"/>
              <w:rPr>
                <w:rFonts w:ascii="Segoe UI" w:eastAsiaTheme="minorHAnsi" w:hAnsi="Segoe UI" w:cs="Segoe UI"/>
                <w:sz w:val="20"/>
                <w:szCs w:val="20"/>
              </w:rPr>
            </w:pPr>
            <w:r w:rsidRPr="00ED6D83">
              <w:rPr>
                <w:rFonts w:ascii="Segoe UI" w:eastAsiaTheme="minorHAnsi" w:hAnsi="Segoe UI" w:cs="Segoe UI"/>
                <w:sz w:val="20"/>
                <w:szCs w:val="20"/>
              </w:rPr>
              <w:t>100%</w:t>
            </w:r>
          </w:p>
        </w:tc>
      </w:tr>
    </w:tbl>
    <w:p w14:paraId="6C2605BF" w14:textId="77777777" w:rsidR="00283607" w:rsidRPr="00ED6D83" w:rsidRDefault="00283607" w:rsidP="00283607">
      <w:pPr>
        <w:spacing w:after="120"/>
        <w:jc w:val="both"/>
        <w:rPr>
          <w:rFonts w:ascii="Segoe UI" w:hAnsi="Segoe UI" w:cs="Segoe UI"/>
          <w:sz w:val="20"/>
          <w:szCs w:val="20"/>
        </w:rPr>
      </w:pPr>
    </w:p>
    <w:p w14:paraId="09B7522C" w14:textId="77777777" w:rsidR="00283607" w:rsidRPr="00ED6D83" w:rsidRDefault="00283607" w:rsidP="00283607">
      <w:pPr>
        <w:spacing w:after="120"/>
        <w:ind w:left="720"/>
        <w:jc w:val="both"/>
        <w:rPr>
          <w:rFonts w:ascii="Segoe UI" w:hAnsi="Segoe UI" w:cs="Segoe UI"/>
        </w:rPr>
      </w:pPr>
      <w:r w:rsidRPr="00ED6D83">
        <w:rPr>
          <w:rFonts w:ascii="Segoe UI" w:hAnsi="Segoe UI" w:cs="Segoe UI"/>
        </w:rPr>
        <w:t xml:space="preserve">The weighted score for each category is obtained by multiplying the score for that category by its relative weight. </w:t>
      </w:r>
    </w:p>
    <w:p w14:paraId="58D8171B" w14:textId="77203FBB"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The Total Score for the institution is the sum of the weighted scores for each category. IC</w:t>
      </w:r>
      <w:r w:rsidR="002151D4" w:rsidRPr="00ED6D83">
        <w:rPr>
          <w:rFonts w:ascii="Segoe UI" w:hAnsi="Segoe UI" w:cs="Segoe UI"/>
        </w:rPr>
        <w:t>A</w:t>
      </w:r>
      <w:r w:rsidRPr="00ED6D83">
        <w:rPr>
          <w:rFonts w:ascii="Segoe UI" w:hAnsi="Segoe UI" w:cs="Segoe UI"/>
        </w:rPr>
        <w:t xml:space="preserve">S classifies the development level and the risk level of the institution according to the following scheme: </w:t>
      </w:r>
    </w:p>
    <w:p w14:paraId="74FB5EB1" w14:textId="77777777" w:rsidR="00283607" w:rsidRPr="00ED6D83" w:rsidRDefault="00283607" w:rsidP="00283607">
      <w:pPr>
        <w:ind w:left="720"/>
        <w:jc w:val="both"/>
        <w:rPr>
          <w:rFonts w:ascii="Segoe UI" w:hAnsi="Segoe UI" w:cs="Segoe UI"/>
          <w:b/>
        </w:rPr>
      </w:pPr>
    </w:p>
    <w:p w14:paraId="006EA515" w14:textId="63DFBF4A" w:rsidR="00283607" w:rsidRPr="00ED6D83" w:rsidRDefault="00283607" w:rsidP="00283607">
      <w:pPr>
        <w:ind w:left="720"/>
        <w:jc w:val="both"/>
        <w:rPr>
          <w:rFonts w:ascii="Segoe UI" w:hAnsi="Segoe UI" w:cs="Segoe UI"/>
          <w:b/>
        </w:rPr>
      </w:pPr>
      <w:r w:rsidRPr="00ED6D83">
        <w:rPr>
          <w:rFonts w:ascii="Segoe UI" w:hAnsi="Segoe UI" w:cs="Segoe UI"/>
          <w:b/>
        </w:rPr>
        <w:lastRenderedPageBreak/>
        <w:t>Table 2.3</w:t>
      </w:r>
      <w:r w:rsidR="002E4722">
        <w:rPr>
          <w:rFonts w:ascii="Segoe UI" w:hAnsi="Segoe UI" w:cs="Segoe UI"/>
          <w:b/>
        </w:rPr>
        <w:t xml:space="preserve">: </w:t>
      </w:r>
      <w:r w:rsidRPr="00ED6D83">
        <w:rPr>
          <w:rFonts w:ascii="Segoe UI" w:hAnsi="Segoe UI" w:cs="Segoe UI"/>
          <w:b/>
        </w:rPr>
        <w:t>IC</w:t>
      </w:r>
      <w:r w:rsidR="00B816FC" w:rsidRPr="00ED6D83">
        <w:rPr>
          <w:rFonts w:ascii="Segoe UI" w:hAnsi="Segoe UI" w:cs="Segoe UI"/>
          <w:b/>
        </w:rPr>
        <w:t>A</w:t>
      </w:r>
      <w:r w:rsidRPr="00ED6D83">
        <w:rPr>
          <w:rFonts w:ascii="Segoe UI" w:hAnsi="Segoe UI" w:cs="Segoe UI"/>
          <w:b/>
        </w:rPr>
        <w:t>S Classification Scheme</w:t>
      </w:r>
    </w:p>
    <w:tbl>
      <w:tblPr>
        <w:tblpPr w:leftFromText="180" w:rightFromText="180" w:vertAnchor="text" w:horzAnchor="page" w:tblpX="2185" w:tblpY="37"/>
        <w:tblW w:w="0" w:type="auto"/>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1008"/>
        <w:gridCol w:w="2160"/>
        <w:gridCol w:w="2160"/>
      </w:tblGrid>
      <w:tr w:rsidR="00F502DE" w:rsidRPr="00ED6D83" w14:paraId="6FDE63AE" w14:textId="77777777" w:rsidTr="00F502DE">
        <w:tc>
          <w:tcPr>
            <w:tcW w:w="1008" w:type="dxa"/>
            <w:tcBorders>
              <w:top w:val="single" w:sz="8" w:space="0" w:color="auto"/>
            </w:tcBorders>
            <w:shd w:val="clear" w:color="auto" w:fill="4BACC6"/>
          </w:tcPr>
          <w:p w14:paraId="49A56390" w14:textId="77777777" w:rsidR="00F502DE" w:rsidRPr="00ED6D83" w:rsidRDefault="00F502DE" w:rsidP="00F502DE">
            <w:pPr>
              <w:jc w:val="center"/>
              <w:rPr>
                <w:rFonts w:ascii="Segoe UI" w:eastAsiaTheme="minorHAnsi" w:hAnsi="Segoe UI" w:cs="Segoe UI"/>
                <w:b/>
                <w:bCs/>
                <w:color w:val="FFFFFF"/>
                <w:sz w:val="20"/>
                <w:szCs w:val="20"/>
              </w:rPr>
            </w:pPr>
            <w:r w:rsidRPr="00ED6D83">
              <w:rPr>
                <w:rFonts w:ascii="Segoe UI" w:eastAsiaTheme="minorHAnsi" w:hAnsi="Segoe UI" w:cs="Segoe UI"/>
                <w:b/>
                <w:bCs/>
                <w:color w:val="FFFFFF"/>
                <w:sz w:val="20"/>
                <w:szCs w:val="20"/>
              </w:rPr>
              <w:t>Total Score</w:t>
            </w:r>
          </w:p>
        </w:tc>
        <w:tc>
          <w:tcPr>
            <w:tcW w:w="2160" w:type="dxa"/>
            <w:tcBorders>
              <w:top w:val="single" w:sz="8" w:space="0" w:color="auto"/>
            </w:tcBorders>
            <w:shd w:val="clear" w:color="auto" w:fill="4BACC6"/>
          </w:tcPr>
          <w:p w14:paraId="68E9635A" w14:textId="77777777" w:rsidR="00F502DE" w:rsidRPr="00ED6D83" w:rsidRDefault="00F502DE" w:rsidP="00F502DE">
            <w:pPr>
              <w:jc w:val="center"/>
              <w:rPr>
                <w:rFonts w:ascii="Segoe UI" w:eastAsiaTheme="minorHAnsi" w:hAnsi="Segoe UI" w:cs="Segoe UI"/>
                <w:b/>
                <w:bCs/>
                <w:color w:val="FFFFFF"/>
                <w:sz w:val="20"/>
                <w:szCs w:val="20"/>
              </w:rPr>
            </w:pPr>
          </w:p>
          <w:p w14:paraId="5C955DF1" w14:textId="77777777" w:rsidR="00F502DE" w:rsidRPr="00ED6D83" w:rsidRDefault="00F502DE" w:rsidP="00F502DE">
            <w:pPr>
              <w:jc w:val="center"/>
              <w:rPr>
                <w:rFonts w:ascii="Segoe UI" w:eastAsiaTheme="minorHAnsi" w:hAnsi="Segoe UI" w:cs="Segoe UI"/>
                <w:b/>
                <w:bCs/>
                <w:color w:val="FFFFFF"/>
                <w:sz w:val="20"/>
                <w:szCs w:val="20"/>
              </w:rPr>
            </w:pPr>
            <w:r w:rsidRPr="00ED6D83">
              <w:rPr>
                <w:rFonts w:ascii="Segoe UI" w:eastAsiaTheme="minorHAnsi" w:hAnsi="Segoe UI" w:cs="Segoe UI"/>
                <w:b/>
                <w:bCs/>
                <w:color w:val="FFFFFF"/>
                <w:sz w:val="20"/>
                <w:szCs w:val="20"/>
              </w:rPr>
              <w:t>Development Level</w:t>
            </w:r>
          </w:p>
        </w:tc>
        <w:tc>
          <w:tcPr>
            <w:tcW w:w="2160" w:type="dxa"/>
            <w:tcBorders>
              <w:top w:val="single" w:sz="8" w:space="0" w:color="auto"/>
            </w:tcBorders>
            <w:shd w:val="clear" w:color="auto" w:fill="4BACC6"/>
          </w:tcPr>
          <w:p w14:paraId="6941D61E" w14:textId="77777777" w:rsidR="00F502DE" w:rsidRPr="00ED6D83" w:rsidRDefault="00F502DE" w:rsidP="00F502DE">
            <w:pPr>
              <w:jc w:val="center"/>
              <w:rPr>
                <w:rFonts w:ascii="Segoe UI" w:eastAsiaTheme="minorHAnsi" w:hAnsi="Segoe UI" w:cs="Segoe UI"/>
                <w:b/>
                <w:bCs/>
                <w:color w:val="FFFFFF"/>
                <w:sz w:val="20"/>
                <w:szCs w:val="20"/>
              </w:rPr>
            </w:pPr>
          </w:p>
          <w:p w14:paraId="1DC0287F" w14:textId="77777777" w:rsidR="00F502DE" w:rsidRPr="00ED6D83" w:rsidRDefault="00F502DE" w:rsidP="00F502DE">
            <w:pPr>
              <w:jc w:val="center"/>
              <w:rPr>
                <w:rFonts w:ascii="Segoe UI" w:eastAsiaTheme="minorHAnsi" w:hAnsi="Segoe UI" w:cs="Segoe UI"/>
                <w:b/>
                <w:bCs/>
                <w:color w:val="FFFFFF"/>
                <w:sz w:val="20"/>
                <w:szCs w:val="20"/>
              </w:rPr>
            </w:pPr>
            <w:r w:rsidRPr="00ED6D83">
              <w:rPr>
                <w:rFonts w:ascii="Segoe UI" w:eastAsiaTheme="minorHAnsi" w:hAnsi="Segoe UI" w:cs="Segoe UI"/>
                <w:b/>
                <w:bCs/>
                <w:color w:val="FFFFFF"/>
                <w:sz w:val="20"/>
                <w:szCs w:val="20"/>
              </w:rPr>
              <w:t>Risk Level</w:t>
            </w:r>
          </w:p>
        </w:tc>
      </w:tr>
      <w:tr w:rsidR="00F502DE" w:rsidRPr="00ED6D83" w14:paraId="4D929296" w14:textId="77777777" w:rsidTr="00F502DE">
        <w:tc>
          <w:tcPr>
            <w:tcW w:w="1008" w:type="dxa"/>
            <w:shd w:val="clear" w:color="auto" w:fill="D2EAF1"/>
          </w:tcPr>
          <w:p w14:paraId="41A2F85B" w14:textId="77777777" w:rsidR="00F502DE" w:rsidRPr="00ED6D83" w:rsidRDefault="00F502DE" w:rsidP="00F502DE">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81-100</w:t>
            </w:r>
          </w:p>
        </w:tc>
        <w:tc>
          <w:tcPr>
            <w:tcW w:w="2160" w:type="dxa"/>
            <w:shd w:val="clear" w:color="auto" w:fill="D2EAF1"/>
          </w:tcPr>
          <w:p w14:paraId="241E9580"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 xml:space="preserve">Satisfactory </w:t>
            </w:r>
          </w:p>
        </w:tc>
        <w:tc>
          <w:tcPr>
            <w:tcW w:w="2160" w:type="dxa"/>
            <w:shd w:val="clear" w:color="auto" w:fill="D2EAF1"/>
          </w:tcPr>
          <w:p w14:paraId="445A0C31"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Low</w:t>
            </w:r>
          </w:p>
        </w:tc>
      </w:tr>
      <w:tr w:rsidR="00F502DE" w:rsidRPr="00ED6D83" w14:paraId="07EE73F2" w14:textId="77777777" w:rsidTr="00F502DE">
        <w:tc>
          <w:tcPr>
            <w:tcW w:w="1008" w:type="dxa"/>
          </w:tcPr>
          <w:p w14:paraId="0B0E55B8" w14:textId="77777777" w:rsidR="00F502DE" w:rsidRPr="00ED6D83" w:rsidRDefault="00F502DE" w:rsidP="00F502DE">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61-80</w:t>
            </w:r>
          </w:p>
        </w:tc>
        <w:tc>
          <w:tcPr>
            <w:tcW w:w="2160" w:type="dxa"/>
          </w:tcPr>
          <w:p w14:paraId="3FFB236C"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 xml:space="preserve">Medium </w:t>
            </w:r>
          </w:p>
        </w:tc>
        <w:tc>
          <w:tcPr>
            <w:tcW w:w="2160" w:type="dxa"/>
          </w:tcPr>
          <w:p w14:paraId="208ACD30"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Medium</w:t>
            </w:r>
          </w:p>
        </w:tc>
      </w:tr>
      <w:tr w:rsidR="00F502DE" w:rsidRPr="00ED6D83" w14:paraId="40AF7739" w14:textId="77777777" w:rsidTr="00F502DE">
        <w:tc>
          <w:tcPr>
            <w:tcW w:w="1008" w:type="dxa"/>
            <w:shd w:val="clear" w:color="auto" w:fill="D2EAF1"/>
          </w:tcPr>
          <w:p w14:paraId="61E2C5A8" w14:textId="77777777" w:rsidR="00F502DE" w:rsidRPr="00ED6D83" w:rsidRDefault="00F502DE" w:rsidP="00F502DE">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41-60</w:t>
            </w:r>
          </w:p>
        </w:tc>
        <w:tc>
          <w:tcPr>
            <w:tcW w:w="2160" w:type="dxa"/>
            <w:shd w:val="clear" w:color="auto" w:fill="D2EAF1"/>
          </w:tcPr>
          <w:p w14:paraId="53C5A774"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Weak</w:t>
            </w:r>
          </w:p>
        </w:tc>
        <w:tc>
          <w:tcPr>
            <w:tcW w:w="2160" w:type="dxa"/>
            <w:shd w:val="clear" w:color="auto" w:fill="D2EAF1"/>
          </w:tcPr>
          <w:p w14:paraId="60B5FCC8"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Substantial</w:t>
            </w:r>
          </w:p>
        </w:tc>
      </w:tr>
      <w:tr w:rsidR="00F502DE" w:rsidRPr="00ED6D83" w14:paraId="013B2D27" w14:textId="77777777" w:rsidTr="00F502DE">
        <w:tc>
          <w:tcPr>
            <w:tcW w:w="1008" w:type="dxa"/>
            <w:tcBorders>
              <w:bottom w:val="single" w:sz="8" w:space="0" w:color="auto"/>
            </w:tcBorders>
          </w:tcPr>
          <w:p w14:paraId="267D9522" w14:textId="77777777" w:rsidR="00F502DE" w:rsidRPr="00ED6D83" w:rsidRDefault="00F502DE" w:rsidP="00F502DE">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0-40</w:t>
            </w:r>
          </w:p>
        </w:tc>
        <w:tc>
          <w:tcPr>
            <w:tcW w:w="2160" w:type="dxa"/>
            <w:tcBorders>
              <w:bottom w:val="single" w:sz="8" w:space="0" w:color="auto"/>
            </w:tcBorders>
          </w:tcPr>
          <w:p w14:paraId="3ACF0182"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Very Weak</w:t>
            </w:r>
          </w:p>
        </w:tc>
        <w:tc>
          <w:tcPr>
            <w:tcW w:w="2160" w:type="dxa"/>
            <w:tcBorders>
              <w:bottom w:val="single" w:sz="8" w:space="0" w:color="auto"/>
            </w:tcBorders>
          </w:tcPr>
          <w:p w14:paraId="3279AEFF" w14:textId="77777777" w:rsidR="00F502DE" w:rsidRPr="00ED6D83" w:rsidRDefault="00F502DE" w:rsidP="00F502DE">
            <w:pPr>
              <w:jc w:val="both"/>
              <w:rPr>
                <w:rFonts w:ascii="Segoe UI" w:eastAsiaTheme="minorHAnsi" w:hAnsi="Segoe UI" w:cs="Segoe UI"/>
                <w:sz w:val="18"/>
                <w:szCs w:val="18"/>
              </w:rPr>
            </w:pPr>
            <w:r w:rsidRPr="00ED6D83">
              <w:rPr>
                <w:rFonts w:ascii="Segoe UI" w:eastAsiaTheme="minorHAnsi" w:hAnsi="Segoe UI" w:cs="Segoe UI"/>
                <w:sz w:val="18"/>
                <w:szCs w:val="18"/>
              </w:rPr>
              <w:t>High</w:t>
            </w:r>
          </w:p>
        </w:tc>
      </w:tr>
    </w:tbl>
    <w:p w14:paraId="4B7E2D71" w14:textId="77777777" w:rsidR="00283607" w:rsidRPr="00ED6D83" w:rsidRDefault="00283607" w:rsidP="00283607">
      <w:pPr>
        <w:spacing w:after="120"/>
        <w:jc w:val="both"/>
        <w:rPr>
          <w:rFonts w:ascii="Segoe UI" w:hAnsi="Segoe UI" w:cs="Segoe UI"/>
          <w:sz w:val="20"/>
          <w:szCs w:val="20"/>
        </w:rPr>
      </w:pPr>
    </w:p>
    <w:p w14:paraId="42A23632" w14:textId="77777777" w:rsidR="00283607" w:rsidRPr="00ED6D83" w:rsidRDefault="00283607" w:rsidP="00283607">
      <w:pPr>
        <w:spacing w:after="120"/>
        <w:jc w:val="both"/>
        <w:rPr>
          <w:rFonts w:ascii="Segoe UI" w:hAnsi="Segoe UI" w:cs="Segoe UI"/>
          <w:sz w:val="20"/>
          <w:szCs w:val="20"/>
        </w:rPr>
      </w:pPr>
    </w:p>
    <w:p w14:paraId="6405F673" w14:textId="77777777" w:rsidR="00283607" w:rsidRPr="00ED6D83" w:rsidRDefault="00283607" w:rsidP="00283607">
      <w:pPr>
        <w:spacing w:after="120"/>
        <w:jc w:val="both"/>
        <w:rPr>
          <w:rFonts w:ascii="Segoe UI" w:hAnsi="Segoe UI" w:cs="Segoe UI"/>
          <w:sz w:val="20"/>
          <w:szCs w:val="20"/>
        </w:rPr>
      </w:pPr>
    </w:p>
    <w:p w14:paraId="53CC9542" w14:textId="77777777" w:rsidR="00283607" w:rsidRPr="00ED6D83" w:rsidRDefault="00283607" w:rsidP="00283607">
      <w:pPr>
        <w:spacing w:after="120"/>
        <w:jc w:val="both"/>
        <w:rPr>
          <w:rFonts w:ascii="Segoe UI" w:hAnsi="Segoe UI" w:cs="Segoe UI"/>
          <w:sz w:val="20"/>
          <w:szCs w:val="20"/>
        </w:rPr>
      </w:pPr>
    </w:p>
    <w:p w14:paraId="6A86EC00" w14:textId="77777777" w:rsidR="00D433DE" w:rsidRPr="00ED6D83" w:rsidRDefault="00D433DE" w:rsidP="00D433DE">
      <w:pPr>
        <w:spacing w:after="120"/>
        <w:jc w:val="both"/>
        <w:rPr>
          <w:rFonts w:ascii="Segoe UI" w:hAnsi="Segoe UI" w:cs="Segoe UI"/>
          <w:sz w:val="20"/>
          <w:szCs w:val="20"/>
        </w:rPr>
      </w:pPr>
    </w:p>
    <w:p w14:paraId="5518B2D6" w14:textId="77777777" w:rsidR="00D433DE" w:rsidRPr="00ED6D83" w:rsidRDefault="00D433DE" w:rsidP="00D433DE">
      <w:pPr>
        <w:spacing w:after="120"/>
        <w:jc w:val="both"/>
        <w:rPr>
          <w:rFonts w:ascii="Segoe UI" w:hAnsi="Segoe UI" w:cs="Segoe UI"/>
          <w:sz w:val="20"/>
          <w:szCs w:val="20"/>
        </w:rPr>
      </w:pPr>
    </w:p>
    <w:p w14:paraId="2F9198BB" w14:textId="77777777" w:rsidR="00D433DE" w:rsidRPr="00ED6D83" w:rsidRDefault="00D433DE" w:rsidP="00D433DE">
      <w:pPr>
        <w:spacing w:after="120"/>
        <w:jc w:val="both"/>
        <w:rPr>
          <w:rFonts w:ascii="Segoe UI" w:hAnsi="Segoe UI" w:cs="Segoe UI"/>
          <w:sz w:val="20"/>
          <w:szCs w:val="20"/>
        </w:rPr>
      </w:pPr>
    </w:p>
    <w:p w14:paraId="7F9D015E" w14:textId="77777777" w:rsidR="00D433DE" w:rsidRPr="00ED6D83" w:rsidRDefault="00D433DE" w:rsidP="00D433DE">
      <w:pPr>
        <w:spacing w:after="120"/>
        <w:jc w:val="both"/>
        <w:rPr>
          <w:rFonts w:ascii="Segoe UI" w:hAnsi="Segoe UI" w:cs="Segoe UI"/>
          <w:sz w:val="20"/>
          <w:szCs w:val="20"/>
        </w:rPr>
      </w:pPr>
    </w:p>
    <w:p w14:paraId="454A5F45" w14:textId="7C3BE314" w:rsidR="00283607" w:rsidRPr="002E4722" w:rsidRDefault="00283607" w:rsidP="002E4722">
      <w:pPr>
        <w:pStyle w:val="ListParagraph"/>
        <w:numPr>
          <w:ilvl w:val="0"/>
          <w:numId w:val="6"/>
        </w:numPr>
        <w:spacing w:after="120"/>
        <w:jc w:val="both"/>
        <w:rPr>
          <w:rFonts w:ascii="Segoe UI" w:hAnsi="Segoe UI" w:cs="Segoe UI"/>
          <w:b/>
        </w:rPr>
      </w:pPr>
      <w:r w:rsidRPr="002E4722">
        <w:rPr>
          <w:rFonts w:ascii="Segoe UI" w:hAnsi="Segoe UI" w:cs="Segoe UI"/>
          <w:b/>
        </w:rPr>
        <w:t xml:space="preserve">Scoring Results for </w:t>
      </w:r>
      <w:r w:rsidR="0066377F" w:rsidRPr="002E4722">
        <w:rPr>
          <w:rFonts w:ascii="Segoe UI" w:hAnsi="Segoe UI" w:cs="Segoe UI"/>
          <w:b/>
        </w:rPr>
        <w:t>DIT</w:t>
      </w:r>
    </w:p>
    <w:p w14:paraId="5135B81A" w14:textId="76E6B50B"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 xml:space="preserve">The numeric results of the institutional capacity evaluation of </w:t>
      </w:r>
      <w:r w:rsidR="00B816FC" w:rsidRPr="00ED6D83">
        <w:rPr>
          <w:rFonts w:ascii="Segoe UI" w:hAnsi="Segoe UI" w:cs="Segoe UI"/>
        </w:rPr>
        <w:t>DIT</w:t>
      </w:r>
      <w:r w:rsidR="0066377F" w:rsidRPr="00ED6D83">
        <w:rPr>
          <w:rFonts w:ascii="Segoe UI" w:hAnsi="Segoe UI" w:cs="Segoe UI"/>
        </w:rPr>
        <w:t xml:space="preserve"> </w:t>
      </w:r>
      <w:r w:rsidRPr="00ED6D83">
        <w:rPr>
          <w:rFonts w:ascii="Segoe UI" w:hAnsi="Segoe UI" w:cs="Segoe UI"/>
        </w:rPr>
        <w:t>are presented in Table 2.4. Figure 2.1 presents a graphic summary of the results by category while Figure 2.2 presents a more detailed breakdown, showing the results for each of the IC</w:t>
      </w:r>
      <w:r w:rsidR="00B816FC" w:rsidRPr="00ED6D83">
        <w:rPr>
          <w:rFonts w:ascii="Segoe UI" w:hAnsi="Segoe UI" w:cs="Segoe UI"/>
        </w:rPr>
        <w:t>A</w:t>
      </w:r>
      <w:r w:rsidRPr="00ED6D83">
        <w:rPr>
          <w:rFonts w:ascii="Segoe UI" w:hAnsi="Segoe UI" w:cs="Segoe UI"/>
        </w:rPr>
        <w:t>S modules.</w:t>
      </w:r>
    </w:p>
    <w:p w14:paraId="14E495B7" w14:textId="4EDF1589"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Overall, the institutional capacity level for</w:t>
      </w:r>
      <w:r w:rsidR="00B816FC" w:rsidRPr="00ED6D83">
        <w:rPr>
          <w:rFonts w:ascii="Segoe UI" w:hAnsi="Segoe UI" w:cs="Segoe UI"/>
        </w:rPr>
        <w:t xml:space="preserve"> DIT</w:t>
      </w:r>
      <w:r w:rsidR="00D132DC" w:rsidRPr="00ED6D83">
        <w:rPr>
          <w:rFonts w:ascii="Segoe UI" w:hAnsi="Segoe UI" w:cs="Segoe UI"/>
        </w:rPr>
        <w:t xml:space="preserve"> is </w:t>
      </w:r>
      <w:r w:rsidR="00ED12F1" w:rsidRPr="00ED6D83">
        <w:rPr>
          <w:rFonts w:ascii="Segoe UI" w:hAnsi="Segoe UI" w:cs="Segoe UI"/>
        </w:rPr>
        <w:t>46.75</w:t>
      </w:r>
      <w:r w:rsidRPr="00ED6D83">
        <w:rPr>
          <w:rFonts w:ascii="Segoe UI" w:hAnsi="Segoe UI" w:cs="Segoe UI"/>
        </w:rPr>
        <w:t xml:space="preserve">%, indicating </w:t>
      </w:r>
      <w:r w:rsidR="00F502DE" w:rsidRPr="00ED6D83">
        <w:rPr>
          <w:rFonts w:ascii="Segoe UI" w:hAnsi="Segoe UI" w:cs="Segoe UI"/>
        </w:rPr>
        <w:t>an incipient</w:t>
      </w:r>
      <w:r w:rsidRPr="00ED6D83">
        <w:rPr>
          <w:rFonts w:ascii="Segoe UI" w:hAnsi="Segoe UI" w:cs="Segoe UI"/>
        </w:rPr>
        <w:t xml:space="preserve"> institutional development. </w:t>
      </w:r>
      <w:r w:rsidR="00065CB6" w:rsidRPr="00ED6D83">
        <w:rPr>
          <w:rFonts w:ascii="Segoe UI" w:hAnsi="Segoe UI" w:cs="Segoe UI"/>
        </w:rPr>
        <w:t xml:space="preserve">Noticeable challenging is the fact that the DIT has very low planning capacity by IDB standards. </w:t>
      </w:r>
      <w:r w:rsidRPr="00ED6D83">
        <w:rPr>
          <w:rFonts w:ascii="Segoe UI" w:hAnsi="Segoe UI" w:cs="Segoe UI"/>
        </w:rPr>
        <w:t>In terms of execution capacity, the development level is</w:t>
      </w:r>
      <w:r w:rsidR="00294EE7" w:rsidRPr="00ED6D83">
        <w:rPr>
          <w:rFonts w:ascii="Segoe UI" w:hAnsi="Segoe UI" w:cs="Segoe UI"/>
        </w:rPr>
        <w:t xml:space="preserve"> </w:t>
      </w:r>
      <w:r w:rsidR="00F502DE" w:rsidRPr="00ED6D83">
        <w:rPr>
          <w:rFonts w:ascii="Segoe UI" w:hAnsi="Segoe UI" w:cs="Segoe UI"/>
        </w:rPr>
        <w:t>incipient</w:t>
      </w:r>
      <w:r w:rsidR="00DA2FD5" w:rsidRPr="00ED6D83">
        <w:rPr>
          <w:rFonts w:ascii="Segoe UI" w:hAnsi="Segoe UI" w:cs="Segoe UI"/>
        </w:rPr>
        <w:t>,</w:t>
      </w:r>
      <w:r w:rsidRPr="00ED6D83">
        <w:rPr>
          <w:rFonts w:ascii="Segoe UI" w:hAnsi="Segoe UI" w:cs="Segoe UI"/>
        </w:rPr>
        <w:t xml:space="preserve"> indicating a </w:t>
      </w:r>
      <w:r w:rsidR="00294EE7" w:rsidRPr="00ED6D83">
        <w:rPr>
          <w:rFonts w:ascii="Segoe UI" w:hAnsi="Segoe UI" w:cs="Segoe UI"/>
        </w:rPr>
        <w:t>substantial</w:t>
      </w:r>
      <w:r w:rsidR="00D132DC" w:rsidRPr="00ED6D83">
        <w:rPr>
          <w:rFonts w:ascii="Segoe UI" w:hAnsi="Segoe UI" w:cs="Segoe UI"/>
        </w:rPr>
        <w:t xml:space="preserve"> </w:t>
      </w:r>
      <w:r w:rsidRPr="00ED6D83">
        <w:rPr>
          <w:rFonts w:ascii="Segoe UI" w:hAnsi="Segoe UI" w:cs="Segoe UI"/>
        </w:rPr>
        <w:t>risk for the Program’s exec</w:t>
      </w:r>
      <w:r w:rsidR="00294EE7" w:rsidRPr="00ED6D83">
        <w:rPr>
          <w:rFonts w:ascii="Segoe UI" w:hAnsi="Segoe UI" w:cs="Segoe UI"/>
        </w:rPr>
        <w:t>ution.</w:t>
      </w:r>
      <w:r w:rsidRPr="00ED6D83">
        <w:rPr>
          <w:rFonts w:ascii="Segoe UI" w:hAnsi="Segoe UI" w:cs="Segoe UI"/>
        </w:rPr>
        <w:t xml:space="preserve"> It is important to mention, however, that implementation capacity in the context of this evaluation refers not only to the capacity to manage the program, but also to lead the implementation of </w:t>
      </w:r>
      <w:r w:rsidR="00F63CE8" w:rsidRPr="00ED6D83">
        <w:rPr>
          <w:rFonts w:ascii="Segoe UI" w:hAnsi="Segoe UI" w:cs="Segoe UI"/>
        </w:rPr>
        <w:t>a</w:t>
      </w:r>
      <w:r w:rsidRPr="00ED6D83">
        <w:rPr>
          <w:rFonts w:ascii="Segoe UI" w:hAnsi="Segoe UI" w:cs="Segoe UI"/>
        </w:rPr>
        <w:t xml:space="preserve"> </w:t>
      </w:r>
      <w:r w:rsidR="002A3B9C" w:rsidRPr="00ED6D83">
        <w:rPr>
          <w:rFonts w:ascii="Segoe UI" w:hAnsi="Segoe UI" w:cs="Segoe UI"/>
        </w:rPr>
        <w:t>strategic plan</w:t>
      </w:r>
      <w:r w:rsidRPr="00ED6D83">
        <w:rPr>
          <w:rFonts w:ascii="Segoe UI" w:hAnsi="Segoe UI" w:cs="Segoe UI"/>
        </w:rPr>
        <w:t xml:space="preserve"> for</w:t>
      </w:r>
      <w:r w:rsidR="008D02F9" w:rsidRPr="00ED6D83">
        <w:rPr>
          <w:rFonts w:ascii="Segoe UI" w:hAnsi="Segoe UI" w:cs="Segoe UI"/>
        </w:rPr>
        <w:t xml:space="preserve"> the </w:t>
      </w:r>
      <w:r w:rsidR="006A1AEB" w:rsidRPr="00ED6D83">
        <w:rPr>
          <w:rFonts w:ascii="Segoe UI" w:hAnsi="Segoe UI" w:cs="Segoe UI"/>
        </w:rPr>
        <w:t>strengthening</w:t>
      </w:r>
      <w:r w:rsidR="008D02F9" w:rsidRPr="00ED6D83">
        <w:rPr>
          <w:rFonts w:ascii="Segoe UI" w:hAnsi="Segoe UI" w:cs="Segoe UI"/>
        </w:rPr>
        <w:t xml:space="preserve"> of the</w:t>
      </w:r>
      <w:r w:rsidRPr="00ED6D83">
        <w:rPr>
          <w:rFonts w:ascii="Segoe UI" w:hAnsi="Segoe UI" w:cs="Segoe UI"/>
        </w:rPr>
        <w:t xml:space="preserve"> </w:t>
      </w:r>
      <w:r w:rsidR="00294EE7" w:rsidRPr="00ED6D83">
        <w:rPr>
          <w:rFonts w:ascii="Segoe UI" w:hAnsi="Segoe UI" w:cs="Segoe UI"/>
        </w:rPr>
        <w:t xml:space="preserve">department </w:t>
      </w:r>
      <w:r w:rsidR="008D02F9" w:rsidRPr="00ED6D83">
        <w:rPr>
          <w:rFonts w:ascii="Segoe UI" w:hAnsi="Segoe UI" w:cs="Segoe UI"/>
        </w:rPr>
        <w:t xml:space="preserve">as </w:t>
      </w:r>
      <w:r w:rsidR="00D132DC" w:rsidRPr="00ED6D83">
        <w:rPr>
          <w:rFonts w:ascii="Segoe UI" w:hAnsi="Segoe UI" w:cs="Segoe UI"/>
        </w:rPr>
        <w:t xml:space="preserve">the </w:t>
      </w:r>
      <w:r w:rsidR="00294EE7" w:rsidRPr="00ED6D83">
        <w:rPr>
          <w:rFonts w:ascii="Segoe UI" w:hAnsi="Segoe UI" w:cs="Segoe UI"/>
        </w:rPr>
        <w:t>IT lead for the public</w:t>
      </w:r>
      <w:r w:rsidR="008D02F9" w:rsidRPr="00ED6D83">
        <w:rPr>
          <w:rFonts w:ascii="Segoe UI" w:hAnsi="Segoe UI" w:cs="Segoe UI"/>
        </w:rPr>
        <w:t xml:space="preserve"> sector.</w:t>
      </w:r>
      <w:r w:rsidRPr="00ED6D83">
        <w:rPr>
          <w:rFonts w:ascii="Segoe UI" w:hAnsi="Segoe UI" w:cs="Segoe UI"/>
        </w:rPr>
        <w:t xml:space="preserve"> To do this successfully, </w:t>
      </w:r>
      <w:r w:rsidR="00F7583F" w:rsidRPr="00ED6D83">
        <w:rPr>
          <w:rFonts w:ascii="Segoe UI" w:hAnsi="Segoe UI" w:cs="Segoe UI"/>
        </w:rPr>
        <w:t>DIT</w:t>
      </w:r>
      <w:r w:rsidRPr="00ED6D83">
        <w:rPr>
          <w:rFonts w:ascii="Segoe UI" w:hAnsi="Segoe UI" w:cs="Segoe UI"/>
        </w:rPr>
        <w:t xml:space="preserve"> will </w:t>
      </w:r>
      <w:r w:rsidR="00294EE7" w:rsidRPr="00ED6D83">
        <w:rPr>
          <w:rFonts w:ascii="Segoe UI" w:hAnsi="Segoe UI" w:cs="Segoe UI"/>
        </w:rPr>
        <w:t>certainly</w:t>
      </w:r>
      <w:r w:rsidRPr="00ED6D83">
        <w:rPr>
          <w:rFonts w:ascii="Segoe UI" w:hAnsi="Segoe UI" w:cs="Segoe UI"/>
        </w:rPr>
        <w:t xml:space="preserve"> need stronger planning and organizational capacity as well as a stronger contracting and administration capacity for </w:t>
      </w:r>
      <w:r w:rsidR="008D02F9" w:rsidRPr="00ED6D83">
        <w:rPr>
          <w:rFonts w:ascii="Segoe UI" w:hAnsi="Segoe UI" w:cs="Segoe UI"/>
        </w:rPr>
        <w:t xml:space="preserve">managing the different modalities </w:t>
      </w:r>
      <w:r w:rsidR="00D132DC" w:rsidRPr="00ED6D83">
        <w:rPr>
          <w:rFonts w:ascii="Segoe UI" w:hAnsi="Segoe UI" w:cs="Segoe UI"/>
        </w:rPr>
        <w:t xml:space="preserve">that a program of this nature </w:t>
      </w:r>
      <w:r w:rsidR="00161637" w:rsidRPr="00ED6D83">
        <w:rPr>
          <w:rFonts w:ascii="Segoe UI" w:hAnsi="Segoe UI" w:cs="Segoe UI"/>
        </w:rPr>
        <w:t>is expected</w:t>
      </w:r>
      <w:r w:rsidR="00D132DC" w:rsidRPr="00ED6D83">
        <w:rPr>
          <w:rFonts w:ascii="Segoe UI" w:hAnsi="Segoe UI" w:cs="Segoe UI"/>
        </w:rPr>
        <w:t xml:space="preserve"> to perform</w:t>
      </w:r>
      <w:r w:rsidRPr="00ED6D83">
        <w:rPr>
          <w:rFonts w:ascii="Segoe UI" w:hAnsi="Segoe UI" w:cs="Segoe UI"/>
        </w:rPr>
        <w:t xml:space="preserve">. </w:t>
      </w:r>
    </w:p>
    <w:p w14:paraId="20503FE9" w14:textId="73D88141" w:rsidR="00283607" w:rsidRPr="00ED6D83" w:rsidRDefault="008D02F9" w:rsidP="00283607">
      <w:pPr>
        <w:numPr>
          <w:ilvl w:val="1"/>
          <w:numId w:val="2"/>
        </w:numPr>
        <w:spacing w:after="120" w:line="240" w:lineRule="auto"/>
        <w:jc w:val="both"/>
        <w:rPr>
          <w:rFonts w:ascii="Segoe UI" w:hAnsi="Segoe UI" w:cs="Segoe UI"/>
        </w:rPr>
      </w:pPr>
      <w:r w:rsidRPr="00ED6D83">
        <w:rPr>
          <w:rFonts w:ascii="Segoe UI" w:hAnsi="Segoe UI" w:cs="Segoe UI"/>
        </w:rPr>
        <w:t>The score</w:t>
      </w:r>
      <w:r w:rsidR="00283607" w:rsidRPr="00ED6D83">
        <w:rPr>
          <w:rFonts w:ascii="Segoe UI" w:hAnsi="Segoe UI" w:cs="Segoe UI"/>
        </w:rPr>
        <w:t xml:space="preserve"> achieved by </w:t>
      </w:r>
      <w:r w:rsidR="00F7583F" w:rsidRPr="00ED6D83">
        <w:rPr>
          <w:rFonts w:ascii="Segoe UI" w:hAnsi="Segoe UI" w:cs="Segoe UI"/>
        </w:rPr>
        <w:t>DIT</w:t>
      </w:r>
      <w:r w:rsidR="00283607" w:rsidRPr="00ED6D83">
        <w:rPr>
          <w:rFonts w:ascii="Segoe UI" w:hAnsi="Segoe UI" w:cs="Segoe UI"/>
        </w:rPr>
        <w:t xml:space="preserve"> is in very large part a reflection of</w:t>
      </w:r>
      <w:r w:rsidR="00607826" w:rsidRPr="00ED6D83">
        <w:rPr>
          <w:rFonts w:ascii="Segoe UI" w:hAnsi="Segoe UI" w:cs="Segoe UI"/>
        </w:rPr>
        <w:t xml:space="preserve"> </w:t>
      </w:r>
      <w:r w:rsidR="00E56C38" w:rsidRPr="00ED6D83">
        <w:rPr>
          <w:rFonts w:ascii="Segoe UI" w:hAnsi="Segoe UI" w:cs="Segoe UI"/>
        </w:rPr>
        <w:t>the</w:t>
      </w:r>
      <w:r w:rsidRPr="00ED6D83">
        <w:rPr>
          <w:rFonts w:ascii="Segoe UI" w:hAnsi="Segoe UI" w:cs="Segoe UI"/>
        </w:rPr>
        <w:t xml:space="preserve"> </w:t>
      </w:r>
      <w:r w:rsidR="00D132DC" w:rsidRPr="00ED6D83">
        <w:rPr>
          <w:rFonts w:ascii="Segoe UI" w:hAnsi="Segoe UI" w:cs="Segoe UI"/>
        </w:rPr>
        <w:t>lack of</w:t>
      </w:r>
      <w:r w:rsidR="00283607" w:rsidRPr="00ED6D83">
        <w:rPr>
          <w:rFonts w:ascii="Segoe UI" w:hAnsi="Segoe UI" w:cs="Segoe UI"/>
        </w:rPr>
        <w:t xml:space="preserve"> </w:t>
      </w:r>
      <w:r w:rsidRPr="00ED6D83">
        <w:rPr>
          <w:rFonts w:ascii="Segoe UI" w:hAnsi="Segoe UI" w:cs="Segoe UI"/>
        </w:rPr>
        <w:t>previous experience working with</w:t>
      </w:r>
      <w:r w:rsidR="00283607" w:rsidRPr="00ED6D83">
        <w:rPr>
          <w:rFonts w:ascii="Segoe UI" w:hAnsi="Segoe UI" w:cs="Segoe UI"/>
        </w:rPr>
        <w:t xml:space="preserve"> the Inter-American Development Bank</w:t>
      </w:r>
      <w:r w:rsidR="00DA2FD5" w:rsidRPr="00ED6D83">
        <w:rPr>
          <w:rFonts w:ascii="Segoe UI" w:hAnsi="Segoe UI" w:cs="Segoe UI"/>
        </w:rPr>
        <w:t xml:space="preserve"> and </w:t>
      </w:r>
      <w:r w:rsidR="00D132DC" w:rsidRPr="00ED6D83">
        <w:rPr>
          <w:rFonts w:ascii="Segoe UI" w:hAnsi="Segoe UI" w:cs="Segoe UI"/>
        </w:rPr>
        <w:t>other donor agenc</w:t>
      </w:r>
      <w:r w:rsidR="00294EE7" w:rsidRPr="00ED6D83">
        <w:rPr>
          <w:rFonts w:ascii="Segoe UI" w:hAnsi="Segoe UI" w:cs="Segoe UI"/>
        </w:rPr>
        <w:t>ies</w:t>
      </w:r>
      <w:r w:rsidR="00D132DC" w:rsidRPr="00ED6D83">
        <w:rPr>
          <w:rFonts w:ascii="Segoe UI" w:hAnsi="Segoe UI" w:cs="Segoe UI"/>
        </w:rPr>
        <w:t>.</w:t>
      </w:r>
      <w:r w:rsidR="00283607" w:rsidRPr="00ED6D83">
        <w:rPr>
          <w:rFonts w:ascii="Segoe UI" w:hAnsi="Segoe UI" w:cs="Segoe UI"/>
        </w:rPr>
        <w:t xml:space="preserve"> IC</w:t>
      </w:r>
      <w:r w:rsidR="00F7583F" w:rsidRPr="00ED6D83">
        <w:rPr>
          <w:rFonts w:ascii="Segoe UI" w:hAnsi="Segoe UI" w:cs="Segoe UI"/>
        </w:rPr>
        <w:t>A</w:t>
      </w:r>
      <w:r w:rsidR="00283607" w:rsidRPr="00ED6D83">
        <w:rPr>
          <w:rFonts w:ascii="Segoe UI" w:hAnsi="Segoe UI" w:cs="Segoe UI"/>
        </w:rPr>
        <w:t>S include</w:t>
      </w:r>
      <w:r w:rsidR="00294EE7" w:rsidRPr="00ED6D83">
        <w:rPr>
          <w:rFonts w:ascii="Segoe UI" w:hAnsi="Segoe UI" w:cs="Segoe UI"/>
        </w:rPr>
        <w:t>s</w:t>
      </w:r>
      <w:r w:rsidR="00283607" w:rsidRPr="00ED6D83">
        <w:rPr>
          <w:rFonts w:ascii="Segoe UI" w:hAnsi="Segoe UI" w:cs="Segoe UI"/>
        </w:rPr>
        <w:t xml:space="preserve"> many questions related to the existence of </w:t>
      </w:r>
      <w:r w:rsidR="00161637" w:rsidRPr="00ED6D83">
        <w:rPr>
          <w:rFonts w:ascii="Segoe UI" w:hAnsi="Segoe UI" w:cs="Segoe UI"/>
        </w:rPr>
        <w:t>organizational and process manuals</w:t>
      </w:r>
      <w:r w:rsidR="00283607" w:rsidRPr="00ED6D83">
        <w:rPr>
          <w:rFonts w:ascii="Segoe UI" w:hAnsi="Segoe UI" w:cs="Segoe UI"/>
        </w:rPr>
        <w:t xml:space="preserve"> and their use in the Internal Control of the institution.  These are necessary step</w:t>
      </w:r>
      <w:r w:rsidR="00EE588A" w:rsidRPr="00ED6D83">
        <w:rPr>
          <w:rFonts w:ascii="Segoe UI" w:hAnsi="Segoe UI" w:cs="Segoe UI"/>
        </w:rPr>
        <w:t>s</w:t>
      </w:r>
      <w:r w:rsidR="00283607" w:rsidRPr="00ED6D83">
        <w:rPr>
          <w:rFonts w:ascii="Segoe UI" w:hAnsi="Segoe UI" w:cs="Segoe UI"/>
        </w:rPr>
        <w:t xml:space="preserve"> to guarantee a successful absorption of resources under the </w:t>
      </w:r>
      <w:r w:rsidR="0084506E" w:rsidRPr="00ED6D83">
        <w:rPr>
          <w:rFonts w:ascii="Segoe UI" w:hAnsi="Segoe UI" w:cs="Segoe UI"/>
        </w:rPr>
        <w:t>P</w:t>
      </w:r>
      <w:r w:rsidR="00283607" w:rsidRPr="00ED6D83">
        <w:rPr>
          <w:rFonts w:ascii="Segoe UI" w:hAnsi="Segoe UI" w:cs="Segoe UI"/>
        </w:rPr>
        <w:t>rogra</w:t>
      </w:r>
      <w:r w:rsidR="00294EE7" w:rsidRPr="00ED6D83">
        <w:rPr>
          <w:rFonts w:ascii="Segoe UI" w:hAnsi="Segoe UI" w:cs="Segoe UI"/>
        </w:rPr>
        <w:t>m</w:t>
      </w:r>
      <w:r w:rsidR="00283607" w:rsidRPr="00ED6D83">
        <w:rPr>
          <w:rFonts w:ascii="Segoe UI" w:hAnsi="Segoe UI" w:cs="Segoe UI"/>
        </w:rPr>
        <w:t xml:space="preserve">.  However, </w:t>
      </w:r>
      <w:r w:rsidR="006D6238" w:rsidRPr="00ED6D83">
        <w:rPr>
          <w:rFonts w:ascii="Segoe UI" w:hAnsi="Segoe UI" w:cs="Segoe UI"/>
        </w:rPr>
        <w:t xml:space="preserve">developing </w:t>
      </w:r>
      <w:r w:rsidR="00276ECC" w:rsidRPr="00ED6D83">
        <w:rPr>
          <w:rFonts w:ascii="Segoe UI" w:hAnsi="Segoe UI" w:cs="Segoe UI"/>
        </w:rPr>
        <w:t>DIT as an executing</w:t>
      </w:r>
      <w:r w:rsidRPr="00ED6D83">
        <w:rPr>
          <w:rFonts w:ascii="Segoe UI" w:hAnsi="Segoe UI" w:cs="Segoe UI"/>
        </w:rPr>
        <w:t xml:space="preserve"> agency</w:t>
      </w:r>
      <w:r w:rsidR="00283607" w:rsidRPr="00ED6D83">
        <w:rPr>
          <w:rFonts w:ascii="Segoe UI" w:hAnsi="Segoe UI" w:cs="Segoe UI"/>
        </w:rPr>
        <w:t xml:space="preserve"> and implementing a new </w:t>
      </w:r>
      <w:r w:rsidR="006D6238" w:rsidRPr="00ED6D83">
        <w:rPr>
          <w:rFonts w:ascii="Segoe UI" w:hAnsi="Segoe UI" w:cs="Segoe UI"/>
        </w:rPr>
        <w:t xml:space="preserve">operational </w:t>
      </w:r>
      <w:r w:rsidRPr="00ED6D83">
        <w:rPr>
          <w:rFonts w:ascii="Segoe UI" w:hAnsi="Segoe UI" w:cs="Segoe UI"/>
        </w:rPr>
        <w:t>program</w:t>
      </w:r>
      <w:r w:rsidR="00283607" w:rsidRPr="00ED6D83">
        <w:rPr>
          <w:rFonts w:ascii="Segoe UI" w:hAnsi="Segoe UI" w:cs="Segoe UI"/>
        </w:rPr>
        <w:t xml:space="preserve"> will demand </w:t>
      </w:r>
      <w:r w:rsidR="00294EE7" w:rsidRPr="00ED6D83">
        <w:rPr>
          <w:rFonts w:ascii="Segoe UI" w:hAnsi="Segoe UI" w:cs="Segoe UI"/>
        </w:rPr>
        <w:t>the creation of an operational manual and its</w:t>
      </w:r>
      <w:r w:rsidR="00283607" w:rsidRPr="00ED6D83">
        <w:rPr>
          <w:rFonts w:ascii="Segoe UI" w:hAnsi="Segoe UI" w:cs="Segoe UI"/>
        </w:rPr>
        <w:t xml:space="preserve"> continuous adjustment, </w:t>
      </w:r>
      <w:r w:rsidR="006D6238" w:rsidRPr="00ED6D83">
        <w:rPr>
          <w:rFonts w:ascii="Segoe UI" w:hAnsi="Segoe UI" w:cs="Segoe UI"/>
        </w:rPr>
        <w:t>as well as</w:t>
      </w:r>
      <w:r w:rsidR="00276ECC" w:rsidRPr="00ED6D83">
        <w:rPr>
          <w:rFonts w:ascii="Segoe UI" w:hAnsi="Segoe UI" w:cs="Segoe UI"/>
        </w:rPr>
        <w:t xml:space="preserve"> formalized</w:t>
      </w:r>
      <w:r w:rsidR="006D6238" w:rsidRPr="00ED6D83">
        <w:rPr>
          <w:rFonts w:ascii="Segoe UI" w:hAnsi="Segoe UI" w:cs="Segoe UI"/>
        </w:rPr>
        <w:t xml:space="preserve"> </w:t>
      </w:r>
      <w:r w:rsidR="00283607" w:rsidRPr="00ED6D83">
        <w:rPr>
          <w:rFonts w:ascii="Segoe UI" w:hAnsi="Segoe UI" w:cs="Segoe UI"/>
        </w:rPr>
        <w:t>process</w:t>
      </w:r>
      <w:r w:rsidR="00276ECC" w:rsidRPr="00ED6D83">
        <w:rPr>
          <w:rFonts w:ascii="Segoe UI" w:hAnsi="Segoe UI" w:cs="Segoe UI"/>
        </w:rPr>
        <w:t>es</w:t>
      </w:r>
      <w:r w:rsidR="00283607" w:rsidRPr="00ED6D83">
        <w:rPr>
          <w:rFonts w:ascii="Segoe UI" w:hAnsi="Segoe UI" w:cs="Segoe UI"/>
        </w:rPr>
        <w:t xml:space="preserve"> and procedures</w:t>
      </w:r>
      <w:r w:rsidR="006D6238" w:rsidRPr="00ED6D83">
        <w:rPr>
          <w:rFonts w:ascii="Segoe UI" w:hAnsi="Segoe UI" w:cs="Segoe UI"/>
        </w:rPr>
        <w:t>.</w:t>
      </w:r>
      <w:r w:rsidR="00283607" w:rsidRPr="00ED6D83">
        <w:rPr>
          <w:rFonts w:ascii="Segoe UI" w:hAnsi="Segoe UI" w:cs="Segoe UI"/>
        </w:rPr>
        <w:t xml:space="preserve">  </w:t>
      </w:r>
    </w:p>
    <w:p w14:paraId="2CBDA3C5" w14:textId="62ABE69B"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In carrying out the IC</w:t>
      </w:r>
      <w:r w:rsidR="006D6238" w:rsidRPr="00ED6D83">
        <w:rPr>
          <w:rFonts w:ascii="Segoe UI" w:hAnsi="Segoe UI" w:cs="Segoe UI"/>
        </w:rPr>
        <w:t>AS</w:t>
      </w:r>
      <w:r w:rsidRPr="00ED6D83">
        <w:rPr>
          <w:rFonts w:ascii="Segoe UI" w:hAnsi="Segoe UI" w:cs="Segoe UI"/>
        </w:rPr>
        <w:t xml:space="preserve"> for</w:t>
      </w:r>
      <w:r w:rsidR="00260683" w:rsidRPr="00ED6D83">
        <w:rPr>
          <w:rFonts w:ascii="Segoe UI" w:hAnsi="Segoe UI" w:cs="Segoe UI"/>
        </w:rPr>
        <w:t xml:space="preserve"> </w:t>
      </w:r>
      <w:r w:rsidR="006D6238" w:rsidRPr="00ED6D83">
        <w:rPr>
          <w:rFonts w:ascii="Segoe UI" w:hAnsi="Segoe UI" w:cs="Segoe UI"/>
        </w:rPr>
        <w:t>DIT</w:t>
      </w:r>
      <w:r w:rsidRPr="00ED6D83">
        <w:rPr>
          <w:rFonts w:ascii="Segoe UI" w:hAnsi="Segoe UI" w:cs="Segoe UI"/>
        </w:rPr>
        <w:t xml:space="preserve">, it is worth highlighting that one general impression through the interviews with executives of </w:t>
      </w:r>
      <w:r w:rsidR="006D6238" w:rsidRPr="00ED6D83">
        <w:rPr>
          <w:rFonts w:ascii="Segoe UI" w:hAnsi="Segoe UI" w:cs="Segoe UI"/>
        </w:rPr>
        <w:t xml:space="preserve">DIT and </w:t>
      </w:r>
      <w:r w:rsidR="00260683" w:rsidRPr="00ED6D83">
        <w:rPr>
          <w:rFonts w:ascii="Segoe UI" w:hAnsi="Segoe UI" w:cs="Segoe UI"/>
        </w:rPr>
        <w:t>MoF</w:t>
      </w:r>
      <w:r w:rsidR="006D6238" w:rsidRPr="00ED6D83">
        <w:rPr>
          <w:rFonts w:ascii="Segoe UI" w:hAnsi="Segoe UI" w:cs="Segoe UI"/>
        </w:rPr>
        <w:t xml:space="preserve"> is that standardization of systems and processes </w:t>
      </w:r>
      <w:r w:rsidR="00D729FE" w:rsidRPr="00ED6D83">
        <w:rPr>
          <w:rFonts w:ascii="Segoe UI" w:hAnsi="Segoe UI" w:cs="Segoe UI"/>
        </w:rPr>
        <w:t>are</w:t>
      </w:r>
      <w:r w:rsidR="006D6238" w:rsidRPr="00ED6D83">
        <w:rPr>
          <w:rFonts w:ascii="Segoe UI" w:hAnsi="Segoe UI" w:cs="Segoe UI"/>
        </w:rPr>
        <w:t xml:space="preserve"> </w:t>
      </w:r>
      <w:r w:rsidR="00871FB9" w:rsidRPr="00ED6D83">
        <w:rPr>
          <w:rFonts w:ascii="Segoe UI" w:hAnsi="Segoe UI" w:cs="Segoe UI"/>
        </w:rPr>
        <w:t xml:space="preserve">severely </w:t>
      </w:r>
      <w:r w:rsidR="008C3EEE" w:rsidRPr="00ED6D83">
        <w:rPr>
          <w:rFonts w:ascii="Segoe UI" w:hAnsi="Segoe UI" w:cs="Segoe UI"/>
        </w:rPr>
        <w:t xml:space="preserve">lacking and </w:t>
      </w:r>
      <w:r w:rsidR="006D6238" w:rsidRPr="00ED6D83">
        <w:rPr>
          <w:rFonts w:ascii="Segoe UI" w:hAnsi="Segoe UI" w:cs="Segoe UI"/>
        </w:rPr>
        <w:t xml:space="preserve">essential. </w:t>
      </w:r>
      <w:r w:rsidR="00F75FEF" w:rsidRPr="00ED6D83">
        <w:rPr>
          <w:rFonts w:ascii="Segoe UI" w:hAnsi="Segoe UI" w:cs="Segoe UI"/>
        </w:rPr>
        <w:t xml:space="preserve"> </w:t>
      </w:r>
    </w:p>
    <w:p w14:paraId="6F6E29B2" w14:textId="77777777" w:rsidR="00871FB9" w:rsidRPr="00ED6D83" w:rsidRDefault="00871FB9" w:rsidP="00283607">
      <w:pPr>
        <w:rPr>
          <w:rFonts w:ascii="Segoe UI" w:hAnsi="Segoe UI" w:cs="Segoe UI"/>
          <w:b/>
          <w:sz w:val="20"/>
          <w:szCs w:val="20"/>
        </w:rPr>
      </w:pPr>
    </w:p>
    <w:p w14:paraId="446728E2" w14:textId="77777777" w:rsidR="00871FB9" w:rsidRPr="00ED6D83" w:rsidRDefault="00871FB9" w:rsidP="00283607">
      <w:pPr>
        <w:rPr>
          <w:rFonts w:ascii="Segoe UI" w:hAnsi="Segoe UI" w:cs="Segoe UI"/>
          <w:b/>
          <w:sz w:val="20"/>
          <w:szCs w:val="20"/>
        </w:rPr>
      </w:pPr>
    </w:p>
    <w:p w14:paraId="0D1C6872" w14:textId="15E4BC03" w:rsidR="00871FB9" w:rsidRPr="00ED6D83" w:rsidRDefault="00283607" w:rsidP="00283607">
      <w:pPr>
        <w:rPr>
          <w:rFonts w:ascii="Segoe UI" w:hAnsi="Segoe UI" w:cs="Segoe UI"/>
          <w:b/>
          <w:sz w:val="20"/>
          <w:szCs w:val="20"/>
        </w:rPr>
      </w:pPr>
      <w:r w:rsidRPr="00ED6D83">
        <w:rPr>
          <w:rFonts w:ascii="Segoe UI" w:hAnsi="Segoe UI" w:cs="Segoe UI"/>
          <w:b/>
          <w:sz w:val="20"/>
          <w:szCs w:val="20"/>
        </w:rPr>
        <w:lastRenderedPageBreak/>
        <w:t>Table 2.4</w:t>
      </w:r>
      <w:r w:rsidR="002E4722">
        <w:rPr>
          <w:rFonts w:ascii="Segoe UI" w:hAnsi="Segoe UI" w:cs="Segoe UI"/>
          <w:b/>
          <w:sz w:val="20"/>
          <w:szCs w:val="20"/>
        </w:rPr>
        <w:t xml:space="preserve">: </w:t>
      </w:r>
      <w:r w:rsidRPr="00ED6D83">
        <w:rPr>
          <w:rFonts w:ascii="Segoe UI" w:hAnsi="Segoe UI" w:cs="Segoe UI"/>
          <w:b/>
          <w:sz w:val="20"/>
          <w:szCs w:val="20"/>
        </w:rPr>
        <w:t>Summary of Institutional Capacity Evaluatio</w:t>
      </w:r>
      <w:r w:rsidR="006F3217" w:rsidRPr="00ED6D83">
        <w:rPr>
          <w:rFonts w:ascii="Segoe UI" w:hAnsi="Segoe UI" w:cs="Segoe UI"/>
          <w:b/>
          <w:sz w:val="20"/>
          <w:szCs w:val="20"/>
        </w:rPr>
        <w:t xml:space="preserve">n of the </w:t>
      </w:r>
      <w:r w:rsidR="000718A6" w:rsidRPr="00ED6D83">
        <w:rPr>
          <w:rFonts w:ascii="Segoe UI" w:hAnsi="Segoe UI" w:cs="Segoe UI"/>
          <w:b/>
          <w:sz w:val="20"/>
          <w:szCs w:val="20"/>
        </w:rPr>
        <w:t>Department of Information Technology at the Ministry of Finance</w:t>
      </w:r>
    </w:p>
    <w:tbl>
      <w:tblPr>
        <w:tblW w:w="9460" w:type="dxa"/>
        <w:tblInd w:w="98" w:type="dxa"/>
        <w:tblLook w:val="00A0" w:firstRow="1" w:lastRow="0" w:firstColumn="1" w:lastColumn="0" w:noHBand="0" w:noVBand="0"/>
      </w:tblPr>
      <w:tblGrid>
        <w:gridCol w:w="1107"/>
        <w:gridCol w:w="2831"/>
        <w:gridCol w:w="1088"/>
        <w:gridCol w:w="836"/>
        <w:gridCol w:w="1055"/>
        <w:gridCol w:w="1356"/>
        <w:gridCol w:w="1187"/>
      </w:tblGrid>
      <w:tr w:rsidR="00283607" w:rsidRPr="00ED6D83" w14:paraId="77ECB71C" w14:textId="77777777" w:rsidTr="008D02F9">
        <w:trPr>
          <w:trHeight w:val="270"/>
        </w:trPr>
        <w:tc>
          <w:tcPr>
            <w:tcW w:w="1109" w:type="dxa"/>
            <w:tcBorders>
              <w:top w:val="single" w:sz="8" w:space="0" w:color="auto"/>
              <w:left w:val="single" w:sz="8" w:space="0" w:color="auto"/>
              <w:bottom w:val="single" w:sz="8" w:space="0" w:color="auto"/>
              <w:right w:val="single" w:sz="8" w:space="0" w:color="auto"/>
            </w:tcBorders>
            <w:shd w:val="clear" w:color="000000" w:fill="538ED5"/>
          </w:tcPr>
          <w:p w14:paraId="1D4A5B23"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Capacity</w:t>
            </w:r>
          </w:p>
        </w:tc>
        <w:tc>
          <w:tcPr>
            <w:tcW w:w="2848" w:type="dxa"/>
            <w:tcBorders>
              <w:top w:val="single" w:sz="8" w:space="0" w:color="auto"/>
              <w:left w:val="nil"/>
              <w:bottom w:val="single" w:sz="8" w:space="0" w:color="auto"/>
              <w:right w:val="single" w:sz="8" w:space="0" w:color="auto"/>
            </w:tcBorders>
            <w:shd w:val="clear" w:color="000000" w:fill="538ED5"/>
          </w:tcPr>
          <w:p w14:paraId="48970502"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System</w:t>
            </w:r>
          </w:p>
        </w:tc>
        <w:tc>
          <w:tcPr>
            <w:tcW w:w="1091" w:type="dxa"/>
            <w:tcBorders>
              <w:top w:val="single" w:sz="8" w:space="0" w:color="auto"/>
              <w:left w:val="nil"/>
              <w:bottom w:val="single" w:sz="8" w:space="0" w:color="auto"/>
              <w:right w:val="single" w:sz="8" w:space="0" w:color="auto"/>
            </w:tcBorders>
            <w:shd w:val="clear" w:color="000000" w:fill="538ED5"/>
          </w:tcPr>
          <w:p w14:paraId="64A7E941"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Score</w:t>
            </w:r>
          </w:p>
        </w:tc>
        <w:tc>
          <w:tcPr>
            <w:tcW w:w="820" w:type="dxa"/>
            <w:tcBorders>
              <w:top w:val="single" w:sz="8" w:space="0" w:color="auto"/>
              <w:left w:val="nil"/>
              <w:bottom w:val="single" w:sz="8" w:space="0" w:color="auto"/>
              <w:right w:val="single" w:sz="8" w:space="0" w:color="auto"/>
            </w:tcBorders>
            <w:shd w:val="clear" w:color="000000" w:fill="538ED5"/>
          </w:tcPr>
          <w:p w14:paraId="18AC400D"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Weight</w:t>
            </w:r>
          </w:p>
        </w:tc>
        <w:tc>
          <w:tcPr>
            <w:tcW w:w="1058" w:type="dxa"/>
            <w:tcBorders>
              <w:top w:val="single" w:sz="8" w:space="0" w:color="auto"/>
              <w:left w:val="nil"/>
              <w:bottom w:val="single" w:sz="8" w:space="0" w:color="auto"/>
              <w:right w:val="single" w:sz="8" w:space="0" w:color="auto"/>
            </w:tcBorders>
            <w:shd w:val="clear" w:color="000000" w:fill="538ED5"/>
          </w:tcPr>
          <w:p w14:paraId="2321F99B"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Result</w:t>
            </w:r>
          </w:p>
        </w:tc>
        <w:tc>
          <w:tcPr>
            <w:tcW w:w="1347" w:type="dxa"/>
            <w:tcBorders>
              <w:top w:val="single" w:sz="8" w:space="0" w:color="auto"/>
              <w:left w:val="nil"/>
              <w:bottom w:val="single" w:sz="8" w:space="0" w:color="auto"/>
              <w:right w:val="single" w:sz="8" w:space="0" w:color="auto"/>
            </w:tcBorders>
            <w:shd w:val="clear" w:color="000000" w:fill="538ED5"/>
          </w:tcPr>
          <w:p w14:paraId="697182B4"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Development</w:t>
            </w:r>
          </w:p>
        </w:tc>
        <w:tc>
          <w:tcPr>
            <w:tcW w:w="1187" w:type="dxa"/>
            <w:tcBorders>
              <w:top w:val="single" w:sz="8" w:space="0" w:color="auto"/>
              <w:left w:val="nil"/>
              <w:bottom w:val="single" w:sz="8" w:space="0" w:color="auto"/>
              <w:right w:val="single" w:sz="8" w:space="0" w:color="auto"/>
            </w:tcBorders>
            <w:shd w:val="clear" w:color="000000" w:fill="538ED5"/>
          </w:tcPr>
          <w:p w14:paraId="42B01399" w14:textId="77777777" w:rsidR="00283607" w:rsidRPr="00ED6D83" w:rsidRDefault="00283607" w:rsidP="008D02F9">
            <w:pPr>
              <w:jc w:val="center"/>
              <w:rPr>
                <w:rFonts w:ascii="Segoe UI" w:eastAsiaTheme="minorHAnsi" w:hAnsi="Segoe UI" w:cs="Segoe UI"/>
                <w:b/>
                <w:bCs/>
                <w:color w:val="FFFFFF"/>
                <w:sz w:val="18"/>
                <w:szCs w:val="18"/>
              </w:rPr>
            </w:pPr>
            <w:r w:rsidRPr="00ED6D83">
              <w:rPr>
                <w:rFonts w:ascii="Segoe UI" w:eastAsiaTheme="minorHAnsi" w:hAnsi="Segoe UI" w:cs="Segoe UI"/>
                <w:b/>
                <w:bCs/>
                <w:color w:val="FFFFFF"/>
                <w:sz w:val="18"/>
                <w:szCs w:val="18"/>
              </w:rPr>
              <w:t>Risk</w:t>
            </w:r>
          </w:p>
        </w:tc>
      </w:tr>
      <w:tr w:rsidR="00283607" w:rsidRPr="00ED6D83" w14:paraId="56AD5191" w14:textId="77777777" w:rsidTr="008D02F9">
        <w:trPr>
          <w:trHeight w:val="285"/>
        </w:trPr>
        <w:tc>
          <w:tcPr>
            <w:tcW w:w="3957" w:type="dxa"/>
            <w:gridSpan w:val="2"/>
            <w:tcBorders>
              <w:top w:val="single" w:sz="8" w:space="0" w:color="auto"/>
              <w:left w:val="single" w:sz="8" w:space="0" w:color="auto"/>
              <w:bottom w:val="single" w:sz="8" w:space="0" w:color="auto"/>
              <w:right w:val="single" w:sz="8" w:space="0" w:color="000000"/>
            </w:tcBorders>
          </w:tcPr>
          <w:p w14:paraId="4F39A7E7"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Areas of Institutional Capacity</w:t>
            </w:r>
          </w:p>
        </w:tc>
        <w:tc>
          <w:tcPr>
            <w:tcW w:w="1091" w:type="dxa"/>
            <w:tcBorders>
              <w:top w:val="nil"/>
              <w:left w:val="nil"/>
              <w:bottom w:val="single" w:sz="8" w:space="0" w:color="auto"/>
              <w:right w:val="single" w:sz="8" w:space="0" w:color="auto"/>
            </w:tcBorders>
          </w:tcPr>
          <w:p w14:paraId="71EB3722"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820" w:type="dxa"/>
            <w:tcBorders>
              <w:top w:val="nil"/>
              <w:left w:val="nil"/>
              <w:bottom w:val="single" w:sz="8" w:space="0" w:color="auto"/>
              <w:right w:val="single" w:sz="8" w:space="0" w:color="auto"/>
            </w:tcBorders>
          </w:tcPr>
          <w:p w14:paraId="67AF1AF8"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058" w:type="dxa"/>
            <w:tcBorders>
              <w:top w:val="nil"/>
              <w:left w:val="nil"/>
              <w:bottom w:val="single" w:sz="8" w:space="0" w:color="auto"/>
              <w:right w:val="single" w:sz="8" w:space="0" w:color="auto"/>
            </w:tcBorders>
          </w:tcPr>
          <w:p w14:paraId="43AA939B"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347" w:type="dxa"/>
            <w:tcBorders>
              <w:top w:val="nil"/>
              <w:left w:val="nil"/>
              <w:bottom w:val="single" w:sz="8" w:space="0" w:color="auto"/>
              <w:right w:val="single" w:sz="8" w:space="0" w:color="auto"/>
            </w:tcBorders>
          </w:tcPr>
          <w:p w14:paraId="01ED704A"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187" w:type="dxa"/>
            <w:tcBorders>
              <w:top w:val="nil"/>
              <w:left w:val="nil"/>
              <w:bottom w:val="single" w:sz="8" w:space="0" w:color="auto"/>
              <w:right w:val="single" w:sz="8" w:space="0" w:color="auto"/>
            </w:tcBorders>
          </w:tcPr>
          <w:p w14:paraId="0CF9653B"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r>
      <w:tr w:rsidR="00283607" w:rsidRPr="00ED6D83" w14:paraId="43AD1740" w14:textId="77777777" w:rsidTr="008D02F9">
        <w:trPr>
          <w:trHeight w:val="270"/>
        </w:trPr>
        <w:tc>
          <w:tcPr>
            <w:tcW w:w="1109" w:type="dxa"/>
            <w:vMerge w:val="restart"/>
            <w:tcBorders>
              <w:top w:val="nil"/>
              <w:left w:val="single" w:sz="8" w:space="0" w:color="auto"/>
              <w:bottom w:val="single" w:sz="8" w:space="0" w:color="000000"/>
              <w:right w:val="single" w:sz="8" w:space="0" w:color="auto"/>
            </w:tcBorders>
          </w:tcPr>
          <w:p w14:paraId="521EFCEF" w14:textId="0CD05B8F" w:rsidR="00283607" w:rsidRPr="00ED6D83" w:rsidRDefault="007C0164" w:rsidP="008D02F9">
            <w:pPr>
              <w:rPr>
                <w:rFonts w:ascii="Segoe UI" w:eastAsiaTheme="minorHAnsi" w:hAnsi="Segoe UI" w:cs="Segoe UI"/>
                <w:sz w:val="18"/>
                <w:szCs w:val="18"/>
              </w:rPr>
            </w:pPr>
            <w:r w:rsidRPr="00ED6D83">
              <w:rPr>
                <w:rFonts w:ascii="Segoe UI" w:eastAsiaTheme="minorHAnsi" w:hAnsi="Segoe UI" w:cs="Segoe UI"/>
                <w:sz w:val="18"/>
                <w:szCs w:val="18"/>
              </w:rPr>
              <w:t>CPO</w:t>
            </w:r>
          </w:p>
        </w:tc>
        <w:tc>
          <w:tcPr>
            <w:tcW w:w="2848" w:type="dxa"/>
            <w:tcBorders>
              <w:top w:val="nil"/>
              <w:left w:val="nil"/>
              <w:bottom w:val="single" w:sz="8" w:space="0" w:color="auto"/>
              <w:right w:val="single" w:sz="8" w:space="0" w:color="auto"/>
            </w:tcBorders>
          </w:tcPr>
          <w:p w14:paraId="09DA4281"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 xml:space="preserve">Planning </w:t>
            </w:r>
          </w:p>
        </w:tc>
        <w:tc>
          <w:tcPr>
            <w:tcW w:w="1091" w:type="dxa"/>
            <w:tcBorders>
              <w:top w:val="nil"/>
              <w:left w:val="nil"/>
              <w:bottom w:val="single" w:sz="8" w:space="0" w:color="auto"/>
              <w:right w:val="single" w:sz="8" w:space="0" w:color="auto"/>
            </w:tcBorders>
          </w:tcPr>
          <w:p w14:paraId="15361500" w14:textId="391B808F" w:rsidR="00283607" w:rsidRPr="00ED6D83" w:rsidRDefault="006D6238" w:rsidP="003B3EBA">
            <w:pPr>
              <w:jc w:val="center"/>
              <w:rPr>
                <w:rFonts w:ascii="Segoe UI" w:eastAsiaTheme="minorHAnsi" w:hAnsi="Segoe UI" w:cs="Segoe UI"/>
                <w:sz w:val="18"/>
                <w:szCs w:val="18"/>
              </w:rPr>
            </w:pPr>
            <w:r w:rsidRPr="00ED6D83">
              <w:rPr>
                <w:rFonts w:ascii="Segoe UI" w:eastAsiaTheme="minorHAnsi" w:hAnsi="Segoe UI" w:cs="Segoe UI"/>
                <w:sz w:val="18"/>
                <w:szCs w:val="18"/>
              </w:rPr>
              <w:t>0</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56D05513"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50%</w:t>
            </w:r>
          </w:p>
        </w:tc>
        <w:tc>
          <w:tcPr>
            <w:tcW w:w="1058" w:type="dxa"/>
            <w:tcBorders>
              <w:top w:val="nil"/>
              <w:left w:val="nil"/>
              <w:bottom w:val="single" w:sz="8" w:space="0" w:color="auto"/>
              <w:right w:val="single" w:sz="8" w:space="0" w:color="auto"/>
            </w:tcBorders>
          </w:tcPr>
          <w:p w14:paraId="115C9CF6" w14:textId="7A9C4C96" w:rsidR="00283607" w:rsidRPr="00ED6D83" w:rsidRDefault="006D6238" w:rsidP="003B3EBA">
            <w:pPr>
              <w:jc w:val="center"/>
              <w:rPr>
                <w:rFonts w:ascii="Segoe UI" w:eastAsiaTheme="minorHAnsi" w:hAnsi="Segoe UI" w:cs="Segoe UI"/>
                <w:sz w:val="18"/>
                <w:szCs w:val="18"/>
              </w:rPr>
            </w:pPr>
            <w:r w:rsidRPr="00ED6D83">
              <w:rPr>
                <w:rFonts w:ascii="Segoe UI" w:eastAsiaTheme="minorHAnsi" w:hAnsi="Segoe UI" w:cs="Segoe UI"/>
                <w:sz w:val="18"/>
                <w:szCs w:val="18"/>
              </w:rPr>
              <w:t>0</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28FE41CA" w14:textId="7E1201FE" w:rsidR="00283607" w:rsidRPr="00ED6D83" w:rsidRDefault="000718A6"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Very w</w:t>
            </w:r>
            <w:r w:rsidR="00C16023" w:rsidRPr="00ED6D83">
              <w:rPr>
                <w:rFonts w:ascii="Segoe UI" w:eastAsiaTheme="minorHAnsi" w:hAnsi="Segoe UI" w:cs="Segoe UI"/>
                <w:sz w:val="18"/>
                <w:szCs w:val="18"/>
              </w:rPr>
              <w:t>eak</w:t>
            </w:r>
          </w:p>
        </w:tc>
        <w:tc>
          <w:tcPr>
            <w:tcW w:w="1187" w:type="dxa"/>
            <w:tcBorders>
              <w:top w:val="nil"/>
              <w:left w:val="nil"/>
              <w:bottom w:val="single" w:sz="8" w:space="0" w:color="auto"/>
              <w:right w:val="single" w:sz="8" w:space="0" w:color="auto"/>
            </w:tcBorders>
          </w:tcPr>
          <w:p w14:paraId="3D2EB39B" w14:textId="7B50ABCF" w:rsidR="00283607" w:rsidRPr="00ED6D83" w:rsidRDefault="000718A6"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High</w:t>
            </w:r>
            <w:r w:rsidR="00C16023" w:rsidRPr="00ED6D83">
              <w:rPr>
                <w:rFonts w:ascii="Segoe UI" w:eastAsiaTheme="minorHAnsi" w:hAnsi="Segoe UI" w:cs="Segoe UI"/>
                <w:sz w:val="18"/>
                <w:szCs w:val="18"/>
              </w:rPr>
              <w:t xml:space="preserve"> </w:t>
            </w:r>
          </w:p>
        </w:tc>
      </w:tr>
      <w:tr w:rsidR="00283607" w:rsidRPr="00ED6D83" w14:paraId="242839D6"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6261D933" w14:textId="77777777" w:rsidR="00283607" w:rsidRPr="00ED6D83" w:rsidRDefault="00283607" w:rsidP="008D02F9">
            <w:pPr>
              <w:rPr>
                <w:rFonts w:ascii="Segoe UI" w:eastAsiaTheme="minorHAnsi" w:hAnsi="Segoe UI" w:cs="Segoe UI"/>
                <w:sz w:val="18"/>
                <w:szCs w:val="18"/>
              </w:rPr>
            </w:pPr>
          </w:p>
        </w:tc>
        <w:tc>
          <w:tcPr>
            <w:tcW w:w="2848" w:type="dxa"/>
            <w:tcBorders>
              <w:top w:val="nil"/>
              <w:left w:val="nil"/>
              <w:bottom w:val="single" w:sz="8" w:space="0" w:color="auto"/>
              <w:right w:val="single" w:sz="8" w:space="0" w:color="auto"/>
            </w:tcBorders>
          </w:tcPr>
          <w:p w14:paraId="5ED66965"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Organizational Management</w:t>
            </w:r>
          </w:p>
        </w:tc>
        <w:tc>
          <w:tcPr>
            <w:tcW w:w="1091" w:type="dxa"/>
            <w:tcBorders>
              <w:top w:val="nil"/>
              <w:left w:val="nil"/>
              <w:bottom w:val="single" w:sz="8" w:space="0" w:color="auto"/>
              <w:right w:val="single" w:sz="8" w:space="0" w:color="auto"/>
            </w:tcBorders>
          </w:tcPr>
          <w:p w14:paraId="629628CC" w14:textId="74966F4B"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66.67</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35A80389"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50%</w:t>
            </w:r>
          </w:p>
        </w:tc>
        <w:tc>
          <w:tcPr>
            <w:tcW w:w="1058" w:type="dxa"/>
            <w:tcBorders>
              <w:top w:val="nil"/>
              <w:left w:val="nil"/>
              <w:bottom w:val="single" w:sz="8" w:space="0" w:color="auto"/>
              <w:right w:val="single" w:sz="8" w:space="0" w:color="auto"/>
            </w:tcBorders>
          </w:tcPr>
          <w:p w14:paraId="099C680E" w14:textId="65541392" w:rsidR="00283607" w:rsidRPr="00ED6D83" w:rsidRDefault="00165CB3" w:rsidP="00C82E8C">
            <w:pPr>
              <w:jc w:val="center"/>
              <w:rPr>
                <w:rFonts w:ascii="Segoe UI" w:eastAsiaTheme="minorHAnsi" w:hAnsi="Segoe UI" w:cs="Segoe UI"/>
                <w:sz w:val="18"/>
                <w:szCs w:val="18"/>
              </w:rPr>
            </w:pPr>
            <w:r w:rsidRPr="00ED6D83">
              <w:rPr>
                <w:rFonts w:ascii="Segoe UI" w:eastAsiaTheme="minorHAnsi" w:hAnsi="Segoe UI" w:cs="Segoe UI"/>
                <w:sz w:val="18"/>
                <w:szCs w:val="18"/>
              </w:rPr>
              <w:t>33.33</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505086ED" w14:textId="3FA11797"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Medium</w:t>
            </w:r>
          </w:p>
        </w:tc>
        <w:tc>
          <w:tcPr>
            <w:tcW w:w="1187" w:type="dxa"/>
            <w:tcBorders>
              <w:top w:val="nil"/>
              <w:left w:val="nil"/>
              <w:bottom w:val="single" w:sz="8" w:space="0" w:color="auto"/>
              <w:right w:val="single" w:sz="8" w:space="0" w:color="auto"/>
            </w:tcBorders>
          </w:tcPr>
          <w:p w14:paraId="3C550186" w14:textId="42F9E3F9"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Medium</w:t>
            </w:r>
          </w:p>
        </w:tc>
      </w:tr>
      <w:tr w:rsidR="00283607" w:rsidRPr="00ED6D83" w14:paraId="321933A7"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363F9D83" w14:textId="77777777" w:rsidR="00283607" w:rsidRPr="00ED6D83" w:rsidRDefault="00283607" w:rsidP="008D02F9">
            <w:pPr>
              <w:rPr>
                <w:rFonts w:ascii="Segoe UI" w:eastAsiaTheme="minorHAnsi" w:hAnsi="Segoe UI" w:cs="Segoe UI"/>
                <w:sz w:val="18"/>
                <w:szCs w:val="18"/>
              </w:rPr>
            </w:pPr>
          </w:p>
        </w:tc>
        <w:tc>
          <w:tcPr>
            <w:tcW w:w="4759" w:type="dxa"/>
            <w:gridSpan w:val="3"/>
            <w:tcBorders>
              <w:top w:val="single" w:sz="8" w:space="0" w:color="auto"/>
              <w:left w:val="nil"/>
              <w:bottom w:val="single" w:sz="8" w:space="0" w:color="auto"/>
              <w:right w:val="single" w:sz="8" w:space="0" w:color="000000"/>
            </w:tcBorders>
            <w:shd w:val="clear" w:color="000000" w:fill="00FFFF"/>
          </w:tcPr>
          <w:p w14:paraId="418A6B1A"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TOTAL</w:t>
            </w:r>
          </w:p>
        </w:tc>
        <w:tc>
          <w:tcPr>
            <w:tcW w:w="1058" w:type="dxa"/>
            <w:tcBorders>
              <w:top w:val="nil"/>
              <w:left w:val="nil"/>
              <w:bottom w:val="single" w:sz="8" w:space="0" w:color="auto"/>
              <w:right w:val="single" w:sz="8" w:space="0" w:color="auto"/>
            </w:tcBorders>
            <w:shd w:val="clear" w:color="000000" w:fill="00FFFF"/>
          </w:tcPr>
          <w:p w14:paraId="763BAD58" w14:textId="3349AE18" w:rsidR="00283607" w:rsidRPr="00ED6D83" w:rsidRDefault="00165CB3" w:rsidP="005114A6">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33.33</w:t>
            </w:r>
            <w:r w:rsidR="00283607" w:rsidRPr="00ED6D83">
              <w:rPr>
                <w:rFonts w:ascii="Segoe UI" w:eastAsiaTheme="minorHAnsi" w:hAnsi="Segoe UI" w:cs="Segoe UI"/>
                <w:b/>
                <w:bCs/>
                <w:sz w:val="18"/>
                <w:szCs w:val="18"/>
              </w:rPr>
              <w:t>%</w:t>
            </w:r>
          </w:p>
        </w:tc>
        <w:tc>
          <w:tcPr>
            <w:tcW w:w="1347" w:type="dxa"/>
            <w:tcBorders>
              <w:top w:val="nil"/>
              <w:left w:val="nil"/>
              <w:bottom w:val="single" w:sz="8" w:space="0" w:color="auto"/>
              <w:right w:val="single" w:sz="8" w:space="0" w:color="auto"/>
            </w:tcBorders>
            <w:shd w:val="clear" w:color="000000" w:fill="00FFFF"/>
          </w:tcPr>
          <w:p w14:paraId="6A75EE32" w14:textId="50A6C847" w:rsidR="00283607" w:rsidRPr="00ED6D83" w:rsidRDefault="000718A6"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Very weak</w:t>
            </w:r>
          </w:p>
        </w:tc>
        <w:tc>
          <w:tcPr>
            <w:tcW w:w="1187" w:type="dxa"/>
            <w:tcBorders>
              <w:top w:val="nil"/>
              <w:left w:val="nil"/>
              <w:bottom w:val="single" w:sz="8" w:space="0" w:color="auto"/>
              <w:right w:val="single" w:sz="8" w:space="0" w:color="auto"/>
            </w:tcBorders>
            <w:shd w:val="clear" w:color="000000" w:fill="00FFFF"/>
          </w:tcPr>
          <w:p w14:paraId="493FDD4A" w14:textId="6E3327B7" w:rsidR="00283607" w:rsidRPr="00ED6D83" w:rsidRDefault="000718A6"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High</w:t>
            </w:r>
          </w:p>
        </w:tc>
      </w:tr>
      <w:tr w:rsidR="00283607" w:rsidRPr="00ED6D83" w14:paraId="69CEDE09" w14:textId="77777777" w:rsidTr="008D02F9">
        <w:trPr>
          <w:trHeight w:val="270"/>
        </w:trPr>
        <w:tc>
          <w:tcPr>
            <w:tcW w:w="1109" w:type="dxa"/>
            <w:vMerge w:val="restart"/>
            <w:tcBorders>
              <w:top w:val="nil"/>
              <w:left w:val="single" w:sz="8" w:space="0" w:color="auto"/>
              <w:bottom w:val="single" w:sz="8" w:space="0" w:color="000000"/>
              <w:right w:val="single" w:sz="8" w:space="0" w:color="auto"/>
            </w:tcBorders>
          </w:tcPr>
          <w:p w14:paraId="0BDF6A5C" w14:textId="4D3B02E4" w:rsidR="00283607" w:rsidRPr="00ED6D83" w:rsidRDefault="00F147AE" w:rsidP="008D02F9">
            <w:pPr>
              <w:rPr>
                <w:rFonts w:ascii="Segoe UI" w:eastAsiaTheme="minorHAnsi" w:hAnsi="Segoe UI" w:cs="Segoe UI"/>
                <w:sz w:val="18"/>
                <w:szCs w:val="18"/>
              </w:rPr>
            </w:pPr>
            <w:r w:rsidRPr="00ED6D83">
              <w:rPr>
                <w:rFonts w:ascii="Segoe UI" w:eastAsiaTheme="minorHAnsi" w:hAnsi="Segoe UI" w:cs="Segoe UI"/>
                <w:sz w:val="18"/>
                <w:szCs w:val="18"/>
              </w:rPr>
              <w:t>CE</w:t>
            </w:r>
          </w:p>
        </w:tc>
        <w:tc>
          <w:tcPr>
            <w:tcW w:w="2848" w:type="dxa"/>
            <w:tcBorders>
              <w:top w:val="nil"/>
              <w:left w:val="nil"/>
              <w:bottom w:val="single" w:sz="8" w:space="0" w:color="auto"/>
              <w:right w:val="single" w:sz="8" w:space="0" w:color="auto"/>
            </w:tcBorders>
          </w:tcPr>
          <w:p w14:paraId="14FFF2FD"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Goods &amp; Services Management</w:t>
            </w:r>
          </w:p>
        </w:tc>
        <w:tc>
          <w:tcPr>
            <w:tcW w:w="1091" w:type="dxa"/>
            <w:tcBorders>
              <w:top w:val="nil"/>
              <w:left w:val="nil"/>
              <w:bottom w:val="single" w:sz="8" w:space="0" w:color="auto"/>
              <w:right w:val="single" w:sz="8" w:space="0" w:color="auto"/>
            </w:tcBorders>
          </w:tcPr>
          <w:p w14:paraId="3A1983CA" w14:textId="08D88FB0"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3</w:t>
            </w:r>
            <w:r w:rsidR="00165CB3" w:rsidRPr="00ED6D83">
              <w:rPr>
                <w:rFonts w:ascii="Segoe UI" w:eastAsiaTheme="minorHAnsi" w:hAnsi="Segoe UI" w:cs="Segoe UI"/>
                <w:sz w:val="18"/>
                <w:szCs w:val="18"/>
              </w:rPr>
              <w:t>3.33</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7FE1B8D7"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30%</w:t>
            </w:r>
          </w:p>
        </w:tc>
        <w:tc>
          <w:tcPr>
            <w:tcW w:w="1058" w:type="dxa"/>
            <w:tcBorders>
              <w:top w:val="nil"/>
              <w:left w:val="nil"/>
              <w:bottom w:val="single" w:sz="8" w:space="0" w:color="auto"/>
              <w:right w:val="single" w:sz="8" w:space="0" w:color="auto"/>
            </w:tcBorders>
          </w:tcPr>
          <w:p w14:paraId="117D15DB" w14:textId="6ED824EE" w:rsidR="00283607" w:rsidRPr="00ED6D83" w:rsidRDefault="007C0164" w:rsidP="00F949A5">
            <w:pPr>
              <w:jc w:val="center"/>
              <w:rPr>
                <w:rFonts w:ascii="Segoe UI" w:eastAsiaTheme="minorHAnsi" w:hAnsi="Segoe UI" w:cs="Segoe UI"/>
                <w:sz w:val="18"/>
                <w:szCs w:val="18"/>
              </w:rPr>
            </w:pPr>
            <w:r w:rsidRPr="00ED6D83">
              <w:rPr>
                <w:rFonts w:ascii="Segoe UI" w:eastAsiaTheme="minorHAnsi" w:hAnsi="Segoe UI" w:cs="Segoe UI"/>
                <w:sz w:val="18"/>
                <w:szCs w:val="18"/>
              </w:rPr>
              <w:t>1</w:t>
            </w:r>
            <w:r w:rsidR="00165CB3" w:rsidRPr="00ED6D83">
              <w:rPr>
                <w:rFonts w:ascii="Segoe UI" w:eastAsiaTheme="minorHAnsi" w:hAnsi="Segoe UI" w:cs="Segoe UI"/>
                <w:sz w:val="18"/>
                <w:szCs w:val="18"/>
              </w:rPr>
              <w:t>0</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06BC2EE1" w14:textId="41F80909"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Very weak</w:t>
            </w:r>
          </w:p>
        </w:tc>
        <w:tc>
          <w:tcPr>
            <w:tcW w:w="1187" w:type="dxa"/>
            <w:tcBorders>
              <w:top w:val="nil"/>
              <w:left w:val="nil"/>
              <w:bottom w:val="single" w:sz="8" w:space="0" w:color="auto"/>
              <w:right w:val="single" w:sz="8" w:space="0" w:color="auto"/>
            </w:tcBorders>
          </w:tcPr>
          <w:p w14:paraId="7C5F29AD" w14:textId="2F409AAB"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High</w:t>
            </w:r>
          </w:p>
        </w:tc>
      </w:tr>
      <w:tr w:rsidR="00283607" w:rsidRPr="00ED6D83" w14:paraId="1F9CFA8C"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4028F9C7" w14:textId="77777777" w:rsidR="00283607" w:rsidRPr="00ED6D83" w:rsidRDefault="00283607" w:rsidP="008D02F9">
            <w:pPr>
              <w:rPr>
                <w:rFonts w:ascii="Segoe UI" w:eastAsiaTheme="minorHAnsi" w:hAnsi="Segoe UI" w:cs="Segoe UI"/>
                <w:sz w:val="18"/>
                <w:szCs w:val="18"/>
              </w:rPr>
            </w:pPr>
          </w:p>
        </w:tc>
        <w:tc>
          <w:tcPr>
            <w:tcW w:w="2848" w:type="dxa"/>
            <w:tcBorders>
              <w:top w:val="nil"/>
              <w:left w:val="nil"/>
              <w:bottom w:val="single" w:sz="8" w:space="0" w:color="auto"/>
              <w:right w:val="single" w:sz="8" w:space="0" w:color="auto"/>
            </w:tcBorders>
          </w:tcPr>
          <w:p w14:paraId="7F032074"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Personnel Management</w:t>
            </w:r>
          </w:p>
        </w:tc>
        <w:tc>
          <w:tcPr>
            <w:tcW w:w="1091" w:type="dxa"/>
            <w:tcBorders>
              <w:top w:val="nil"/>
              <w:left w:val="nil"/>
              <w:bottom w:val="single" w:sz="8" w:space="0" w:color="auto"/>
              <w:right w:val="single" w:sz="8" w:space="0" w:color="auto"/>
            </w:tcBorders>
          </w:tcPr>
          <w:p w14:paraId="36010830" w14:textId="7C43E421"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88.24</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60A3F1A0"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30%</w:t>
            </w:r>
          </w:p>
        </w:tc>
        <w:tc>
          <w:tcPr>
            <w:tcW w:w="1058" w:type="dxa"/>
            <w:tcBorders>
              <w:top w:val="nil"/>
              <w:left w:val="nil"/>
              <w:bottom w:val="single" w:sz="8" w:space="0" w:color="auto"/>
              <w:right w:val="single" w:sz="8" w:space="0" w:color="auto"/>
            </w:tcBorders>
          </w:tcPr>
          <w:p w14:paraId="0C797F50" w14:textId="33331202"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2</w:t>
            </w:r>
            <w:r w:rsidR="00165CB3" w:rsidRPr="00ED6D83">
              <w:rPr>
                <w:rFonts w:ascii="Segoe UI" w:eastAsiaTheme="minorHAnsi" w:hAnsi="Segoe UI" w:cs="Segoe UI"/>
                <w:sz w:val="18"/>
                <w:szCs w:val="18"/>
              </w:rPr>
              <w:t>6.47</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2C15E107"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Satisfactory</w:t>
            </w:r>
          </w:p>
        </w:tc>
        <w:tc>
          <w:tcPr>
            <w:tcW w:w="1187" w:type="dxa"/>
            <w:tcBorders>
              <w:top w:val="nil"/>
              <w:left w:val="nil"/>
              <w:bottom w:val="single" w:sz="8" w:space="0" w:color="auto"/>
              <w:right w:val="single" w:sz="8" w:space="0" w:color="auto"/>
            </w:tcBorders>
          </w:tcPr>
          <w:p w14:paraId="5E668F86"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Low</w:t>
            </w:r>
          </w:p>
        </w:tc>
      </w:tr>
      <w:tr w:rsidR="00283607" w:rsidRPr="00ED6D83" w14:paraId="7CB9F1D1"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644491CB" w14:textId="77777777" w:rsidR="00283607" w:rsidRPr="00ED6D83" w:rsidRDefault="00283607" w:rsidP="008D02F9">
            <w:pPr>
              <w:rPr>
                <w:rFonts w:ascii="Segoe UI" w:eastAsiaTheme="minorHAnsi" w:hAnsi="Segoe UI" w:cs="Segoe UI"/>
                <w:sz w:val="18"/>
                <w:szCs w:val="18"/>
              </w:rPr>
            </w:pPr>
          </w:p>
        </w:tc>
        <w:tc>
          <w:tcPr>
            <w:tcW w:w="2848" w:type="dxa"/>
            <w:tcBorders>
              <w:top w:val="nil"/>
              <w:left w:val="nil"/>
              <w:bottom w:val="single" w:sz="8" w:space="0" w:color="auto"/>
              <w:right w:val="single" w:sz="8" w:space="0" w:color="auto"/>
            </w:tcBorders>
          </w:tcPr>
          <w:p w14:paraId="3599F6C8"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Financial Administration</w:t>
            </w:r>
          </w:p>
        </w:tc>
        <w:tc>
          <w:tcPr>
            <w:tcW w:w="1091" w:type="dxa"/>
            <w:tcBorders>
              <w:top w:val="nil"/>
              <w:left w:val="nil"/>
              <w:bottom w:val="single" w:sz="8" w:space="0" w:color="auto"/>
              <w:right w:val="single" w:sz="8" w:space="0" w:color="auto"/>
            </w:tcBorders>
          </w:tcPr>
          <w:p w14:paraId="6E9D2EEB" w14:textId="0BAB4BF0" w:rsidR="00283607" w:rsidRPr="00ED6D83" w:rsidRDefault="00165CB3" w:rsidP="00707309">
            <w:pPr>
              <w:jc w:val="center"/>
              <w:rPr>
                <w:rFonts w:ascii="Segoe UI" w:eastAsiaTheme="minorHAnsi" w:hAnsi="Segoe UI" w:cs="Segoe UI"/>
                <w:sz w:val="18"/>
                <w:szCs w:val="18"/>
              </w:rPr>
            </w:pPr>
            <w:r w:rsidRPr="00ED6D83">
              <w:rPr>
                <w:rFonts w:ascii="Segoe UI" w:eastAsiaTheme="minorHAnsi" w:hAnsi="Segoe UI" w:cs="Segoe UI"/>
                <w:sz w:val="18"/>
                <w:szCs w:val="18"/>
              </w:rPr>
              <w:t>46.67</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1F1DEC87"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40%</w:t>
            </w:r>
          </w:p>
        </w:tc>
        <w:tc>
          <w:tcPr>
            <w:tcW w:w="1058" w:type="dxa"/>
            <w:tcBorders>
              <w:top w:val="nil"/>
              <w:left w:val="nil"/>
              <w:bottom w:val="single" w:sz="8" w:space="0" w:color="auto"/>
              <w:right w:val="single" w:sz="8" w:space="0" w:color="auto"/>
            </w:tcBorders>
          </w:tcPr>
          <w:p w14:paraId="5A07B3F5" w14:textId="6299A61D" w:rsidR="00283607" w:rsidRPr="00ED6D83" w:rsidRDefault="00165CB3" w:rsidP="00707309">
            <w:pPr>
              <w:jc w:val="center"/>
              <w:rPr>
                <w:rFonts w:ascii="Segoe UI" w:eastAsiaTheme="minorHAnsi" w:hAnsi="Segoe UI" w:cs="Segoe UI"/>
                <w:sz w:val="18"/>
                <w:szCs w:val="18"/>
              </w:rPr>
            </w:pPr>
            <w:r w:rsidRPr="00ED6D83">
              <w:rPr>
                <w:rFonts w:ascii="Segoe UI" w:eastAsiaTheme="minorHAnsi" w:hAnsi="Segoe UI" w:cs="Segoe UI"/>
                <w:sz w:val="18"/>
                <w:szCs w:val="18"/>
              </w:rPr>
              <w:t>18.67</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748FB1B1" w14:textId="0EC6AB28"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Weak</w:t>
            </w:r>
          </w:p>
        </w:tc>
        <w:tc>
          <w:tcPr>
            <w:tcW w:w="1187" w:type="dxa"/>
            <w:tcBorders>
              <w:top w:val="nil"/>
              <w:left w:val="nil"/>
              <w:bottom w:val="single" w:sz="8" w:space="0" w:color="auto"/>
              <w:right w:val="single" w:sz="8" w:space="0" w:color="auto"/>
            </w:tcBorders>
          </w:tcPr>
          <w:p w14:paraId="47A0BE86" w14:textId="60BB2C15" w:rsidR="00283607" w:rsidRPr="00ED6D83" w:rsidRDefault="007C0164"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Substantial</w:t>
            </w:r>
          </w:p>
        </w:tc>
      </w:tr>
      <w:tr w:rsidR="00283607" w:rsidRPr="00ED6D83" w14:paraId="3417A26A"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047EE8A6" w14:textId="77777777" w:rsidR="00283607" w:rsidRPr="00ED6D83" w:rsidRDefault="00283607" w:rsidP="008D02F9">
            <w:pPr>
              <w:rPr>
                <w:rFonts w:ascii="Segoe UI" w:eastAsiaTheme="minorHAnsi" w:hAnsi="Segoe UI" w:cs="Segoe UI"/>
                <w:sz w:val="18"/>
                <w:szCs w:val="18"/>
              </w:rPr>
            </w:pPr>
          </w:p>
        </w:tc>
        <w:tc>
          <w:tcPr>
            <w:tcW w:w="4759" w:type="dxa"/>
            <w:gridSpan w:val="3"/>
            <w:tcBorders>
              <w:top w:val="single" w:sz="8" w:space="0" w:color="auto"/>
              <w:left w:val="nil"/>
              <w:bottom w:val="single" w:sz="8" w:space="0" w:color="auto"/>
              <w:right w:val="single" w:sz="8" w:space="0" w:color="000000"/>
            </w:tcBorders>
            <w:shd w:val="clear" w:color="000000" w:fill="00FFFF"/>
          </w:tcPr>
          <w:p w14:paraId="13AFD663"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TOTAL</w:t>
            </w:r>
          </w:p>
        </w:tc>
        <w:tc>
          <w:tcPr>
            <w:tcW w:w="1058" w:type="dxa"/>
            <w:tcBorders>
              <w:top w:val="nil"/>
              <w:left w:val="nil"/>
              <w:bottom w:val="single" w:sz="8" w:space="0" w:color="auto"/>
              <w:right w:val="single" w:sz="8" w:space="0" w:color="auto"/>
            </w:tcBorders>
            <w:shd w:val="clear" w:color="000000" w:fill="00FFFF"/>
          </w:tcPr>
          <w:p w14:paraId="5BC062A3" w14:textId="630F15E6" w:rsidR="00283607" w:rsidRPr="00ED6D83" w:rsidRDefault="007C0164" w:rsidP="00F949A5">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5</w:t>
            </w:r>
            <w:r w:rsidR="00165CB3" w:rsidRPr="00ED6D83">
              <w:rPr>
                <w:rFonts w:ascii="Segoe UI" w:eastAsiaTheme="minorHAnsi" w:hAnsi="Segoe UI" w:cs="Segoe UI"/>
                <w:b/>
                <w:bCs/>
                <w:sz w:val="18"/>
                <w:szCs w:val="18"/>
              </w:rPr>
              <w:t>5</w:t>
            </w:r>
            <w:r w:rsidRPr="00ED6D83">
              <w:rPr>
                <w:rFonts w:ascii="Segoe UI" w:eastAsiaTheme="minorHAnsi" w:hAnsi="Segoe UI" w:cs="Segoe UI"/>
                <w:b/>
                <w:bCs/>
                <w:sz w:val="18"/>
                <w:szCs w:val="18"/>
              </w:rPr>
              <w:t>.</w:t>
            </w:r>
            <w:r w:rsidR="00165CB3" w:rsidRPr="00ED6D83">
              <w:rPr>
                <w:rFonts w:ascii="Segoe UI" w:eastAsiaTheme="minorHAnsi" w:hAnsi="Segoe UI" w:cs="Segoe UI"/>
                <w:b/>
                <w:bCs/>
                <w:sz w:val="18"/>
                <w:szCs w:val="18"/>
              </w:rPr>
              <w:t>14</w:t>
            </w:r>
            <w:r w:rsidR="00283607" w:rsidRPr="00ED6D83">
              <w:rPr>
                <w:rFonts w:ascii="Segoe UI" w:eastAsiaTheme="minorHAnsi" w:hAnsi="Segoe UI" w:cs="Segoe UI"/>
                <w:b/>
                <w:bCs/>
                <w:sz w:val="18"/>
                <w:szCs w:val="18"/>
              </w:rPr>
              <w:t>%</w:t>
            </w:r>
          </w:p>
        </w:tc>
        <w:tc>
          <w:tcPr>
            <w:tcW w:w="1347" w:type="dxa"/>
            <w:tcBorders>
              <w:top w:val="nil"/>
              <w:left w:val="nil"/>
              <w:bottom w:val="single" w:sz="8" w:space="0" w:color="auto"/>
              <w:right w:val="single" w:sz="8" w:space="0" w:color="auto"/>
            </w:tcBorders>
            <w:shd w:val="clear" w:color="000000" w:fill="00FFFF"/>
          </w:tcPr>
          <w:p w14:paraId="7E94FCC6" w14:textId="153CB3E0" w:rsidR="00283607" w:rsidRPr="00ED6D83" w:rsidRDefault="00F147AE"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Weak</w:t>
            </w:r>
          </w:p>
        </w:tc>
        <w:tc>
          <w:tcPr>
            <w:tcW w:w="1187" w:type="dxa"/>
            <w:tcBorders>
              <w:top w:val="nil"/>
              <w:left w:val="nil"/>
              <w:bottom w:val="single" w:sz="8" w:space="0" w:color="auto"/>
              <w:right w:val="single" w:sz="8" w:space="0" w:color="auto"/>
            </w:tcBorders>
            <w:shd w:val="clear" w:color="000000" w:fill="00FFFF"/>
          </w:tcPr>
          <w:p w14:paraId="34B237E9" w14:textId="00A610B0" w:rsidR="00283607" w:rsidRPr="00ED6D83" w:rsidRDefault="00F147AE"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Substantial</w:t>
            </w:r>
          </w:p>
        </w:tc>
      </w:tr>
      <w:tr w:rsidR="00283607" w:rsidRPr="00ED6D83" w14:paraId="406A3B81" w14:textId="77777777" w:rsidTr="008D02F9">
        <w:trPr>
          <w:trHeight w:val="270"/>
        </w:trPr>
        <w:tc>
          <w:tcPr>
            <w:tcW w:w="1109" w:type="dxa"/>
            <w:vMerge w:val="restart"/>
            <w:tcBorders>
              <w:top w:val="nil"/>
              <w:left w:val="single" w:sz="8" w:space="0" w:color="auto"/>
              <w:bottom w:val="single" w:sz="8" w:space="0" w:color="000000"/>
              <w:right w:val="single" w:sz="8" w:space="0" w:color="auto"/>
            </w:tcBorders>
          </w:tcPr>
          <w:p w14:paraId="09BE7BE7"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CC</w:t>
            </w:r>
          </w:p>
        </w:tc>
        <w:tc>
          <w:tcPr>
            <w:tcW w:w="2848" w:type="dxa"/>
            <w:tcBorders>
              <w:top w:val="nil"/>
              <w:left w:val="nil"/>
              <w:bottom w:val="single" w:sz="8" w:space="0" w:color="auto"/>
              <w:right w:val="single" w:sz="8" w:space="0" w:color="auto"/>
            </w:tcBorders>
          </w:tcPr>
          <w:p w14:paraId="6BA3F3A7"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Internal Control</w:t>
            </w:r>
          </w:p>
        </w:tc>
        <w:tc>
          <w:tcPr>
            <w:tcW w:w="1091" w:type="dxa"/>
            <w:tcBorders>
              <w:top w:val="nil"/>
              <w:left w:val="nil"/>
              <w:bottom w:val="single" w:sz="8" w:space="0" w:color="auto"/>
              <w:right w:val="single" w:sz="8" w:space="0" w:color="auto"/>
            </w:tcBorders>
          </w:tcPr>
          <w:p w14:paraId="0BC74A5A" w14:textId="07703C01" w:rsidR="00283607" w:rsidRPr="00ED6D83" w:rsidRDefault="00165CB3" w:rsidP="00707309">
            <w:pPr>
              <w:jc w:val="center"/>
              <w:rPr>
                <w:rFonts w:ascii="Segoe UI" w:eastAsiaTheme="minorHAnsi" w:hAnsi="Segoe UI" w:cs="Segoe UI"/>
                <w:sz w:val="18"/>
                <w:szCs w:val="18"/>
              </w:rPr>
            </w:pPr>
            <w:r w:rsidRPr="00ED6D83">
              <w:rPr>
                <w:rFonts w:ascii="Segoe UI" w:eastAsiaTheme="minorHAnsi" w:hAnsi="Segoe UI" w:cs="Segoe UI"/>
                <w:sz w:val="18"/>
                <w:szCs w:val="18"/>
              </w:rPr>
              <w:t>37.93</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777C1BC2"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80%</w:t>
            </w:r>
          </w:p>
        </w:tc>
        <w:tc>
          <w:tcPr>
            <w:tcW w:w="1058" w:type="dxa"/>
            <w:tcBorders>
              <w:top w:val="nil"/>
              <w:left w:val="nil"/>
              <w:bottom w:val="single" w:sz="8" w:space="0" w:color="auto"/>
              <w:right w:val="single" w:sz="8" w:space="0" w:color="auto"/>
            </w:tcBorders>
          </w:tcPr>
          <w:p w14:paraId="6F41E31A" w14:textId="530D4AFA" w:rsidR="00283607" w:rsidRPr="00ED6D83" w:rsidRDefault="00165CB3" w:rsidP="00707309">
            <w:pPr>
              <w:jc w:val="center"/>
              <w:rPr>
                <w:rFonts w:ascii="Segoe UI" w:eastAsiaTheme="minorHAnsi" w:hAnsi="Segoe UI" w:cs="Segoe UI"/>
                <w:sz w:val="18"/>
                <w:szCs w:val="18"/>
              </w:rPr>
            </w:pPr>
            <w:r w:rsidRPr="00ED6D83">
              <w:rPr>
                <w:rFonts w:ascii="Segoe UI" w:eastAsiaTheme="minorHAnsi" w:hAnsi="Segoe UI" w:cs="Segoe UI"/>
                <w:sz w:val="18"/>
                <w:szCs w:val="18"/>
              </w:rPr>
              <w:t>30.34</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4DB23F93" w14:textId="291D7CCE" w:rsidR="00283607" w:rsidRPr="00ED6D83" w:rsidRDefault="00165CB3" w:rsidP="005838AE">
            <w:pPr>
              <w:jc w:val="center"/>
              <w:rPr>
                <w:rFonts w:ascii="Segoe UI" w:eastAsiaTheme="minorHAnsi" w:hAnsi="Segoe UI" w:cs="Segoe UI"/>
                <w:sz w:val="18"/>
                <w:szCs w:val="18"/>
              </w:rPr>
            </w:pPr>
            <w:r w:rsidRPr="00ED6D83">
              <w:rPr>
                <w:rFonts w:ascii="Segoe UI" w:eastAsiaTheme="minorHAnsi" w:hAnsi="Segoe UI" w:cs="Segoe UI"/>
                <w:sz w:val="18"/>
                <w:szCs w:val="18"/>
              </w:rPr>
              <w:t xml:space="preserve">Very </w:t>
            </w:r>
            <w:r w:rsidR="00F147AE" w:rsidRPr="00ED6D83">
              <w:rPr>
                <w:rFonts w:ascii="Segoe UI" w:eastAsiaTheme="minorHAnsi" w:hAnsi="Segoe UI" w:cs="Segoe UI"/>
                <w:sz w:val="18"/>
                <w:szCs w:val="18"/>
              </w:rPr>
              <w:t>Weak</w:t>
            </w:r>
          </w:p>
        </w:tc>
        <w:tc>
          <w:tcPr>
            <w:tcW w:w="1187" w:type="dxa"/>
            <w:tcBorders>
              <w:top w:val="nil"/>
              <w:left w:val="nil"/>
              <w:bottom w:val="single" w:sz="8" w:space="0" w:color="auto"/>
              <w:right w:val="single" w:sz="8" w:space="0" w:color="auto"/>
            </w:tcBorders>
          </w:tcPr>
          <w:p w14:paraId="4A3DD03B" w14:textId="07F12A4C"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High</w:t>
            </w:r>
          </w:p>
        </w:tc>
      </w:tr>
      <w:tr w:rsidR="00283607" w:rsidRPr="00ED6D83" w14:paraId="6F55C316"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4679960F" w14:textId="77777777" w:rsidR="00283607" w:rsidRPr="00ED6D83" w:rsidRDefault="00283607" w:rsidP="008D02F9">
            <w:pPr>
              <w:rPr>
                <w:rFonts w:ascii="Segoe UI" w:eastAsiaTheme="minorHAnsi" w:hAnsi="Segoe UI" w:cs="Segoe UI"/>
                <w:sz w:val="18"/>
                <w:szCs w:val="18"/>
              </w:rPr>
            </w:pPr>
          </w:p>
        </w:tc>
        <w:tc>
          <w:tcPr>
            <w:tcW w:w="2848" w:type="dxa"/>
            <w:tcBorders>
              <w:top w:val="nil"/>
              <w:left w:val="nil"/>
              <w:bottom w:val="single" w:sz="8" w:space="0" w:color="auto"/>
              <w:right w:val="single" w:sz="8" w:space="0" w:color="auto"/>
            </w:tcBorders>
          </w:tcPr>
          <w:p w14:paraId="417EA141"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External Control</w:t>
            </w:r>
          </w:p>
        </w:tc>
        <w:tc>
          <w:tcPr>
            <w:tcW w:w="1091" w:type="dxa"/>
            <w:tcBorders>
              <w:top w:val="nil"/>
              <w:left w:val="nil"/>
              <w:bottom w:val="single" w:sz="8" w:space="0" w:color="auto"/>
              <w:right w:val="single" w:sz="8" w:space="0" w:color="auto"/>
            </w:tcBorders>
          </w:tcPr>
          <w:p w14:paraId="31FD125B" w14:textId="5956BFFF" w:rsidR="00283607" w:rsidRPr="00ED6D83" w:rsidRDefault="002343D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75</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54B5FB6F"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20%</w:t>
            </w:r>
          </w:p>
        </w:tc>
        <w:tc>
          <w:tcPr>
            <w:tcW w:w="1058" w:type="dxa"/>
            <w:tcBorders>
              <w:top w:val="nil"/>
              <w:left w:val="nil"/>
              <w:bottom w:val="single" w:sz="8" w:space="0" w:color="auto"/>
              <w:right w:val="single" w:sz="8" w:space="0" w:color="auto"/>
            </w:tcBorders>
          </w:tcPr>
          <w:p w14:paraId="647BAB03" w14:textId="43DA0D98" w:rsidR="00283607" w:rsidRPr="00ED6D83" w:rsidRDefault="00707309"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1</w:t>
            </w:r>
            <w:r w:rsidR="002343D3" w:rsidRPr="00ED6D83">
              <w:rPr>
                <w:rFonts w:ascii="Segoe UI" w:eastAsiaTheme="minorHAnsi" w:hAnsi="Segoe UI" w:cs="Segoe UI"/>
                <w:sz w:val="18"/>
                <w:szCs w:val="18"/>
              </w:rPr>
              <w:t>5</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775C7C2F" w14:textId="33DD1793" w:rsidR="00283607" w:rsidRPr="00ED6D83" w:rsidRDefault="002343D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Medium</w:t>
            </w:r>
          </w:p>
        </w:tc>
        <w:tc>
          <w:tcPr>
            <w:tcW w:w="1187" w:type="dxa"/>
            <w:tcBorders>
              <w:top w:val="nil"/>
              <w:left w:val="nil"/>
              <w:bottom w:val="single" w:sz="8" w:space="0" w:color="auto"/>
              <w:right w:val="single" w:sz="8" w:space="0" w:color="auto"/>
            </w:tcBorders>
          </w:tcPr>
          <w:p w14:paraId="32151F12" w14:textId="679C2F75" w:rsidR="00283607" w:rsidRPr="00ED6D83" w:rsidRDefault="002343D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Medium</w:t>
            </w:r>
          </w:p>
        </w:tc>
      </w:tr>
      <w:tr w:rsidR="00283607" w:rsidRPr="00ED6D83" w14:paraId="010EAE21" w14:textId="77777777" w:rsidTr="008D02F9">
        <w:trPr>
          <w:trHeight w:val="270"/>
        </w:trPr>
        <w:tc>
          <w:tcPr>
            <w:tcW w:w="1109" w:type="dxa"/>
            <w:vMerge/>
            <w:tcBorders>
              <w:top w:val="nil"/>
              <w:left w:val="single" w:sz="8" w:space="0" w:color="auto"/>
              <w:bottom w:val="single" w:sz="8" w:space="0" w:color="000000"/>
              <w:right w:val="single" w:sz="8" w:space="0" w:color="auto"/>
            </w:tcBorders>
            <w:vAlign w:val="center"/>
          </w:tcPr>
          <w:p w14:paraId="482A231F" w14:textId="77777777" w:rsidR="00283607" w:rsidRPr="00ED6D83" w:rsidRDefault="00283607" w:rsidP="008D02F9">
            <w:pPr>
              <w:rPr>
                <w:rFonts w:ascii="Segoe UI" w:eastAsiaTheme="minorHAnsi" w:hAnsi="Segoe UI" w:cs="Segoe UI"/>
                <w:sz w:val="18"/>
                <w:szCs w:val="18"/>
              </w:rPr>
            </w:pPr>
          </w:p>
        </w:tc>
        <w:tc>
          <w:tcPr>
            <w:tcW w:w="4759" w:type="dxa"/>
            <w:gridSpan w:val="3"/>
            <w:tcBorders>
              <w:top w:val="single" w:sz="8" w:space="0" w:color="auto"/>
              <w:left w:val="nil"/>
              <w:bottom w:val="single" w:sz="8" w:space="0" w:color="auto"/>
              <w:right w:val="single" w:sz="8" w:space="0" w:color="000000"/>
            </w:tcBorders>
            <w:shd w:val="clear" w:color="000000" w:fill="00FFFF"/>
          </w:tcPr>
          <w:p w14:paraId="1392271E"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TOTAL</w:t>
            </w:r>
          </w:p>
        </w:tc>
        <w:tc>
          <w:tcPr>
            <w:tcW w:w="1058" w:type="dxa"/>
            <w:tcBorders>
              <w:top w:val="nil"/>
              <w:left w:val="nil"/>
              <w:bottom w:val="single" w:sz="8" w:space="0" w:color="auto"/>
              <w:right w:val="single" w:sz="8" w:space="0" w:color="auto"/>
            </w:tcBorders>
            <w:shd w:val="clear" w:color="000000" w:fill="00FFFF"/>
          </w:tcPr>
          <w:p w14:paraId="68F36EFB" w14:textId="3963EC58" w:rsidR="00283607" w:rsidRPr="00ED6D83" w:rsidRDefault="00185CB6" w:rsidP="0070730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45.1</w:t>
            </w:r>
            <w:r w:rsidR="00283607" w:rsidRPr="00ED6D83">
              <w:rPr>
                <w:rFonts w:ascii="Segoe UI" w:eastAsiaTheme="minorHAnsi" w:hAnsi="Segoe UI" w:cs="Segoe UI"/>
                <w:b/>
                <w:bCs/>
                <w:sz w:val="18"/>
                <w:szCs w:val="18"/>
              </w:rPr>
              <w:t>%</w:t>
            </w:r>
          </w:p>
        </w:tc>
        <w:tc>
          <w:tcPr>
            <w:tcW w:w="1347" w:type="dxa"/>
            <w:tcBorders>
              <w:top w:val="nil"/>
              <w:left w:val="nil"/>
              <w:bottom w:val="single" w:sz="8" w:space="0" w:color="auto"/>
              <w:right w:val="single" w:sz="8" w:space="0" w:color="auto"/>
            </w:tcBorders>
            <w:shd w:val="clear" w:color="000000" w:fill="00FFFF"/>
          </w:tcPr>
          <w:p w14:paraId="5DF57F27" w14:textId="5C94C4A4" w:rsidR="00283607" w:rsidRPr="00ED6D83" w:rsidRDefault="00F147AE"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Weak</w:t>
            </w:r>
          </w:p>
        </w:tc>
        <w:tc>
          <w:tcPr>
            <w:tcW w:w="1187" w:type="dxa"/>
            <w:tcBorders>
              <w:top w:val="nil"/>
              <w:left w:val="nil"/>
              <w:bottom w:val="single" w:sz="8" w:space="0" w:color="auto"/>
              <w:right w:val="single" w:sz="8" w:space="0" w:color="auto"/>
            </w:tcBorders>
            <w:shd w:val="clear" w:color="000000" w:fill="00FFFF"/>
          </w:tcPr>
          <w:p w14:paraId="2E1BF18E" w14:textId="6CF2B7B0" w:rsidR="00283607" w:rsidRPr="00ED6D83" w:rsidRDefault="00F147AE"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Substantial</w:t>
            </w:r>
          </w:p>
        </w:tc>
      </w:tr>
      <w:tr w:rsidR="00283607" w:rsidRPr="00ED6D83" w14:paraId="70AA8ED5" w14:textId="77777777" w:rsidTr="008D02F9">
        <w:trPr>
          <w:trHeight w:val="270"/>
        </w:trPr>
        <w:tc>
          <w:tcPr>
            <w:tcW w:w="3957" w:type="dxa"/>
            <w:gridSpan w:val="2"/>
            <w:tcBorders>
              <w:top w:val="single" w:sz="8" w:space="0" w:color="auto"/>
              <w:left w:val="single" w:sz="8" w:space="0" w:color="auto"/>
              <w:bottom w:val="single" w:sz="8" w:space="0" w:color="auto"/>
              <w:right w:val="single" w:sz="8" w:space="0" w:color="000000"/>
            </w:tcBorders>
          </w:tcPr>
          <w:p w14:paraId="2B3ADDCA"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Institutional Capacity by Category</w:t>
            </w:r>
          </w:p>
        </w:tc>
        <w:tc>
          <w:tcPr>
            <w:tcW w:w="1091" w:type="dxa"/>
            <w:tcBorders>
              <w:top w:val="nil"/>
              <w:left w:val="nil"/>
              <w:bottom w:val="single" w:sz="8" w:space="0" w:color="auto"/>
              <w:right w:val="single" w:sz="8" w:space="0" w:color="auto"/>
            </w:tcBorders>
          </w:tcPr>
          <w:p w14:paraId="0C5B51E6"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820" w:type="dxa"/>
            <w:tcBorders>
              <w:top w:val="nil"/>
              <w:left w:val="nil"/>
              <w:bottom w:val="single" w:sz="8" w:space="0" w:color="auto"/>
              <w:right w:val="single" w:sz="8" w:space="0" w:color="auto"/>
            </w:tcBorders>
          </w:tcPr>
          <w:p w14:paraId="2661966C"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058" w:type="dxa"/>
            <w:tcBorders>
              <w:top w:val="nil"/>
              <w:left w:val="nil"/>
              <w:bottom w:val="single" w:sz="8" w:space="0" w:color="auto"/>
              <w:right w:val="single" w:sz="8" w:space="0" w:color="auto"/>
            </w:tcBorders>
          </w:tcPr>
          <w:p w14:paraId="08D46F5D"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347" w:type="dxa"/>
            <w:tcBorders>
              <w:top w:val="nil"/>
              <w:left w:val="nil"/>
              <w:bottom w:val="single" w:sz="8" w:space="0" w:color="auto"/>
              <w:right w:val="single" w:sz="8" w:space="0" w:color="auto"/>
            </w:tcBorders>
          </w:tcPr>
          <w:p w14:paraId="58C0EE81"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c>
          <w:tcPr>
            <w:tcW w:w="1187" w:type="dxa"/>
            <w:tcBorders>
              <w:top w:val="nil"/>
              <w:left w:val="nil"/>
              <w:bottom w:val="single" w:sz="8" w:space="0" w:color="auto"/>
              <w:right w:val="single" w:sz="8" w:space="0" w:color="auto"/>
            </w:tcBorders>
          </w:tcPr>
          <w:p w14:paraId="7C8AB765"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 </w:t>
            </w:r>
          </w:p>
        </w:tc>
      </w:tr>
      <w:tr w:rsidR="00283607" w:rsidRPr="00ED6D83" w14:paraId="2248D429" w14:textId="77777777" w:rsidTr="008D02F9">
        <w:trPr>
          <w:trHeight w:val="270"/>
        </w:trPr>
        <w:tc>
          <w:tcPr>
            <w:tcW w:w="3957" w:type="dxa"/>
            <w:gridSpan w:val="2"/>
            <w:tcBorders>
              <w:top w:val="single" w:sz="8" w:space="0" w:color="auto"/>
              <w:left w:val="single" w:sz="8" w:space="0" w:color="auto"/>
              <w:bottom w:val="single" w:sz="8" w:space="0" w:color="auto"/>
              <w:right w:val="single" w:sz="8" w:space="0" w:color="000000"/>
            </w:tcBorders>
          </w:tcPr>
          <w:p w14:paraId="5A366602" w14:textId="1DECF4BA"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Planning &amp; Organizational Capacity (</w:t>
            </w:r>
            <w:r w:rsidR="00F147AE" w:rsidRPr="00ED6D83">
              <w:rPr>
                <w:rFonts w:ascii="Segoe UI" w:eastAsiaTheme="minorHAnsi" w:hAnsi="Segoe UI" w:cs="Segoe UI"/>
                <w:sz w:val="18"/>
                <w:szCs w:val="18"/>
              </w:rPr>
              <w:t>CPO</w:t>
            </w:r>
            <w:r w:rsidRPr="00ED6D83">
              <w:rPr>
                <w:rFonts w:ascii="Segoe UI" w:eastAsiaTheme="minorHAnsi" w:hAnsi="Segoe UI" w:cs="Segoe UI"/>
                <w:sz w:val="18"/>
                <w:szCs w:val="18"/>
              </w:rPr>
              <w:t>)</w:t>
            </w:r>
          </w:p>
        </w:tc>
        <w:tc>
          <w:tcPr>
            <w:tcW w:w="1091" w:type="dxa"/>
            <w:tcBorders>
              <w:top w:val="nil"/>
              <w:left w:val="nil"/>
              <w:bottom w:val="single" w:sz="8" w:space="0" w:color="auto"/>
              <w:right w:val="single" w:sz="8" w:space="0" w:color="auto"/>
            </w:tcBorders>
          </w:tcPr>
          <w:p w14:paraId="73F43277" w14:textId="3C1525A8" w:rsidR="00283607" w:rsidRPr="00ED6D83" w:rsidRDefault="00165CB3" w:rsidP="00707309">
            <w:pPr>
              <w:jc w:val="center"/>
              <w:rPr>
                <w:rFonts w:ascii="Segoe UI" w:eastAsiaTheme="minorHAnsi" w:hAnsi="Segoe UI" w:cs="Segoe UI"/>
                <w:sz w:val="18"/>
                <w:szCs w:val="18"/>
              </w:rPr>
            </w:pPr>
            <w:r w:rsidRPr="00ED6D83">
              <w:rPr>
                <w:rFonts w:ascii="Segoe UI" w:eastAsiaTheme="minorHAnsi" w:hAnsi="Segoe UI" w:cs="Segoe UI"/>
                <w:sz w:val="18"/>
                <w:szCs w:val="18"/>
              </w:rPr>
              <w:t>33.33</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7A40F3F7"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25%</w:t>
            </w:r>
          </w:p>
        </w:tc>
        <w:tc>
          <w:tcPr>
            <w:tcW w:w="1058" w:type="dxa"/>
            <w:tcBorders>
              <w:top w:val="nil"/>
              <w:left w:val="nil"/>
              <w:bottom w:val="single" w:sz="8" w:space="0" w:color="auto"/>
              <w:right w:val="single" w:sz="8" w:space="0" w:color="auto"/>
            </w:tcBorders>
          </w:tcPr>
          <w:p w14:paraId="28DC4AEF" w14:textId="09462D6F" w:rsidR="00283607" w:rsidRPr="00ED6D83" w:rsidRDefault="00165CB3" w:rsidP="008977E0">
            <w:pPr>
              <w:jc w:val="center"/>
              <w:rPr>
                <w:rFonts w:ascii="Segoe UI" w:eastAsiaTheme="minorHAnsi" w:hAnsi="Segoe UI" w:cs="Segoe UI"/>
                <w:sz w:val="18"/>
                <w:szCs w:val="18"/>
              </w:rPr>
            </w:pPr>
            <w:r w:rsidRPr="00ED6D83">
              <w:rPr>
                <w:rFonts w:ascii="Segoe UI" w:eastAsiaTheme="minorHAnsi" w:hAnsi="Segoe UI" w:cs="Segoe UI"/>
                <w:sz w:val="18"/>
                <w:szCs w:val="18"/>
              </w:rPr>
              <w:t>8.33</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26338493" w14:textId="36147966"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Very weak</w:t>
            </w:r>
          </w:p>
        </w:tc>
        <w:tc>
          <w:tcPr>
            <w:tcW w:w="1187" w:type="dxa"/>
            <w:tcBorders>
              <w:top w:val="nil"/>
              <w:left w:val="nil"/>
              <w:bottom w:val="single" w:sz="8" w:space="0" w:color="auto"/>
              <w:right w:val="single" w:sz="8" w:space="0" w:color="auto"/>
            </w:tcBorders>
          </w:tcPr>
          <w:p w14:paraId="2171B566" w14:textId="6E07828C"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High</w:t>
            </w:r>
          </w:p>
        </w:tc>
      </w:tr>
      <w:tr w:rsidR="00283607" w:rsidRPr="00ED6D83" w14:paraId="34E2B057" w14:textId="77777777" w:rsidTr="008D02F9">
        <w:trPr>
          <w:trHeight w:val="270"/>
        </w:trPr>
        <w:tc>
          <w:tcPr>
            <w:tcW w:w="3957" w:type="dxa"/>
            <w:gridSpan w:val="2"/>
            <w:tcBorders>
              <w:top w:val="single" w:sz="8" w:space="0" w:color="auto"/>
              <w:left w:val="single" w:sz="8" w:space="0" w:color="auto"/>
              <w:bottom w:val="single" w:sz="8" w:space="0" w:color="auto"/>
              <w:right w:val="single" w:sz="8" w:space="0" w:color="000000"/>
            </w:tcBorders>
          </w:tcPr>
          <w:p w14:paraId="5EFFF505" w14:textId="0413592F"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Execution Capacity (</w:t>
            </w:r>
            <w:r w:rsidR="00F147AE" w:rsidRPr="00ED6D83">
              <w:rPr>
                <w:rFonts w:ascii="Segoe UI" w:eastAsiaTheme="minorHAnsi" w:hAnsi="Segoe UI" w:cs="Segoe UI"/>
                <w:sz w:val="18"/>
                <w:szCs w:val="18"/>
              </w:rPr>
              <w:t>CE</w:t>
            </w:r>
            <w:r w:rsidRPr="00ED6D83">
              <w:rPr>
                <w:rFonts w:ascii="Segoe UI" w:eastAsiaTheme="minorHAnsi" w:hAnsi="Segoe UI" w:cs="Segoe UI"/>
                <w:sz w:val="18"/>
                <w:szCs w:val="18"/>
              </w:rPr>
              <w:t>)</w:t>
            </w:r>
          </w:p>
        </w:tc>
        <w:tc>
          <w:tcPr>
            <w:tcW w:w="1091" w:type="dxa"/>
            <w:tcBorders>
              <w:top w:val="nil"/>
              <w:left w:val="nil"/>
              <w:bottom w:val="single" w:sz="8" w:space="0" w:color="auto"/>
              <w:right w:val="single" w:sz="8" w:space="0" w:color="auto"/>
            </w:tcBorders>
          </w:tcPr>
          <w:p w14:paraId="1C67AFA3" w14:textId="75061C00" w:rsidR="00283607" w:rsidRPr="00ED6D83" w:rsidRDefault="00F147AE" w:rsidP="00F949A5">
            <w:pPr>
              <w:jc w:val="center"/>
              <w:rPr>
                <w:rFonts w:ascii="Segoe UI" w:eastAsiaTheme="minorHAnsi" w:hAnsi="Segoe UI" w:cs="Segoe UI"/>
                <w:sz w:val="18"/>
                <w:szCs w:val="18"/>
              </w:rPr>
            </w:pPr>
            <w:r w:rsidRPr="00ED6D83">
              <w:rPr>
                <w:rFonts w:ascii="Segoe UI" w:eastAsiaTheme="minorHAnsi" w:hAnsi="Segoe UI" w:cs="Segoe UI"/>
                <w:sz w:val="18"/>
                <w:szCs w:val="18"/>
              </w:rPr>
              <w:t>5</w:t>
            </w:r>
            <w:r w:rsidR="00165CB3" w:rsidRPr="00ED6D83">
              <w:rPr>
                <w:rFonts w:ascii="Segoe UI" w:eastAsiaTheme="minorHAnsi" w:hAnsi="Segoe UI" w:cs="Segoe UI"/>
                <w:sz w:val="18"/>
                <w:szCs w:val="18"/>
              </w:rPr>
              <w:t>5.14</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50C9CC7E"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45%</w:t>
            </w:r>
          </w:p>
        </w:tc>
        <w:tc>
          <w:tcPr>
            <w:tcW w:w="1058" w:type="dxa"/>
            <w:tcBorders>
              <w:top w:val="nil"/>
              <w:left w:val="nil"/>
              <w:bottom w:val="single" w:sz="8" w:space="0" w:color="auto"/>
              <w:right w:val="single" w:sz="8" w:space="0" w:color="auto"/>
            </w:tcBorders>
          </w:tcPr>
          <w:p w14:paraId="68B6D42A" w14:textId="20833525" w:rsidR="00283607" w:rsidRPr="00ED6D83" w:rsidRDefault="00F147AE" w:rsidP="00F949A5">
            <w:pPr>
              <w:jc w:val="center"/>
              <w:rPr>
                <w:rFonts w:ascii="Segoe UI" w:eastAsiaTheme="minorHAnsi" w:hAnsi="Segoe UI" w:cs="Segoe UI"/>
                <w:sz w:val="18"/>
                <w:szCs w:val="18"/>
              </w:rPr>
            </w:pPr>
            <w:r w:rsidRPr="00ED6D83">
              <w:rPr>
                <w:rFonts w:ascii="Segoe UI" w:eastAsiaTheme="minorHAnsi" w:hAnsi="Segoe UI" w:cs="Segoe UI"/>
                <w:sz w:val="18"/>
                <w:szCs w:val="18"/>
              </w:rPr>
              <w:t>2</w:t>
            </w:r>
            <w:r w:rsidR="00165CB3" w:rsidRPr="00ED6D83">
              <w:rPr>
                <w:rFonts w:ascii="Segoe UI" w:eastAsiaTheme="minorHAnsi" w:hAnsi="Segoe UI" w:cs="Segoe UI"/>
                <w:sz w:val="18"/>
                <w:szCs w:val="18"/>
              </w:rPr>
              <w:t>4.81</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48F639A8" w14:textId="56E49937"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Weak</w:t>
            </w:r>
          </w:p>
        </w:tc>
        <w:tc>
          <w:tcPr>
            <w:tcW w:w="1187" w:type="dxa"/>
            <w:tcBorders>
              <w:top w:val="nil"/>
              <w:left w:val="nil"/>
              <w:bottom w:val="single" w:sz="8" w:space="0" w:color="auto"/>
              <w:right w:val="single" w:sz="8" w:space="0" w:color="auto"/>
            </w:tcBorders>
          </w:tcPr>
          <w:p w14:paraId="290EB92D" w14:textId="485C1914"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Substantial</w:t>
            </w:r>
          </w:p>
        </w:tc>
      </w:tr>
      <w:tr w:rsidR="00283607" w:rsidRPr="00ED6D83" w14:paraId="04DC7D0C" w14:textId="77777777" w:rsidTr="008D02F9">
        <w:trPr>
          <w:trHeight w:val="270"/>
        </w:trPr>
        <w:tc>
          <w:tcPr>
            <w:tcW w:w="3957" w:type="dxa"/>
            <w:gridSpan w:val="2"/>
            <w:tcBorders>
              <w:top w:val="single" w:sz="8" w:space="0" w:color="auto"/>
              <w:left w:val="single" w:sz="8" w:space="0" w:color="auto"/>
              <w:bottom w:val="single" w:sz="8" w:space="0" w:color="auto"/>
              <w:right w:val="single" w:sz="8" w:space="0" w:color="000000"/>
            </w:tcBorders>
          </w:tcPr>
          <w:p w14:paraId="7793CDE6" w14:textId="77777777" w:rsidR="00283607" w:rsidRPr="00ED6D83" w:rsidRDefault="00283607" w:rsidP="008D02F9">
            <w:pPr>
              <w:rPr>
                <w:rFonts w:ascii="Segoe UI" w:eastAsiaTheme="minorHAnsi" w:hAnsi="Segoe UI" w:cs="Segoe UI"/>
                <w:sz w:val="18"/>
                <w:szCs w:val="18"/>
              </w:rPr>
            </w:pPr>
            <w:r w:rsidRPr="00ED6D83">
              <w:rPr>
                <w:rFonts w:ascii="Segoe UI" w:eastAsiaTheme="minorHAnsi" w:hAnsi="Segoe UI" w:cs="Segoe UI"/>
                <w:sz w:val="18"/>
                <w:szCs w:val="18"/>
              </w:rPr>
              <w:t>Control Capacity (CC)</w:t>
            </w:r>
          </w:p>
        </w:tc>
        <w:tc>
          <w:tcPr>
            <w:tcW w:w="1091" w:type="dxa"/>
            <w:tcBorders>
              <w:top w:val="nil"/>
              <w:left w:val="nil"/>
              <w:bottom w:val="single" w:sz="8" w:space="0" w:color="auto"/>
              <w:right w:val="single" w:sz="8" w:space="0" w:color="auto"/>
            </w:tcBorders>
          </w:tcPr>
          <w:p w14:paraId="7C4ED7A7" w14:textId="514FB2FB" w:rsidR="00283607" w:rsidRPr="00ED6D83" w:rsidRDefault="00165CB3"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45.34</w:t>
            </w:r>
            <w:r w:rsidR="00283607" w:rsidRPr="00ED6D83">
              <w:rPr>
                <w:rFonts w:ascii="Segoe UI" w:eastAsiaTheme="minorHAnsi" w:hAnsi="Segoe UI" w:cs="Segoe UI"/>
                <w:sz w:val="18"/>
                <w:szCs w:val="18"/>
              </w:rPr>
              <w:t>%</w:t>
            </w:r>
          </w:p>
        </w:tc>
        <w:tc>
          <w:tcPr>
            <w:tcW w:w="820" w:type="dxa"/>
            <w:tcBorders>
              <w:top w:val="nil"/>
              <w:left w:val="nil"/>
              <w:bottom w:val="single" w:sz="8" w:space="0" w:color="auto"/>
              <w:right w:val="single" w:sz="8" w:space="0" w:color="auto"/>
            </w:tcBorders>
          </w:tcPr>
          <w:p w14:paraId="77B41F78" w14:textId="77777777" w:rsidR="00283607" w:rsidRPr="00ED6D83" w:rsidRDefault="00283607"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30%</w:t>
            </w:r>
          </w:p>
        </w:tc>
        <w:tc>
          <w:tcPr>
            <w:tcW w:w="1058" w:type="dxa"/>
            <w:tcBorders>
              <w:top w:val="nil"/>
              <w:left w:val="nil"/>
              <w:bottom w:val="single" w:sz="8" w:space="0" w:color="auto"/>
              <w:right w:val="single" w:sz="8" w:space="0" w:color="auto"/>
            </w:tcBorders>
          </w:tcPr>
          <w:p w14:paraId="54283DE5" w14:textId="3DFDBA14" w:rsidR="00283607" w:rsidRPr="00ED6D83" w:rsidRDefault="00F147AE" w:rsidP="008977E0">
            <w:pPr>
              <w:jc w:val="center"/>
              <w:rPr>
                <w:rFonts w:ascii="Segoe UI" w:eastAsiaTheme="minorHAnsi" w:hAnsi="Segoe UI" w:cs="Segoe UI"/>
                <w:sz w:val="18"/>
                <w:szCs w:val="18"/>
              </w:rPr>
            </w:pPr>
            <w:r w:rsidRPr="00ED6D83">
              <w:rPr>
                <w:rFonts w:ascii="Segoe UI" w:eastAsiaTheme="minorHAnsi" w:hAnsi="Segoe UI" w:cs="Segoe UI"/>
                <w:sz w:val="18"/>
                <w:szCs w:val="18"/>
              </w:rPr>
              <w:t>1</w:t>
            </w:r>
            <w:r w:rsidR="00165CB3" w:rsidRPr="00ED6D83">
              <w:rPr>
                <w:rFonts w:ascii="Segoe UI" w:eastAsiaTheme="minorHAnsi" w:hAnsi="Segoe UI" w:cs="Segoe UI"/>
                <w:sz w:val="18"/>
                <w:szCs w:val="18"/>
              </w:rPr>
              <w:t>3.60</w:t>
            </w:r>
            <w:r w:rsidR="00283607" w:rsidRPr="00ED6D83">
              <w:rPr>
                <w:rFonts w:ascii="Segoe UI" w:eastAsiaTheme="minorHAnsi" w:hAnsi="Segoe UI" w:cs="Segoe UI"/>
                <w:sz w:val="18"/>
                <w:szCs w:val="18"/>
              </w:rPr>
              <w:t>%</w:t>
            </w:r>
          </w:p>
        </w:tc>
        <w:tc>
          <w:tcPr>
            <w:tcW w:w="1347" w:type="dxa"/>
            <w:tcBorders>
              <w:top w:val="nil"/>
              <w:left w:val="nil"/>
              <w:bottom w:val="single" w:sz="8" w:space="0" w:color="auto"/>
              <w:right w:val="single" w:sz="8" w:space="0" w:color="auto"/>
            </w:tcBorders>
          </w:tcPr>
          <w:p w14:paraId="26DB6B69" w14:textId="6CE9AC70"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Weak</w:t>
            </w:r>
          </w:p>
        </w:tc>
        <w:tc>
          <w:tcPr>
            <w:tcW w:w="1187" w:type="dxa"/>
            <w:tcBorders>
              <w:top w:val="nil"/>
              <w:left w:val="nil"/>
              <w:bottom w:val="single" w:sz="8" w:space="0" w:color="auto"/>
              <w:right w:val="single" w:sz="8" w:space="0" w:color="auto"/>
            </w:tcBorders>
          </w:tcPr>
          <w:p w14:paraId="4AB4603A" w14:textId="1F6EE472" w:rsidR="00283607" w:rsidRPr="00ED6D83" w:rsidRDefault="00F147AE" w:rsidP="008D02F9">
            <w:pPr>
              <w:jc w:val="center"/>
              <w:rPr>
                <w:rFonts w:ascii="Segoe UI" w:eastAsiaTheme="minorHAnsi" w:hAnsi="Segoe UI" w:cs="Segoe UI"/>
                <w:sz w:val="18"/>
                <w:szCs w:val="18"/>
              </w:rPr>
            </w:pPr>
            <w:r w:rsidRPr="00ED6D83">
              <w:rPr>
                <w:rFonts w:ascii="Segoe UI" w:eastAsiaTheme="minorHAnsi" w:hAnsi="Segoe UI" w:cs="Segoe UI"/>
                <w:sz w:val="18"/>
                <w:szCs w:val="18"/>
              </w:rPr>
              <w:t>Substantial</w:t>
            </w:r>
          </w:p>
        </w:tc>
      </w:tr>
      <w:tr w:rsidR="00283607" w:rsidRPr="00ED6D83" w14:paraId="7FFD09CF" w14:textId="77777777" w:rsidTr="008D02F9">
        <w:trPr>
          <w:trHeight w:val="270"/>
        </w:trPr>
        <w:tc>
          <w:tcPr>
            <w:tcW w:w="5868" w:type="dxa"/>
            <w:gridSpan w:val="4"/>
            <w:tcBorders>
              <w:top w:val="single" w:sz="8" w:space="0" w:color="auto"/>
              <w:left w:val="single" w:sz="8" w:space="0" w:color="auto"/>
              <w:bottom w:val="single" w:sz="8" w:space="0" w:color="auto"/>
              <w:right w:val="single" w:sz="8" w:space="0" w:color="000000"/>
            </w:tcBorders>
            <w:shd w:val="clear" w:color="000000" w:fill="00FFFF"/>
          </w:tcPr>
          <w:p w14:paraId="19B5DF06" w14:textId="77777777" w:rsidR="00283607" w:rsidRPr="00ED6D83" w:rsidRDefault="00283607" w:rsidP="008D02F9">
            <w:pPr>
              <w:rPr>
                <w:rFonts w:ascii="Segoe UI" w:eastAsiaTheme="minorHAnsi" w:hAnsi="Segoe UI" w:cs="Segoe UI"/>
                <w:b/>
                <w:bCs/>
                <w:sz w:val="18"/>
                <w:szCs w:val="18"/>
              </w:rPr>
            </w:pPr>
            <w:r w:rsidRPr="00ED6D83">
              <w:rPr>
                <w:rFonts w:ascii="Segoe UI" w:eastAsiaTheme="minorHAnsi" w:hAnsi="Segoe UI" w:cs="Segoe UI"/>
                <w:b/>
                <w:bCs/>
                <w:sz w:val="18"/>
                <w:szCs w:val="18"/>
              </w:rPr>
              <w:t>TOTAL</w:t>
            </w:r>
          </w:p>
        </w:tc>
        <w:tc>
          <w:tcPr>
            <w:tcW w:w="1058" w:type="dxa"/>
            <w:tcBorders>
              <w:top w:val="nil"/>
              <w:left w:val="nil"/>
              <w:bottom w:val="single" w:sz="8" w:space="0" w:color="auto"/>
              <w:right w:val="single" w:sz="8" w:space="0" w:color="auto"/>
            </w:tcBorders>
            <w:shd w:val="clear" w:color="000000" w:fill="00FFFF"/>
          </w:tcPr>
          <w:p w14:paraId="71399C5A" w14:textId="69E82C6B" w:rsidR="00283607" w:rsidRPr="00ED6D83" w:rsidRDefault="002343D3" w:rsidP="00D132DC">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4</w:t>
            </w:r>
            <w:r w:rsidR="00165CB3" w:rsidRPr="00ED6D83">
              <w:rPr>
                <w:rFonts w:ascii="Segoe UI" w:eastAsiaTheme="minorHAnsi" w:hAnsi="Segoe UI" w:cs="Segoe UI"/>
                <w:b/>
                <w:bCs/>
                <w:sz w:val="18"/>
                <w:szCs w:val="18"/>
              </w:rPr>
              <w:t>6.75</w:t>
            </w:r>
            <w:r w:rsidR="00283607" w:rsidRPr="00ED6D83">
              <w:rPr>
                <w:rFonts w:ascii="Segoe UI" w:eastAsiaTheme="minorHAnsi" w:hAnsi="Segoe UI" w:cs="Segoe UI"/>
                <w:b/>
                <w:bCs/>
                <w:sz w:val="18"/>
                <w:szCs w:val="18"/>
              </w:rPr>
              <w:t>%</w:t>
            </w:r>
          </w:p>
        </w:tc>
        <w:tc>
          <w:tcPr>
            <w:tcW w:w="1347" w:type="dxa"/>
            <w:tcBorders>
              <w:top w:val="nil"/>
              <w:left w:val="nil"/>
              <w:bottom w:val="single" w:sz="8" w:space="0" w:color="auto"/>
              <w:right w:val="single" w:sz="8" w:space="0" w:color="auto"/>
            </w:tcBorders>
            <w:shd w:val="clear" w:color="000000" w:fill="00FFFF"/>
          </w:tcPr>
          <w:p w14:paraId="4A302B38" w14:textId="072BF338" w:rsidR="00283607" w:rsidRPr="00ED6D83" w:rsidRDefault="00161356"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Weak</w:t>
            </w:r>
          </w:p>
        </w:tc>
        <w:tc>
          <w:tcPr>
            <w:tcW w:w="1187" w:type="dxa"/>
            <w:tcBorders>
              <w:top w:val="nil"/>
              <w:left w:val="nil"/>
              <w:bottom w:val="single" w:sz="8" w:space="0" w:color="auto"/>
              <w:right w:val="single" w:sz="8" w:space="0" w:color="auto"/>
            </w:tcBorders>
            <w:shd w:val="clear" w:color="000000" w:fill="00FFFF"/>
          </w:tcPr>
          <w:p w14:paraId="34F6ED5E" w14:textId="05216C6F" w:rsidR="00283607" w:rsidRPr="00ED6D83" w:rsidRDefault="00161356" w:rsidP="008D02F9">
            <w:pPr>
              <w:jc w:val="center"/>
              <w:rPr>
                <w:rFonts w:ascii="Segoe UI" w:eastAsiaTheme="minorHAnsi" w:hAnsi="Segoe UI" w:cs="Segoe UI"/>
                <w:b/>
                <w:bCs/>
                <w:sz w:val="18"/>
                <w:szCs w:val="18"/>
              </w:rPr>
            </w:pPr>
            <w:r w:rsidRPr="00ED6D83">
              <w:rPr>
                <w:rFonts w:ascii="Segoe UI" w:eastAsiaTheme="minorHAnsi" w:hAnsi="Segoe UI" w:cs="Segoe UI"/>
                <w:b/>
                <w:bCs/>
                <w:sz w:val="18"/>
                <w:szCs w:val="18"/>
              </w:rPr>
              <w:t>Substantial</w:t>
            </w:r>
          </w:p>
        </w:tc>
      </w:tr>
    </w:tbl>
    <w:p w14:paraId="296E4229" w14:textId="77777777" w:rsidR="00EA2AF5" w:rsidRPr="00ED6D83" w:rsidRDefault="00EA2AF5" w:rsidP="00283607">
      <w:pPr>
        <w:spacing w:after="120"/>
        <w:ind w:left="1440"/>
        <w:jc w:val="both"/>
        <w:rPr>
          <w:rFonts w:ascii="Segoe UI" w:hAnsi="Segoe UI" w:cs="Segoe UI"/>
          <w:b/>
        </w:rPr>
      </w:pPr>
    </w:p>
    <w:p w14:paraId="0EE3D44F" w14:textId="77777777" w:rsidR="005E454B" w:rsidRPr="00ED6D83" w:rsidRDefault="005E454B" w:rsidP="00283607">
      <w:pPr>
        <w:spacing w:after="120"/>
        <w:ind w:left="1440"/>
        <w:jc w:val="both"/>
        <w:rPr>
          <w:rFonts w:ascii="Segoe UI" w:hAnsi="Segoe UI" w:cs="Segoe UI"/>
          <w:b/>
        </w:rPr>
      </w:pPr>
    </w:p>
    <w:p w14:paraId="4A9605CF" w14:textId="77777777" w:rsidR="00871FB9" w:rsidRPr="00ED6D83" w:rsidRDefault="00871FB9" w:rsidP="00283607">
      <w:pPr>
        <w:spacing w:after="120"/>
        <w:ind w:left="1440"/>
        <w:jc w:val="both"/>
        <w:rPr>
          <w:rFonts w:ascii="Segoe UI" w:hAnsi="Segoe UI" w:cs="Segoe UI"/>
          <w:b/>
        </w:rPr>
      </w:pPr>
    </w:p>
    <w:p w14:paraId="0B454DC8" w14:textId="77777777" w:rsidR="00871FB9" w:rsidRPr="00ED6D83" w:rsidRDefault="00871FB9" w:rsidP="00283607">
      <w:pPr>
        <w:spacing w:after="120"/>
        <w:ind w:left="1440"/>
        <w:jc w:val="both"/>
        <w:rPr>
          <w:rFonts w:ascii="Segoe UI" w:hAnsi="Segoe UI" w:cs="Segoe UI"/>
          <w:b/>
        </w:rPr>
      </w:pPr>
    </w:p>
    <w:p w14:paraId="4409AA49" w14:textId="77777777" w:rsidR="00871FB9" w:rsidRPr="00ED6D83" w:rsidRDefault="00871FB9" w:rsidP="00283607">
      <w:pPr>
        <w:spacing w:after="120"/>
        <w:ind w:left="1440"/>
        <w:jc w:val="both"/>
        <w:rPr>
          <w:rFonts w:ascii="Segoe UI" w:hAnsi="Segoe UI" w:cs="Segoe UI"/>
          <w:b/>
        </w:rPr>
      </w:pPr>
    </w:p>
    <w:p w14:paraId="5CE50D56" w14:textId="77777777" w:rsidR="00871FB9" w:rsidRPr="00ED6D83" w:rsidRDefault="00871FB9" w:rsidP="00283607">
      <w:pPr>
        <w:spacing w:after="120"/>
        <w:ind w:left="1440"/>
        <w:jc w:val="both"/>
        <w:rPr>
          <w:rFonts w:ascii="Segoe UI" w:hAnsi="Segoe UI" w:cs="Segoe UI"/>
          <w:b/>
        </w:rPr>
      </w:pPr>
    </w:p>
    <w:p w14:paraId="0593F686" w14:textId="030D6C93" w:rsidR="00871FB9" w:rsidRDefault="00871FB9" w:rsidP="00283607">
      <w:pPr>
        <w:spacing w:after="120"/>
        <w:ind w:left="1440"/>
        <w:jc w:val="both"/>
        <w:rPr>
          <w:rFonts w:ascii="Segoe UI" w:hAnsi="Segoe UI" w:cs="Segoe UI"/>
          <w:b/>
        </w:rPr>
      </w:pPr>
    </w:p>
    <w:p w14:paraId="350B00B2" w14:textId="77777777" w:rsidR="002E4722" w:rsidRPr="00ED6D83" w:rsidRDefault="002E4722" w:rsidP="00283607">
      <w:pPr>
        <w:spacing w:after="120"/>
        <w:ind w:left="1440"/>
        <w:jc w:val="both"/>
        <w:rPr>
          <w:rFonts w:ascii="Segoe UI" w:hAnsi="Segoe UI" w:cs="Segoe UI"/>
          <w:b/>
        </w:rPr>
      </w:pPr>
    </w:p>
    <w:p w14:paraId="6DF562A4" w14:textId="004432AB" w:rsidR="00283607" w:rsidRPr="00ED6D83" w:rsidRDefault="002E4722" w:rsidP="002E4722">
      <w:pPr>
        <w:spacing w:after="120"/>
        <w:rPr>
          <w:rFonts w:ascii="Segoe UI" w:hAnsi="Segoe UI" w:cs="Segoe UI"/>
          <w:b/>
        </w:rPr>
      </w:pPr>
      <w:r>
        <w:rPr>
          <w:rFonts w:ascii="Segoe UI" w:hAnsi="Segoe UI" w:cs="Segoe UI"/>
          <w:b/>
        </w:rPr>
        <w:lastRenderedPageBreak/>
        <w:t xml:space="preserve">           </w:t>
      </w:r>
      <w:r w:rsidR="00283607" w:rsidRPr="00ED6D83">
        <w:rPr>
          <w:rFonts w:ascii="Segoe UI" w:hAnsi="Segoe UI" w:cs="Segoe UI"/>
          <w:b/>
        </w:rPr>
        <w:t>Figure 2.1</w:t>
      </w:r>
      <w:r>
        <w:rPr>
          <w:rFonts w:ascii="Segoe UI" w:hAnsi="Segoe UI" w:cs="Segoe UI"/>
          <w:b/>
        </w:rPr>
        <w:t xml:space="preserve">: </w:t>
      </w:r>
      <w:r w:rsidR="00283607" w:rsidRPr="00ED6D83">
        <w:rPr>
          <w:rFonts w:ascii="Segoe UI" w:hAnsi="Segoe UI" w:cs="Segoe UI"/>
          <w:b/>
        </w:rPr>
        <w:t xml:space="preserve">Summary of </w:t>
      </w:r>
      <w:r w:rsidR="00871FB9" w:rsidRPr="00ED6D83">
        <w:rPr>
          <w:rFonts w:ascii="Segoe UI" w:hAnsi="Segoe UI" w:cs="Segoe UI"/>
          <w:b/>
        </w:rPr>
        <w:t xml:space="preserve">the </w:t>
      </w:r>
      <w:r w:rsidR="00283607" w:rsidRPr="00ED6D83">
        <w:rPr>
          <w:rFonts w:ascii="Segoe UI" w:hAnsi="Segoe UI" w:cs="Segoe UI"/>
          <w:b/>
        </w:rPr>
        <w:t>Institutional Capacit</w:t>
      </w:r>
      <w:r w:rsidR="00B20EDD" w:rsidRPr="00ED6D83">
        <w:rPr>
          <w:rFonts w:ascii="Segoe UI" w:hAnsi="Segoe UI" w:cs="Segoe UI"/>
          <w:b/>
        </w:rPr>
        <w:t>y</w:t>
      </w:r>
      <w:r w:rsidR="00871FB9" w:rsidRPr="00ED6D83">
        <w:rPr>
          <w:rFonts w:ascii="Segoe UI" w:hAnsi="Segoe UI" w:cs="Segoe UI"/>
          <w:b/>
        </w:rPr>
        <w:t xml:space="preserve"> of DIT and MoF</w:t>
      </w:r>
    </w:p>
    <w:p w14:paraId="79D61B32" w14:textId="175F08E0" w:rsidR="008F7CD4" w:rsidRPr="00ED6D83" w:rsidRDefault="00D361E9" w:rsidP="00283607">
      <w:pPr>
        <w:spacing w:after="120"/>
        <w:ind w:left="720"/>
        <w:jc w:val="both"/>
        <w:rPr>
          <w:rFonts w:ascii="Segoe UI" w:hAnsi="Segoe UI" w:cs="Segoe UI"/>
        </w:rPr>
      </w:pPr>
      <w:r w:rsidRPr="00ED6D83">
        <w:rPr>
          <w:rFonts w:ascii="Segoe UI" w:hAnsi="Segoe UI" w:cs="Segoe UI"/>
          <w:noProof/>
        </w:rPr>
        <w:drawing>
          <wp:inline distT="0" distB="0" distL="0" distR="0" wp14:anchorId="33E449A0" wp14:editId="57E94734">
            <wp:extent cx="4572000" cy="2743200"/>
            <wp:effectExtent l="0" t="0" r="0" b="0"/>
            <wp:docPr id="2" name="Chart 2">
              <a:extLst xmlns:a="http://schemas.openxmlformats.org/drawingml/2006/main">
                <a:ext uri="{FF2B5EF4-FFF2-40B4-BE49-F238E27FC236}">
                  <a16:creationId xmlns:a16="http://schemas.microsoft.com/office/drawing/2014/main" id="{58810098-509C-4402-9A40-1CF3BC9CAD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5DE437A" w14:textId="4ED95732" w:rsidR="00283607" w:rsidRPr="00ED6D83" w:rsidRDefault="00490521" w:rsidP="00283607">
      <w:pPr>
        <w:spacing w:after="120"/>
        <w:ind w:left="720"/>
        <w:jc w:val="both"/>
        <w:rPr>
          <w:rFonts w:ascii="Segoe UI" w:hAnsi="Segoe UI" w:cs="Segoe UI"/>
        </w:rPr>
      </w:pPr>
      <w:r w:rsidRPr="00ED6D83">
        <w:rPr>
          <w:rFonts w:ascii="Segoe UI" w:hAnsi="Segoe UI" w:cs="Segoe UI"/>
          <w:noProof/>
        </w:rPr>
        <w:drawing>
          <wp:inline distT="0" distB="0" distL="0" distR="0" wp14:anchorId="02F2E7FE" wp14:editId="3BBAB20C">
            <wp:extent cx="4572000" cy="2743200"/>
            <wp:effectExtent l="0" t="0" r="0" b="0"/>
            <wp:docPr id="4" name="Chart 4">
              <a:extLst xmlns:a="http://schemas.openxmlformats.org/drawingml/2006/main">
                <a:ext uri="{FF2B5EF4-FFF2-40B4-BE49-F238E27FC236}">
                  <a16:creationId xmlns:a16="http://schemas.microsoft.com/office/drawing/2014/main" id="{6C9026D2-485A-43A4-A42D-B750EE4CB8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CF71F7" w14:textId="77777777" w:rsidR="008F7CD4" w:rsidRPr="00ED6D83" w:rsidRDefault="008F7CD4" w:rsidP="00283607">
      <w:pPr>
        <w:spacing w:after="120"/>
        <w:ind w:left="720"/>
        <w:jc w:val="both"/>
        <w:rPr>
          <w:rFonts w:ascii="Segoe UI" w:hAnsi="Segoe UI" w:cs="Segoe UI"/>
        </w:rPr>
      </w:pPr>
    </w:p>
    <w:p w14:paraId="10F4046F" w14:textId="79DDE366" w:rsidR="002343D3" w:rsidRDefault="002E4722" w:rsidP="00F1551A">
      <w:pPr>
        <w:spacing w:after="120"/>
        <w:ind w:left="720"/>
        <w:jc w:val="both"/>
        <w:rPr>
          <w:rFonts w:ascii="Segoe UI" w:hAnsi="Segoe UI" w:cs="Segoe UI"/>
        </w:rPr>
      </w:pPr>
      <w:r>
        <w:rPr>
          <w:rFonts w:ascii="Segoe UI" w:hAnsi="Segoe UI" w:cs="Segoe UI"/>
        </w:rPr>
        <w:t>The following s</w:t>
      </w:r>
      <w:r w:rsidR="008F7CD4" w:rsidRPr="00ED6D83">
        <w:rPr>
          <w:rFonts w:ascii="Segoe UI" w:hAnsi="Segoe UI" w:cs="Segoe UI"/>
        </w:rPr>
        <w:t>ection</w:t>
      </w:r>
      <w:r w:rsidR="00F1551A" w:rsidRPr="00ED6D83">
        <w:rPr>
          <w:rFonts w:ascii="Segoe UI" w:hAnsi="Segoe UI" w:cs="Segoe UI"/>
        </w:rPr>
        <w:t>s</w:t>
      </w:r>
      <w:r w:rsidR="00283607" w:rsidRPr="00ED6D83">
        <w:rPr>
          <w:rFonts w:ascii="Segoe UI" w:hAnsi="Segoe UI" w:cs="Segoe UI"/>
        </w:rPr>
        <w:t xml:space="preserve"> present some of the principal areas of deficienc</w:t>
      </w:r>
      <w:r w:rsidR="00F1551A" w:rsidRPr="00ED6D83">
        <w:rPr>
          <w:rFonts w:ascii="Segoe UI" w:hAnsi="Segoe UI" w:cs="Segoe UI"/>
        </w:rPr>
        <w:t xml:space="preserve">ies and </w:t>
      </w:r>
      <w:r w:rsidR="00283607" w:rsidRPr="00ED6D83">
        <w:rPr>
          <w:rFonts w:ascii="Segoe UI" w:hAnsi="Segoe UI" w:cs="Segoe UI"/>
        </w:rPr>
        <w:t>opportunit</w:t>
      </w:r>
      <w:r w:rsidR="00F1551A" w:rsidRPr="00ED6D83">
        <w:rPr>
          <w:rFonts w:ascii="Segoe UI" w:hAnsi="Segoe UI" w:cs="Segoe UI"/>
        </w:rPr>
        <w:t>ies</w:t>
      </w:r>
      <w:r w:rsidR="00283607" w:rsidRPr="00ED6D83">
        <w:rPr>
          <w:rFonts w:ascii="Segoe UI" w:hAnsi="Segoe UI" w:cs="Segoe UI"/>
        </w:rPr>
        <w:t xml:space="preserve"> for improvement </w:t>
      </w:r>
      <w:r w:rsidR="00F1551A" w:rsidRPr="00ED6D83">
        <w:rPr>
          <w:rFonts w:ascii="Segoe UI" w:hAnsi="Segoe UI" w:cs="Segoe UI"/>
        </w:rPr>
        <w:t>in</w:t>
      </w:r>
      <w:r w:rsidR="00283607" w:rsidRPr="00ED6D83">
        <w:rPr>
          <w:rFonts w:ascii="Segoe UI" w:hAnsi="Segoe UI" w:cs="Segoe UI"/>
        </w:rPr>
        <w:t xml:space="preserve"> each of the </w:t>
      </w:r>
      <w:r w:rsidR="00F1551A" w:rsidRPr="00ED6D83">
        <w:rPr>
          <w:rFonts w:ascii="Segoe UI" w:hAnsi="Segoe UI" w:cs="Segoe UI"/>
        </w:rPr>
        <w:t xml:space="preserve">ICAS </w:t>
      </w:r>
      <w:r w:rsidR="00283607" w:rsidRPr="00ED6D83">
        <w:rPr>
          <w:rFonts w:ascii="Segoe UI" w:hAnsi="Segoe UI" w:cs="Segoe UI"/>
        </w:rPr>
        <w:t xml:space="preserve">modules. </w:t>
      </w:r>
    </w:p>
    <w:p w14:paraId="5069BEAF" w14:textId="77777777" w:rsidR="00EE65CF" w:rsidRPr="00ED6D83" w:rsidRDefault="00EE65CF" w:rsidP="00F1551A">
      <w:pPr>
        <w:spacing w:after="120"/>
        <w:ind w:left="720"/>
        <w:jc w:val="both"/>
        <w:rPr>
          <w:rFonts w:ascii="Segoe UI" w:hAnsi="Segoe UI" w:cs="Segoe UI"/>
        </w:rPr>
      </w:pPr>
    </w:p>
    <w:p w14:paraId="68EE24F1" w14:textId="77777777" w:rsidR="00283607" w:rsidRPr="00ED6D83" w:rsidRDefault="00283607" w:rsidP="00283607">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Strategic and Operational Planning</w:t>
      </w:r>
    </w:p>
    <w:p w14:paraId="79C1AE4D" w14:textId="4A3EB388" w:rsidR="00F372D5" w:rsidRPr="00ED6D83" w:rsidRDefault="00F372D5" w:rsidP="00283607">
      <w:pPr>
        <w:numPr>
          <w:ilvl w:val="1"/>
          <w:numId w:val="2"/>
        </w:numPr>
        <w:spacing w:after="120" w:line="240" w:lineRule="auto"/>
        <w:jc w:val="both"/>
        <w:rPr>
          <w:rFonts w:ascii="Segoe UI" w:hAnsi="Segoe UI" w:cs="Segoe UI"/>
        </w:rPr>
      </w:pPr>
      <w:r w:rsidRPr="00ED6D83">
        <w:rPr>
          <w:rFonts w:ascii="Segoe UI" w:hAnsi="Segoe UI" w:cs="Segoe UI"/>
        </w:rPr>
        <w:t xml:space="preserve">Currently there is no framework for strategic and operational planning for the DIT. This module of the ICAS was given the </w:t>
      </w:r>
      <w:r w:rsidR="002D7D5B" w:rsidRPr="00ED6D83">
        <w:rPr>
          <w:rFonts w:ascii="Segoe UI" w:hAnsi="Segoe UI" w:cs="Segoe UI"/>
        </w:rPr>
        <w:t>lowest</w:t>
      </w:r>
      <w:r w:rsidRPr="00ED6D83">
        <w:rPr>
          <w:rFonts w:ascii="Segoe UI" w:hAnsi="Segoe UI" w:cs="Segoe UI"/>
        </w:rPr>
        <w:t xml:space="preserve"> </w:t>
      </w:r>
      <w:r w:rsidR="00FF60C8" w:rsidRPr="00ED6D83">
        <w:rPr>
          <w:rFonts w:ascii="Segoe UI" w:hAnsi="Segoe UI" w:cs="Segoe UI"/>
        </w:rPr>
        <w:t>scoring.</w:t>
      </w:r>
    </w:p>
    <w:p w14:paraId="20DA4B88" w14:textId="45F638FF" w:rsidR="006B2C1B" w:rsidRPr="00ED6D83" w:rsidRDefault="00A122B7" w:rsidP="003E6D7C">
      <w:pPr>
        <w:numPr>
          <w:ilvl w:val="1"/>
          <w:numId w:val="2"/>
        </w:numPr>
        <w:spacing w:after="120" w:line="240" w:lineRule="auto"/>
        <w:jc w:val="both"/>
        <w:rPr>
          <w:rFonts w:ascii="Segoe UI" w:hAnsi="Segoe UI" w:cs="Segoe UI"/>
        </w:rPr>
      </w:pPr>
      <w:r w:rsidRPr="00ED6D83">
        <w:rPr>
          <w:rFonts w:ascii="Segoe UI" w:hAnsi="Segoe UI" w:cs="Segoe UI"/>
        </w:rPr>
        <w:t xml:space="preserve">As a major prerequisite to planning the </w:t>
      </w:r>
      <w:r w:rsidR="00FF60C8" w:rsidRPr="00ED6D83">
        <w:rPr>
          <w:rFonts w:ascii="Segoe UI" w:hAnsi="Segoe UI" w:cs="Segoe UI"/>
        </w:rPr>
        <w:t>Program</w:t>
      </w:r>
      <w:r w:rsidRPr="00ED6D83">
        <w:rPr>
          <w:rFonts w:ascii="Segoe UI" w:hAnsi="Segoe UI" w:cs="Segoe UI"/>
        </w:rPr>
        <w:t>,</w:t>
      </w:r>
      <w:r w:rsidRPr="00ED6D83">
        <w:rPr>
          <w:rFonts w:ascii="Segoe UI" w:hAnsi="Segoe UI" w:cs="Segoe UI"/>
          <w:color w:val="FF0000"/>
        </w:rPr>
        <w:t xml:space="preserve"> </w:t>
      </w:r>
      <w:r w:rsidR="00022979" w:rsidRPr="00ED6D83">
        <w:rPr>
          <w:rFonts w:ascii="Segoe UI" w:hAnsi="Segoe UI" w:cs="Segoe UI"/>
        </w:rPr>
        <w:t>DIT</w:t>
      </w:r>
      <w:r w:rsidR="00283607" w:rsidRPr="00ED6D83">
        <w:rPr>
          <w:rFonts w:ascii="Segoe UI" w:hAnsi="Segoe UI" w:cs="Segoe UI"/>
        </w:rPr>
        <w:t xml:space="preserve"> </w:t>
      </w:r>
      <w:r w:rsidRPr="00ED6D83">
        <w:rPr>
          <w:rFonts w:ascii="Segoe UI" w:hAnsi="Segoe UI" w:cs="Segoe UI"/>
        </w:rPr>
        <w:t>would</w:t>
      </w:r>
      <w:r w:rsidR="00B35FE1" w:rsidRPr="00ED6D83">
        <w:rPr>
          <w:rFonts w:ascii="Segoe UI" w:hAnsi="Segoe UI" w:cs="Segoe UI"/>
        </w:rPr>
        <w:t xml:space="preserve"> need </w:t>
      </w:r>
      <w:r w:rsidR="00283607" w:rsidRPr="00ED6D83">
        <w:rPr>
          <w:rFonts w:ascii="Segoe UI" w:hAnsi="Segoe UI" w:cs="Segoe UI"/>
        </w:rPr>
        <w:t>formally defi</w:t>
      </w:r>
      <w:r w:rsidR="00BF0322" w:rsidRPr="00ED6D83">
        <w:rPr>
          <w:rFonts w:ascii="Segoe UI" w:hAnsi="Segoe UI" w:cs="Segoe UI"/>
        </w:rPr>
        <w:t>n</w:t>
      </w:r>
      <w:r w:rsidR="00022979" w:rsidRPr="00ED6D83">
        <w:rPr>
          <w:rFonts w:ascii="Segoe UI" w:hAnsi="Segoe UI" w:cs="Segoe UI"/>
        </w:rPr>
        <w:t>ed</w:t>
      </w:r>
      <w:r w:rsidR="00283607" w:rsidRPr="00ED6D83">
        <w:rPr>
          <w:rFonts w:ascii="Segoe UI" w:hAnsi="Segoe UI" w:cs="Segoe UI"/>
        </w:rPr>
        <w:t xml:space="preserve"> </w:t>
      </w:r>
      <w:r w:rsidRPr="00ED6D83">
        <w:rPr>
          <w:rFonts w:ascii="Segoe UI" w:hAnsi="Segoe UI" w:cs="Segoe UI"/>
        </w:rPr>
        <w:t xml:space="preserve">planning and operating </w:t>
      </w:r>
      <w:r w:rsidR="00283607" w:rsidRPr="00ED6D83">
        <w:rPr>
          <w:rFonts w:ascii="Segoe UI" w:hAnsi="Segoe UI" w:cs="Segoe UI"/>
        </w:rPr>
        <w:t xml:space="preserve">procedures such as: manuals, formats, </w:t>
      </w:r>
      <w:r w:rsidR="002E4722" w:rsidRPr="00ED6D83">
        <w:rPr>
          <w:rFonts w:ascii="Segoe UI" w:hAnsi="Segoe UI" w:cs="Segoe UI"/>
        </w:rPr>
        <w:t>models,</w:t>
      </w:r>
      <w:r w:rsidR="00283607" w:rsidRPr="00ED6D83">
        <w:rPr>
          <w:rFonts w:ascii="Segoe UI" w:hAnsi="Segoe UI" w:cs="Segoe UI"/>
        </w:rPr>
        <w:t xml:space="preserve"> and methodologies for the </w:t>
      </w:r>
      <w:r w:rsidR="00283607" w:rsidRPr="00ED6D83">
        <w:rPr>
          <w:rFonts w:ascii="Segoe UI" w:hAnsi="Segoe UI" w:cs="Segoe UI"/>
        </w:rPr>
        <w:lastRenderedPageBreak/>
        <w:t xml:space="preserve">preparation of the </w:t>
      </w:r>
      <w:r w:rsidR="00017CBA" w:rsidRPr="00ED6D83">
        <w:rPr>
          <w:rFonts w:ascii="Segoe UI" w:hAnsi="Segoe UI" w:cs="Segoe UI"/>
        </w:rPr>
        <w:t>operational p</w:t>
      </w:r>
      <w:r w:rsidR="00283607" w:rsidRPr="00ED6D83">
        <w:rPr>
          <w:rFonts w:ascii="Segoe UI" w:hAnsi="Segoe UI" w:cs="Segoe UI"/>
        </w:rPr>
        <w:t xml:space="preserve">lans and </w:t>
      </w:r>
      <w:r w:rsidR="00017CBA" w:rsidRPr="00ED6D83">
        <w:rPr>
          <w:rFonts w:ascii="Segoe UI" w:hAnsi="Segoe UI" w:cs="Segoe UI"/>
        </w:rPr>
        <w:t>p</w:t>
      </w:r>
      <w:r w:rsidR="00283607" w:rsidRPr="00ED6D83">
        <w:rPr>
          <w:rFonts w:ascii="Segoe UI" w:hAnsi="Segoe UI" w:cs="Segoe UI"/>
        </w:rPr>
        <w:t xml:space="preserve">rograms, as well as a procedure for their approval and modification. </w:t>
      </w:r>
      <w:r w:rsidR="00E4360B" w:rsidRPr="00ED6D83">
        <w:rPr>
          <w:rFonts w:ascii="Segoe UI" w:hAnsi="Segoe UI" w:cs="Segoe UI"/>
        </w:rPr>
        <w:t xml:space="preserve">There exist templates for requirements gathering, plans for project management and change requests, but these templates have not been used in the context of an </w:t>
      </w:r>
      <w:r w:rsidRPr="00ED6D83">
        <w:rPr>
          <w:rFonts w:ascii="Segoe UI" w:hAnsi="Segoe UI" w:cs="Segoe UI"/>
        </w:rPr>
        <w:t>IDB-financed</w:t>
      </w:r>
      <w:r w:rsidR="00E4360B" w:rsidRPr="00ED6D83">
        <w:rPr>
          <w:rFonts w:ascii="Segoe UI" w:hAnsi="Segoe UI" w:cs="Segoe UI"/>
        </w:rPr>
        <w:t xml:space="preserve"> project operation. </w:t>
      </w:r>
      <w:r w:rsidR="00685E8A" w:rsidRPr="00ED6D83">
        <w:rPr>
          <w:rFonts w:ascii="Segoe UI" w:hAnsi="Segoe UI" w:cs="Segoe UI"/>
        </w:rPr>
        <w:t xml:space="preserve">It would be helpful to the PEU to receive the templates and examples of typical IDB requested reports and documents. </w:t>
      </w:r>
      <w:r w:rsidR="00283607" w:rsidRPr="00ED6D83">
        <w:rPr>
          <w:rFonts w:ascii="Segoe UI" w:hAnsi="Segoe UI" w:cs="Segoe UI"/>
        </w:rPr>
        <w:t xml:space="preserve">The </w:t>
      </w:r>
      <w:r w:rsidR="00E4360B" w:rsidRPr="00ED6D83">
        <w:rPr>
          <w:rFonts w:ascii="Segoe UI" w:hAnsi="Segoe UI" w:cs="Segoe UI"/>
        </w:rPr>
        <w:t>DIT Director</w:t>
      </w:r>
      <w:r w:rsidR="00283607" w:rsidRPr="00ED6D83">
        <w:rPr>
          <w:rFonts w:ascii="Segoe UI" w:hAnsi="Segoe UI" w:cs="Segoe UI"/>
        </w:rPr>
        <w:t xml:space="preserve"> </w:t>
      </w:r>
      <w:r w:rsidR="00BF0322" w:rsidRPr="00ED6D83">
        <w:rPr>
          <w:rFonts w:ascii="Segoe UI" w:hAnsi="Segoe UI" w:cs="Segoe UI"/>
        </w:rPr>
        <w:t>is aware of the</w:t>
      </w:r>
      <w:r w:rsidR="00E4360B" w:rsidRPr="00ED6D83">
        <w:rPr>
          <w:rFonts w:ascii="Segoe UI" w:hAnsi="Segoe UI" w:cs="Segoe UI"/>
        </w:rPr>
        <w:t>ir operational</w:t>
      </w:r>
      <w:r w:rsidR="00BF0322" w:rsidRPr="00ED6D83">
        <w:rPr>
          <w:rFonts w:ascii="Segoe UI" w:hAnsi="Segoe UI" w:cs="Segoe UI"/>
        </w:rPr>
        <w:t xml:space="preserve"> limitations and </w:t>
      </w:r>
      <w:r w:rsidRPr="00ED6D83">
        <w:rPr>
          <w:rFonts w:ascii="Segoe UI" w:hAnsi="Segoe UI" w:cs="Segoe UI"/>
        </w:rPr>
        <w:t>acknowledges the technical support needed from the Bank</w:t>
      </w:r>
      <w:r w:rsidR="00283607" w:rsidRPr="00ED6D83">
        <w:rPr>
          <w:rFonts w:ascii="Segoe UI" w:hAnsi="Segoe UI" w:cs="Segoe UI"/>
        </w:rPr>
        <w:t xml:space="preserve"> </w:t>
      </w:r>
      <w:r w:rsidRPr="00ED6D83">
        <w:rPr>
          <w:rFonts w:ascii="Segoe UI" w:hAnsi="Segoe UI" w:cs="Segoe UI"/>
        </w:rPr>
        <w:t>for their readiness.</w:t>
      </w:r>
    </w:p>
    <w:p w14:paraId="52F7EC26" w14:textId="6B9D94DC" w:rsidR="00283607" w:rsidRPr="00ED6D83" w:rsidRDefault="00E4360B" w:rsidP="003E6D7C">
      <w:pPr>
        <w:numPr>
          <w:ilvl w:val="1"/>
          <w:numId w:val="2"/>
        </w:numPr>
        <w:spacing w:after="120" w:line="240" w:lineRule="auto"/>
        <w:jc w:val="both"/>
        <w:rPr>
          <w:rFonts w:ascii="Segoe UI" w:hAnsi="Segoe UI" w:cs="Segoe UI"/>
        </w:rPr>
      </w:pPr>
      <w:r w:rsidRPr="00ED6D83">
        <w:rPr>
          <w:rFonts w:ascii="Segoe UI" w:hAnsi="Segoe UI" w:cs="Segoe UI"/>
        </w:rPr>
        <w:t>As this is the first IDB</w:t>
      </w:r>
      <w:r w:rsidR="00A122B7" w:rsidRPr="00ED6D83">
        <w:rPr>
          <w:rFonts w:ascii="Segoe UI" w:hAnsi="Segoe UI" w:cs="Segoe UI"/>
        </w:rPr>
        <w:t>-</w:t>
      </w:r>
      <w:r w:rsidRPr="00ED6D83">
        <w:rPr>
          <w:rFonts w:ascii="Segoe UI" w:hAnsi="Segoe UI" w:cs="Segoe UI"/>
        </w:rPr>
        <w:t xml:space="preserve">financed </w:t>
      </w:r>
      <w:r w:rsidR="00A122B7" w:rsidRPr="00ED6D83">
        <w:rPr>
          <w:rFonts w:ascii="Segoe UI" w:hAnsi="Segoe UI" w:cs="Segoe UI"/>
        </w:rPr>
        <w:t xml:space="preserve">loan </w:t>
      </w:r>
      <w:r w:rsidRPr="00ED6D83">
        <w:rPr>
          <w:rFonts w:ascii="Segoe UI" w:hAnsi="Segoe UI" w:cs="Segoe UI"/>
        </w:rPr>
        <w:t xml:space="preserve">operation that </w:t>
      </w:r>
      <w:r w:rsidR="00EC5EDB" w:rsidRPr="00ED6D83">
        <w:rPr>
          <w:rFonts w:ascii="Segoe UI" w:hAnsi="Segoe UI" w:cs="Segoe UI"/>
        </w:rPr>
        <w:t>DIT</w:t>
      </w:r>
      <w:r w:rsidR="00283607" w:rsidRPr="00ED6D83">
        <w:rPr>
          <w:rFonts w:ascii="Segoe UI" w:hAnsi="Segoe UI" w:cs="Segoe UI"/>
        </w:rPr>
        <w:t xml:space="preserve"> </w:t>
      </w:r>
      <w:r w:rsidRPr="00ED6D83">
        <w:rPr>
          <w:rFonts w:ascii="Segoe UI" w:hAnsi="Segoe UI" w:cs="Segoe UI"/>
        </w:rPr>
        <w:t xml:space="preserve">will be </w:t>
      </w:r>
      <w:r w:rsidR="00A122B7" w:rsidRPr="00ED6D83">
        <w:rPr>
          <w:rFonts w:ascii="Segoe UI" w:hAnsi="Segoe UI" w:cs="Segoe UI"/>
        </w:rPr>
        <w:t xml:space="preserve">planning and </w:t>
      </w:r>
      <w:r w:rsidRPr="00ED6D83">
        <w:rPr>
          <w:rFonts w:ascii="Segoe UI" w:hAnsi="Segoe UI" w:cs="Segoe UI"/>
        </w:rPr>
        <w:t xml:space="preserve">executing, they have not utilized </w:t>
      </w:r>
      <w:r w:rsidR="00B35FE1" w:rsidRPr="00ED6D83">
        <w:rPr>
          <w:rFonts w:ascii="Segoe UI" w:hAnsi="Segoe UI" w:cs="Segoe UI"/>
        </w:rPr>
        <w:t xml:space="preserve">a formal </w:t>
      </w:r>
      <w:r w:rsidR="002E4722">
        <w:rPr>
          <w:rFonts w:ascii="Segoe UI" w:hAnsi="Segoe UI" w:cs="Segoe UI"/>
        </w:rPr>
        <w:t xml:space="preserve">tool such as an </w:t>
      </w:r>
      <w:r w:rsidR="00283607" w:rsidRPr="00ED6D83">
        <w:rPr>
          <w:rFonts w:ascii="Segoe UI" w:hAnsi="Segoe UI" w:cs="Segoe UI"/>
        </w:rPr>
        <w:t xml:space="preserve">Annual </w:t>
      </w:r>
      <w:r w:rsidR="004C784D" w:rsidRPr="00ED6D83">
        <w:rPr>
          <w:rFonts w:ascii="Segoe UI" w:hAnsi="Segoe UI" w:cs="Segoe UI"/>
        </w:rPr>
        <w:t>Operating Plan</w:t>
      </w:r>
      <w:r w:rsidR="00283607" w:rsidRPr="00ED6D83">
        <w:rPr>
          <w:rFonts w:ascii="Segoe UI" w:hAnsi="Segoe UI" w:cs="Segoe UI"/>
        </w:rPr>
        <w:t xml:space="preserve"> (A</w:t>
      </w:r>
      <w:r w:rsidR="004C784D" w:rsidRPr="00ED6D83">
        <w:rPr>
          <w:rFonts w:ascii="Segoe UI" w:hAnsi="Segoe UI" w:cs="Segoe UI"/>
        </w:rPr>
        <w:t>OP</w:t>
      </w:r>
      <w:r w:rsidR="00283607" w:rsidRPr="00ED6D83">
        <w:rPr>
          <w:rFonts w:ascii="Segoe UI" w:hAnsi="Segoe UI" w:cs="Segoe UI"/>
        </w:rPr>
        <w:t xml:space="preserve">) </w:t>
      </w:r>
      <w:r w:rsidR="00B35FE1" w:rsidRPr="00ED6D83">
        <w:rPr>
          <w:rFonts w:ascii="Segoe UI" w:hAnsi="Segoe UI" w:cs="Segoe UI"/>
        </w:rPr>
        <w:t>that incorporate</w:t>
      </w:r>
      <w:r w:rsidRPr="00ED6D83">
        <w:rPr>
          <w:rFonts w:ascii="Segoe UI" w:hAnsi="Segoe UI" w:cs="Segoe UI"/>
        </w:rPr>
        <w:t>s</w:t>
      </w:r>
      <w:r w:rsidR="00B35FE1" w:rsidRPr="00ED6D83">
        <w:rPr>
          <w:rFonts w:ascii="Segoe UI" w:hAnsi="Segoe UI" w:cs="Segoe UI"/>
        </w:rPr>
        <w:t xml:space="preserve"> program </w:t>
      </w:r>
      <w:r w:rsidR="00A122B7" w:rsidRPr="00ED6D83">
        <w:rPr>
          <w:rFonts w:ascii="Segoe UI" w:hAnsi="Segoe UI" w:cs="Segoe UI"/>
        </w:rPr>
        <w:t>planning</w:t>
      </w:r>
      <w:r w:rsidR="00B35FE1" w:rsidRPr="00ED6D83">
        <w:rPr>
          <w:rFonts w:ascii="Segoe UI" w:hAnsi="Segoe UI" w:cs="Segoe UI"/>
        </w:rPr>
        <w:t xml:space="preserve"> activitie</w:t>
      </w:r>
      <w:r w:rsidRPr="00ED6D83">
        <w:rPr>
          <w:rFonts w:ascii="Segoe UI" w:hAnsi="Segoe UI" w:cs="Segoe UI"/>
        </w:rPr>
        <w:t>s</w:t>
      </w:r>
      <w:r w:rsidR="00A122B7" w:rsidRPr="00ED6D83">
        <w:rPr>
          <w:rFonts w:ascii="Segoe UI" w:hAnsi="Segoe UI" w:cs="Segoe UI"/>
        </w:rPr>
        <w:t xml:space="preserve">, nor any other form of planning and operational </w:t>
      </w:r>
      <w:r w:rsidR="00EE217A" w:rsidRPr="00ED6D83">
        <w:rPr>
          <w:rFonts w:ascii="Segoe UI" w:hAnsi="Segoe UI" w:cs="Segoe UI"/>
        </w:rPr>
        <w:t>tool</w:t>
      </w:r>
      <w:r w:rsidR="008B597F" w:rsidRPr="00ED6D83">
        <w:rPr>
          <w:rFonts w:ascii="Segoe UI" w:hAnsi="Segoe UI" w:cs="Segoe UI"/>
        </w:rPr>
        <w:t xml:space="preserve">. </w:t>
      </w:r>
      <w:r w:rsidRPr="00ED6D83">
        <w:rPr>
          <w:rFonts w:ascii="Segoe UI" w:hAnsi="Segoe UI" w:cs="Segoe UI"/>
        </w:rPr>
        <w:t>As the loan operation is still in design phase, the</w:t>
      </w:r>
      <w:r w:rsidR="00CC18B6" w:rsidRPr="00ED6D83">
        <w:rPr>
          <w:rFonts w:ascii="Segoe UI" w:hAnsi="Segoe UI" w:cs="Segoe UI"/>
        </w:rPr>
        <w:t xml:space="preserve"> </w:t>
      </w:r>
      <w:r w:rsidR="00283607" w:rsidRPr="00ED6D83">
        <w:rPr>
          <w:rFonts w:ascii="Segoe UI" w:hAnsi="Segoe UI" w:cs="Segoe UI"/>
        </w:rPr>
        <w:t xml:space="preserve">responsible parties for coordinating the </w:t>
      </w:r>
      <w:r w:rsidR="00533A75" w:rsidRPr="00ED6D83">
        <w:rPr>
          <w:rFonts w:ascii="Segoe UI" w:hAnsi="Segoe UI" w:cs="Segoe UI"/>
        </w:rPr>
        <w:t xml:space="preserve">Program’s </w:t>
      </w:r>
      <w:r w:rsidR="00283607" w:rsidRPr="00ED6D83">
        <w:rPr>
          <w:rFonts w:ascii="Segoe UI" w:hAnsi="Segoe UI" w:cs="Segoe UI"/>
        </w:rPr>
        <w:t xml:space="preserve">activities </w:t>
      </w:r>
      <w:r w:rsidRPr="00ED6D83">
        <w:rPr>
          <w:rFonts w:ascii="Segoe UI" w:hAnsi="Segoe UI" w:cs="Segoe UI"/>
        </w:rPr>
        <w:t xml:space="preserve">have not yet been </w:t>
      </w:r>
      <w:r w:rsidR="00283607" w:rsidRPr="00ED6D83">
        <w:rPr>
          <w:rFonts w:ascii="Segoe UI" w:hAnsi="Segoe UI" w:cs="Segoe UI"/>
        </w:rPr>
        <w:t xml:space="preserve">identified. Further, there is no monitoring and evaluation mechanism at present to adequately measure the </w:t>
      </w:r>
      <w:r w:rsidR="00E45071" w:rsidRPr="00ED6D83">
        <w:rPr>
          <w:rFonts w:ascii="Segoe UI" w:hAnsi="Segoe UI" w:cs="Segoe UI"/>
        </w:rPr>
        <w:t xml:space="preserve">Program’s progress </w:t>
      </w:r>
      <w:r w:rsidR="00283607" w:rsidRPr="00ED6D83">
        <w:rPr>
          <w:rFonts w:ascii="Segoe UI" w:hAnsi="Segoe UI" w:cs="Segoe UI"/>
        </w:rPr>
        <w:t xml:space="preserve">(in quarterly and annual process and performance indicators). </w:t>
      </w:r>
    </w:p>
    <w:p w14:paraId="0C2B629F" w14:textId="780854A0" w:rsidR="00283607" w:rsidRPr="00ED6D83" w:rsidRDefault="00283607" w:rsidP="00F372D5">
      <w:pPr>
        <w:numPr>
          <w:ilvl w:val="1"/>
          <w:numId w:val="2"/>
        </w:numPr>
        <w:spacing w:after="120" w:line="240" w:lineRule="auto"/>
        <w:jc w:val="both"/>
        <w:rPr>
          <w:rFonts w:ascii="Segoe UI" w:hAnsi="Segoe UI" w:cs="Segoe UI"/>
          <w:i/>
        </w:rPr>
      </w:pPr>
      <w:r w:rsidRPr="00ED6D83">
        <w:rPr>
          <w:rFonts w:ascii="Segoe UI" w:hAnsi="Segoe UI" w:cs="Segoe UI"/>
        </w:rPr>
        <w:t xml:space="preserve">In general, </w:t>
      </w:r>
      <w:r w:rsidR="00C36041">
        <w:rPr>
          <w:rFonts w:ascii="Segoe UI" w:hAnsi="Segoe UI" w:cs="Segoe UI"/>
        </w:rPr>
        <w:t xml:space="preserve">it is estimated that </w:t>
      </w:r>
      <w:r w:rsidRPr="00ED6D83">
        <w:rPr>
          <w:rFonts w:ascii="Segoe UI" w:hAnsi="Segoe UI" w:cs="Segoe UI"/>
        </w:rPr>
        <w:t xml:space="preserve">senior management and technical staff </w:t>
      </w:r>
      <w:r w:rsidR="00B07C9E" w:rsidRPr="00ED6D83">
        <w:rPr>
          <w:rFonts w:ascii="Segoe UI" w:hAnsi="Segoe UI" w:cs="Segoe UI"/>
        </w:rPr>
        <w:t>will be</w:t>
      </w:r>
      <w:r w:rsidRPr="00ED6D83">
        <w:rPr>
          <w:rFonts w:ascii="Segoe UI" w:hAnsi="Segoe UI" w:cs="Segoe UI"/>
        </w:rPr>
        <w:t xml:space="preserve"> hampered in their ability to effectively implement plans because much of their time </w:t>
      </w:r>
      <w:r w:rsidR="00B07C9E" w:rsidRPr="00ED6D83">
        <w:rPr>
          <w:rFonts w:ascii="Segoe UI" w:hAnsi="Segoe UI" w:cs="Segoe UI"/>
        </w:rPr>
        <w:t xml:space="preserve">will be </w:t>
      </w:r>
      <w:r w:rsidRPr="00ED6D83">
        <w:rPr>
          <w:rFonts w:ascii="Segoe UI" w:hAnsi="Segoe UI" w:cs="Segoe UI"/>
        </w:rPr>
        <w:t xml:space="preserve">spent </w:t>
      </w:r>
      <w:r w:rsidR="008B597F" w:rsidRPr="00ED6D83">
        <w:rPr>
          <w:rFonts w:ascii="Segoe UI" w:hAnsi="Segoe UI" w:cs="Segoe UI"/>
        </w:rPr>
        <w:t xml:space="preserve">bridging the gap </w:t>
      </w:r>
      <w:r w:rsidR="00CC18B6" w:rsidRPr="00ED6D83">
        <w:rPr>
          <w:rFonts w:ascii="Segoe UI" w:hAnsi="Segoe UI" w:cs="Segoe UI"/>
        </w:rPr>
        <w:t>between building</w:t>
      </w:r>
      <w:r w:rsidR="008B597F" w:rsidRPr="00ED6D83">
        <w:rPr>
          <w:rFonts w:ascii="Segoe UI" w:hAnsi="Segoe UI" w:cs="Segoe UI"/>
        </w:rPr>
        <w:t xml:space="preserve"> </w:t>
      </w:r>
      <w:r w:rsidR="00E02967" w:rsidRPr="00ED6D83">
        <w:rPr>
          <w:rFonts w:ascii="Segoe UI" w:hAnsi="Segoe UI" w:cs="Segoe UI"/>
        </w:rPr>
        <w:t>the</w:t>
      </w:r>
      <w:r w:rsidR="008B597F" w:rsidRPr="00ED6D83">
        <w:rPr>
          <w:rFonts w:ascii="Segoe UI" w:hAnsi="Segoe UI" w:cs="Segoe UI"/>
        </w:rPr>
        <w:t xml:space="preserve"> institutional capacity of </w:t>
      </w:r>
      <w:r w:rsidR="00F41BC1" w:rsidRPr="00ED6D83">
        <w:rPr>
          <w:rFonts w:ascii="Segoe UI" w:hAnsi="Segoe UI" w:cs="Segoe UI"/>
        </w:rPr>
        <w:t>DIT</w:t>
      </w:r>
      <w:r w:rsidR="008B597F" w:rsidRPr="00ED6D83">
        <w:rPr>
          <w:rFonts w:ascii="Segoe UI" w:hAnsi="Segoe UI" w:cs="Segoe UI"/>
        </w:rPr>
        <w:t xml:space="preserve"> and designing the implementation strategy for the </w:t>
      </w:r>
      <w:r w:rsidR="00F774A7" w:rsidRPr="00ED6D83">
        <w:rPr>
          <w:rFonts w:ascii="Segoe UI" w:hAnsi="Segoe UI" w:cs="Segoe UI"/>
        </w:rPr>
        <w:t>P</w:t>
      </w:r>
      <w:r w:rsidR="008B597F" w:rsidRPr="00ED6D83">
        <w:rPr>
          <w:rFonts w:ascii="Segoe UI" w:hAnsi="Segoe UI" w:cs="Segoe UI"/>
        </w:rPr>
        <w:t>rogram</w:t>
      </w:r>
      <w:r w:rsidR="00E4360B" w:rsidRPr="00ED6D83">
        <w:rPr>
          <w:rFonts w:ascii="Segoe UI" w:hAnsi="Segoe UI" w:cs="Segoe UI"/>
        </w:rPr>
        <w:t xml:space="preserve">. </w:t>
      </w:r>
      <w:r w:rsidR="00F372D5" w:rsidRPr="00C36041">
        <w:rPr>
          <w:rFonts w:ascii="Segoe UI" w:hAnsi="Segoe UI" w:cs="Segoe UI"/>
          <w:b/>
        </w:rPr>
        <w:t>An independent PEU will be required</w:t>
      </w:r>
      <w:r w:rsidR="00F372D5" w:rsidRPr="00ED6D83">
        <w:rPr>
          <w:rFonts w:ascii="Segoe UI" w:hAnsi="Segoe UI" w:cs="Segoe UI"/>
        </w:rPr>
        <w:t xml:space="preserve"> to ensure that activities for the operation are not bottlenecked with day to day </w:t>
      </w:r>
      <w:r w:rsidR="00F774A7" w:rsidRPr="00ED6D83">
        <w:rPr>
          <w:rFonts w:ascii="Segoe UI" w:hAnsi="Segoe UI" w:cs="Segoe UI"/>
        </w:rPr>
        <w:t xml:space="preserve">departmental </w:t>
      </w:r>
      <w:r w:rsidR="00F372D5" w:rsidRPr="00ED6D83">
        <w:rPr>
          <w:rFonts w:ascii="Segoe UI" w:hAnsi="Segoe UI" w:cs="Segoe UI"/>
        </w:rPr>
        <w:t>activities of DIT.</w:t>
      </w:r>
      <w:r w:rsidR="00F372D5" w:rsidRPr="00ED6D83">
        <w:rPr>
          <w:rFonts w:ascii="Segoe UI" w:hAnsi="Segoe UI" w:cs="Segoe UI"/>
          <w:i/>
        </w:rPr>
        <w:t xml:space="preserve"> </w:t>
      </w:r>
      <w:r w:rsidR="00161057" w:rsidRPr="00ED6D83">
        <w:rPr>
          <w:rFonts w:ascii="Segoe UI" w:hAnsi="Segoe UI" w:cs="Segoe UI"/>
        </w:rPr>
        <w:t xml:space="preserve">DIT has advised that they are re-structuring </w:t>
      </w:r>
      <w:r w:rsidR="002A119E" w:rsidRPr="00ED6D83">
        <w:rPr>
          <w:rFonts w:ascii="Segoe UI" w:hAnsi="Segoe UI" w:cs="Segoe UI"/>
        </w:rPr>
        <w:t>to</w:t>
      </w:r>
      <w:r w:rsidR="00161057" w:rsidRPr="00ED6D83">
        <w:rPr>
          <w:rFonts w:ascii="Segoe UI" w:hAnsi="Segoe UI" w:cs="Segoe UI"/>
        </w:rPr>
        <w:t xml:space="preserve"> re-align with the</w:t>
      </w:r>
      <w:r w:rsidR="004B6B88" w:rsidRPr="00ED6D83">
        <w:rPr>
          <w:rFonts w:ascii="Segoe UI" w:hAnsi="Segoe UI" w:cs="Segoe UI"/>
        </w:rPr>
        <w:t>ir</w:t>
      </w:r>
      <w:r w:rsidR="00161057" w:rsidRPr="00ED6D83">
        <w:rPr>
          <w:rFonts w:ascii="Segoe UI" w:hAnsi="Segoe UI" w:cs="Segoe UI"/>
        </w:rPr>
        <w:t xml:space="preserve"> original </w:t>
      </w:r>
      <w:r w:rsidR="004B6B88" w:rsidRPr="00ED6D83">
        <w:rPr>
          <w:rFonts w:ascii="Segoe UI" w:hAnsi="Segoe UI" w:cs="Segoe UI"/>
        </w:rPr>
        <w:t>mandate which is</w:t>
      </w:r>
      <w:r w:rsidR="00161057" w:rsidRPr="00ED6D83">
        <w:rPr>
          <w:rFonts w:ascii="Segoe UI" w:hAnsi="Segoe UI" w:cs="Segoe UI"/>
        </w:rPr>
        <w:t xml:space="preserve"> to oversee all IT and I</w:t>
      </w:r>
      <w:r w:rsidR="00F40919" w:rsidRPr="00ED6D83">
        <w:rPr>
          <w:rFonts w:ascii="Segoe UI" w:hAnsi="Segoe UI" w:cs="Segoe UI"/>
        </w:rPr>
        <w:t>C</w:t>
      </w:r>
      <w:r w:rsidR="00161057" w:rsidRPr="00ED6D83">
        <w:rPr>
          <w:rFonts w:ascii="Segoe UI" w:hAnsi="Segoe UI" w:cs="Segoe UI"/>
        </w:rPr>
        <w:t xml:space="preserve">T related projects and tasks across the government. </w:t>
      </w:r>
    </w:p>
    <w:p w14:paraId="7773280E" w14:textId="4E2E2961" w:rsidR="00283607" w:rsidRPr="00ED6D83" w:rsidRDefault="00C5282F" w:rsidP="00283607">
      <w:pPr>
        <w:numPr>
          <w:ilvl w:val="1"/>
          <w:numId w:val="2"/>
        </w:numPr>
        <w:spacing w:after="120" w:line="240" w:lineRule="auto"/>
        <w:jc w:val="both"/>
        <w:rPr>
          <w:rFonts w:ascii="Segoe UI" w:hAnsi="Segoe UI" w:cs="Segoe UI"/>
        </w:rPr>
      </w:pPr>
      <w:r w:rsidRPr="00ED6D83">
        <w:rPr>
          <w:rFonts w:ascii="Segoe UI" w:hAnsi="Segoe UI" w:cs="Segoe UI"/>
        </w:rPr>
        <w:t>It is our impression that t</w:t>
      </w:r>
      <w:r w:rsidR="00E4360B" w:rsidRPr="00ED6D83">
        <w:rPr>
          <w:rFonts w:ascii="Segoe UI" w:hAnsi="Segoe UI" w:cs="Segoe UI"/>
        </w:rPr>
        <w:t>o support the success of the operation, new</w:t>
      </w:r>
      <w:r w:rsidR="00B07C9E" w:rsidRPr="00ED6D83">
        <w:rPr>
          <w:rFonts w:ascii="Segoe UI" w:hAnsi="Segoe UI" w:cs="Segoe UI"/>
        </w:rPr>
        <w:t xml:space="preserve"> </w:t>
      </w:r>
      <w:r w:rsidR="00283607" w:rsidRPr="00ED6D83">
        <w:rPr>
          <w:rFonts w:ascii="Segoe UI" w:hAnsi="Segoe UI" w:cs="Segoe UI"/>
        </w:rPr>
        <w:t xml:space="preserve">legislation </w:t>
      </w:r>
      <w:r w:rsidR="00E4360B" w:rsidRPr="00ED6D83">
        <w:rPr>
          <w:rFonts w:ascii="Segoe UI" w:hAnsi="Segoe UI" w:cs="Segoe UI"/>
        </w:rPr>
        <w:t xml:space="preserve">for cybersecurity </w:t>
      </w:r>
      <w:r w:rsidR="00B07C9E" w:rsidRPr="00ED6D83">
        <w:rPr>
          <w:rFonts w:ascii="Segoe UI" w:hAnsi="Segoe UI" w:cs="Segoe UI"/>
        </w:rPr>
        <w:t>will have to be designed</w:t>
      </w:r>
      <w:r w:rsidR="00283607" w:rsidRPr="00ED6D83">
        <w:rPr>
          <w:rFonts w:ascii="Segoe UI" w:hAnsi="Segoe UI" w:cs="Segoe UI"/>
        </w:rPr>
        <w:t xml:space="preserve">, </w:t>
      </w:r>
      <w:r w:rsidR="00E4360B" w:rsidRPr="00ED6D83">
        <w:rPr>
          <w:rFonts w:ascii="Segoe UI" w:hAnsi="Segoe UI" w:cs="Segoe UI"/>
        </w:rPr>
        <w:t xml:space="preserve">alongside amendments to </w:t>
      </w:r>
      <w:r w:rsidR="00876760" w:rsidRPr="00ED6D83">
        <w:rPr>
          <w:rFonts w:ascii="Segoe UI" w:hAnsi="Segoe UI" w:cs="Segoe UI"/>
        </w:rPr>
        <w:t>a few other</w:t>
      </w:r>
      <w:r w:rsidR="00F372D5" w:rsidRPr="00ED6D83">
        <w:rPr>
          <w:rFonts w:ascii="Segoe UI" w:hAnsi="Segoe UI" w:cs="Segoe UI"/>
        </w:rPr>
        <w:t xml:space="preserve"> legislations</w:t>
      </w:r>
      <w:r w:rsidR="00876760" w:rsidRPr="00ED6D83">
        <w:rPr>
          <w:rFonts w:ascii="Segoe UI" w:hAnsi="Segoe UI" w:cs="Segoe UI"/>
        </w:rPr>
        <w:t xml:space="preserve"> (Misuse of Computers, E-Commerce, Data Privacy</w:t>
      </w:r>
      <w:r w:rsidR="00F372D5" w:rsidRPr="00ED6D83">
        <w:rPr>
          <w:rFonts w:ascii="Segoe UI" w:hAnsi="Segoe UI" w:cs="Segoe UI"/>
        </w:rPr>
        <w:t xml:space="preserve">). </w:t>
      </w:r>
    </w:p>
    <w:p w14:paraId="17D48711" w14:textId="60D9A67D" w:rsidR="00283607" w:rsidRPr="00ED6D83" w:rsidRDefault="00796245" w:rsidP="00283607">
      <w:pPr>
        <w:numPr>
          <w:ilvl w:val="1"/>
          <w:numId w:val="2"/>
        </w:numPr>
        <w:spacing w:after="120" w:line="240" w:lineRule="auto"/>
        <w:jc w:val="both"/>
        <w:rPr>
          <w:rFonts w:ascii="Segoe UI" w:hAnsi="Segoe UI" w:cs="Segoe UI"/>
        </w:rPr>
      </w:pPr>
      <w:r w:rsidRPr="00ED6D83">
        <w:rPr>
          <w:rFonts w:ascii="Segoe UI" w:hAnsi="Segoe UI" w:cs="Segoe UI"/>
        </w:rPr>
        <w:t xml:space="preserve">To effectively manage the </w:t>
      </w:r>
      <w:r w:rsidR="00470120" w:rsidRPr="00ED6D83">
        <w:rPr>
          <w:rFonts w:ascii="Segoe UI" w:hAnsi="Segoe UI" w:cs="Segoe UI"/>
        </w:rPr>
        <w:t>P</w:t>
      </w:r>
      <w:r w:rsidRPr="00ED6D83">
        <w:rPr>
          <w:rFonts w:ascii="Segoe UI" w:hAnsi="Segoe UI" w:cs="Segoe UI"/>
        </w:rPr>
        <w:t xml:space="preserve">rogram, </w:t>
      </w:r>
      <w:r w:rsidR="00810972" w:rsidRPr="00ED6D83">
        <w:rPr>
          <w:rFonts w:ascii="Segoe UI" w:hAnsi="Segoe UI" w:cs="Segoe UI"/>
        </w:rPr>
        <w:t>DIT</w:t>
      </w:r>
      <w:r w:rsidR="00283607" w:rsidRPr="00ED6D83">
        <w:rPr>
          <w:rFonts w:ascii="Segoe UI" w:hAnsi="Segoe UI" w:cs="Segoe UI"/>
        </w:rPr>
        <w:t xml:space="preserve"> </w:t>
      </w:r>
      <w:r w:rsidRPr="00ED6D83">
        <w:rPr>
          <w:rFonts w:ascii="Segoe UI" w:hAnsi="Segoe UI" w:cs="Segoe UI"/>
        </w:rPr>
        <w:t>would need</w:t>
      </w:r>
      <w:r w:rsidR="00283607" w:rsidRPr="00ED6D83">
        <w:rPr>
          <w:rFonts w:ascii="Segoe UI" w:hAnsi="Segoe UI" w:cs="Segoe UI"/>
        </w:rPr>
        <w:t xml:space="preserve"> </w:t>
      </w:r>
      <w:r w:rsidR="00B82782" w:rsidRPr="00ED6D83">
        <w:rPr>
          <w:rFonts w:ascii="Segoe UI" w:hAnsi="Segoe UI" w:cs="Segoe UI"/>
        </w:rPr>
        <w:t xml:space="preserve">to </w:t>
      </w:r>
      <w:r w:rsidR="00283607" w:rsidRPr="00ED6D83">
        <w:rPr>
          <w:rFonts w:ascii="Segoe UI" w:hAnsi="Segoe UI" w:cs="Segoe UI"/>
        </w:rPr>
        <w:t>evolv</w:t>
      </w:r>
      <w:r w:rsidR="00B82782" w:rsidRPr="00ED6D83">
        <w:rPr>
          <w:rFonts w:ascii="Segoe UI" w:hAnsi="Segoe UI" w:cs="Segoe UI"/>
        </w:rPr>
        <w:t>e</w:t>
      </w:r>
      <w:r w:rsidR="00283607" w:rsidRPr="00ED6D83">
        <w:rPr>
          <w:rFonts w:ascii="Segoe UI" w:hAnsi="Segoe UI" w:cs="Segoe UI"/>
        </w:rPr>
        <w:t xml:space="preserve"> into a technically strong </w:t>
      </w:r>
      <w:r w:rsidR="00F75FEF" w:rsidRPr="00ED6D83">
        <w:rPr>
          <w:rFonts w:ascii="Segoe UI" w:hAnsi="Segoe UI" w:cs="Segoe UI"/>
        </w:rPr>
        <w:t>a</w:t>
      </w:r>
      <w:r w:rsidR="00B82782" w:rsidRPr="00ED6D83">
        <w:rPr>
          <w:rFonts w:ascii="Segoe UI" w:hAnsi="Segoe UI" w:cs="Segoe UI"/>
        </w:rPr>
        <w:t>gency</w:t>
      </w:r>
      <w:r w:rsidR="00283607" w:rsidRPr="00ED6D83">
        <w:rPr>
          <w:rFonts w:ascii="Segoe UI" w:hAnsi="Segoe UI" w:cs="Segoe UI"/>
        </w:rPr>
        <w:t>, but its strategic and operational planning capacity is</w:t>
      </w:r>
      <w:r w:rsidR="00F372D5" w:rsidRPr="00ED6D83">
        <w:rPr>
          <w:rFonts w:ascii="Segoe UI" w:hAnsi="Segoe UI" w:cs="Segoe UI"/>
        </w:rPr>
        <w:t xml:space="preserve"> very</w:t>
      </w:r>
      <w:r w:rsidR="00283607" w:rsidRPr="00ED6D83">
        <w:rPr>
          <w:rFonts w:ascii="Segoe UI" w:hAnsi="Segoe UI" w:cs="Segoe UI"/>
        </w:rPr>
        <w:t xml:space="preserve"> </w:t>
      </w:r>
      <w:r w:rsidR="00C36041">
        <w:rPr>
          <w:rFonts w:ascii="Segoe UI" w:hAnsi="Segoe UI" w:cs="Segoe UI"/>
        </w:rPr>
        <w:t>limited</w:t>
      </w:r>
      <w:r w:rsidR="00283607" w:rsidRPr="00ED6D83">
        <w:rPr>
          <w:rFonts w:ascii="Segoe UI" w:hAnsi="Segoe UI" w:cs="Segoe UI"/>
        </w:rPr>
        <w:t xml:space="preserve"> due in large part to </w:t>
      </w:r>
      <w:r w:rsidR="006B2C1B" w:rsidRPr="00ED6D83">
        <w:rPr>
          <w:rFonts w:ascii="Segoe UI" w:hAnsi="Segoe UI" w:cs="Segoe UI"/>
        </w:rPr>
        <w:t>insufficient resources including staff</w:t>
      </w:r>
      <w:r w:rsidR="009B3A0D" w:rsidRPr="00ED6D83">
        <w:rPr>
          <w:rFonts w:ascii="Segoe UI" w:hAnsi="Segoe UI" w:cs="Segoe UI"/>
        </w:rPr>
        <w:t xml:space="preserve"> and training. There is a Strategic</w:t>
      </w:r>
      <w:r w:rsidR="00F14A99">
        <w:rPr>
          <w:rFonts w:ascii="Segoe UI" w:hAnsi="Segoe UI" w:cs="Segoe UI"/>
        </w:rPr>
        <w:t xml:space="preserve"> &amp;</w:t>
      </w:r>
      <w:r w:rsidR="009B3A0D" w:rsidRPr="00ED6D83">
        <w:rPr>
          <w:rFonts w:ascii="Segoe UI" w:hAnsi="Segoe UI" w:cs="Segoe UI"/>
        </w:rPr>
        <w:t xml:space="preserve"> Planning Unit  </w:t>
      </w:r>
      <w:r w:rsidR="00F14A99">
        <w:rPr>
          <w:rFonts w:ascii="Segoe UI" w:hAnsi="Segoe UI" w:cs="Segoe UI"/>
        </w:rPr>
        <w:t xml:space="preserve">within DIT </w:t>
      </w:r>
      <w:r w:rsidR="009B3A0D" w:rsidRPr="00ED6D83">
        <w:rPr>
          <w:rFonts w:ascii="Segoe UI" w:hAnsi="Segoe UI" w:cs="Segoe UI"/>
        </w:rPr>
        <w:t>which is currently staffed with one person</w:t>
      </w:r>
      <w:r w:rsidR="00F14A99">
        <w:rPr>
          <w:rFonts w:ascii="Segoe UI" w:hAnsi="Segoe UI" w:cs="Segoe UI"/>
        </w:rPr>
        <w:t>.</w:t>
      </w:r>
      <w:r w:rsidR="009B3A0D" w:rsidRPr="00ED6D83">
        <w:rPr>
          <w:rFonts w:ascii="Segoe UI" w:hAnsi="Segoe UI" w:cs="Segoe UI"/>
        </w:rPr>
        <w:t xml:space="preserve"> </w:t>
      </w:r>
      <w:r w:rsidR="00F14A99">
        <w:rPr>
          <w:rFonts w:ascii="Segoe UI" w:hAnsi="Segoe UI" w:cs="Segoe UI"/>
        </w:rPr>
        <w:t xml:space="preserve">The Unit was designed to oversee ICT strategy across government, however it is not functioning as designed, as currently the role is occupied with tracking the status of DIT related tasks and ministerial assigned projects. </w:t>
      </w:r>
      <w:r w:rsidR="009B3A0D" w:rsidRPr="00ED6D83">
        <w:rPr>
          <w:rFonts w:ascii="Segoe UI" w:hAnsi="Segoe UI" w:cs="Segoe UI"/>
        </w:rPr>
        <w:t>It would be beneficial for DIT to</w:t>
      </w:r>
      <w:r w:rsidR="00F14A99">
        <w:rPr>
          <w:rFonts w:ascii="Segoe UI" w:hAnsi="Segoe UI" w:cs="Segoe UI"/>
        </w:rPr>
        <w:t xml:space="preserve"> scale</w:t>
      </w:r>
      <w:r w:rsidR="009B3A0D" w:rsidRPr="00ED6D83">
        <w:rPr>
          <w:rFonts w:ascii="Segoe UI" w:hAnsi="Segoe UI" w:cs="Segoe UI"/>
        </w:rPr>
        <w:t xml:space="preserve"> the training and operational resources</w:t>
      </w:r>
      <w:r w:rsidR="00227108" w:rsidRPr="00ED6D83">
        <w:rPr>
          <w:rFonts w:ascii="Segoe UI" w:hAnsi="Segoe UI" w:cs="Segoe UI"/>
        </w:rPr>
        <w:t xml:space="preserve"> of this </w:t>
      </w:r>
      <w:r w:rsidR="00F14A99">
        <w:rPr>
          <w:rFonts w:ascii="Segoe UI" w:hAnsi="Segoe UI" w:cs="Segoe UI"/>
        </w:rPr>
        <w:t>Strategic &amp; Planning Unit</w:t>
      </w:r>
    </w:p>
    <w:p w14:paraId="0ACEEC1E" w14:textId="72A37076" w:rsidR="00283607" w:rsidRPr="002A119E" w:rsidRDefault="00137A9C" w:rsidP="00283607">
      <w:pPr>
        <w:numPr>
          <w:ilvl w:val="1"/>
          <w:numId w:val="2"/>
        </w:numPr>
        <w:spacing w:after="120" w:line="240" w:lineRule="auto"/>
        <w:jc w:val="both"/>
        <w:rPr>
          <w:rFonts w:ascii="Segoe UI" w:hAnsi="Segoe UI" w:cs="Segoe UI"/>
          <w:b/>
        </w:rPr>
      </w:pPr>
      <w:r w:rsidRPr="00ED6D83">
        <w:rPr>
          <w:rFonts w:ascii="Segoe UI" w:hAnsi="Segoe UI" w:cs="Segoe UI"/>
        </w:rPr>
        <w:t>DIT</w:t>
      </w:r>
      <w:r w:rsidR="00AF7DCB" w:rsidRPr="00ED6D83">
        <w:rPr>
          <w:rFonts w:ascii="Segoe UI" w:hAnsi="Segoe UI" w:cs="Segoe UI"/>
        </w:rPr>
        <w:t xml:space="preserve"> has no existing monitoring and evaluation framework and</w:t>
      </w:r>
      <w:r w:rsidR="00283607" w:rsidRPr="00ED6D83">
        <w:rPr>
          <w:rFonts w:ascii="Segoe UI" w:hAnsi="Segoe UI" w:cs="Segoe UI"/>
        </w:rPr>
        <w:t xml:space="preserve"> </w:t>
      </w:r>
      <w:r w:rsidR="00AF7DCB" w:rsidRPr="00ED6D83">
        <w:rPr>
          <w:rFonts w:ascii="Segoe UI" w:hAnsi="Segoe UI" w:cs="Segoe UI"/>
        </w:rPr>
        <w:t>currently lacks the</w:t>
      </w:r>
      <w:r w:rsidR="00283607" w:rsidRPr="00ED6D83">
        <w:rPr>
          <w:rFonts w:ascii="Segoe UI" w:hAnsi="Segoe UI" w:cs="Segoe UI"/>
        </w:rPr>
        <w:t xml:space="preserve"> capacity to assess the effectiveness and efficiency of new programs and projects. </w:t>
      </w:r>
      <w:r w:rsidR="00AF7DCB" w:rsidRPr="00ED6D83">
        <w:rPr>
          <w:rFonts w:ascii="Segoe UI" w:hAnsi="Segoe UI" w:cs="Segoe UI"/>
        </w:rPr>
        <w:t>At present, for existing administrative and small scoped projects, they use status reports on the deliverables. Therefore</w:t>
      </w:r>
      <w:r w:rsidR="00D51404" w:rsidRPr="00ED6D83">
        <w:rPr>
          <w:rFonts w:ascii="Segoe UI" w:hAnsi="Segoe UI" w:cs="Segoe UI"/>
        </w:rPr>
        <w:t>,</w:t>
      </w:r>
      <w:r w:rsidR="00AF7DCB" w:rsidRPr="00ED6D83">
        <w:rPr>
          <w:rFonts w:ascii="Segoe UI" w:hAnsi="Segoe UI" w:cs="Segoe UI"/>
        </w:rPr>
        <w:t xml:space="preserve"> there would </w:t>
      </w:r>
      <w:r w:rsidR="00AF7DCB" w:rsidRPr="00ED6D83">
        <w:rPr>
          <w:rFonts w:ascii="Segoe UI" w:hAnsi="Segoe UI" w:cs="Segoe UI"/>
          <w:b/>
        </w:rPr>
        <w:t xml:space="preserve">need to be a </w:t>
      </w:r>
      <w:r w:rsidR="002D7D5B" w:rsidRPr="00ED6D83">
        <w:rPr>
          <w:rFonts w:ascii="Segoe UI" w:hAnsi="Segoe UI" w:cs="Segoe UI"/>
          <w:b/>
        </w:rPr>
        <w:t xml:space="preserve">(1) Planning, Monitoring and Evaluation </w:t>
      </w:r>
      <w:r w:rsidR="00AF7DCB" w:rsidRPr="00ED6D83">
        <w:rPr>
          <w:rFonts w:ascii="Segoe UI" w:hAnsi="Segoe UI" w:cs="Segoe UI"/>
          <w:b/>
        </w:rPr>
        <w:t>specialist</w:t>
      </w:r>
      <w:r w:rsidR="002D7D5B" w:rsidRPr="00ED6D83">
        <w:rPr>
          <w:rFonts w:ascii="Segoe UI" w:hAnsi="Segoe UI" w:cs="Segoe UI"/>
          <w:b/>
        </w:rPr>
        <w:t xml:space="preserve"> as p</w:t>
      </w:r>
      <w:r w:rsidR="00AF7DCB" w:rsidRPr="00ED6D83">
        <w:rPr>
          <w:rFonts w:ascii="Segoe UI" w:hAnsi="Segoe UI" w:cs="Segoe UI"/>
          <w:b/>
        </w:rPr>
        <w:t>art of the PEU</w:t>
      </w:r>
      <w:r w:rsidR="002D7D5B" w:rsidRPr="00ED6D83">
        <w:rPr>
          <w:rFonts w:ascii="Segoe UI" w:hAnsi="Segoe UI" w:cs="Segoe UI"/>
          <w:b/>
        </w:rPr>
        <w:t xml:space="preserve"> </w:t>
      </w:r>
      <w:r w:rsidR="002D7D5B" w:rsidRPr="00ED6D83">
        <w:rPr>
          <w:rFonts w:ascii="Segoe UI" w:hAnsi="Segoe UI" w:cs="Segoe UI"/>
        </w:rPr>
        <w:t>to assist, amongst others, to develop and maintain a planning framework consistent with the Annual Operating Plans, as well as monitoring and reporting consistent with the Project Management Report (PMR) requirements.</w:t>
      </w:r>
    </w:p>
    <w:p w14:paraId="031E6644" w14:textId="4045FADF" w:rsidR="002A119E" w:rsidRDefault="002A119E" w:rsidP="002A119E">
      <w:pPr>
        <w:spacing w:after="120" w:line="240" w:lineRule="auto"/>
        <w:ind w:left="720"/>
        <w:jc w:val="both"/>
        <w:rPr>
          <w:rFonts w:ascii="Segoe UI" w:hAnsi="Segoe UI" w:cs="Segoe UI"/>
          <w:b/>
        </w:rPr>
      </w:pPr>
    </w:p>
    <w:p w14:paraId="57B61162" w14:textId="7EC5BB4F" w:rsidR="002A119E" w:rsidRDefault="002A119E" w:rsidP="002A119E">
      <w:pPr>
        <w:spacing w:after="120" w:line="240" w:lineRule="auto"/>
        <w:ind w:left="720"/>
        <w:jc w:val="both"/>
        <w:rPr>
          <w:rFonts w:ascii="Segoe UI" w:hAnsi="Segoe UI" w:cs="Segoe UI"/>
          <w:b/>
        </w:rPr>
      </w:pPr>
    </w:p>
    <w:p w14:paraId="02AFB652" w14:textId="77777777" w:rsidR="002A119E" w:rsidRPr="00ED6D83" w:rsidRDefault="002A119E" w:rsidP="002A119E">
      <w:pPr>
        <w:spacing w:after="120" w:line="240" w:lineRule="auto"/>
        <w:ind w:left="720"/>
        <w:jc w:val="both"/>
        <w:rPr>
          <w:rFonts w:ascii="Segoe UI" w:hAnsi="Segoe UI" w:cs="Segoe UI"/>
          <w:b/>
        </w:rPr>
      </w:pPr>
    </w:p>
    <w:p w14:paraId="3F44F4F8" w14:textId="77777777" w:rsidR="00283607" w:rsidRPr="00ED6D83" w:rsidRDefault="00283607" w:rsidP="00283607">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Organizational Management</w:t>
      </w:r>
    </w:p>
    <w:p w14:paraId="53769F2A" w14:textId="31E22DA3" w:rsidR="00283607" w:rsidRPr="00ED6D83" w:rsidRDefault="00C36041" w:rsidP="00283607">
      <w:pPr>
        <w:numPr>
          <w:ilvl w:val="1"/>
          <w:numId w:val="2"/>
        </w:numPr>
        <w:spacing w:after="120" w:line="240" w:lineRule="auto"/>
        <w:jc w:val="both"/>
        <w:rPr>
          <w:rFonts w:ascii="Segoe UI" w:hAnsi="Segoe UI" w:cs="Segoe UI"/>
        </w:rPr>
      </w:pPr>
      <w:r w:rsidRPr="00ED6D83">
        <w:rPr>
          <w:rFonts w:ascii="Segoe UI" w:hAnsi="Segoe UI" w:cs="Segoe UI"/>
        </w:rPr>
        <w:t>Regarding</w:t>
      </w:r>
      <w:r w:rsidR="00283607" w:rsidRPr="00ED6D83">
        <w:rPr>
          <w:rFonts w:ascii="Segoe UI" w:hAnsi="Segoe UI" w:cs="Segoe UI"/>
        </w:rPr>
        <w:t xml:space="preserve"> the organizational management system of </w:t>
      </w:r>
      <w:r w:rsidR="002B6B1A" w:rsidRPr="00ED6D83">
        <w:rPr>
          <w:rFonts w:ascii="Segoe UI" w:hAnsi="Segoe UI" w:cs="Segoe UI"/>
        </w:rPr>
        <w:t>DIT</w:t>
      </w:r>
      <w:r w:rsidR="009B3A0D" w:rsidRPr="00ED6D83">
        <w:rPr>
          <w:rFonts w:ascii="Segoe UI" w:hAnsi="Segoe UI" w:cs="Segoe UI"/>
        </w:rPr>
        <w:t>,</w:t>
      </w:r>
      <w:r w:rsidR="00283607" w:rsidRPr="00ED6D83">
        <w:rPr>
          <w:rFonts w:ascii="Segoe UI" w:hAnsi="Segoe UI" w:cs="Segoe UI"/>
        </w:rPr>
        <w:t xml:space="preserve"> the following </w:t>
      </w:r>
      <w:r>
        <w:rPr>
          <w:rFonts w:ascii="Segoe UI" w:hAnsi="Segoe UI" w:cs="Segoe UI"/>
        </w:rPr>
        <w:t>issues</w:t>
      </w:r>
      <w:r w:rsidR="00283607" w:rsidRPr="00ED6D83">
        <w:rPr>
          <w:rFonts w:ascii="Segoe UI" w:hAnsi="Segoe UI" w:cs="Segoe UI"/>
        </w:rPr>
        <w:t xml:space="preserve"> were identified: </w:t>
      </w:r>
    </w:p>
    <w:p w14:paraId="42EFBEC1" w14:textId="3F3F4874" w:rsidR="00C36041" w:rsidRPr="00ED6D83" w:rsidRDefault="009F1F54" w:rsidP="00C36041">
      <w:pPr>
        <w:numPr>
          <w:ilvl w:val="1"/>
          <w:numId w:val="2"/>
        </w:numPr>
        <w:spacing w:after="120" w:line="240" w:lineRule="auto"/>
        <w:jc w:val="both"/>
        <w:rPr>
          <w:rFonts w:ascii="Segoe UI" w:hAnsi="Segoe UI" w:cs="Segoe UI"/>
        </w:rPr>
      </w:pPr>
      <w:r w:rsidRPr="00ED6D83">
        <w:rPr>
          <w:rFonts w:ascii="Segoe UI" w:hAnsi="Segoe UI" w:cs="Segoe UI"/>
        </w:rPr>
        <w:t xml:space="preserve">The </w:t>
      </w:r>
      <w:r w:rsidR="002B6B1A" w:rsidRPr="00ED6D83">
        <w:rPr>
          <w:rFonts w:ascii="Segoe UI" w:hAnsi="Segoe UI" w:cs="Segoe UI"/>
        </w:rPr>
        <w:t>Program</w:t>
      </w:r>
      <w:r w:rsidRPr="00ED6D83">
        <w:rPr>
          <w:rFonts w:ascii="Segoe UI" w:hAnsi="Segoe UI" w:cs="Segoe UI"/>
        </w:rPr>
        <w:t xml:space="preserve"> is still in design phase, and therefore DIT has not commenced the </w:t>
      </w:r>
      <w:r w:rsidR="00B82782" w:rsidRPr="00ED6D83">
        <w:rPr>
          <w:rFonts w:ascii="Segoe UI" w:hAnsi="Segoe UI" w:cs="Segoe UI"/>
        </w:rPr>
        <w:t xml:space="preserve">recruitment process of key </w:t>
      </w:r>
      <w:r w:rsidR="00F70251" w:rsidRPr="00ED6D83">
        <w:rPr>
          <w:rFonts w:ascii="Segoe UI" w:hAnsi="Segoe UI" w:cs="Segoe UI"/>
        </w:rPr>
        <w:t>personnel</w:t>
      </w:r>
      <w:r w:rsidR="00B82782" w:rsidRPr="00ED6D83">
        <w:rPr>
          <w:rFonts w:ascii="Segoe UI" w:hAnsi="Segoe UI" w:cs="Segoe UI"/>
        </w:rPr>
        <w:t xml:space="preserve"> </w:t>
      </w:r>
      <w:r w:rsidRPr="00ED6D83">
        <w:rPr>
          <w:rFonts w:ascii="Segoe UI" w:hAnsi="Segoe UI" w:cs="Segoe UI"/>
        </w:rPr>
        <w:t>and those with</w:t>
      </w:r>
      <w:r w:rsidR="00B82782" w:rsidRPr="00ED6D83">
        <w:rPr>
          <w:rFonts w:ascii="Segoe UI" w:hAnsi="Segoe UI" w:cs="Segoe UI"/>
        </w:rPr>
        <w:t xml:space="preserve"> </w:t>
      </w:r>
      <w:r w:rsidR="00283607" w:rsidRPr="00ED6D83">
        <w:rPr>
          <w:rFonts w:ascii="Segoe UI" w:hAnsi="Segoe UI" w:cs="Segoe UI"/>
        </w:rPr>
        <w:t xml:space="preserve">adequate managerial experience to </w:t>
      </w:r>
      <w:r w:rsidRPr="00ED6D83">
        <w:rPr>
          <w:rFonts w:ascii="Segoe UI" w:hAnsi="Segoe UI" w:cs="Segoe UI"/>
        </w:rPr>
        <w:t>plan and implement the operation</w:t>
      </w:r>
      <w:r w:rsidR="00283607" w:rsidRPr="00ED6D83">
        <w:rPr>
          <w:rFonts w:ascii="Segoe UI" w:hAnsi="Segoe UI" w:cs="Segoe UI"/>
        </w:rPr>
        <w:t xml:space="preserve">. </w:t>
      </w:r>
      <w:r w:rsidR="00A122B7" w:rsidRPr="00ED6D83">
        <w:rPr>
          <w:rFonts w:ascii="Segoe UI" w:hAnsi="Segoe UI" w:cs="Segoe UI"/>
        </w:rPr>
        <w:t>DIT</w:t>
      </w:r>
      <w:r w:rsidR="00C04BC1" w:rsidRPr="00ED6D83">
        <w:rPr>
          <w:rFonts w:ascii="Segoe UI" w:hAnsi="Segoe UI" w:cs="Segoe UI"/>
        </w:rPr>
        <w:t xml:space="preserve"> </w:t>
      </w:r>
      <w:r w:rsidR="006E1D5F" w:rsidRPr="00ED6D83">
        <w:rPr>
          <w:rFonts w:ascii="Segoe UI" w:hAnsi="Segoe UI" w:cs="Segoe UI"/>
        </w:rPr>
        <w:t>and</w:t>
      </w:r>
      <w:r w:rsidR="00C04BC1" w:rsidRPr="00ED6D83">
        <w:rPr>
          <w:rFonts w:ascii="Segoe UI" w:hAnsi="Segoe UI" w:cs="Segoe UI"/>
        </w:rPr>
        <w:t xml:space="preserve"> MoF</w:t>
      </w:r>
      <w:r w:rsidR="00A122B7" w:rsidRPr="00ED6D83">
        <w:rPr>
          <w:rFonts w:ascii="Segoe UI" w:hAnsi="Segoe UI" w:cs="Segoe UI"/>
        </w:rPr>
        <w:t xml:space="preserve"> ha</w:t>
      </w:r>
      <w:r w:rsidR="006E1D5F" w:rsidRPr="00ED6D83">
        <w:rPr>
          <w:rFonts w:ascii="Segoe UI" w:hAnsi="Segoe UI" w:cs="Segoe UI"/>
        </w:rPr>
        <w:t>ve</w:t>
      </w:r>
      <w:r w:rsidR="00A122B7" w:rsidRPr="00ED6D83">
        <w:rPr>
          <w:rFonts w:ascii="Segoe UI" w:hAnsi="Segoe UI" w:cs="Segoe UI"/>
        </w:rPr>
        <w:t xml:space="preserve"> not </w:t>
      </w:r>
      <w:r w:rsidRPr="00ED6D83">
        <w:rPr>
          <w:rFonts w:ascii="Segoe UI" w:hAnsi="Segoe UI" w:cs="Segoe UI"/>
        </w:rPr>
        <w:t>yet</w:t>
      </w:r>
      <w:r w:rsidR="00A122B7" w:rsidRPr="00ED6D83">
        <w:rPr>
          <w:rFonts w:ascii="Segoe UI" w:hAnsi="Segoe UI" w:cs="Segoe UI"/>
        </w:rPr>
        <w:t xml:space="preserve"> conceptualized how the </w:t>
      </w:r>
      <w:r w:rsidRPr="00ED6D83">
        <w:rPr>
          <w:rFonts w:ascii="Segoe UI" w:hAnsi="Segoe UI" w:cs="Segoe UI"/>
        </w:rPr>
        <w:t>executing agency</w:t>
      </w:r>
      <w:r w:rsidR="00A122B7" w:rsidRPr="00ED6D83">
        <w:rPr>
          <w:rFonts w:ascii="Segoe UI" w:hAnsi="Segoe UI" w:cs="Segoe UI"/>
        </w:rPr>
        <w:t xml:space="preserve"> would be structured which represents a challenge since </w:t>
      </w:r>
      <w:r w:rsidRPr="00ED6D83">
        <w:rPr>
          <w:rFonts w:ascii="Segoe UI" w:hAnsi="Segoe UI" w:cs="Segoe UI"/>
        </w:rPr>
        <w:t xml:space="preserve">management would need to scope </w:t>
      </w:r>
      <w:r w:rsidR="00A122B7" w:rsidRPr="00ED6D83">
        <w:rPr>
          <w:rFonts w:ascii="Segoe UI" w:hAnsi="Segoe UI" w:cs="Segoe UI"/>
        </w:rPr>
        <w:t xml:space="preserve">the necessary organizational capacity that has to be built to administer the </w:t>
      </w:r>
      <w:r w:rsidR="00AD756D" w:rsidRPr="00ED6D83">
        <w:rPr>
          <w:rFonts w:ascii="Segoe UI" w:hAnsi="Segoe UI" w:cs="Segoe UI"/>
        </w:rPr>
        <w:t>P</w:t>
      </w:r>
      <w:r w:rsidR="00A122B7" w:rsidRPr="00ED6D83">
        <w:rPr>
          <w:rFonts w:ascii="Segoe UI" w:hAnsi="Segoe UI" w:cs="Segoe UI"/>
        </w:rPr>
        <w:t>rogram.</w:t>
      </w:r>
      <w:r w:rsidRPr="00ED6D83">
        <w:rPr>
          <w:rFonts w:ascii="Segoe UI" w:hAnsi="Segoe UI" w:cs="Segoe UI"/>
        </w:rPr>
        <w:t xml:space="preserve"> </w:t>
      </w:r>
      <w:r w:rsidR="00C36041">
        <w:rPr>
          <w:rFonts w:ascii="Segoe UI" w:hAnsi="Segoe UI" w:cs="Segoe UI"/>
        </w:rPr>
        <w:t xml:space="preserve">It is recommended that the Bank assists the </w:t>
      </w:r>
      <w:r w:rsidR="00C36041" w:rsidRPr="00C36041">
        <w:rPr>
          <w:rFonts w:ascii="Segoe UI" w:hAnsi="Segoe UI" w:cs="Segoe UI"/>
          <w:b/>
        </w:rPr>
        <w:t>DIT to draft an Operations Manual</w:t>
      </w:r>
      <w:r w:rsidR="00C36041">
        <w:rPr>
          <w:rFonts w:ascii="Segoe UI" w:hAnsi="Segoe UI" w:cs="Segoe UI"/>
        </w:rPr>
        <w:t xml:space="preserve"> to establish the different roles, responsibilities, and procedures for the implementation of the program. </w:t>
      </w:r>
      <w:r w:rsidR="00C36041" w:rsidRPr="00ED6D83">
        <w:rPr>
          <w:rFonts w:ascii="Segoe UI" w:hAnsi="Segoe UI" w:cs="Segoe UI"/>
        </w:rPr>
        <w:t>The Manual would define the level of coordination and communication with the different stakeholders to overcome organization management challenges.</w:t>
      </w:r>
    </w:p>
    <w:p w14:paraId="46CD938B" w14:textId="00C3905D" w:rsidR="00283607" w:rsidRPr="00ED6D83" w:rsidRDefault="009F1F54" w:rsidP="003B76C4">
      <w:pPr>
        <w:numPr>
          <w:ilvl w:val="1"/>
          <w:numId w:val="2"/>
        </w:numPr>
        <w:spacing w:after="120" w:line="240" w:lineRule="auto"/>
        <w:jc w:val="both"/>
        <w:rPr>
          <w:rFonts w:ascii="Segoe UI" w:hAnsi="Segoe UI" w:cs="Segoe UI"/>
        </w:rPr>
      </w:pPr>
      <w:r w:rsidRPr="00ED6D83">
        <w:rPr>
          <w:rFonts w:ascii="Segoe UI" w:hAnsi="Segoe UI" w:cs="Segoe UI"/>
        </w:rPr>
        <w:t xml:space="preserve">Ministry of Finance has advised that the </w:t>
      </w:r>
      <w:r w:rsidR="00041705" w:rsidRPr="00ED6D83">
        <w:rPr>
          <w:rFonts w:ascii="Segoe UI" w:hAnsi="Segoe UI" w:cs="Segoe UI"/>
        </w:rPr>
        <w:t>Program</w:t>
      </w:r>
      <w:r w:rsidRPr="00ED6D83">
        <w:rPr>
          <w:rFonts w:ascii="Segoe UI" w:hAnsi="Segoe UI" w:cs="Segoe UI"/>
        </w:rPr>
        <w:t xml:space="preserve"> would </w:t>
      </w:r>
      <w:r w:rsidR="002E40F2" w:rsidRPr="00ED6D83">
        <w:rPr>
          <w:rFonts w:ascii="Segoe UI" w:hAnsi="Segoe UI" w:cs="Segoe UI"/>
        </w:rPr>
        <w:t>receive the necessary support</w:t>
      </w:r>
      <w:r w:rsidRPr="00ED6D83">
        <w:rPr>
          <w:rFonts w:ascii="Segoe UI" w:hAnsi="Segoe UI" w:cs="Segoe UI"/>
        </w:rPr>
        <w:t xml:space="preserve"> for </w:t>
      </w:r>
      <w:r w:rsidR="00041705" w:rsidRPr="00ED6D83">
        <w:rPr>
          <w:rFonts w:ascii="Segoe UI" w:hAnsi="Segoe UI" w:cs="Segoe UI"/>
        </w:rPr>
        <w:t xml:space="preserve">its </w:t>
      </w:r>
      <w:r w:rsidRPr="00ED6D83">
        <w:rPr>
          <w:rFonts w:ascii="Segoe UI" w:hAnsi="Segoe UI" w:cs="Segoe UI"/>
        </w:rPr>
        <w:t xml:space="preserve">implementation.  </w:t>
      </w:r>
      <w:r w:rsidR="002D6935" w:rsidRPr="00ED6D83">
        <w:rPr>
          <w:rFonts w:ascii="Segoe UI" w:hAnsi="Segoe UI" w:cs="Segoe UI"/>
        </w:rPr>
        <w:t>DIT</w:t>
      </w:r>
      <w:r w:rsidR="00980555" w:rsidRPr="00ED6D83">
        <w:rPr>
          <w:rFonts w:ascii="Segoe UI" w:hAnsi="Segoe UI" w:cs="Segoe UI"/>
        </w:rPr>
        <w:t xml:space="preserve"> </w:t>
      </w:r>
      <w:r w:rsidR="00F70251" w:rsidRPr="00ED6D83">
        <w:rPr>
          <w:rFonts w:ascii="Segoe UI" w:hAnsi="Segoe UI" w:cs="Segoe UI"/>
        </w:rPr>
        <w:t xml:space="preserve">will need to foster </w:t>
      </w:r>
      <w:r w:rsidR="00283607" w:rsidRPr="00ED6D83">
        <w:rPr>
          <w:rFonts w:ascii="Segoe UI" w:hAnsi="Segoe UI" w:cs="Segoe UI"/>
        </w:rPr>
        <w:t>a long-term</w:t>
      </w:r>
      <w:r w:rsidR="00F70251" w:rsidRPr="00ED6D83">
        <w:rPr>
          <w:rFonts w:ascii="Segoe UI" w:hAnsi="Segoe UI" w:cs="Segoe UI"/>
        </w:rPr>
        <w:t xml:space="preserve"> view of it</w:t>
      </w:r>
      <w:r w:rsidR="002718C4" w:rsidRPr="00ED6D83">
        <w:rPr>
          <w:rFonts w:ascii="Segoe UI" w:hAnsi="Segoe UI" w:cs="Segoe UI"/>
        </w:rPr>
        <w:t>s</w:t>
      </w:r>
      <w:r w:rsidR="00F70251" w:rsidRPr="00ED6D83">
        <w:rPr>
          <w:rFonts w:ascii="Segoe UI" w:hAnsi="Segoe UI" w:cs="Segoe UI"/>
        </w:rPr>
        <w:t xml:space="preserve"> mission, design a</w:t>
      </w:r>
      <w:r w:rsidR="00283607" w:rsidRPr="00ED6D83">
        <w:rPr>
          <w:rFonts w:ascii="Segoe UI" w:hAnsi="Segoe UI" w:cs="Segoe UI"/>
        </w:rPr>
        <w:t xml:space="preserve"> mid-term strategy and then within the context of th</w:t>
      </w:r>
      <w:r w:rsidR="00F70251" w:rsidRPr="00ED6D83">
        <w:rPr>
          <w:rFonts w:ascii="Segoe UI" w:hAnsi="Segoe UI" w:cs="Segoe UI"/>
        </w:rPr>
        <w:t>at</w:t>
      </w:r>
      <w:r w:rsidR="00283607" w:rsidRPr="00ED6D83">
        <w:rPr>
          <w:rFonts w:ascii="Segoe UI" w:hAnsi="Segoe UI" w:cs="Segoe UI"/>
        </w:rPr>
        <w:t xml:space="preserve"> strateg</w:t>
      </w:r>
      <w:r w:rsidR="00F70251" w:rsidRPr="00ED6D83">
        <w:rPr>
          <w:rFonts w:ascii="Segoe UI" w:hAnsi="Segoe UI" w:cs="Segoe UI"/>
        </w:rPr>
        <w:t>y</w:t>
      </w:r>
      <w:r w:rsidR="00283607" w:rsidRPr="00ED6D83">
        <w:rPr>
          <w:rFonts w:ascii="Segoe UI" w:hAnsi="Segoe UI" w:cs="Segoe UI"/>
        </w:rPr>
        <w:t xml:space="preserve">, undertake an organizational analysis to determine the adequacy of the existing organizational structure as well as </w:t>
      </w:r>
      <w:r w:rsidR="001076AA" w:rsidRPr="00ED6D83">
        <w:rPr>
          <w:rFonts w:ascii="Segoe UI" w:hAnsi="Segoe UI" w:cs="Segoe UI"/>
        </w:rPr>
        <w:t xml:space="preserve">the </w:t>
      </w:r>
      <w:r w:rsidR="00283607" w:rsidRPr="00ED6D83">
        <w:rPr>
          <w:rFonts w:ascii="Segoe UI" w:hAnsi="Segoe UI" w:cs="Segoe UI"/>
        </w:rPr>
        <w:t xml:space="preserve">professional and technical expertise required to achieve the goals and objectives enunciated in those strategies. </w:t>
      </w:r>
    </w:p>
    <w:p w14:paraId="21333842" w14:textId="50014C5F" w:rsidR="003B76C4" w:rsidRPr="00ED6D83" w:rsidRDefault="003B76C4" w:rsidP="009F1F54">
      <w:pPr>
        <w:numPr>
          <w:ilvl w:val="1"/>
          <w:numId w:val="2"/>
        </w:numPr>
        <w:spacing w:after="120" w:line="240" w:lineRule="auto"/>
        <w:jc w:val="both"/>
        <w:rPr>
          <w:rFonts w:ascii="Segoe UI" w:hAnsi="Segoe UI" w:cs="Segoe UI"/>
        </w:rPr>
      </w:pPr>
      <w:r w:rsidRPr="00ED6D83">
        <w:rPr>
          <w:rFonts w:ascii="Segoe UI" w:hAnsi="Segoe UI" w:cs="Segoe UI"/>
        </w:rPr>
        <w:t xml:space="preserve">It was emphasized that DIT is significantly understaffed and </w:t>
      </w:r>
      <w:r w:rsidR="002D5D49" w:rsidRPr="00ED6D83">
        <w:rPr>
          <w:rFonts w:ascii="Segoe UI" w:hAnsi="Segoe UI" w:cs="Segoe UI"/>
        </w:rPr>
        <w:t xml:space="preserve">not </w:t>
      </w:r>
      <w:r w:rsidRPr="00ED6D83">
        <w:rPr>
          <w:rFonts w:ascii="Segoe UI" w:hAnsi="Segoe UI" w:cs="Segoe UI"/>
        </w:rPr>
        <w:t xml:space="preserve">operating at full capacity. They currently have 68 staff members in their department, and for the department to operate optimally, the DIT Head is of the view that 90 staff members </w:t>
      </w:r>
      <w:r w:rsidR="002D5D49" w:rsidRPr="00ED6D83">
        <w:rPr>
          <w:rFonts w:ascii="Segoe UI" w:hAnsi="Segoe UI" w:cs="Segoe UI"/>
        </w:rPr>
        <w:t>would be</w:t>
      </w:r>
      <w:r w:rsidRPr="00ED6D83">
        <w:rPr>
          <w:rFonts w:ascii="Segoe UI" w:hAnsi="Segoe UI" w:cs="Segoe UI"/>
        </w:rPr>
        <w:t xml:space="preserve"> required.</w:t>
      </w:r>
    </w:p>
    <w:p w14:paraId="57A223A5" w14:textId="3B35C772" w:rsidR="00283607" w:rsidRPr="00ED6D83" w:rsidRDefault="00227108" w:rsidP="00283607">
      <w:pPr>
        <w:numPr>
          <w:ilvl w:val="1"/>
          <w:numId w:val="2"/>
        </w:numPr>
        <w:spacing w:after="120" w:line="240" w:lineRule="auto"/>
        <w:jc w:val="both"/>
        <w:rPr>
          <w:rFonts w:ascii="Segoe UI" w:hAnsi="Segoe UI" w:cs="Segoe UI"/>
        </w:rPr>
      </w:pPr>
      <w:r w:rsidRPr="00ED6D83">
        <w:rPr>
          <w:rFonts w:ascii="Segoe UI" w:hAnsi="Segoe UI" w:cs="Segoe UI"/>
        </w:rPr>
        <w:t>While DIT has an organization</w:t>
      </w:r>
      <w:r w:rsidR="00E54FF7" w:rsidRPr="00ED6D83">
        <w:rPr>
          <w:rFonts w:ascii="Segoe UI" w:hAnsi="Segoe UI" w:cs="Segoe UI"/>
        </w:rPr>
        <w:t>al</w:t>
      </w:r>
      <w:r w:rsidRPr="00ED6D83">
        <w:rPr>
          <w:rFonts w:ascii="Segoe UI" w:hAnsi="Segoe UI" w:cs="Segoe UI"/>
        </w:rPr>
        <w:t xml:space="preserve"> manual </w:t>
      </w:r>
      <w:r w:rsidR="00E54FF7" w:rsidRPr="00ED6D83">
        <w:rPr>
          <w:rFonts w:ascii="Segoe UI" w:hAnsi="Segoe UI" w:cs="Segoe UI"/>
        </w:rPr>
        <w:t>illustrating</w:t>
      </w:r>
      <w:r w:rsidRPr="00ED6D83">
        <w:rPr>
          <w:rFonts w:ascii="Segoe UI" w:hAnsi="Segoe UI" w:cs="Segoe UI"/>
        </w:rPr>
        <w:t xml:space="preserve"> the organizational structure and functions of each sub-division</w:t>
      </w:r>
      <w:r w:rsidR="00E54FF7" w:rsidRPr="00ED6D83">
        <w:rPr>
          <w:rFonts w:ascii="Segoe UI" w:hAnsi="Segoe UI" w:cs="Segoe UI"/>
        </w:rPr>
        <w:t xml:space="preserve"> of the chart</w:t>
      </w:r>
      <w:r w:rsidRPr="00ED6D83">
        <w:rPr>
          <w:rFonts w:ascii="Segoe UI" w:hAnsi="Segoe UI" w:cs="Segoe UI"/>
        </w:rPr>
        <w:t xml:space="preserve">, </w:t>
      </w:r>
      <w:r w:rsidR="002D6935" w:rsidRPr="00ED6D83">
        <w:rPr>
          <w:rFonts w:ascii="Segoe UI" w:hAnsi="Segoe UI" w:cs="Segoe UI"/>
        </w:rPr>
        <w:t>DIT</w:t>
      </w:r>
      <w:r w:rsidR="00F70251" w:rsidRPr="00ED6D83">
        <w:rPr>
          <w:rFonts w:ascii="Segoe UI" w:hAnsi="Segoe UI" w:cs="Segoe UI"/>
        </w:rPr>
        <w:t xml:space="preserve"> needs </w:t>
      </w:r>
      <w:r w:rsidR="00283607" w:rsidRPr="00ED6D83">
        <w:rPr>
          <w:rFonts w:ascii="Segoe UI" w:hAnsi="Segoe UI" w:cs="Segoe UI"/>
        </w:rPr>
        <w:t>still</w:t>
      </w:r>
      <w:r w:rsidR="00F70251" w:rsidRPr="00ED6D83">
        <w:rPr>
          <w:rFonts w:ascii="Segoe UI" w:hAnsi="Segoe UI" w:cs="Segoe UI"/>
        </w:rPr>
        <w:t xml:space="preserve"> to</w:t>
      </w:r>
      <w:r w:rsidR="00283607" w:rsidRPr="00ED6D83">
        <w:rPr>
          <w:rFonts w:ascii="Segoe UI" w:hAnsi="Segoe UI" w:cs="Segoe UI"/>
        </w:rPr>
        <w:t xml:space="preserve"> </w:t>
      </w:r>
      <w:r w:rsidR="003B76C4" w:rsidRPr="00ED6D83">
        <w:rPr>
          <w:rFonts w:ascii="Segoe UI" w:hAnsi="Segoe UI" w:cs="Segoe UI"/>
        </w:rPr>
        <w:t xml:space="preserve">fully </w:t>
      </w:r>
      <w:r w:rsidR="00283607" w:rsidRPr="00ED6D83">
        <w:rPr>
          <w:rFonts w:ascii="Segoe UI" w:hAnsi="Segoe UI" w:cs="Segoe UI"/>
        </w:rPr>
        <w:t>de</w:t>
      </w:r>
      <w:r w:rsidR="009F1F54" w:rsidRPr="00ED6D83">
        <w:rPr>
          <w:rFonts w:ascii="Segoe UI" w:hAnsi="Segoe UI" w:cs="Segoe UI"/>
        </w:rPr>
        <w:t>fine the levels of authority and responsibility illustrating the</w:t>
      </w:r>
      <w:r w:rsidR="00283607" w:rsidRPr="00ED6D83">
        <w:rPr>
          <w:rFonts w:ascii="Segoe UI" w:hAnsi="Segoe UI" w:cs="Segoe UI"/>
        </w:rPr>
        <w:t xml:space="preserve"> reporting relationships and decision-making levels. </w:t>
      </w:r>
    </w:p>
    <w:p w14:paraId="2D8ACC84" w14:textId="7FD674C3" w:rsidR="00283607"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The delegation of responsibility and decision-making should be reflected in a formal organizational manual that includes revised job descriptions with a results-oriented, performance-based focus.</w:t>
      </w:r>
    </w:p>
    <w:p w14:paraId="614A48F6" w14:textId="77777777" w:rsidR="00EE65CF" w:rsidRPr="00ED6D83" w:rsidRDefault="00EE65CF" w:rsidP="00EE65CF">
      <w:pPr>
        <w:spacing w:after="120" w:line="240" w:lineRule="auto"/>
        <w:ind w:left="720"/>
        <w:jc w:val="both"/>
        <w:rPr>
          <w:rFonts w:ascii="Segoe UI" w:hAnsi="Segoe UI" w:cs="Segoe UI"/>
        </w:rPr>
      </w:pPr>
    </w:p>
    <w:p w14:paraId="40D4AD03" w14:textId="77777777" w:rsidR="00283607" w:rsidRPr="00ED6D83" w:rsidRDefault="00283607" w:rsidP="00283607">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Goods and Services Management</w:t>
      </w:r>
    </w:p>
    <w:p w14:paraId="39FE1A64" w14:textId="00F4567A" w:rsidR="00283607" w:rsidRPr="00ED6D83" w:rsidRDefault="00283607" w:rsidP="00283607">
      <w:pPr>
        <w:numPr>
          <w:ilvl w:val="1"/>
          <w:numId w:val="2"/>
        </w:numPr>
        <w:spacing w:after="120" w:line="240" w:lineRule="auto"/>
        <w:jc w:val="both"/>
        <w:rPr>
          <w:rFonts w:ascii="Segoe UI" w:hAnsi="Segoe UI" w:cs="Segoe UI"/>
        </w:rPr>
      </w:pPr>
      <w:r w:rsidRPr="00ED6D83">
        <w:rPr>
          <w:rFonts w:ascii="Segoe UI" w:hAnsi="Segoe UI" w:cs="Segoe UI"/>
        </w:rPr>
        <w:t>There were major deficienc</w:t>
      </w:r>
      <w:r w:rsidR="003B76C4" w:rsidRPr="00ED6D83">
        <w:rPr>
          <w:rFonts w:ascii="Segoe UI" w:hAnsi="Segoe UI" w:cs="Segoe UI"/>
        </w:rPr>
        <w:t>ies</w:t>
      </w:r>
      <w:r w:rsidRPr="00ED6D83">
        <w:rPr>
          <w:rFonts w:ascii="Segoe UI" w:hAnsi="Segoe UI" w:cs="Segoe UI"/>
        </w:rPr>
        <w:t xml:space="preserve"> detected </w:t>
      </w:r>
      <w:r w:rsidR="003B76C4" w:rsidRPr="00ED6D83">
        <w:rPr>
          <w:rFonts w:ascii="Segoe UI" w:hAnsi="Segoe UI" w:cs="Segoe UI"/>
        </w:rPr>
        <w:t xml:space="preserve">with respect to government procurement policies. It was noted that </w:t>
      </w:r>
      <w:r w:rsidR="006A3E72" w:rsidRPr="00ED6D83">
        <w:rPr>
          <w:rFonts w:ascii="Segoe UI" w:hAnsi="Segoe UI" w:cs="Segoe UI"/>
        </w:rPr>
        <w:t xml:space="preserve">the application of </w:t>
      </w:r>
      <w:r w:rsidR="003B76C4" w:rsidRPr="00ED6D83">
        <w:rPr>
          <w:rFonts w:ascii="Segoe UI" w:hAnsi="Segoe UI" w:cs="Segoe UI"/>
        </w:rPr>
        <w:t xml:space="preserve">these </w:t>
      </w:r>
      <w:r w:rsidR="000E11FB" w:rsidRPr="00ED6D83">
        <w:rPr>
          <w:rFonts w:ascii="Segoe UI" w:hAnsi="Segoe UI" w:cs="Segoe UI"/>
        </w:rPr>
        <w:t xml:space="preserve">procurement </w:t>
      </w:r>
      <w:r w:rsidR="003B76C4" w:rsidRPr="00ED6D83">
        <w:rPr>
          <w:rFonts w:ascii="Segoe UI" w:hAnsi="Segoe UI" w:cs="Segoe UI"/>
        </w:rPr>
        <w:t>policies can vary between ministries and divisions. DIT by default would adhere to the procurement policies of the Ministry of Finance</w:t>
      </w:r>
      <w:r w:rsidR="008F05BF" w:rsidRPr="00ED6D83">
        <w:rPr>
          <w:rFonts w:ascii="Segoe UI" w:hAnsi="Segoe UI" w:cs="Segoe UI"/>
        </w:rPr>
        <w:t>. There is a</w:t>
      </w:r>
      <w:r w:rsidRPr="00ED6D83">
        <w:rPr>
          <w:rFonts w:ascii="Segoe UI" w:hAnsi="Segoe UI" w:cs="Segoe UI"/>
        </w:rPr>
        <w:t xml:space="preserve"> lack of formally defined </w:t>
      </w:r>
      <w:r w:rsidR="008F05BF" w:rsidRPr="00ED6D83">
        <w:rPr>
          <w:rFonts w:ascii="Segoe UI" w:hAnsi="Segoe UI" w:cs="Segoe UI"/>
        </w:rPr>
        <w:t xml:space="preserve">processes and procedures </w:t>
      </w:r>
      <w:r w:rsidRPr="00ED6D83">
        <w:rPr>
          <w:rFonts w:ascii="Segoe UI" w:hAnsi="Segoe UI" w:cs="Segoe UI"/>
        </w:rPr>
        <w:t xml:space="preserve">for procurement and a centralized procurement unit. </w:t>
      </w:r>
    </w:p>
    <w:p w14:paraId="168201C5" w14:textId="4C57A5CB" w:rsidR="008F05BF" w:rsidRPr="00ED6D83" w:rsidRDefault="008F05BF" w:rsidP="008F05BF">
      <w:pPr>
        <w:numPr>
          <w:ilvl w:val="1"/>
          <w:numId w:val="2"/>
        </w:numPr>
        <w:spacing w:after="120" w:line="240" w:lineRule="auto"/>
        <w:jc w:val="both"/>
        <w:rPr>
          <w:rFonts w:ascii="Segoe UI" w:hAnsi="Segoe UI" w:cs="Segoe UI"/>
        </w:rPr>
      </w:pPr>
      <w:r w:rsidRPr="00ED6D83">
        <w:rPr>
          <w:rFonts w:ascii="Segoe UI" w:hAnsi="Segoe UI" w:cs="Segoe UI"/>
        </w:rPr>
        <w:t xml:space="preserve">There would </w:t>
      </w:r>
      <w:r w:rsidRPr="00ED6D83">
        <w:rPr>
          <w:rFonts w:ascii="Segoe UI" w:hAnsi="Segoe UI" w:cs="Segoe UI"/>
          <w:b/>
        </w:rPr>
        <w:t>need to be person(s) specialized in public procurement</w:t>
      </w:r>
      <w:r w:rsidRPr="00ED6D83">
        <w:rPr>
          <w:rFonts w:ascii="Segoe UI" w:hAnsi="Segoe UI" w:cs="Segoe UI"/>
        </w:rPr>
        <w:t xml:space="preserve"> </w:t>
      </w:r>
      <w:r w:rsidR="003C53A2" w:rsidRPr="00ED6D83">
        <w:rPr>
          <w:rFonts w:ascii="Segoe UI" w:hAnsi="Segoe UI" w:cs="Segoe UI"/>
        </w:rPr>
        <w:t>housed in</w:t>
      </w:r>
      <w:r w:rsidRPr="00ED6D83">
        <w:rPr>
          <w:rFonts w:ascii="Segoe UI" w:hAnsi="Segoe UI" w:cs="Segoe UI"/>
        </w:rPr>
        <w:t xml:space="preserve"> the </w:t>
      </w:r>
      <w:r w:rsidR="003C53A2" w:rsidRPr="00ED6D83">
        <w:rPr>
          <w:rFonts w:ascii="Segoe UI" w:hAnsi="Segoe UI" w:cs="Segoe UI"/>
        </w:rPr>
        <w:t xml:space="preserve">Program’s </w:t>
      </w:r>
      <w:r w:rsidRPr="00ED6D83">
        <w:rPr>
          <w:rFonts w:ascii="Segoe UI" w:hAnsi="Segoe UI" w:cs="Segoe UI"/>
        </w:rPr>
        <w:t xml:space="preserve">executing agency. </w:t>
      </w:r>
      <w:r w:rsidR="00283607" w:rsidRPr="00ED6D83">
        <w:rPr>
          <w:rFonts w:ascii="Segoe UI" w:hAnsi="Segoe UI" w:cs="Segoe UI"/>
        </w:rPr>
        <w:t xml:space="preserve">It is noted that the proposed </w:t>
      </w:r>
      <w:r w:rsidR="00FF643D" w:rsidRPr="00ED6D83">
        <w:rPr>
          <w:rFonts w:ascii="Segoe UI" w:hAnsi="Segoe UI" w:cs="Segoe UI"/>
        </w:rPr>
        <w:t>P</w:t>
      </w:r>
      <w:r w:rsidRPr="00ED6D83">
        <w:rPr>
          <w:rFonts w:ascii="Segoe UI" w:hAnsi="Segoe UI" w:cs="Segoe UI"/>
        </w:rPr>
        <w:t>rogram</w:t>
      </w:r>
      <w:r w:rsidR="00283607" w:rsidRPr="00ED6D83">
        <w:rPr>
          <w:rFonts w:ascii="Segoe UI" w:hAnsi="Segoe UI" w:cs="Segoe UI"/>
        </w:rPr>
        <w:t xml:space="preserve"> will demand major procurement activities</w:t>
      </w:r>
      <w:r w:rsidR="005D26E6" w:rsidRPr="00ED6D83">
        <w:rPr>
          <w:rFonts w:ascii="Segoe UI" w:hAnsi="Segoe UI" w:cs="Segoe UI"/>
        </w:rPr>
        <w:t xml:space="preserve"> in the areas of IT</w:t>
      </w:r>
      <w:r w:rsidRPr="00ED6D83">
        <w:rPr>
          <w:rFonts w:ascii="Segoe UI" w:hAnsi="Segoe UI" w:cs="Segoe UI"/>
        </w:rPr>
        <w:t>, financial</w:t>
      </w:r>
      <w:r w:rsidR="005D26E6" w:rsidRPr="00ED6D83">
        <w:rPr>
          <w:rFonts w:ascii="Segoe UI" w:hAnsi="Segoe UI" w:cs="Segoe UI"/>
        </w:rPr>
        <w:t>,</w:t>
      </w:r>
      <w:r w:rsidR="004F4311" w:rsidRPr="00ED6D83">
        <w:rPr>
          <w:rFonts w:ascii="Segoe UI" w:hAnsi="Segoe UI" w:cs="Segoe UI"/>
        </w:rPr>
        <w:t xml:space="preserve"> </w:t>
      </w:r>
      <w:r w:rsidRPr="00ED6D83">
        <w:rPr>
          <w:rFonts w:ascii="Segoe UI" w:hAnsi="Segoe UI" w:cs="Segoe UI"/>
        </w:rPr>
        <w:t>procurement, and m</w:t>
      </w:r>
      <w:r w:rsidR="005D26E6" w:rsidRPr="00ED6D83">
        <w:rPr>
          <w:rFonts w:ascii="Segoe UI" w:hAnsi="Segoe UI" w:cs="Segoe UI"/>
        </w:rPr>
        <w:t>onitoring and</w:t>
      </w:r>
      <w:r w:rsidRPr="00ED6D83">
        <w:rPr>
          <w:rFonts w:ascii="Segoe UI" w:hAnsi="Segoe UI" w:cs="Segoe UI"/>
        </w:rPr>
        <w:t xml:space="preserve"> e</w:t>
      </w:r>
      <w:r w:rsidR="005D26E6" w:rsidRPr="00ED6D83">
        <w:rPr>
          <w:rFonts w:ascii="Segoe UI" w:hAnsi="Segoe UI" w:cs="Segoe UI"/>
        </w:rPr>
        <w:t>valuation</w:t>
      </w:r>
      <w:r w:rsidR="00283607" w:rsidRPr="00ED6D83">
        <w:rPr>
          <w:rFonts w:ascii="Segoe UI" w:hAnsi="Segoe UI" w:cs="Segoe UI"/>
        </w:rPr>
        <w:t xml:space="preserve">. </w:t>
      </w:r>
      <w:r w:rsidR="002718C4" w:rsidRPr="00ED6D83">
        <w:rPr>
          <w:rFonts w:ascii="Segoe UI" w:hAnsi="Segoe UI" w:cs="Segoe UI"/>
        </w:rPr>
        <w:t>I</w:t>
      </w:r>
      <w:r w:rsidR="00283607" w:rsidRPr="00ED6D83">
        <w:rPr>
          <w:rFonts w:ascii="Segoe UI" w:hAnsi="Segoe UI" w:cs="Segoe UI"/>
        </w:rPr>
        <w:t xml:space="preserve">t </w:t>
      </w:r>
      <w:r w:rsidRPr="00ED6D83">
        <w:rPr>
          <w:rFonts w:ascii="Segoe UI" w:hAnsi="Segoe UI" w:cs="Segoe UI"/>
        </w:rPr>
        <w:t>is advised</w:t>
      </w:r>
      <w:r w:rsidR="00FF643D" w:rsidRPr="00ED6D83">
        <w:rPr>
          <w:rFonts w:ascii="Segoe UI" w:hAnsi="Segoe UI" w:cs="Segoe UI"/>
        </w:rPr>
        <w:t xml:space="preserve"> that</w:t>
      </w:r>
      <w:r w:rsidRPr="00ED6D83">
        <w:rPr>
          <w:rFonts w:ascii="Segoe UI" w:hAnsi="Segoe UI" w:cs="Segoe UI"/>
        </w:rPr>
        <w:t xml:space="preserve"> the executing agency</w:t>
      </w:r>
      <w:r w:rsidR="00283607" w:rsidRPr="00ED6D83">
        <w:rPr>
          <w:rFonts w:ascii="Segoe UI" w:hAnsi="Segoe UI" w:cs="Segoe UI"/>
        </w:rPr>
        <w:t xml:space="preserve"> </w:t>
      </w:r>
      <w:r w:rsidR="00283607" w:rsidRPr="00014785">
        <w:rPr>
          <w:rFonts w:ascii="Segoe UI" w:hAnsi="Segoe UI" w:cs="Segoe UI"/>
          <w:b/>
        </w:rPr>
        <w:t>recr</w:t>
      </w:r>
      <w:r w:rsidR="002718C4" w:rsidRPr="00014785">
        <w:rPr>
          <w:rFonts w:ascii="Segoe UI" w:hAnsi="Segoe UI" w:cs="Segoe UI"/>
          <w:b/>
        </w:rPr>
        <w:t>uit technical expert</w:t>
      </w:r>
      <w:r w:rsidRPr="00014785">
        <w:rPr>
          <w:rFonts w:ascii="Segoe UI" w:hAnsi="Segoe UI" w:cs="Segoe UI"/>
          <w:b/>
        </w:rPr>
        <w:t>s</w:t>
      </w:r>
      <w:r w:rsidR="002718C4" w:rsidRPr="00014785">
        <w:rPr>
          <w:rFonts w:ascii="Segoe UI" w:hAnsi="Segoe UI" w:cs="Segoe UI"/>
          <w:b/>
        </w:rPr>
        <w:t xml:space="preserve"> </w:t>
      </w:r>
      <w:r w:rsidRPr="00014785">
        <w:rPr>
          <w:rFonts w:ascii="Segoe UI" w:hAnsi="Segoe UI" w:cs="Segoe UI"/>
          <w:b/>
        </w:rPr>
        <w:t>to</w:t>
      </w:r>
      <w:r w:rsidR="00283607" w:rsidRPr="00014785">
        <w:rPr>
          <w:rFonts w:ascii="Segoe UI" w:hAnsi="Segoe UI" w:cs="Segoe UI"/>
          <w:b/>
        </w:rPr>
        <w:t xml:space="preserve"> prepar</w:t>
      </w:r>
      <w:r w:rsidRPr="00014785">
        <w:rPr>
          <w:rFonts w:ascii="Segoe UI" w:hAnsi="Segoe UI" w:cs="Segoe UI"/>
          <w:b/>
        </w:rPr>
        <w:t xml:space="preserve">e </w:t>
      </w:r>
      <w:r w:rsidR="00283607" w:rsidRPr="00014785">
        <w:rPr>
          <w:rFonts w:ascii="Segoe UI" w:hAnsi="Segoe UI" w:cs="Segoe UI"/>
          <w:b/>
        </w:rPr>
        <w:t>technical specification</w:t>
      </w:r>
      <w:r w:rsidRPr="00014785">
        <w:rPr>
          <w:rFonts w:ascii="Segoe UI" w:hAnsi="Segoe UI" w:cs="Segoe UI"/>
          <w:b/>
        </w:rPr>
        <w:t>s</w:t>
      </w:r>
      <w:r w:rsidR="00283607" w:rsidRPr="00014785">
        <w:rPr>
          <w:rFonts w:ascii="Segoe UI" w:hAnsi="Segoe UI" w:cs="Segoe UI"/>
          <w:b/>
        </w:rPr>
        <w:t xml:space="preserve"> and b</w:t>
      </w:r>
      <w:r w:rsidRPr="00014785">
        <w:rPr>
          <w:rFonts w:ascii="Segoe UI" w:hAnsi="Segoe UI" w:cs="Segoe UI"/>
          <w:b/>
        </w:rPr>
        <w:t>id</w:t>
      </w:r>
      <w:r w:rsidR="00283607" w:rsidRPr="00014785">
        <w:rPr>
          <w:rFonts w:ascii="Segoe UI" w:hAnsi="Segoe UI" w:cs="Segoe UI"/>
          <w:b/>
        </w:rPr>
        <w:t>ding documents</w:t>
      </w:r>
      <w:r w:rsidR="00283607" w:rsidRPr="00ED6D83">
        <w:rPr>
          <w:rFonts w:ascii="Segoe UI" w:hAnsi="Segoe UI" w:cs="Segoe UI"/>
        </w:rPr>
        <w:t xml:space="preserve">.  </w:t>
      </w:r>
    </w:p>
    <w:p w14:paraId="77FB2386" w14:textId="36511D9C" w:rsidR="003242E8" w:rsidRPr="00ED6D83" w:rsidRDefault="003242E8" w:rsidP="008F05BF">
      <w:pPr>
        <w:numPr>
          <w:ilvl w:val="1"/>
          <w:numId w:val="2"/>
        </w:numPr>
        <w:spacing w:after="120" w:line="240" w:lineRule="auto"/>
        <w:jc w:val="both"/>
        <w:rPr>
          <w:rFonts w:ascii="Segoe UI" w:hAnsi="Segoe UI" w:cs="Segoe UI"/>
        </w:rPr>
      </w:pPr>
      <w:r w:rsidRPr="00ED6D83">
        <w:rPr>
          <w:rFonts w:ascii="Segoe UI" w:hAnsi="Segoe UI" w:cs="Segoe UI"/>
        </w:rPr>
        <w:t>At present there is no fixed assets register within G</w:t>
      </w:r>
      <w:r w:rsidR="002315D9" w:rsidRPr="00ED6D83">
        <w:rPr>
          <w:rFonts w:ascii="Segoe UI" w:hAnsi="Segoe UI" w:cs="Segoe UI"/>
        </w:rPr>
        <w:t>o</w:t>
      </w:r>
      <w:r w:rsidRPr="00ED6D83">
        <w:rPr>
          <w:rFonts w:ascii="Segoe UI" w:hAnsi="Segoe UI" w:cs="Segoe UI"/>
        </w:rPr>
        <w:t>BH, and therefore it is necessary for the executing</w:t>
      </w:r>
      <w:r w:rsidR="002315D9" w:rsidRPr="00ED6D83">
        <w:rPr>
          <w:rFonts w:ascii="Segoe UI" w:hAnsi="Segoe UI" w:cs="Segoe UI"/>
        </w:rPr>
        <w:t xml:space="preserve"> agency</w:t>
      </w:r>
      <w:r w:rsidRPr="00ED6D83">
        <w:rPr>
          <w:rFonts w:ascii="Segoe UI" w:hAnsi="Segoe UI" w:cs="Segoe UI"/>
        </w:rPr>
        <w:t xml:space="preserve"> to maintain proper records of all procured items and inventory.</w:t>
      </w:r>
    </w:p>
    <w:p w14:paraId="59BF9AD3" w14:textId="21E35994" w:rsidR="00795365" w:rsidRDefault="008F05BF" w:rsidP="00EE65CF">
      <w:pPr>
        <w:numPr>
          <w:ilvl w:val="1"/>
          <w:numId w:val="2"/>
        </w:numPr>
        <w:spacing w:after="120" w:line="240" w:lineRule="auto"/>
        <w:jc w:val="both"/>
        <w:rPr>
          <w:rFonts w:ascii="Segoe UI" w:hAnsi="Segoe UI" w:cs="Segoe UI"/>
        </w:rPr>
      </w:pPr>
      <w:r w:rsidRPr="0086484A">
        <w:rPr>
          <w:rFonts w:ascii="Segoe UI" w:hAnsi="Segoe UI" w:cs="Segoe UI"/>
        </w:rPr>
        <w:t xml:space="preserve">An e-procurement system of the Ministry of Finance is being </w:t>
      </w:r>
      <w:r w:rsidR="006A3E72" w:rsidRPr="0086484A">
        <w:rPr>
          <w:rFonts w:ascii="Segoe UI" w:hAnsi="Segoe UI" w:cs="Segoe UI"/>
        </w:rPr>
        <w:t>developed</w:t>
      </w:r>
      <w:r w:rsidRPr="0086484A">
        <w:rPr>
          <w:rFonts w:ascii="Segoe UI" w:hAnsi="Segoe UI" w:cs="Segoe UI"/>
        </w:rPr>
        <w:t xml:space="preserve">, but at this time is not yet in operation. The operational date for this system is </w:t>
      </w:r>
      <w:r w:rsidR="006A3E72" w:rsidRPr="0086484A">
        <w:rPr>
          <w:rFonts w:ascii="Segoe UI" w:hAnsi="Segoe UI" w:cs="Segoe UI"/>
        </w:rPr>
        <w:t>still underdetermined</w:t>
      </w:r>
      <w:r w:rsidRPr="0086484A">
        <w:rPr>
          <w:rFonts w:ascii="Segoe UI" w:hAnsi="Segoe UI" w:cs="Segoe UI"/>
        </w:rPr>
        <w:t>.</w:t>
      </w:r>
      <w:r w:rsidR="006A3E72" w:rsidRPr="0086484A">
        <w:rPr>
          <w:rFonts w:ascii="Segoe UI" w:hAnsi="Segoe UI" w:cs="Segoe UI"/>
        </w:rPr>
        <w:t xml:space="preserve"> </w:t>
      </w:r>
    </w:p>
    <w:p w14:paraId="29F03964" w14:textId="77777777" w:rsidR="00EE65CF" w:rsidRPr="0086484A" w:rsidRDefault="00EE65CF" w:rsidP="00EE65CF">
      <w:pPr>
        <w:spacing w:after="120" w:line="240" w:lineRule="auto"/>
        <w:ind w:left="720"/>
        <w:jc w:val="both"/>
        <w:rPr>
          <w:rFonts w:ascii="Segoe UI" w:hAnsi="Segoe UI" w:cs="Segoe UI"/>
        </w:rPr>
      </w:pPr>
    </w:p>
    <w:p w14:paraId="26A36493" w14:textId="77777777" w:rsidR="00283607" w:rsidRPr="00ED6D83" w:rsidRDefault="00283607" w:rsidP="00283607">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Personnel Administration System</w:t>
      </w:r>
    </w:p>
    <w:p w14:paraId="3EB47B6A" w14:textId="2458A4F2" w:rsidR="00283607" w:rsidRPr="00ED6D83" w:rsidRDefault="00283607" w:rsidP="00EE65CF">
      <w:pPr>
        <w:numPr>
          <w:ilvl w:val="1"/>
          <w:numId w:val="2"/>
        </w:numPr>
        <w:spacing w:after="120" w:line="240" w:lineRule="auto"/>
        <w:jc w:val="both"/>
        <w:rPr>
          <w:rFonts w:ascii="Segoe UI" w:hAnsi="Segoe UI" w:cs="Segoe UI"/>
          <w:b/>
        </w:rPr>
      </w:pPr>
      <w:r w:rsidRPr="00ED6D83">
        <w:rPr>
          <w:rFonts w:ascii="Segoe UI" w:hAnsi="Segoe UI" w:cs="Segoe UI"/>
        </w:rPr>
        <w:t xml:space="preserve">The Personnel Administration System (PAS) scored </w:t>
      </w:r>
      <w:r w:rsidR="00123FE4" w:rsidRPr="00ED6D83">
        <w:rPr>
          <w:rFonts w:ascii="Segoe UI" w:hAnsi="Segoe UI" w:cs="Segoe UI"/>
        </w:rPr>
        <w:t>88.24</w:t>
      </w:r>
      <w:r w:rsidRPr="00ED6D83">
        <w:rPr>
          <w:rFonts w:ascii="Segoe UI" w:hAnsi="Segoe UI" w:cs="Segoe UI"/>
        </w:rPr>
        <w:t xml:space="preserve"> points out of one hundred, reflecting the presence of basic elements of human resource management capability. The Personnel Administration System could be strengthened by improving the Personnel Performance Review process, through the incorporation of qualitative and efficiency indicators and benchmarks into personnel annual and quarterly work plans. These indicators and benchmarks and the quarterly and annual work plans should be tied to and consistent with the A</w:t>
      </w:r>
      <w:r w:rsidR="004436B0" w:rsidRPr="00ED6D83">
        <w:rPr>
          <w:rFonts w:ascii="Segoe UI" w:hAnsi="Segoe UI" w:cs="Segoe UI"/>
        </w:rPr>
        <w:t>OPs</w:t>
      </w:r>
      <w:r w:rsidRPr="00ED6D83">
        <w:rPr>
          <w:rFonts w:ascii="Segoe UI" w:hAnsi="Segoe UI" w:cs="Segoe UI"/>
        </w:rPr>
        <w:t xml:space="preserve">. </w:t>
      </w:r>
      <w:r w:rsidR="006A3E72" w:rsidRPr="00ED6D83">
        <w:rPr>
          <w:rFonts w:ascii="Segoe UI" w:hAnsi="Segoe UI" w:cs="Segoe UI"/>
        </w:rPr>
        <w:t xml:space="preserve"> </w:t>
      </w:r>
      <w:r w:rsidRPr="00ED6D83">
        <w:rPr>
          <w:rFonts w:ascii="Segoe UI" w:hAnsi="Segoe UI" w:cs="Segoe UI"/>
        </w:rPr>
        <w:t>It is important that performance reviews be undertaken</w:t>
      </w:r>
      <w:r w:rsidR="003E0F5B" w:rsidRPr="00ED6D83">
        <w:rPr>
          <w:rFonts w:ascii="Segoe UI" w:hAnsi="Segoe UI" w:cs="Segoe UI"/>
        </w:rPr>
        <w:t xml:space="preserve"> on a consistent basis,</w:t>
      </w:r>
      <w:r w:rsidRPr="00ED6D83">
        <w:rPr>
          <w:rFonts w:ascii="Segoe UI" w:hAnsi="Segoe UI" w:cs="Segoe UI"/>
        </w:rPr>
        <w:t xml:space="preserve"> </w:t>
      </w:r>
      <w:r w:rsidR="00AF102C" w:rsidRPr="00ED6D83">
        <w:rPr>
          <w:rFonts w:ascii="Segoe UI" w:hAnsi="Segoe UI" w:cs="Segoe UI"/>
        </w:rPr>
        <w:t>during</w:t>
      </w:r>
      <w:r w:rsidRPr="00ED6D83">
        <w:rPr>
          <w:rFonts w:ascii="Segoe UI" w:hAnsi="Segoe UI" w:cs="Segoe UI"/>
        </w:rPr>
        <w:t xml:space="preserve"> the year, not just at </w:t>
      </w:r>
      <w:r w:rsidR="003E0F5B" w:rsidRPr="00ED6D83">
        <w:rPr>
          <w:rFonts w:ascii="Segoe UI" w:hAnsi="Segoe UI" w:cs="Segoe UI"/>
        </w:rPr>
        <w:t xml:space="preserve">the </w:t>
      </w:r>
      <w:r w:rsidRPr="00ED6D83">
        <w:rPr>
          <w:rFonts w:ascii="Segoe UI" w:hAnsi="Segoe UI" w:cs="Segoe UI"/>
        </w:rPr>
        <w:t xml:space="preserve">end </w:t>
      </w:r>
      <w:r w:rsidR="003E0F5B" w:rsidRPr="00ED6D83">
        <w:rPr>
          <w:rFonts w:ascii="Segoe UI" w:hAnsi="Segoe UI" w:cs="Segoe UI"/>
        </w:rPr>
        <w:t xml:space="preserve">of the year. </w:t>
      </w:r>
      <w:r w:rsidRPr="00ED6D83">
        <w:rPr>
          <w:rFonts w:ascii="Segoe UI" w:hAnsi="Segoe UI" w:cs="Segoe UI"/>
        </w:rPr>
        <w:t xml:space="preserve">Job descriptions should be revised to reflect the technical and professional requirements of each post. </w:t>
      </w:r>
      <w:r w:rsidR="006A3E72" w:rsidRPr="00ED6D83">
        <w:rPr>
          <w:rFonts w:ascii="Segoe UI" w:hAnsi="Segoe UI" w:cs="Segoe UI"/>
          <w:b/>
        </w:rPr>
        <w:t>PEU staffing plans should have detailed terms of reference and requirements for each position.</w:t>
      </w:r>
    </w:p>
    <w:p w14:paraId="2CEF6E0C" w14:textId="44531DC3" w:rsidR="00283607" w:rsidRPr="00ED6D83" w:rsidRDefault="003E0F5B" w:rsidP="00283607">
      <w:pPr>
        <w:numPr>
          <w:ilvl w:val="1"/>
          <w:numId w:val="2"/>
        </w:numPr>
        <w:spacing w:after="120" w:line="240" w:lineRule="auto"/>
        <w:jc w:val="both"/>
        <w:rPr>
          <w:rFonts w:ascii="Segoe UI" w:hAnsi="Segoe UI" w:cs="Segoe UI"/>
        </w:rPr>
      </w:pPr>
      <w:r w:rsidRPr="00ED6D83">
        <w:rPr>
          <w:rFonts w:ascii="Segoe UI" w:hAnsi="Segoe UI" w:cs="Segoe UI"/>
        </w:rPr>
        <w:t xml:space="preserve">There are currently </w:t>
      </w:r>
      <w:r w:rsidR="00A37B05" w:rsidRPr="00ED6D83">
        <w:rPr>
          <w:rFonts w:ascii="Segoe UI" w:hAnsi="Segoe UI" w:cs="Segoe UI"/>
        </w:rPr>
        <w:t xml:space="preserve">limited </w:t>
      </w:r>
      <w:r w:rsidRPr="00ED6D83">
        <w:rPr>
          <w:rFonts w:ascii="Segoe UI" w:hAnsi="Segoe UI" w:cs="Segoe UI"/>
        </w:rPr>
        <w:t xml:space="preserve">programs </w:t>
      </w:r>
      <w:r w:rsidR="003A22E2" w:rsidRPr="00ED6D83">
        <w:rPr>
          <w:rFonts w:ascii="Segoe UI" w:hAnsi="Segoe UI" w:cs="Segoe UI"/>
        </w:rPr>
        <w:t xml:space="preserve">for staff </w:t>
      </w:r>
      <w:r w:rsidRPr="00ED6D83">
        <w:rPr>
          <w:rFonts w:ascii="Segoe UI" w:hAnsi="Segoe UI" w:cs="Segoe UI"/>
        </w:rPr>
        <w:t xml:space="preserve">on an ongoing basis. </w:t>
      </w:r>
      <w:r w:rsidR="00A37B05" w:rsidRPr="00ED6D83">
        <w:rPr>
          <w:rFonts w:ascii="Segoe UI" w:hAnsi="Segoe UI" w:cs="Segoe UI"/>
        </w:rPr>
        <w:t>M</w:t>
      </w:r>
      <w:r w:rsidR="003A22E2" w:rsidRPr="00ED6D83">
        <w:rPr>
          <w:rFonts w:ascii="Segoe UI" w:hAnsi="Segoe UI" w:cs="Segoe UI"/>
        </w:rPr>
        <w:t>oF</w:t>
      </w:r>
      <w:r w:rsidR="00A37B05" w:rsidRPr="00ED6D83">
        <w:rPr>
          <w:rFonts w:ascii="Segoe UI" w:hAnsi="Segoe UI" w:cs="Segoe UI"/>
        </w:rPr>
        <w:t xml:space="preserve"> has recently concluded payroll training and is currently escalating training activities for the senior accounting officers. </w:t>
      </w:r>
      <w:r w:rsidR="00283607" w:rsidRPr="00ED6D83">
        <w:rPr>
          <w:rFonts w:ascii="Segoe UI" w:hAnsi="Segoe UI" w:cs="Segoe UI"/>
        </w:rPr>
        <w:t xml:space="preserve">A training program geared towards the institution’s needs should be developed and implemented. Again, the </w:t>
      </w:r>
      <w:r w:rsidRPr="00ED6D83">
        <w:rPr>
          <w:rFonts w:ascii="Segoe UI" w:hAnsi="Segoe UI" w:cs="Segoe UI"/>
        </w:rPr>
        <w:t>E-government program</w:t>
      </w:r>
      <w:r w:rsidR="00283607" w:rsidRPr="00ED6D83">
        <w:rPr>
          <w:rFonts w:ascii="Segoe UI" w:hAnsi="Segoe UI" w:cs="Segoe UI"/>
        </w:rPr>
        <w:t xml:space="preserve"> </w:t>
      </w:r>
      <w:r w:rsidR="00601C04" w:rsidRPr="00ED6D83">
        <w:rPr>
          <w:rFonts w:ascii="Segoe UI" w:hAnsi="Segoe UI" w:cs="Segoe UI"/>
        </w:rPr>
        <w:t xml:space="preserve">to be </w:t>
      </w:r>
      <w:r w:rsidR="00283607" w:rsidRPr="00ED6D83">
        <w:rPr>
          <w:rFonts w:ascii="Segoe UI" w:hAnsi="Segoe UI" w:cs="Segoe UI"/>
        </w:rPr>
        <w:t xml:space="preserve">adopted by </w:t>
      </w:r>
      <w:r w:rsidR="006557D1" w:rsidRPr="00ED6D83">
        <w:rPr>
          <w:rFonts w:ascii="Segoe UI" w:hAnsi="Segoe UI" w:cs="Segoe UI"/>
        </w:rPr>
        <w:t xml:space="preserve">DIT </w:t>
      </w:r>
      <w:r w:rsidRPr="00ED6D83">
        <w:rPr>
          <w:rFonts w:ascii="Segoe UI" w:hAnsi="Segoe UI" w:cs="Segoe UI"/>
        </w:rPr>
        <w:t>is a</w:t>
      </w:r>
      <w:r w:rsidR="00283607" w:rsidRPr="00ED6D83">
        <w:rPr>
          <w:rFonts w:ascii="Segoe UI" w:hAnsi="Segoe UI" w:cs="Segoe UI"/>
        </w:rPr>
        <w:t xml:space="preserve"> major challenge for the </w:t>
      </w:r>
      <w:r w:rsidRPr="00ED6D83">
        <w:rPr>
          <w:rFonts w:ascii="Segoe UI" w:hAnsi="Segoe UI" w:cs="Segoe UI"/>
        </w:rPr>
        <w:t>institution</w:t>
      </w:r>
      <w:r w:rsidR="00283607" w:rsidRPr="00ED6D83">
        <w:rPr>
          <w:rFonts w:ascii="Segoe UI" w:hAnsi="Segoe UI" w:cs="Segoe UI"/>
        </w:rPr>
        <w:t xml:space="preserve"> and will demand a new set of knowledge and skills. </w:t>
      </w:r>
      <w:r w:rsidR="00C92750" w:rsidRPr="00ED6D83">
        <w:rPr>
          <w:rFonts w:ascii="Segoe UI" w:hAnsi="Segoe UI" w:cs="Segoe UI"/>
        </w:rPr>
        <w:t xml:space="preserve">In addition, the </w:t>
      </w:r>
      <w:r w:rsidR="00185EAA" w:rsidRPr="00ED6D83">
        <w:rPr>
          <w:rFonts w:ascii="Segoe UI" w:hAnsi="Segoe UI" w:cs="Segoe UI"/>
        </w:rPr>
        <w:t>executing agency will need training for the requirements gathering and conditions prior to first disbursement. Public awareness and education for the agencies will be a vital requirement.</w:t>
      </w:r>
    </w:p>
    <w:p w14:paraId="785D8258" w14:textId="4B7DA097" w:rsidR="00283607" w:rsidRDefault="003E0F5B" w:rsidP="00EE65CF">
      <w:pPr>
        <w:numPr>
          <w:ilvl w:val="1"/>
          <w:numId w:val="2"/>
        </w:numPr>
        <w:spacing w:after="120" w:line="240" w:lineRule="auto"/>
        <w:jc w:val="both"/>
        <w:rPr>
          <w:rFonts w:ascii="Segoe UI" w:hAnsi="Segoe UI" w:cs="Segoe UI"/>
        </w:rPr>
      </w:pPr>
      <w:r w:rsidRPr="00EE65CF">
        <w:rPr>
          <w:rFonts w:ascii="Segoe UI" w:hAnsi="Segoe UI" w:cs="Segoe UI"/>
          <w:b/>
        </w:rPr>
        <w:t xml:space="preserve">There will be a dire need for change management for </w:t>
      </w:r>
      <w:r w:rsidR="00663C8E" w:rsidRPr="00EE65CF">
        <w:rPr>
          <w:rFonts w:ascii="Segoe UI" w:hAnsi="Segoe UI" w:cs="Segoe UI"/>
          <w:b/>
        </w:rPr>
        <w:t xml:space="preserve">staff in </w:t>
      </w:r>
      <w:r w:rsidRPr="00EE65CF">
        <w:rPr>
          <w:rFonts w:ascii="Segoe UI" w:hAnsi="Segoe UI" w:cs="Segoe UI"/>
          <w:b/>
        </w:rPr>
        <w:t xml:space="preserve">the DIT department and </w:t>
      </w:r>
      <w:r w:rsidR="00925DB1" w:rsidRPr="00EE65CF">
        <w:rPr>
          <w:rFonts w:ascii="Segoe UI" w:hAnsi="Segoe UI" w:cs="Segoe UI"/>
          <w:b/>
        </w:rPr>
        <w:t xml:space="preserve">in </w:t>
      </w:r>
      <w:r w:rsidRPr="00EE65CF">
        <w:rPr>
          <w:rFonts w:ascii="Segoe UI" w:hAnsi="Segoe UI" w:cs="Segoe UI"/>
          <w:b/>
        </w:rPr>
        <w:t xml:space="preserve">all divisions </w:t>
      </w:r>
      <w:r w:rsidR="00925DB1" w:rsidRPr="00EE65CF">
        <w:rPr>
          <w:rFonts w:ascii="Segoe UI" w:hAnsi="Segoe UI" w:cs="Segoe UI"/>
          <w:b/>
        </w:rPr>
        <w:t xml:space="preserve">that will be </w:t>
      </w:r>
      <w:r w:rsidRPr="00EE65CF">
        <w:rPr>
          <w:rFonts w:ascii="Segoe UI" w:hAnsi="Segoe UI" w:cs="Segoe UI"/>
          <w:b/>
        </w:rPr>
        <w:t xml:space="preserve">connected to this </w:t>
      </w:r>
      <w:r w:rsidR="00925DB1" w:rsidRPr="00EE65CF">
        <w:rPr>
          <w:rFonts w:ascii="Segoe UI" w:hAnsi="Segoe UI" w:cs="Segoe UI"/>
          <w:b/>
        </w:rPr>
        <w:t>P</w:t>
      </w:r>
      <w:r w:rsidRPr="00EE65CF">
        <w:rPr>
          <w:rFonts w:ascii="Segoe UI" w:hAnsi="Segoe UI" w:cs="Segoe UI"/>
          <w:b/>
        </w:rPr>
        <w:t>rogram</w:t>
      </w:r>
      <w:r w:rsidRPr="00ED6D83">
        <w:rPr>
          <w:rFonts w:ascii="Segoe UI" w:hAnsi="Segoe UI" w:cs="Segoe UI"/>
        </w:rPr>
        <w:t>.</w:t>
      </w:r>
      <w:r w:rsidR="006A3E72" w:rsidRPr="00ED6D83">
        <w:rPr>
          <w:rFonts w:ascii="Segoe UI" w:hAnsi="Segoe UI" w:cs="Segoe UI"/>
        </w:rPr>
        <w:t xml:space="preserve"> </w:t>
      </w:r>
      <w:r w:rsidR="00C60398" w:rsidRPr="00ED6D83">
        <w:rPr>
          <w:rFonts w:ascii="Segoe UI" w:hAnsi="Segoe UI" w:cs="Segoe UI"/>
        </w:rPr>
        <w:t>DIT’s</w:t>
      </w:r>
      <w:r w:rsidR="00283607" w:rsidRPr="00ED6D83">
        <w:rPr>
          <w:rFonts w:ascii="Segoe UI" w:hAnsi="Segoe UI" w:cs="Segoe UI"/>
        </w:rPr>
        <w:t xml:space="preserve"> duties and responsibilities </w:t>
      </w:r>
      <w:r w:rsidR="00185EAA" w:rsidRPr="00ED6D83">
        <w:rPr>
          <w:rFonts w:ascii="Segoe UI" w:hAnsi="Segoe UI" w:cs="Segoe UI"/>
        </w:rPr>
        <w:t xml:space="preserve">could be </w:t>
      </w:r>
      <w:r w:rsidR="00283607" w:rsidRPr="00ED6D83">
        <w:rPr>
          <w:rFonts w:ascii="Segoe UI" w:hAnsi="Segoe UI" w:cs="Segoe UI"/>
        </w:rPr>
        <w:t>broadened to include playing an active role in fomenting a positive institutional climate and in succession planning</w:t>
      </w:r>
      <w:r w:rsidR="00185EAA" w:rsidRPr="00ED6D83">
        <w:rPr>
          <w:rFonts w:ascii="Segoe UI" w:hAnsi="Segoe UI" w:cs="Segoe UI"/>
        </w:rPr>
        <w:t>.</w:t>
      </w:r>
    </w:p>
    <w:p w14:paraId="2D86A7E2" w14:textId="77777777" w:rsidR="00EE65CF" w:rsidRPr="00ED6D83" w:rsidRDefault="00EE65CF" w:rsidP="00EE65CF">
      <w:pPr>
        <w:spacing w:after="120" w:line="240" w:lineRule="auto"/>
        <w:ind w:left="720"/>
        <w:jc w:val="both"/>
        <w:rPr>
          <w:rFonts w:ascii="Segoe UI" w:hAnsi="Segoe UI" w:cs="Segoe UI"/>
        </w:rPr>
      </w:pPr>
    </w:p>
    <w:p w14:paraId="5FCE23B6" w14:textId="77777777" w:rsidR="00283607" w:rsidRPr="00ED6D83" w:rsidRDefault="00283607" w:rsidP="00283607">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Financial Management System</w:t>
      </w:r>
    </w:p>
    <w:p w14:paraId="023CEA84" w14:textId="46C61887" w:rsidR="00283607" w:rsidRPr="00ED6D83" w:rsidRDefault="00741CA3" w:rsidP="003242E8">
      <w:pPr>
        <w:numPr>
          <w:ilvl w:val="1"/>
          <w:numId w:val="2"/>
        </w:numPr>
        <w:spacing w:after="120" w:line="240" w:lineRule="auto"/>
        <w:jc w:val="both"/>
        <w:rPr>
          <w:rFonts w:ascii="Segoe UI" w:hAnsi="Segoe UI" w:cs="Segoe UI"/>
        </w:rPr>
      </w:pPr>
      <w:r w:rsidRPr="00ED6D83">
        <w:rPr>
          <w:rFonts w:ascii="Segoe UI" w:hAnsi="Segoe UI" w:cs="Segoe UI"/>
        </w:rPr>
        <w:t>DIT</w:t>
      </w:r>
      <w:r w:rsidR="00A1784F" w:rsidRPr="00ED6D83">
        <w:rPr>
          <w:rFonts w:ascii="Segoe UI" w:hAnsi="Segoe UI" w:cs="Segoe UI"/>
        </w:rPr>
        <w:t xml:space="preserve"> </w:t>
      </w:r>
      <w:r w:rsidR="00447589" w:rsidRPr="00ED6D83">
        <w:rPr>
          <w:rFonts w:ascii="Segoe UI" w:hAnsi="Segoe UI" w:cs="Segoe UI"/>
        </w:rPr>
        <w:t xml:space="preserve">relies on the </w:t>
      </w:r>
      <w:r w:rsidR="00C066F1" w:rsidRPr="00ED6D83">
        <w:rPr>
          <w:rFonts w:ascii="Segoe UI" w:hAnsi="Segoe UI" w:cs="Segoe UI"/>
        </w:rPr>
        <w:t xml:space="preserve">pubic </w:t>
      </w:r>
      <w:r w:rsidR="00447589" w:rsidRPr="00ED6D83">
        <w:rPr>
          <w:rFonts w:ascii="Segoe UI" w:hAnsi="Segoe UI" w:cs="Segoe UI"/>
        </w:rPr>
        <w:t>f</w:t>
      </w:r>
      <w:r w:rsidR="00A1784F" w:rsidRPr="00ED6D83">
        <w:rPr>
          <w:rFonts w:ascii="Segoe UI" w:hAnsi="Segoe UI" w:cs="Segoe UI"/>
        </w:rPr>
        <w:t>inancial</w:t>
      </w:r>
      <w:r w:rsidR="00283607" w:rsidRPr="00ED6D83">
        <w:rPr>
          <w:rFonts w:ascii="Segoe UI" w:hAnsi="Segoe UI" w:cs="Segoe UI"/>
        </w:rPr>
        <w:t xml:space="preserve"> management </w:t>
      </w:r>
      <w:r w:rsidR="00C066F1" w:rsidRPr="00ED6D83">
        <w:rPr>
          <w:rFonts w:ascii="Segoe UI" w:hAnsi="Segoe UI" w:cs="Segoe UI"/>
        </w:rPr>
        <w:t xml:space="preserve">system at </w:t>
      </w:r>
      <w:r w:rsidR="00CD562F" w:rsidRPr="00ED6D83">
        <w:rPr>
          <w:rFonts w:ascii="Segoe UI" w:hAnsi="Segoe UI" w:cs="Segoe UI"/>
        </w:rPr>
        <w:t>M</w:t>
      </w:r>
      <w:r w:rsidR="006742DC" w:rsidRPr="00ED6D83">
        <w:rPr>
          <w:rFonts w:ascii="Segoe UI" w:hAnsi="Segoe UI" w:cs="Segoe UI"/>
        </w:rPr>
        <w:t>oF</w:t>
      </w:r>
      <w:r w:rsidR="00C066F1" w:rsidRPr="00ED6D83">
        <w:rPr>
          <w:rFonts w:ascii="Segoe UI" w:hAnsi="Segoe UI" w:cs="Segoe UI"/>
        </w:rPr>
        <w:t xml:space="preserve"> level</w:t>
      </w:r>
      <w:r w:rsidR="004C1709" w:rsidRPr="00ED6D83">
        <w:rPr>
          <w:rFonts w:ascii="Segoe UI" w:hAnsi="Segoe UI" w:cs="Segoe UI"/>
        </w:rPr>
        <w:t xml:space="preserve">, which is </w:t>
      </w:r>
      <w:r w:rsidR="00C066F1" w:rsidRPr="00ED6D83">
        <w:rPr>
          <w:rFonts w:ascii="Segoe UI" w:hAnsi="Segoe UI" w:cs="Segoe UI"/>
        </w:rPr>
        <w:t xml:space="preserve">in essence </w:t>
      </w:r>
      <w:r w:rsidR="006742DC" w:rsidRPr="00ED6D83">
        <w:rPr>
          <w:rFonts w:ascii="Segoe UI" w:hAnsi="Segoe UI" w:cs="Segoe UI"/>
        </w:rPr>
        <w:t xml:space="preserve">a </w:t>
      </w:r>
      <w:r w:rsidR="004C1709" w:rsidRPr="00ED6D83">
        <w:rPr>
          <w:rFonts w:ascii="Segoe UI" w:hAnsi="Segoe UI" w:cs="Segoe UI"/>
        </w:rPr>
        <w:t>cash management system. The system provides</w:t>
      </w:r>
      <w:r w:rsidR="00283607" w:rsidRPr="00ED6D83">
        <w:rPr>
          <w:rFonts w:ascii="Segoe UI" w:hAnsi="Segoe UI" w:cs="Segoe UI"/>
        </w:rPr>
        <w:t xml:space="preserve"> financial administration capacity by ensuring traceability of disbursements in relation to the approved budget.</w:t>
      </w:r>
      <w:r w:rsidR="00CD562F" w:rsidRPr="00ED6D83">
        <w:rPr>
          <w:rFonts w:ascii="Segoe UI" w:hAnsi="Segoe UI" w:cs="Segoe UI"/>
        </w:rPr>
        <w:t xml:space="preserve"> </w:t>
      </w:r>
      <w:r w:rsidR="003242E8" w:rsidRPr="00ED6D83">
        <w:rPr>
          <w:rFonts w:ascii="Segoe UI" w:hAnsi="Segoe UI" w:cs="Segoe UI"/>
        </w:rPr>
        <w:t xml:space="preserve">There are several financial management systems used by </w:t>
      </w:r>
      <w:r w:rsidR="00ED736B" w:rsidRPr="00ED6D83">
        <w:rPr>
          <w:rFonts w:ascii="Segoe UI" w:hAnsi="Segoe UI" w:cs="Segoe UI"/>
        </w:rPr>
        <w:t>MoF</w:t>
      </w:r>
      <w:r w:rsidR="003242E8" w:rsidRPr="00ED6D83">
        <w:rPr>
          <w:rFonts w:ascii="Segoe UI" w:hAnsi="Segoe UI" w:cs="Segoe UI"/>
        </w:rPr>
        <w:t xml:space="preserve"> and other ministries such as Infour and JDEdwards. There is an additional financial management system to track expenditure. </w:t>
      </w:r>
      <w:r w:rsidR="00447589" w:rsidRPr="00ED6D83">
        <w:rPr>
          <w:rFonts w:ascii="Segoe UI" w:hAnsi="Segoe UI" w:cs="Segoe UI"/>
        </w:rPr>
        <w:t xml:space="preserve">The financial management system is governed by the Financial Management and Audit </w:t>
      </w:r>
      <w:r w:rsidR="00B70DF9" w:rsidRPr="00ED6D83">
        <w:rPr>
          <w:rFonts w:ascii="Segoe UI" w:hAnsi="Segoe UI" w:cs="Segoe UI"/>
        </w:rPr>
        <w:t>A</w:t>
      </w:r>
      <w:r w:rsidR="00447589" w:rsidRPr="00ED6D83">
        <w:rPr>
          <w:rFonts w:ascii="Segoe UI" w:hAnsi="Segoe UI" w:cs="Segoe UI"/>
        </w:rPr>
        <w:t xml:space="preserve">ct. </w:t>
      </w:r>
    </w:p>
    <w:p w14:paraId="515161EB" w14:textId="5DED5DF1" w:rsidR="003242E8" w:rsidRPr="00AF102C" w:rsidRDefault="00B70DF9" w:rsidP="00B60DBC">
      <w:pPr>
        <w:numPr>
          <w:ilvl w:val="1"/>
          <w:numId w:val="2"/>
        </w:numPr>
        <w:spacing w:after="120" w:line="240" w:lineRule="auto"/>
        <w:jc w:val="both"/>
        <w:rPr>
          <w:rFonts w:ascii="Segoe UI" w:hAnsi="Segoe UI" w:cs="Segoe UI"/>
        </w:rPr>
      </w:pPr>
      <w:r w:rsidRPr="00AF102C">
        <w:rPr>
          <w:rFonts w:ascii="Segoe UI" w:hAnsi="Segoe UI" w:cs="Segoe UI"/>
        </w:rPr>
        <w:t xml:space="preserve">Since 2012, </w:t>
      </w:r>
      <w:r w:rsidR="00447589" w:rsidRPr="00AF102C">
        <w:rPr>
          <w:rFonts w:ascii="Segoe UI" w:hAnsi="Segoe UI" w:cs="Segoe UI"/>
        </w:rPr>
        <w:t xml:space="preserve">DIT </w:t>
      </w:r>
      <w:r w:rsidRPr="00AF102C">
        <w:rPr>
          <w:rFonts w:ascii="Segoe UI" w:hAnsi="Segoe UI" w:cs="Segoe UI"/>
        </w:rPr>
        <w:t xml:space="preserve">has </w:t>
      </w:r>
      <w:r w:rsidR="00447589" w:rsidRPr="00AF102C">
        <w:rPr>
          <w:rFonts w:ascii="Segoe UI" w:hAnsi="Segoe UI" w:cs="Segoe UI"/>
        </w:rPr>
        <w:t>not ha</w:t>
      </w:r>
      <w:r w:rsidRPr="00AF102C">
        <w:rPr>
          <w:rFonts w:ascii="Segoe UI" w:hAnsi="Segoe UI" w:cs="Segoe UI"/>
        </w:rPr>
        <w:t>d</w:t>
      </w:r>
      <w:r w:rsidR="00447589" w:rsidRPr="00AF102C">
        <w:rPr>
          <w:rFonts w:ascii="Segoe UI" w:hAnsi="Segoe UI" w:cs="Segoe UI"/>
        </w:rPr>
        <w:t xml:space="preserve"> a separate budget</w:t>
      </w:r>
      <w:r w:rsidR="006F09D1" w:rsidRPr="00AF102C">
        <w:rPr>
          <w:rFonts w:ascii="Segoe UI" w:hAnsi="Segoe UI" w:cs="Segoe UI"/>
        </w:rPr>
        <w:t xml:space="preserve"> line</w:t>
      </w:r>
      <w:r w:rsidR="00447589" w:rsidRPr="00AF102C">
        <w:rPr>
          <w:rFonts w:ascii="Segoe UI" w:hAnsi="Segoe UI" w:cs="Segoe UI"/>
        </w:rPr>
        <w:t xml:space="preserve">, and </w:t>
      </w:r>
      <w:r w:rsidRPr="00AF102C">
        <w:rPr>
          <w:rFonts w:ascii="Segoe UI" w:hAnsi="Segoe UI" w:cs="Segoe UI"/>
        </w:rPr>
        <w:t xml:space="preserve">has </w:t>
      </w:r>
      <w:r w:rsidR="00447589" w:rsidRPr="00AF102C">
        <w:rPr>
          <w:rFonts w:ascii="Segoe UI" w:hAnsi="Segoe UI" w:cs="Segoe UI"/>
        </w:rPr>
        <w:t>not</w:t>
      </w:r>
      <w:r w:rsidRPr="00AF102C">
        <w:rPr>
          <w:rFonts w:ascii="Segoe UI" w:hAnsi="Segoe UI" w:cs="Segoe UI"/>
        </w:rPr>
        <w:t xml:space="preserve"> had</w:t>
      </w:r>
      <w:r w:rsidR="00447589" w:rsidRPr="00AF102C">
        <w:rPr>
          <w:rFonts w:ascii="Segoe UI" w:hAnsi="Segoe UI" w:cs="Segoe UI"/>
        </w:rPr>
        <w:t xml:space="preserve"> a designated financial </w:t>
      </w:r>
      <w:r w:rsidR="00063CBE" w:rsidRPr="00AF102C">
        <w:rPr>
          <w:rFonts w:ascii="Segoe UI" w:hAnsi="Segoe UI" w:cs="Segoe UI"/>
        </w:rPr>
        <w:t>officer</w:t>
      </w:r>
      <w:r w:rsidR="00447589" w:rsidRPr="00AF102C">
        <w:rPr>
          <w:rFonts w:ascii="Segoe UI" w:hAnsi="Segoe UI" w:cs="Segoe UI"/>
        </w:rPr>
        <w:t xml:space="preserve">. </w:t>
      </w:r>
      <w:r w:rsidR="00AF102C" w:rsidRPr="00AF102C">
        <w:rPr>
          <w:rFonts w:ascii="Segoe UI" w:hAnsi="Segoe UI" w:cs="Segoe UI"/>
        </w:rPr>
        <w:t>The MoF Accounts Department handle all financial obligations</w:t>
      </w:r>
      <w:r w:rsidR="00447589" w:rsidRPr="00AF102C">
        <w:rPr>
          <w:rFonts w:ascii="Segoe UI" w:hAnsi="Segoe UI" w:cs="Segoe UI"/>
        </w:rPr>
        <w:t>.</w:t>
      </w:r>
      <w:r w:rsidR="00AF102C" w:rsidRPr="00AF102C">
        <w:rPr>
          <w:rFonts w:ascii="Segoe UI" w:hAnsi="Segoe UI" w:cs="Segoe UI"/>
        </w:rPr>
        <w:t xml:space="preserve"> </w:t>
      </w:r>
      <w:r w:rsidR="00430210" w:rsidRPr="00AF102C">
        <w:rPr>
          <w:rFonts w:ascii="Segoe UI" w:hAnsi="Segoe UI" w:cs="Segoe UI"/>
        </w:rPr>
        <w:t>The traditional practice of the Ministry of Finance for IDB-financed operations is to a</w:t>
      </w:r>
      <w:r w:rsidR="003242E8" w:rsidRPr="00AF102C">
        <w:rPr>
          <w:rFonts w:ascii="Segoe UI" w:hAnsi="Segoe UI" w:cs="Segoe UI"/>
        </w:rPr>
        <w:t xml:space="preserve">llocate funds in the </w:t>
      </w:r>
      <w:r w:rsidR="00EE65CF" w:rsidRPr="00AF102C">
        <w:rPr>
          <w:rFonts w:ascii="Segoe UI" w:hAnsi="Segoe UI" w:cs="Segoe UI"/>
        </w:rPr>
        <w:t xml:space="preserve">annual </w:t>
      </w:r>
      <w:r w:rsidR="003242E8" w:rsidRPr="00AF102C">
        <w:rPr>
          <w:rFonts w:ascii="Segoe UI" w:hAnsi="Segoe UI" w:cs="Segoe UI"/>
        </w:rPr>
        <w:t>budget</w:t>
      </w:r>
      <w:r w:rsidR="00430210" w:rsidRPr="00AF102C">
        <w:rPr>
          <w:rFonts w:ascii="Segoe UI" w:hAnsi="Segoe UI" w:cs="Segoe UI"/>
        </w:rPr>
        <w:t xml:space="preserve">, </w:t>
      </w:r>
      <w:r w:rsidR="003242E8" w:rsidRPr="00AF102C">
        <w:rPr>
          <w:rFonts w:ascii="Segoe UI" w:hAnsi="Segoe UI" w:cs="Segoe UI"/>
        </w:rPr>
        <w:t xml:space="preserve">spend </w:t>
      </w:r>
      <w:r w:rsidR="009A7BEA" w:rsidRPr="00AF102C">
        <w:rPr>
          <w:rFonts w:ascii="Segoe UI" w:hAnsi="Segoe UI" w:cs="Segoe UI"/>
        </w:rPr>
        <w:t xml:space="preserve">them </w:t>
      </w:r>
      <w:r w:rsidR="003242E8" w:rsidRPr="00AF102C">
        <w:rPr>
          <w:rFonts w:ascii="Segoe UI" w:hAnsi="Segoe UI" w:cs="Segoe UI"/>
        </w:rPr>
        <w:t xml:space="preserve">upfront and then </w:t>
      </w:r>
      <w:r w:rsidR="00430210" w:rsidRPr="00AF102C">
        <w:rPr>
          <w:rFonts w:ascii="Segoe UI" w:hAnsi="Segoe UI" w:cs="Segoe UI"/>
        </w:rPr>
        <w:t>seek</w:t>
      </w:r>
      <w:r w:rsidR="003242E8" w:rsidRPr="00AF102C">
        <w:rPr>
          <w:rFonts w:ascii="Segoe UI" w:hAnsi="Segoe UI" w:cs="Segoe UI"/>
        </w:rPr>
        <w:t xml:space="preserve"> reimbursement at a later date.</w:t>
      </w:r>
    </w:p>
    <w:p w14:paraId="6E09B262" w14:textId="4564ED5F" w:rsidR="00283607" w:rsidRDefault="00AB56FD" w:rsidP="00EE65CF">
      <w:pPr>
        <w:numPr>
          <w:ilvl w:val="1"/>
          <w:numId w:val="2"/>
        </w:numPr>
        <w:spacing w:after="120" w:line="240" w:lineRule="auto"/>
        <w:jc w:val="both"/>
        <w:rPr>
          <w:rFonts w:ascii="Segoe UI" w:hAnsi="Segoe UI" w:cs="Segoe UI"/>
        </w:rPr>
      </w:pPr>
      <w:r w:rsidRPr="00EE65CF">
        <w:rPr>
          <w:rFonts w:ascii="Segoe UI" w:hAnsi="Segoe UI" w:cs="Segoe UI"/>
        </w:rPr>
        <w:t>Considering that per</w:t>
      </w:r>
      <w:r w:rsidR="00283607" w:rsidRPr="00EE65CF">
        <w:rPr>
          <w:rFonts w:ascii="Segoe UI" w:hAnsi="Segoe UI" w:cs="Segoe UI"/>
        </w:rPr>
        <w:t>sonnel in the Financial Administration section are not fully familiar with the Bank's procedures on the preparation of disbursement request</w:t>
      </w:r>
      <w:r w:rsidRPr="00EE65CF">
        <w:rPr>
          <w:rFonts w:ascii="Segoe UI" w:hAnsi="Segoe UI" w:cs="Segoe UI"/>
        </w:rPr>
        <w:t xml:space="preserve">s, it is deemed necessary that the </w:t>
      </w:r>
      <w:r w:rsidRPr="00EE65CF">
        <w:rPr>
          <w:rFonts w:ascii="Segoe UI" w:hAnsi="Segoe UI" w:cs="Segoe UI"/>
          <w:b/>
        </w:rPr>
        <w:t>PEU hires a dedicated Financial Specialist</w:t>
      </w:r>
      <w:r w:rsidRPr="00EE65CF">
        <w:rPr>
          <w:rFonts w:ascii="Segoe UI" w:hAnsi="Segoe UI" w:cs="Segoe UI"/>
        </w:rPr>
        <w:t>. This is also important as t</w:t>
      </w:r>
      <w:r w:rsidR="00283607" w:rsidRPr="00EE65CF">
        <w:rPr>
          <w:rFonts w:ascii="Segoe UI" w:hAnsi="Segoe UI" w:cs="Segoe UI"/>
        </w:rPr>
        <w:t xml:space="preserve">here is a need to </w:t>
      </w:r>
      <w:r w:rsidR="00FB50C6" w:rsidRPr="00EE65CF">
        <w:rPr>
          <w:rFonts w:ascii="Segoe UI" w:hAnsi="Segoe UI" w:cs="Segoe UI"/>
        </w:rPr>
        <w:t>supplement</w:t>
      </w:r>
      <w:r w:rsidR="00283607" w:rsidRPr="00EE65CF">
        <w:rPr>
          <w:rFonts w:ascii="Segoe UI" w:hAnsi="Segoe UI" w:cs="Segoe UI"/>
        </w:rPr>
        <w:t xml:space="preserve"> the </w:t>
      </w:r>
      <w:r w:rsidR="004C1709" w:rsidRPr="00EE65CF">
        <w:rPr>
          <w:rFonts w:ascii="Segoe UI" w:hAnsi="Segoe UI" w:cs="Segoe UI"/>
        </w:rPr>
        <w:t xml:space="preserve">cash </w:t>
      </w:r>
      <w:r w:rsidR="00FB50C6" w:rsidRPr="00EE65CF">
        <w:rPr>
          <w:rFonts w:ascii="Segoe UI" w:hAnsi="Segoe UI" w:cs="Segoe UI"/>
        </w:rPr>
        <w:t xml:space="preserve">system with an off-the-shelf </w:t>
      </w:r>
      <w:r w:rsidR="00283607" w:rsidRPr="00EE65CF">
        <w:rPr>
          <w:rFonts w:ascii="Segoe UI" w:hAnsi="Segoe UI" w:cs="Segoe UI"/>
        </w:rPr>
        <w:t xml:space="preserve">accounting and financial </w:t>
      </w:r>
      <w:r w:rsidR="00FB50C6" w:rsidRPr="00EE65CF">
        <w:rPr>
          <w:rFonts w:ascii="Segoe UI" w:hAnsi="Segoe UI" w:cs="Segoe UI"/>
        </w:rPr>
        <w:t>software application</w:t>
      </w:r>
      <w:r w:rsidR="00283607" w:rsidRPr="00EE65CF">
        <w:rPr>
          <w:rFonts w:ascii="Segoe UI" w:hAnsi="Segoe UI" w:cs="Segoe UI"/>
        </w:rPr>
        <w:t xml:space="preserve">, that allows the identification of the </w:t>
      </w:r>
      <w:r w:rsidR="009A7BEA" w:rsidRPr="00EE65CF">
        <w:rPr>
          <w:rFonts w:ascii="Segoe UI" w:hAnsi="Segoe UI" w:cs="Segoe UI"/>
        </w:rPr>
        <w:t>Program</w:t>
      </w:r>
      <w:r w:rsidR="00283607" w:rsidRPr="00EE65CF">
        <w:rPr>
          <w:rFonts w:ascii="Segoe UI" w:hAnsi="Segoe UI" w:cs="Segoe UI"/>
        </w:rPr>
        <w:t xml:space="preserve">'s transactions by source of funding and investment categories, in agreement with the Chart of Accounts approved by the Bank, and independent from the rest of </w:t>
      </w:r>
      <w:r w:rsidR="00B70DF9" w:rsidRPr="00EE65CF">
        <w:rPr>
          <w:rFonts w:ascii="Segoe UI" w:hAnsi="Segoe UI" w:cs="Segoe UI"/>
        </w:rPr>
        <w:t>DIT</w:t>
      </w:r>
      <w:r w:rsidR="00283607" w:rsidRPr="00EE65CF">
        <w:rPr>
          <w:rFonts w:ascii="Segoe UI" w:hAnsi="Segoe UI" w:cs="Segoe UI"/>
        </w:rPr>
        <w:t xml:space="preserve"> activities. </w:t>
      </w:r>
    </w:p>
    <w:p w14:paraId="4BF32FCD" w14:textId="77777777" w:rsidR="00EE65CF" w:rsidRPr="00EE65CF" w:rsidRDefault="00EE65CF" w:rsidP="00EE65CF">
      <w:pPr>
        <w:spacing w:after="120" w:line="240" w:lineRule="auto"/>
        <w:ind w:left="720"/>
        <w:jc w:val="both"/>
        <w:rPr>
          <w:rFonts w:ascii="Segoe UI" w:hAnsi="Segoe UI" w:cs="Segoe UI"/>
        </w:rPr>
      </w:pPr>
    </w:p>
    <w:p w14:paraId="039874ED" w14:textId="37841E08" w:rsidR="00283607" w:rsidRPr="00ED6D83" w:rsidRDefault="00283607" w:rsidP="000D76A3">
      <w:pPr>
        <w:pStyle w:val="ListParagraph"/>
        <w:numPr>
          <w:ilvl w:val="0"/>
          <w:numId w:val="6"/>
        </w:numPr>
        <w:spacing w:after="120"/>
        <w:jc w:val="both"/>
        <w:rPr>
          <w:rFonts w:ascii="Segoe UI" w:hAnsi="Segoe UI" w:cs="Segoe UI"/>
          <w:b/>
          <w:lang w:val="en-US"/>
        </w:rPr>
      </w:pPr>
      <w:r w:rsidRPr="00ED6D83">
        <w:rPr>
          <w:rFonts w:ascii="Segoe UI" w:hAnsi="Segoe UI" w:cs="Segoe UI"/>
          <w:b/>
          <w:lang w:val="en-US"/>
        </w:rPr>
        <w:t>Internal Control System</w:t>
      </w:r>
    </w:p>
    <w:p w14:paraId="762F6914" w14:textId="0435E5DF" w:rsidR="000D76A3" w:rsidRPr="00ED6D83" w:rsidRDefault="000D76A3" w:rsidP="003160D6">
      <w:pPr>
        <w:numPr>
          <w:ilvl w:val="1"/>
          <w:numId w:val="2"/>
        </w:numPr>
        <w:spacing w:after="120" w:line="240" w:lineRule="auto"/>
        <w:jc w:val="both"/>
        <w:rPr>
          <w:rFonts w:ascii="Segoe UI" w:hAnsi="Segoe UI" w:cs="Segoe UI"/>
        </w:rPr>
      </w:pPr>
      <w:r w:rsidRPr="00ED6D83">
        <w:rPr>
          <w:rFonts w:ascii="Segoe UI" w:hAnsi="Segoe UI" w:cs="Segoe UI"/>
        </w:rPr>
        <w:t>With respect to the Internal Controls module, the interviews presented evidence of ineffective internal controls at DIT.</w:t>
      </w:r>
    </w:p>
    <w:p w14:paraId="0ACA69F7" w14:textId="78A51D38" w:rsidR="00283607" w:rsidRPr="00ED6D83" w:rsidRDefault="003160D6" w:rsidP="003160D6">
      <w:pPr>
        <w:numPr>
          <w:ilvl w:val="1"/>
          <w:numId w:val="2"/>
        </w:numPr>
        <w:spacing w:after="120" w:line="240" w:lineRule="auto"/>
        <w:jc w:val="both"/>
        <w:rPr>
          <w:rFonts w:ascii="Segoe UI" w:hAnsi="Segoe UI" w:cs="Segoe UI"/>
        </w:rPr>
      </w:pPr>
      <w:r w:rsidRPr="00ED6D83">
        <w:rPr>
          <w:rFonts w:ascii="Segoe UI" w:hAnsi="Segoe UI" w:cs="Segoe UI"/>
        </w:rPr>
        <w:t>An internal audit was conducted for DIT last year indicating numerous deficiencies as it relates to internal controls</w:t>
      </w:r>
      <w:r w:rsidR="00B93F6B" w:rsidRPr="00ED6D83">
        <w:rPr>
          <w:rFonts w:ascii="Segoe UI" w:hAnsi="Segoe UI" w:cs="Segoe UI"/>
        </w:rPr>
        <w:t xml:space="preserve">. The Audit also provided </w:t>
      </w:r>
      <w:r w:rsidR="00513F56" w:rsidRPr="00ED6D83">
        <w:rPr>
          <w:rFonts w:ascii="Segoe UI" w:hAnsi="Segoe UI" w:cs="Segoe UI"/>
        </w:rPr>
        <w:t>a number of recommendations. DIT has acknowledged their awareness of the</w:t>
      </w:r>
      <w:r w:rsidR="00AA502E" w:rsidRPr="00ED6D83">
        <w:rPr>
          <w:rFonts w:ascii="Segoe UI" w:hAnsi="Segoe UI" w:cs="Segoe UI"/>
        </w:rPr>
        <w:t xml:space="preserve">se </w:t>
      </w:r>
      <w:r w:rsidR="00513F56" w:rsidRPr="00ED6D83">
        <w:rPr>
          <w:rFonts w:ascii="Segoe UI" w:hAnsi="Segoe UI" w:cs="Segoe UI"/>
        </w:rPr>
        <w:t>recommendations</w:t>
      </w:r>
      <w:r w:rsidR="00AA502E" w:rsidRPr="00ED6D83">
        <w:rPr>
          <w:rFonts w:ascii="Segoe UI" w:hAnsi="Segoe UI" w:cs="Segoe UI"/>
        </w:rPr>
        <w:t xml:space="preserve"> </w:t>
      </w:r>
      <w:r w:rsidR="00513F56" w:rsidRPr="00ED6D83">
        <w:rPr>
          <w:rFonts w:ascii="Segoe UI" w:hAnsi="Segoe UI" w:cs="Segoe UI"/>
        </w:rPr>
        <w:t>but is constrained by limited staff and capacity, a</w:t>
      </w:r>
      <w:r w:rsidR="00AA502E" w:rsidRPr="00ED6D83">
        <w:rPr>
          <w:rFonts w:ascii="Segoe UI" w:hAnsi="Segoe UI" w:cs="Segoe UI"/>
        </w:rPr>
        <w:t>s well as</w:t>
      </w:r>
      <w:r w:rsidR="00513F56" w:rsidRPr="00ED6D83">
        <w:rPr>
          <w:rFonts w:ascii="Segoe UI" w:hAnsi="Segoe UI" w:cs="Segoe UI"/>
        </w:rPr>
        <w:t xml:space="preserve"> political will.</w:t>
      </w:r>
    </w:p>
    <w:p w14:paraId="7EF87EB1" w14:textId="1CEAC3E8" w:rsidR="00A37B05" w:rsidRPr="00ED6D83" w:rsidRDefault="00513F56" w:rsidP="00513F56">
      <w:pPr>
        <w:numPr>
          <w:ilvl w:val="1"/>
          <w:numId w:val="2"/>
        </w:numPr>
        <w:spacing w:after="120" w:line="240" w:lineRule="auto"/>
        <w:jc w:val="both"/>
        <w:rPr>
          <w:rFonts w:ascii="Segoe UI" w:hAnsi="Segoe UI" w:cs="Segoe UI"/>
        </w:rPr>
      </w:pPr>
      <w:r w:rsidRPr="00ED6D83">
        <w:rPr>
          <w:rFonts w:ascii="Segoe UI" w:hAnsi="Segoe UI" w:cs="Segoe UI"/>
        </w:rPr>
        <w:t xml:space="preserve">Internal control capacity is </w:t>
      </w:r>
      <w:r w:rsidR="00AB56FD" w:rsidRPr="00ED6D83">
        <w:rPr>
          <w:rFonts w:ascii="Segoe UI" w:hAnsi="Segoe UI" w:cs="Segoe UI"/>
        </w:rPr>
        <w:t>low</w:t>
      </w:r>
      <w:r w:rsidRPr="00ED6D83">
        <w:rPr>
          <w:rFonts w:ascii="Segoe UI" w:hAnsi="Segoe UI" w:cs="Segoe UI"/>
        </w:rPr>
        <w:t xml:space="preserve"> and is a persistent constraint in addressing governance issues. It </w:t>
      </w:r>
      <w:r w:rsidR="003160D6" w:rsidRPr="00ED6D83">
        <w:rPr>
          <w:rFonts w:ascii="Segoe UI" w:hAnsi="Segoe UI" w:cs="Segoe UI"/>
        </w:rPr>
        <w:t>is not clear what processes exist, and which need to be put in place.</w:t>
      </w:r>
    </w:p>
    <w:p w14:paraId="024C80CE" w14:textId="4A97B246" w:rsidR="003160D6" w:rsidRPr="00ED6D83" w:rsidRDefault="003160D6" w:rsidP="00283607">
      <w:pPr>
        <w:numPr>
          <w:ilvl w:val="1"/>
          <w:numId w:val="2"/>
        </w:numPr>
        <w:spacing w:after="120" w:line="240" w:lineRule="auto"/>
        <w:jc w:val="both"/>
        <w:rPr>
          <w:rFonts w:ascii="Segoe UI" w:hAnsi="Segoe UI" w:cs="Segoe UI"/>
        </w:rPr>
      </w:pPr>
      <w:r w:rsidRPr="00ED6D83">
        <w:rPr>
          <w:rFonts w:ascii="Segoe UI" w:hAnsi="Segoe UI" w:cs="Segoe UI"/>
        </w:rPr>
        <w:t>It was detected that there was no integration between systems, and DIT was not clear as to what IT related purchases were being made by other ministries or agencies.</w:t>
      </w:r>
    </w:p>
    <w:p w14:paraId="1ACE654D" w14:textId="77777777" w:rsidR="00283607" w:rsidRPr="00ED6D83" w:rsidRDefault="00283607" w:rsidP="00283607">
      <w:pPr>
        <w:spacing w:after="120"/>
        <w:jc w:val="both"/>
        <w:rPr>
          <w:rFonts w:ascii="Segoe UI" w:hAnsi="Segoe UI" w:cs="Segoe UI"/>
          <w:b/>
          <w:sz w:val="20"/>
          <w:szCs w:val="20"/>
        </w:rPr>
      </w:pPr>
    </w:p>
    <w:p w14:paraId="0F399FFE" w14:textId="373C50D3" w:rsidR="003160D6" w:rsidRPr="00ED6D83" w:rsidRDefault="001B6121" w:rsidP="001B6121">
      <w:pPr>
        <w:pStyle w:val="ListParagraph"/>
        <w:numPr>
          <w:ilvl w:val="0"/>
          <w:numId w:val="6"/>
        </w:numPr>
        <w:spacing w:after="120"/>
        <w:jc w:val="both"/>
        <w:rPr>
          <w:rFonts w:ascii="Segoe UI" w:hAnsi="Segoe UI" w:cs="Segoe UI"/>
          <w:b/>
        </w:rPr>
      </w:pPr>
      <w:r w:rsidRPr="00ED6D83">
        <w:rPr>
          <w:rFonts w:ascii="Segoe UI" w:hAnsi="Segoe UI" w:cs="Segoe UI"/>
          <w:b/>
        </w:rPr>
        <w:t>External</w:t>
      </w:r>
      <w:r w:rsidR="003160D6" w:rsidRPr="00ED6D83">
        <w:rPr>
          <w:rFonts w:ascii="Segoe UI" w:hAnsi="Segoe UI" w:cs="Segoe UI"/>
          <w:b/>
        </w:rPr>
        <w:t xml:space="preserve"> Control System</w:t>
      </w:r>
    </w:p>
    <w:p w14:paraId="30BB8627" w14:textId="7C70B0C4" w:rsidR="003160D6" w:rsidRPr="00ED6D83" w:rsidRDefault="003160D6" w:rsidP="003160D6">
      <w:pPr>
        <w:spacing w:after="120" w:line="240" w:lineRule="auto"/>
        <w:jc w:val="both"/>
        <w:rPr>
          <w:rFonts w:ascii="Segoe UI" w:hAnsi="Segoe UI" w:cs="Segoe UI"/>
        </w:rPr>
      </w:pPr>
      <w:r w:rsidRPr="00ED6D83">
        <w:rPr>
          <w:rFonts w:ascii="Segoe UI" w:hAnsi="Segoe UI" w:cs="Segoe UI"/>
        </w:rPr>
        <w:t xml:space="preserve">The following </w:t>
      </w:r>
      <w:r w:rsidR="000D76A3" w:rsidRPr="00ED6D83">
        <w:rPr>
          <w:rFonts w:ascii="Segoe UI" w:hAnsi="Segoe UI" w:cs="Segoe UI"/>
        </w:rPr>
        <w:t>observations</w:t>
      </w:r>
      <w:r w:rsidRPr="00ED6D83">
        <w:rPr>
          <w:rFonts w:ascii="Segoe UI" w:hAnsi="Segoe UI" w:cs="Segoe UI"/>
        </w:rPr>
        <w:t xml:space="preserve"> were noted with respect to </w:t>
      </w:r>
      <w:r w:rsidR="001B6121" w:rsidRPr="00ED6D83">
        <w:rPr>
          <w:rFonts w:ascii="Segoe UI" w:hAnsi="Segoe UI" w:cs="Segoe UI"/>
        </w:rPr>
        <w:t>External</w:t>
      </w:r>
      <w:r w:rsidRPr="00ED6D83">
        <w:rPr>
          <w:rFonts w:ascii="Segoe UI" w:hAnsi="Segoe UI" w:cs="Segoe UI"/>
        </w:rPr>
        <w:t xml:space="preserve"> Controls:</w:t>
      </w:r>
    </w:p>
    <w:p w14:paraId="5BA45223" w14:textId="541E07C7" w:rsidR="007338B5" w:rsidRPr="00ED6D83" w:rsidRDefault="001B6121" w:rsidP="007338B5">
      <w:pPr>
        <w:spacing w:after="120" w:line="240" w:lineRule="auto"/>
        <w:ind w:left="720" w:hanging="720"/>
        <w:jc w:val="both"/>
        <w:rPr>
          <w:rFonts w:ascii="Segoe UI" w:hAnsi="Segoe UI" w:cs="Segoe UI"/>
        </w:rPr>
      </w:pPr>
      <w:r w:rsidRPr="00ED6D83">
        <w:rPr>
          <w:rFonts w:ascii="Segoe UI" w:hAnsi="Segoe UI" w:cs="Segoe UI"/>
        </w:rPr>
        <w:t>2.44</w:t>
      </w:r>
      <w:r w:rsidRPr="00ED6D83">
        <w:rPr>
          <w:rFonts w:ascii="Segoe UI" w:hAnsi="Segoe UI" w:cs="Segoe UI"/>
        </w:rPr>
        <w:tab/>
      </w:r>
      <w:r w:rsidR="00AB56FD" w:rsidRPr="00ED6D83">
        <w:rPr>
          <w:rFonts w:ascii="Segoe UI" w:hAnsi="Segoe UI" w:cs="Segoe UI"/>
        </w:rPr>
        <w:t xml:space="preserve">As established in the Constitution, The Auditor General has the authority to perform </w:t>
      </w:r>
      <w:r w:rsidR="007338B5" w:rsidRPr="00ED6D83">
        <w:rPr>
          <w:rFonts w:ascii="Segoe UI" w:hAnsi="Segoe UI" w:cs="Segoe UI"/>
        </w:rPr>
        <w:t xml:space="preserve">the external audit of al government entities, including the DIT. </w:t>
      </w:r>
      <w:r w:rsidR="000D76A3" w:rsidRPr="00ED6D83">
        <w:rPr>
          <w:rFonts w:ascii="Segoe UI" w:hAnsi="Segoe UI" w:cs="Segoe UI"/>
        </w:rPr>
        <w:t xml:space="preserve"> </w:t>
      </w:r>
      <w:r w:rsidR="000D76A3" w:rsidRPr="00ED6D83">
        <w:rPr>
          <w:rFonts w:ascii="Segoe UI" w:hAnsi="Segoe UI" w:cs="Segoe UI"/>
        </w:rPr>
        <w:tab/>
        <w:t xml:space="preserve">Although recommendations have been advised by the External Auditor, </w:t>
      </w:r>
      <w:r w:rsidR="00665B43" w:rsidRPr="00ED6D83">
        <w:rPr>
          <w:rFonts w:ascii="Segoe UI" w:hAnsi="Segoe UI" w:cs="Segoe UI"/>
        </w:rPr>
        <w:t>correction of the matters reported have not been e</w:t>
      </w:r>
      <w:r w:rsidR="006574B8" w:rsidRPr="00ED6D83">
        <w:rPr>
          <w:rFonts w:ascii="Segoe UI" w:hAnsi="Segoe UI" w:cs="Segoe UI"/>
        </w:rPr>
        <w:t>ffectively</w:t>
      </w:r>
      <w:r w:rsidR="00665B43" w:rsidRPr="00ED6D83">
        <w:rPr>
          <w:rFonts w:ascii="Segoe UI" w:hAnsi="Segoe UI" w:cs="Segoe UI"/>
        </w:rPr>
        <w:t xml:space="preserve"> </w:t>
      </w:r>
      <w:r w:rsidR="000D76A3" w:rsidRPr="00ED6D83">
        <w:rPr>
          <w:rFonts w:ascii="Segoe UI" w:hAnsi="Segoe UI" w:cs="Segoe UI"/>
        </w:rPr>
        <w:t xml:space="preserve">addressed as </w:t>
      </w:r>
      <w:r w:rsidR="00665B43" w:rsidRPr="00ED6D83">
        <w:rPr>
          <w:rFonts w:ascii="Segoe UI" w:hAnsi="Segoe UI" w:cs="Segoe UI"/>
        </w:rPr>
        <w:t>this is at</w:t>
      </w:r>
      <w:r w:rsidR="000D76A3" w:rsidRPr="00ED6D83">
        <w:rPr>
          <w:rFonts w:ascii="Segoe UI" w:hAnsi="Segoe UI" w:cs="Segoe UI"/>
        </w:rPr>
        <w:t xml:space="preserve"> the discretion of the Financial Secretary.</w:t>
      </w:r>
    </w:p>
    <w:p w14:paraId="1F1D4E70" w14:textId="77777777" w:rsidR="007338B5" w:rsidRPr="00ED6D83" w:rsidRDefault="007338B5" w:rsidP="007338B5">
      <w:pPr>
        <w:spacing w:after="120" w:line="240" w:lineRule="auto"/>
        <w:ind w:left="720" w:hanging="720"/>
        <w:jc w:val="both"/>
        <w:rPr>
          <w:rFonts w:ascii="Segoe UI" w:hAnsi="Segoe UI" w:cs="Segoe UI"/>
        </w:rPr>
      </w:pPr>
    </w:p>
    <w:p w14:paraId="100DC638" w14:textId="6568C105" w:rsidR="007338B5" w:rsidRPr="00ED6D83" w:rsidRDefault="007338B5" w:rsidP="00EE65CF">
      <w:pPr>
        <w:spacing w:after="120" w:line="240" w:lineRule="auto"/>
        <w:ind w:left="720" w:hanging="720"/>
        <w:jc w:val="both"/>
        <w:rPr>
          <w:rFonts w:ascii="Segoe UI" w:hAnsi="Segoe UI" w:cs="Segoe UI"/>
          <w:b/>
          <w:color w:val="262626"/>
        </w:rPr>
      </w:pPr>
      <w:r w:rsidRPr="00ED6D83">
        <w:rPr>
          <w:rFonts w:ascii="Segoe UI" w:hAnsi="Segoe UI" w:cs="Segoe UI"/>
        </w:rPr>
        <w:t xml:space="preserve">2.45 </w:t>
      </w:r>
      <w:r w:rsidRPr="00ED6D83">
        <w:rPr>
          <w:rFonts w:ascii="Segoe UI" w:hAnsi="Segoe UI" w:cs="Segoe UI"/>
        </w:rPr>
        <w:tab/>
        <w:t xml:space="preserve">All IDB Loan operations have external audit requirements. To effectively manage IDB requirements, it is recommended that the </w:t>
      </w:r>
      <w:r w:rsidRPr="00ED6D83">
        <w:rPr>
          <w:rFonts w:ascii="Segoe UI" w:hAnsi="Segoe UI" w:cs="Segoe UI"/>
          <w:b/>
        </w:rPr>
        <w:t>PEU hires a</w:t>
      </w:r>
      <w:r w:rsidR="00EE65CF">
        <w:rPr>
          <w:rFonts w:ascii="Segoe UI" w:hAnsi="Segoe UI" w:cs="Segoe UI"/>
          <w:b/>
        </w:rPr>
        <w:t>n independent</w:t>
      </w:r>
      <w:r w:rsidRPr="00ED6D83">
        <w:rPr>
          <w:rFonts w:ascii="Segoe UI" w:hAnsi="Segoe UI" w:cs="Segoe UI"/>
          <w:b/>
        </w:rPr>
        <w:t xml:space="preserve"> private audit firm</w:t>
      </w:r>
      <w:r w:rsidRPr="00ED6D83">
        <w:rPr>
          <w:rFonts w:ascii="Segoe UI" w:hAnsi="Segoe UI" w:cs="Segoe UI"/>
        </w:rPr>
        <w:t xml:space="preserve"> to conduct the annual external audits.</w:t>
      </w:r>
    </w:p>
    <w:p w14:paraId="722B45F7" w14:textId="7639D584" w:rsidR="00592BCD" w:rsidRDefault="00592BCD" w:rsidP="003134D6">
      <w:pPr>
        <w:tabs>
          <w:tab w:val="num" w:pos="0"/>
        </w:tabs>
        <w:ind w:left="720"/>
        <w:rPr>
          <w:rFonts w:ascii="Segoe UI" w:hAnsi="Segoe UI" w:cs="Segoe UI"/>
          <w:b/>
          <w:color w:val="262626"/>
        </w:rPr>
      </w:pPr>
    </w:p>
    <w:p w14:paraId="23C12988" w14:textId="77777777" w:rsidR="00AF102C" w:rsidRPr="00ED6D83" w:rsidRDefault="00AF102C" w:rsidP="003134D6">
      <w:pPr>
        <w:tabs>
          <w:tab w:val="num" w:pos="0"/>
        </w:tabs>
        <w:ind w:left="720"/>
        <w:rPr>
          <w:rFonts w:ascii="Segoe UI" w:hAnsi="Segoe UI" w:cs="Segoe UI"/>
          <w:b/>
          <w:color w:val="262626"/>
        </w:rPr>
      </w:pPr>
    </w:p>
    <w:p w14:paraId="56E2BD8E" w14:textId="2173CA79" w:rsidR="003134D6" w:rsidRPr="00ED6D83" w:rsidRDefault="003134D6" w:rsidP="003134D6">
      <w:pPr>
        <w:tabs>
          <w:tab w:val="num" w:pos="0"/>
        </w:tabs>
        <w:ind w:left="720"/>
        <w:rPr>
          <w:rFonts w:ascii="Segoe UI" w:hAnsi="Segoe UI" w:cs="Segoe UI"/>
          <w:b/>
          <w:color w:val="262626"/>
        </w:rPr>
      </w:pPr>
      <w:r w:rsidRPr="00ED6D83">
        <w:rPr>
          <w:rFonts w:ascii="Segoe UI" w:hAnsi="Segoe UI" w:cs="Segoe UI"/>
          <w:b/>
          <w:color w:val="262626"/>
        </w:rPr>
        <w:t>SECTION 3</w:t>
      </w:r>
    </w:p>
    <w:p w14:paraId="538EDE35" w14:textId="3EE7D39C" w:rsidR="003134D6" w:rsidRPr="00ED6D83" w:rsidRDefault="00DE1B24" w:rsidP="003134D6">
      <w:pPr>
        <w:tabs>
          <w:tab w:val="num" w:pos="0"/>
        </w:tabs>
        <w:ind w:left="720"/>
        <w:rPr>
          <w:rFonts w:ascii="Segoe UI" w:hAnsi="Segoe UI" w:cs="Segoe UI"/>
          <w:b/>
          <w:color w:val="262626"/>
          <w:sz w:val="28"/>
          <w:szCs w:val="28"/>
        </w:rPr>
      </w:pPr>
      <w:r w:rsidRPr="00ED6D83">
        <w:rPr>
          <w:rFonts w:ascii="Segoe UI" w:hAnsi="Segoe UI" w:cs="Segoe UI"/>
          <w:b/>
          <w:color w:val="262626"/>
          <w:sz w:val="28"/>
          <w:szCs w:val="28"/>
        </w:rPr>
        <w:t>Recommendations</w:t>
      </w:r>
    </w:p>
    <w:p w14:paraId="1D0C0E63" w14:textId="77777777" w:rsidR="007666D2" w:rsidRPr="00ED6D83" w:rsidRDefault="007666D2" w:rsidP="00A93769">
      <w:pPr>
        <w:pStyle w:val="ListParagraph"/>
        <w:spacing w:after="120"/>
        <w:ind w:left="709"/>
        <w:jc w:val="both"/>
        <w:rPr>
          <w:rFonts w:ascii="Segoe UI" w:hAnsi="Segoe UI" w:cs="Segoe UI"/>
          <w:lang w:val="en-US"/>
        </w:rPr>
      </w:pPr>
    </w:p>
    <w:p w14:paraId="3D542897" w14:textId="5905C10E" w:rsidR="003134D6" w:rsidRDefault="003134D6" w:rsidP="003134D6">
      <w:pPr>
        <w:pStyle w:val="ListParagraph"/>
        <w:numPr>
          <w:ilvl w:val="1"/>
          <w:numId w:val="9"/>
        </w:numPr>
        <w:spacing w:after="120"/>
        <w:ind w:left="709" w:hanging="709"/>
        <w:jc w:val="both"/>
        <w:rPr>
          <w:rFonts w:ascii="Segoe UI" w:hAnsi="Segoe UI" w:cs="Segoe UI"/>
          <w:lang w:val="en-US"/>
        </w:rPr>
      </w:pPr>
      <w:r w:rsidRPr="00ED6D83">
        <w:rPr>
          <w:rFonts w:ascii="Segoe UI" w:hAnsi="Segoe UI" w:cs="Segoe UI"/>
          <w:lang w:val="en-US"/>
        </w:rPr>
        <w:t>Given th</w:t>
      </w:r>
      <w:r w:rsidR="00DE1B24" w:rsidRPr="00ED6D83">
        <w:rPr>
          <w:rFonts w:ascii="Segoe UI" w:hAnsi="Segoe UI" w:cs="Segoe UI"/>
          <w:lang w:val="en-US"/>
        </w:rPr>
        <w:t>e</w:t>
      </w:r>
      <w:r w:rsidRPr="00ED6D83">
        <w:rPr>
          <w:rFonts w:ascii="Segoe UI" w:hAnsi="Segoe UI" w:cs="Segoe UI"/>
          <w:lang w:val="en-US"/>
        </w:rPr>
        <w:t xml:space="preserve"> current institutional </w:t>
      </w:r>
      <w:r w:rsidR="00E51CB3">
        <w:rPr>
          <w:rFonts w:ascii="Segoe UI" w:hAnsi="Segoe UI" w:cs="Segoe UI"/>
          <w:lang w:val="en-US"/>
        </w:rPr>
        <w:t>development levels</w:t>
      </w:r>
      <w:r w:rsidR="00DE1B24" w:rsidRPr="00ED6D83">
        <w:rPr>
          <w:rFonts w:ascii="Segoe UI" w:hAnsi="Segoe UI" w:cs="Segoe UI"/>
          <w:lang w:val="en-US"/>
        </w:rPr>
        <w:t xml:space="preserve"> of </w:t>
      </w:r>
      <w:r w:rsidR="00F5744E" w:rsidRPr="00ED6D83">
        <w:rPr>
          <w:rFonts w:ascii="Segoe UI" w:hAnsi="Segoe UI" w:cs="Segoe UI"/>
          <w:lang w:val="en-US"/>
        </w:rPr>
        <w:t>MoF</w:t>
      </w:r>
      <w:r w:rsidRPr="00ED6D83">
        <w:rPr>
          <w:rFonts w:ascii="Segoe UI" w:hAnsi="Segoe UI" w:cs="Segoe UI"/>
          <w:lang w:val="en-US"/>
        </w:rPr>
        <w:t xml:space="preserve">, careful consideration should be given in the </w:t>
      </w:r>
      <w:r w:rsidR="00F5744E" w:rsidRPr="00ED6D83">
        <w:rPr>
          <w:rFonts w:ascii="Segoe UI" w:hAnsi="Segoe UI" w:cs="Segoe UI"/>
          <w:lang w:val="en-US"/>
        </w:rPr>
        <w:t>P</w:t>
      </w:r>
      <w:r w:rsidR="00DE1B24" w:rsidRPr="00ED6D83">
        <w:rPr>
          <w:rFonts w:ascii="Segoe UI" w:hAnsi="Segoe UI" w:cs="Segoe UI"/>
          <w:lang w:val="en-US"/>
        </w:rPr>
        <w:t xml:space="preserve">rogram’s </w:t>
      </w:r>
      <w:r w:rsidRPr="00ED6D83">
        <w:rPr>
          <w:rFonts w:ascii="Segoe UI" w:hAnsi="Segoe UI" w:cs="Segoe UI"/>
          <w:lang w:val="en-US"/>
        </w:rPr>
        <w:t>design to include institutional strengthening activities that will:</w:t>
      </w:r>
    </w:p>
    <w:p w14:paraId="11B09446" w14:textId="77777777" w:rsidR="00B867E4" w:rsidRPr="00ED6D83" w:rsidRDefault="00B867E4" w:rsidP="00B867E4">
      <w:pPr>
        <w:pStyle w:val="ListParagraph"/>
        <w:spacing w:after="120"/>
        <w:ind w:left="709"/>
        <w:jc w:val="both"/>
        <w:rPr>
          <w:rFonts w:ascii="Segoe UI" w:hAnsi="Segoe UI" w:cs="Segoe UI"/>
          <w:lang w:val="en-US"/>
        </w:rPr>
      </w:pPr>
    </w:p>
    <w:p w14:paraId="60A60D42" w14:textId="4CCC0F06" w:rsidR="003134D6" w:rsidRDefault="003134D6" w:rsidP="00B867E4">
      <w:pPr>
        <w:pStyle w:val="ListParagraph"/>
        <w:numPr>
          <w:ilvl w:val="0"/>
          <w:numId w:val="19"/>
        </w:numPr>
        <w:tabs>
          <w:tab w:val="left" w:pos="1843"/>
        </w:tabs>
        <w:spacing w:after="120"/>
        <w:jc w:val="both"/>
        <w:rPr>
          <w:rFonts w:ascii="Segoe UI" w:hAnsi="Segoe UI" w:cs="Segoe UI"/>
        </w:rPr>
      </w:pPr>
      <w:r w:rsidRPr="00B867E4">
        <w:rPr>
          <w:rFonts w:ascii="Segoe UI" w:hAnsi="Segoe UI" w:cs="Segoe UI"/>
        </w:rPr>
        <w:t xml:space="preserve">Ensure </w:t>
      </w:r>
      <w:r w:rsidR="00DE1B24" w:rsidRPr="00B867E4">
        <w:rPr>
          <w:rFonts w:ascii="Segoe UI" w:hAnsi="Segoe UI" w:cs="Segoe UI"/>
        </w:rPr>
        <w:t>DIT’s</w:t>
      </w:r>
      <w:r w:rsidRPr="00B867E4">
        <w:rPr>
          <w:rFonts w:ascii="Segoe UI" w:hAnsi="Segoe UI" w:cs="Segoe UI"/>
        </w:rPr>
        <w:t xml:space="preserve"> capacity to successfully carry out its responsibilities as primary executing agency</w:t>
      </w:r>
      <w:r w:rsidR="005A3ACB" w:rsidRPr="00B867E4">
        <w:rPr>
          <w:rFonts w:ascii="Segoe UI" w:hAnsi="Segoe UI" w:cs="Segoe UI"/>
        </w:rPr>
        <w:t xml:space="preserve"> </w:t>
      </w:r>
      <w:r w:rsidR="00DE1B24" w:rsidRPr="00B867E4">
        <w:rPr>
          <w:rFonts w:ascii="Segoe UI" w:hAnsi="Segoe UI" w:cs="Segoe UI"/>
        </w:rPr>
        <w:t>of the e-government operation</w:t>
      </w:r>
      <w:r w:rsidRPr="00B867E4">
        <w:rPr>
          <w:rFonts w:ascii="Segoe UI" w:hAnsi="Segoe UI" w:cs="Segoe UI"/>
        </w:rPr>
        <w:t>; and</w:t>
      </w:r>
    </w:p>
    <w:p w14:paraId="4B694A52" w14:textId="77777777" w:rsidR="00E51CB3" w:rsidRPr="00B867E4" w:rsidRDefault="00E51CB3" w:rsidP="00E51CB3">
      <w:pPr>
        <w:pStyle w:val="ListParagraph"/>
        <w:tabs>
          <w:tab w:val="left" w:pos="1843"/>
        </w:tabs>
        <w:spacing w:after="120"/>
        <w:ind w:left="1440"/>
        <w:jc w:val="both"/>
        <w:rPr>
          <w:rFonts w:ascii="Segoe UI" w:hAnsi="Segoe UI" w:cs="Segoe UI"/>
        </w:rPr>
      </w:pPr>
    </w:p>
    <w:p w14:paraId="5D578619" w14:textId="273F4776" w:rsidR="003134D6" w:rsidRPr="00B867E4" w:rsidRDefault="003134D6" w:rsidP="00B867E4">
      <w:pPr>
        <w:pStyle w:val="ListParagraph"/>
        <w:numPr>
          <w:ilvl w:val="0"/>
          <w:numId w:val="19"/>
        </w:numPr>
        <w:tabs>
          <w:tab w:val="left" w:pos="1843"/>
        </w:tabs>
        <w:spacing w:after="120"/>
        <w:jc w:val="both"/>
        <w:rPr>
          <w:rFonts w:ascii="Segoe UI" w:hAnsi="Segoe UI" w:cs="Segoe UI"/>
        </w:rPr>
      </w:pPr>
      <w:r w:rsidRPr="00B867E4">
        <w:rPr>
          <w:rFonts w:ascii="Segoe UI" w:hAnsi="Segoe UI" w:cs="Segoe UI"/>
        </w:rPr>
        <w:t xml:space="preserve">Strengthen the capacity of </w:t>
      </w:r>
      <w:r w:rsidR="00DE1B24" w:rsidRPr="00B867E4">
        <w:rPr>
          <w:rFonts w:ascii="Segoe UI" w:hAnsi="Segoe UI" w:cs="Segoe UI"/>
        </w:rPr>
        <w:t>DIT</w:t>
      </w:r>
      <w:r w:rsidRPr="00B867E4">
        <w:rPr>
          <w:rFonts w:ascii="Segoe UI" w:hAnsi="Segoe UI" w:cs="Segoe UI"/>
        </w:rPr>
        <w:t xml:space="preserve"> to play the lead role </w:t>
      </w:r>
      <w:r w:rsidR="00DE1B24" w:rsidRPr="00B867E4">
        <w:rPr>
          <w:rFonts w:ascii="Segoe UI" w:hAnsi="Segoe UI" w:cs="Segoe UI"/>
        </w:rPr>
        <w:t>in implementing a digital government agenda</w:t>
      </w:r>
      <w:r w:rsidRPr="00B867E4">
        <w:rPr>
          <w:rFonts w:ascii="Segoe UI" w:hAnsi="Segoe UI" w:cs="Segoe UI"/>
        </w:rPr>
        <w:t xml:space="preserve">. </w:t>
      </w:r>
    </w:p>
    <w:p w14:paraId="703CC7E3" w14:textId="77777777" w:rsidR="007460E8" w:rsidRPr="00ED6D83" w:rsidRDefault="007460E8" w:rsidP="007460E8">
      <w:pPr>
        <w:pStyle w:val="ListParagraph"/>
        <w:spacing w:after="120"/>
        <w:ind w:left="709"/>
        <w:jc w:val="both"/>
        <w:rPr>
          <w:rFonts w:ascii="Segoe UI" w:hAnsi="Segoe UI" w:cs="Segoe UI"/>
          <w:lang w:val="en-US"/>
        </w:rPr>
      </w:pPr>
    </w:p>
    <w:p w14:paraId="27D1D6B3" w14:textId="717F096E" w:rsidR="005025E9" w:rsidRPr="00E51CB3" w:rsidRDefault="005025E9" w:rsidP="00AF5B70">
      <w:pPr>
        <w:pStyle w:val="ListParagraph"/>
        <w:numPr>
          <w:ilvl w:val="1"/>
          <w:numId w:val="9"/>
        </w:numPr>
        <w:spacing w:after="120"/>
        <w:ind w:left="709" w:hanging="709"/>
        <w:jc w:val="both"/>
        <w:rPr>
          <w:rFonts w:ascii="Segoe UI" w:hAnsi="Segoe UI" w:cs="Segoe UI"/>
          <w:lang w:val="en-US"/>
        </w:rPr>
      </w:pPr>
      <w:r w:rsidRPr="00ED6D83">
        <w:rPr>
          <w:rFonts w:ascii="Segoe UI" w:hAnsi="Segoe UI" w:cs="Segoe UI"/>
          <w:lang w:val="en-US"/>
        </w:rPr>
        <w:t xml:space="preserve">As </w:t>
      </w:r>
      <w:r w:rsidR="00E51CB3">
        <w:rPr>
          <w:rFonts w:ascii="Segoe UI" w:hAnsi="Segoe UI" w:cs="Segoe UI"/>
          <w:lang w:val="en-US"/>
        </w:rPr>
        <w:t xml:space="preserve">the </w:t>
      </w:r>
      <w:r w:rsidRPr="00ED6D83">
        <w:rPr>
          <w:rFonts w:ascii="Segoe UI" w:hAnsi="Segoe UI" w:cs="Segoe UI"/>
          <w:lang w:val="en-US"/>
        </w:rPr>
        <w:t xml:space="preserve">DIT </w:t>
      </w:r>
      <w:r w:rsidR="00E51CB3">
        <w:rPr>
          <w:rFonts w:ascii="Segoe UI" w:hAnsi="Segoe UI" w:cs="Segoe UI"/>
          <w:lang w:val="en-US"/>
        </w:rPr>
        <w:t>will act as</w:t>
      </w:r>
      <w:r w:rsidRPr="00ED6D83">
        <w:rPr>
          <w:rFonts w:ascii="Segoe UI" w:hAnsi="Segoe UI" w:cs="Segoe UI"/>
          <w:lang w:val="en-US"/>
        </w:rPr>
        <w:t xml:space="preserve"> the executing agency, </w:t>
      </w:r>
      <w:r w:rsidR="00AF5B70" w:rsidRPr="00ED6D83">
        <w:rPr>
          <w:rFonts w:ascii="Segoe UI" w:hAnsi="Segoe UI" w:cs="Segoe UI"/>
        </w:rPr>
        <w:t xml:space="preserve">it is recommended that a </w:t>
      </w:r>
      <w:r w:rsidR="00AF5B70" w:rsidRPr="00EE65CF">
        <w:rPr>
          <w:rFonts w:ascii="Segoe UI" w:hAnsi="Segoe UI" w:cs="Segoe UI"/>
          <w:b/>
        </w:rPr>
        <w:t>strong PEU be established</w:t>
      </w:r>
      <w:r w:rsidR="00D30CD9" w:rsidRPr="00EE65CF">
        <w:rPr>
          <w:rFonts w:ascii="Segoe UI" w:hAnsi="Segoe UI" w:cs="Segoe UI"/>
          <w:b/>
        </w:rPr>
        <w:t xml:space="preserve"> </w:t>
      </w:r>
      <w:r w:rsidR="00EE65CF" w:rsidRPr="00EE65CF">
        <w:rPr>
          <w:rFonts w:ascii="Segoe UI" w:hAnsi="Segoe UI" w:cs="Segoe UI"/>
          <w:b/>
        </w:rPr>
        <w:t xml:space="preserve">within the </w:t>
      </w:r>
      <w:r w:rsidR="00EE65CF">
        <w:rPr>
          <w:rFonts w:ascii="Segoe UI" w:hAnsi="Segoe UI" w:cs="Segoe UI"/>
          <w:b/>
        </w:rPr>
        <w:t>DIT</w:t>
      </w:r>
      <w:r w:rsidR="00EE65CF">
        <w:rPr>
          <w:rFonts w:ascii="Segoe UI" w:hAnsi="Segoe UI" w:cs="Segoe UI"/>
        </w:rPr>
        <w:t xml:space="preserve"> </w:t>
      </w:r>
      <w:r w:rsidR="00AF5B70" w:rsidRPr="00ED6D83">
        <w:rPr>
          <w:rFonts w:ascii="Segoe UI" w:hAnsi="Segoe UI" w:cs="Segoe UI"/>
        </w:rPr>
        <w:t>to ensure that activities of the operation are not bottlenecked with day to day activities of the DIT</w:t>
      </w:r>
      <w:r w:rsidR="00D30CD9" w:rsidRPr="00ED6D83">
        <w:rPr>
          <w:rFonts w:ascii="Segoe UI" w:hAnsi="Segoe UI" w:cs="Segoe UI"/>
        </w:rPr>
        <w:t xml:space="preserve">, and </w:t>
      </w:r>
      <w:r w:rsidR="00D45D39" w:rsidRPr="00ED6D83">
        <w:rPr>
          <w:rFonts w:ascii="Segoe UI" w:hAnsi="Segoe UI" w:cs="Segoe UI"/>
        </w:rPr>
        <w:t>for the implementation of the following:</w:t>
      </w:r>
    </w:p>
    <w:p w14:paraId="686006EC" w14:textId="77777777" w:rsidR="00E51CB3" w:rsidRPr="00ED6D83" w:rsidRDefault="00E51CB3" w:rsidP="00E51CB3">
      <w:pPr>
        <w:pStyle w:val="ListParagraph"/>
        <w:spacing w:after="120"/>
        <w:ind w:left="709"/>
        <w:jc w:val="both"/>
        <w:rPr>
          <w:rFonts w:ascii="Segoe UI" w:hAnsi="Segoe UI" w:cs="Segoe UI"/>
          <w:lang w:val="en-US"/>
        </w:rPr>
      </w:pPr>
    </w:p>
    <w:p w14:paraId="3826463A" w14:textId="0FE8EC22" w:rsidR="005025E9" w:rsidRDefault="005025E9" w:rsidP="00B867E4">
      <w:pPr>
        <w:pStyle w:val="ListParagraph"/>
        <w:numPr>
          <w:ilvl w:val="0"/>
          <w:numId w:val="20"/>
        </w:numPr>
        <w:spacing w:after="120"/>
        <w:jc w:val="both"/>
        <w:rPr>
          <w:rFonts w:ascii="Segoe UI" w:hAnsi="Segoe UI" w:cs="Segoe UI"/>
          <w:lang w:val="en-US"/>
        </w:rPr>
      </w:pPr>
      <w:r w:rsidRPr="00EE65CF">
        <w:rPr>
          <w:rFonts w:ascii="Segoe UI" w:hAnsi="Segoe UI" w:cs="Segoe UI"/>
          <w:b/>
          <w:lang w:val="en-US"/>
        </w:rPr>
        <w:t>Establishment of a Project Executing Team</w:t>
      </w:r>
      <w:r w:rsidRPr="00ED6D83">
        <w:rPr>
          <w:rFonts w:ascii="Segoe UI" w:hAnsi="Segoe UI" w:cs="Segoe UI"/>
          <w:lang w:val="en-US"/>
        </w:rPr>
        <w:t xml:space="preserve"> with </w:t>
      </w:r>
      <w:r w:rsidR="00EE65CF" w:rsidRPr="00ED6D83">
        <w:rPr>
          <w:rFonts w:ascii="Segoe UI" w:hAnsi="Segoe UI" w:cs="Segoe UI"/>
          <w:lang w:val="en-US"/>
        </w:rPr>
        <w:t>strong Project</w:t>
      </w:r>
      <w:r w:rsidRPr="00ED6D83">
        <w:rPr>
          <w:rFonts w:ascii="Segoe UI" w:hAnsi="Segoe UI" w:cs="Segoe UI"/>
          <w:lang w:val="en-US"/>
        </w:rPr>
        <w:t xml:space="preserve"> Management capability in planning, </w:t>
      </w:r>
      <w:r w:rsidR="00EE65CF">
        <w:rPr>
          <w:rFonts w:ascii="Segoe UI" w:hAnsi="Segoe UI" w:cs="Segoe UI"/>
          <w:lang w:val="en-US"/>
        </w:rPr>
        <w:t xml:space="preserve">execution, including </w:t>
      </w:r>
      <w:r w:rsidRPr="00ED6D83">
        <w:rPr>
          <w:rFonts w:ascii="Segoe UI" w:hAnsi="Segoe UI" w:cs="Segoe UI"/>
          <w:lang w:val="en-US"/>
        </w:rPr>
        <w:t>contract administration</w:t>
      </w:r>
      <w:r w:rsidR="00EE65CF">
        <w:rPr>
          <w:rFonts w:ascii="Segoe UI" w:hAnsi="Segoe UI" w:cs="Segoe UI"/>
          <w:lang w:val="en-US"/>
        </w:rPr>
        <w:t>.</w:t>
      </w:r>
    </w:p>
    <w:p w14:paraId="75B78AAC" w14:textId="77777777" w:rsidR="006051EE" w:rsidRDefault="006051EE" w:rsidP="006051EE">
      <w:pPr>
        <w:pStyle w:val="ListParagraph"/>
        <w:spacing w:after="120"/>
        <w:ind w:left="1440"/>
        <w:jc w:val="both"/>
        <w:rPr>
          <w:rFonts w:ascii="Segoe UI" w:hAnsi="Segoe UI" w:cs="Segoe UI"/>
          <w:lang w:val="en-US"/>
        </w:rPr>
      </w:pPr>
    </w:p>
    <w:p w14:paraId="109ACB44" w14:textId="57D897F8" w:rsidR="006051EE" w:rsidRDefault="006051EE" w:rsidP="00B867E4">
      <w:pPr>
        <w:pStyle w:val="ListParagraph"/>
        <w:numPr>
          <w:ilvl w:val="0"/>
          <w:numId w:val="20"/>
        </w:numPr>
        <w:spacing w:after="120"/>
        <w:jc w:val="both"/>
        <w:rPr>
          <w:rFonts w:ascii="Segoe UI" w:hAnsi="Segoe UI" w:cs="Segoe UI"/>
          <w:lang w:val="en-US"/>
        </w:rPr>
      </w:pPr>
      <w:r>
        <w:rPr>
          <w:rFonts w:ascii="Segoe UI" w:hAnsi="Segoe UI" w:cs="Segoe UI"/>
          <w:b/>
          <w:lang w:val="en-US"/>
        </w:rPr>
        <w:t xml:space="preserve">An Operations Manual </w:t>
      </w:r>
      <w:r>
        <w:rPr>
          <w:rFonts w:ascii="Segoe UI" w:hAnsi="Segoe UI" w:cs="Segoe UI"/>
          <w:lang w:val="en-US"/>
        </w:rPr>
        <w:t>is put in place to define the organization for execution of the program, establishing the different roles, responsibilities, procedures, levels of coordination and communication.</w:t>
      </w:r>
    </w:p>
    <w:p w14:paraId="7AEA8D4A" w14:textId="77777777" w:rsidR="00E51CB3" w:rsidRPr="00ED6D83" w:rsidRDefault="00E51CB3" w:rsidP="00E51CB3">
      <w:pPr>
        <w:pStyle w:val="ListParagraph"/>
        <w:spacing w:after="120"/>
        <w:ind w:left="1440"/>
        <w:jc w:val="both"/>
        <w:rPr>
          <w:rFonts w:ascii="Segoe UI" w:hAnsi="Segoe UI" w:cs="Segoe UI"/>
          <w:lang w:val="en-US"/>
        </w:rPr>
      </w:pPr>
    </w:p>
    <w:p w14:paraId="2F60F790" w14:textId="4C1A729B" w:rsidR="005025E9" w:rsidRDefault="005025E9" w:rsidP="00B867E4">
      <w:pPr>
        <w:pStyle w:val="ListParagraph"/>
        <w:numPr>
          <w:ilvl w:val="0"/>
          <w:numId w:val="20"/>
        </w:numPr>
        <w:spacing w:after="120"/>
        <w:jc w:val="both"/>
        <w:rPr>
          <w:rFonts w:ascii="Segoe UI" w:hAnsi="Segoe UI" w:cs="Segoe UI"/>
          <w:lang w:val="en-US"/>
        </w:rPr>
      </w:pPr>
      <w:r w:rsidRPr="00ED6D83">
        <w:rPr>
          <w:rFonts w:ascii="Segoe UI" w:hAnsi="Segoe UI" w:cs="Segoe UI"/>
          <w:lang w:val="en-US"/>
        </w:rPr>
        <w:t>Establishment of Monitoring and Evaluation</w:t>
      </w:r>
      <w:r w:rsidR="00EE65CF">
        <w:rPr>
          <w:rFonts w:ascii="Segoe UI" w:hAnsi="Segoe UI" w:cs="Segoe UI"/>
          <w:lang w:val="en-US"/>
        </w:rPr>
        <w:t xml:space="preserve"> role as a basic functioning of the PEU.</w:t>
      </w:r>
      <w:r w:rsidRPr="00ED6D83">
        <w:rPr>
          <w:rFonts w:ascii="Segoe UI" w:hAnsi="Segoe UI" w:cs="Segoe UI"/>
          <w:lang w:val="en-US"/>
        </w:rPr>
        <w:t xml:space="preserve"> </w:t>
      </w:r>
      <w:r w:rsidR="00B53180" w:rsidRPr="00B53180">
        <w:rPr>
          <w:rFonts w:ascii="Segoe UI" w:hAnsi="Segoe UI" w:cs="Segoe UI"/>
          <w:b/>
          <w:lang w:val="en-US"/>
        </w:rPr>
        <w:t>The hiring of a planning, monitoring and Evaluation Specialist is highly recommended.</w:t>
      </w:r>
    </w:p>
    <w:p w14:paraId="2189A803" w14:textId="77777777" w:rsidR="00E51CB3" w:rsidRPr="00E51CB3" w:rsidRDefault="00E51CB3" w:rsidP="00E51CB3">
      <w:pPr>
        <w:pStyle w:val="ListParagraph"/>
        <w:rPr>
          <w:rFonts w:ascii="Segoe UI" w:hAnsi="Segoe UI" w:cs="Segoe UI"/>
          <w:lang w:val="en-US"/>
        </w:rPr>
      </w:pPr>
    </w:p>
    <w:p w14:paraId="360616A5" w14:textId="28B1EFD6" w:rsidR="005025E9" w:rsidRDefault="005025E9" w:rsidP="00B867E4">
      <w:pPr>
        <w:pStyle w:val="ListParagraph"/>
        <w:numPr>
          <w:ilvl w:val="0"/>
          <w:numId w:val="20"/>
        </w:numPr>
        <w:spacing w:after="120"/>
        <w:jc w:val="both"/>
        <w:rPr>
          <w:rFonts w:ascii="Segoe UI" w:hAnsi="Segoe UI" w:cs="Segoe UI"/>
          <w:lang w:val="en-US"/>
        </w:rPr>
      </w:pPr>
      <w:r w:rsidRPr="00ED6D83">
        <w:rPr>
          <w:rFonts w:ascii="Segoe UI" w:hAnsi="Segoe UI" w:cs="Segoe UI"/>
          <w:lang w:val="en-US"/>
        </w:rPr>
        <w:t>Training the Project Executing Team in financial management of IDB projects and in IDB procurement policies and procedures (short lists, preparation of terms of reference, no-objections, evaluations)</w:t>
      </w:r>
      <w:r w:rsidR="00B53180">
        <w:rPr>
          <w:rFonts w:ascii="Segoe UI" w:hAnsi="Segoe UI" w:cs="Segoe UI"/>
          <w:lang w:val="en-US"/>
        </w:rPr>
        <w:t xml:space="preserve">. </w:t>
      </w:r>
      <w:r w:rsidR="00B53180" w:rsidRPr="00723452">
        <w:rPr>
          <w:rFonts w:ascii="Segoe UI" w:hAnsi="Segoe UI" w:cs="Segoe UI"/>
          <w:b/>
          <w:lang w:val="en-US"/>
        </w:rPr>
        <w:t>The PEU needs to be staffed with Procurement and Financial Management Specialists</w:t>
      </w:r>
      <w:r w:rsidR="00B53180">
        <w:rPr>
          <w:rFonts w:ascii="Segoe UI" w:hAnsi="Segoe UI" w:cs="Segoe UI"/>
          <w:lang w:val="en-US"/>
        </w:rPr>
        <w:t xml:space="preserve">. These two positions will assist the PEU primarily with </w:t>
      </w:r>
      <w:r w:rsidR="00723452">
        <w:rPr>
          <w:rFonts w:ascii="Segoe UI" w:hAnsi="Segoe UI" w:cs="Segoe UI"/>
          <w:lang w:val="en-US"/>
        </w:rPr>
        <w:t xml:space="preserve">procurement </w:t>
      </w:r>
      <w:r w:rsidR="00B53180">
        <w:rPr>
          <w:rFonts w:ascii="Segoe UI" w:hAnsi="Segoe UI" w:cs="Segoe UI"/>
          <w:lang w:val="en-US"/>
        </w:rPr>
        <w:t>planning and execution, and with the financial planning, monitoring and control of project activities</w:t>
      </w:r>
      <w:r w:rsidR="00844626">
        <w:rPr>
          <w:rFonts w:ascii="Segoe UI" w:hAnsi="Segoe UI" w:cs="Segoe UI"/>
          <w:lang w:val="en-US"/>
        </w:rPr>
        <w:t>. Both positions will closely work with the M&amp;E Specialist to produce accurate overall planning and execution reporting.</w:t>
      </w:r>
    </w:p>
    <w:p w14:paraId="1318BC1D" w14:textId="77777777" w:rsidR="00E51CB3" w:rsidRDefault="00E51CB3" w:rsidP="00E51CB3">
      <w:pPr>
        <w:pStyle w:val="ListParagraph"/>
        <w:spacing w:after="120"/>
        <w:ind w:left="1440"/>
        <w:jc w:val="both"/>
        <w:rPr>
          <w:rFonts w:ascii="Segoe UI" w:hAnsi="Segoe UI" w:cs="Segoe UI"/>
          <w:lang w:val="en-US"/>
        </w:rPr>
      </w:pPr>
    </w:p>
    <w:p w14:paraId="7F31D7A0" w14:textId="20E883E5" w:rsidR="005F498E" w:rsidRPr="00ED6D83" w:rsidRDefault="007346F4" w:rsidP="00B867E4">
      <w:pPr>
        <w:pStyle w:val="ListParagraph"/>
        <w:numPr>
          <w:ilvl w:val="0"/>
          <w:numId w:val="20"/>
        </w:numPr>
        <w:spacing w:after="120"/>
        <w:jc w:val="both"/>
        <w:rPr>
          <w:rFonts w:ascii="Segoe UI" w:hAnsi="Segoe UI" w:cs="Segoe UI"/>
          <w:lang w:val="en-US"/>
        </w:rPr>
      </w:pPr>
      <w:r>
        <w:rPr>
          <w:rFonts w:ascii="Segoe UI" w:hAnsi="Segoe UI" w:cs="Segoe UI"/>
          <w:lang w:val="en-US"/>
        </w:rPr>
        <w:t xml:space="preserve">If possible, </w:t>
      </w:r>
      <w:r w:rsidRPr="00844626">
        <w:rPr>
          <w:rFonts w:ascii="Segoe UI" w:hAnsi="Segoe UI" w:cs="Segoe UI"/>
          <w:b/>
          <w:lang w:val="en-US"/>
        </w:rPr>
        <w:t>i</w:t>
      </w:r>
      <w:r w:rsidR="005025E9" w:rsidRPr="00844626">
        <w:rPr>
          <w:rFonts w:ascii="Segoe UI" w:hAnsi="Segoe UI" w:cs="Segoe UI"/>
          <w:b/>
          <w:lang w:val="en-US"/>
        </w:rPr>
        <w:t>mplementation of a Project Financial Management Module that is compatible with GOBH general financial management system and that permits financial administration of activities</w:t>
      </w:r>
      <w:r w:rsidR="005025E9" w:rsidRPr="00ED6D83">
        <w:rPr>
          <w:rFonts w:ascii="Segoe UI" w:hAnsi="Segoe UI" w:cs="Segoe UI"/>
          <w:lang w:val="en-US"/>
        </w:rPr>
        <w:t xml:space="preserve"> by </w:t>
      </w:r>
      <w:r>
        <w:rPr>
          <w:rFonts w:ascii="Segoe UI" w:hAnsi="Segoe UI" w:cs="Segoe UI"/>
          <w:lang w:val="en-US"/>
        </w:rPr>
        <w:t>funding source.</w:t>
      </w:r>
    </w:p>
    <w:p w14:paraId="689B9E85" w14:textId="77777777" w:rsidR="00BC1DC8" w:rsidRPr="00ED6D83" w:rsidRDefault="00BC1DC8" w:rsidP="00BC1DC8">
      <w:pPr>
        <w:pStyle w:val="ListParagraph"/>
        <w:spacing w:after="120"/>
        <w:ind w:left="1440"/>
        <w:jc w:val="both"/>
        <w:rPr>
          <w:rFonts w:ascii="Segoe UI" w:hAnsi="Segoe UI" w:cs="Segoe UI"/>
          <w:lang w:val="en-US"/>
        </w:rPr>
      </w:pPr>
    </w:p>
    <w:p w14:paraId="3D330608" w14:textId="697B28C3" w:rsidR="006051EE" w:rsidRPr="006051EE" w:rsidRDefault="007346F4" w:rsidP="00095584">
      <w:pPr>
        <w:pStyle w:val="ListParagraph"/>
        <w:numPr>
          <w:ilvl w:val="1"/>
          <w:numId w:val="9"/>
        </w:numPr>
        <w:spacing w:after="120"/>
        <w:ind w:left="709" w:hanging="709"/>
        <w:jc w:val="both"/>
        <w:rPr>
          <w:rFonts w:ascii="Segoe UI" w:hAnsi="Segoe UI" w:cs="Segoe UI"/>
          <w:lang w:val="en-US"/>
        </w:rPr>
      </w:pPr>
      <w:r w:rsidRPr="007346F4">
        <w:rPr>
          <w:rFonts w:ascii="Segoe UI" w:hAnsi="Segoe UI" w:cs="Segoe UI"/>
          <w:b/>
        </w:rPr>
        <w:t>Short term assistance in project management</w:t>
      </w:r>
      <w:r>
        <w:rPr>
          <w:rFonts w:ascii="Segoe UI" w:hAnsi="Segoe UI" w:cs="Segoe UI"/>
        </w:rPr>
        <w:t>. I</w:t>
      </w:r>
      <w:r w:rsidR="00431500" w:rsidRPr="00ED6D83">
        <w:rPr>
          <w:rFonts w:ascii="Segoe UI" w:hAnsi="Segoe UI" w:cs="Segoe UI"/>
        </w:rPr>
        <w:t>t is recommended that</w:t>
      </w:r>
      <w:r>
        <w:rPr>
          <w:rFonts w:ascii="Segoe UI" w:hAnsi="Segoe UI" w:cs="Segoe UI"/>
        </w:rPr>
        <w:t xml:space="preserve"> the IDB assists the DIT with </w:t>
      </w:r>
      <w:r w:rsidR="00431500" w:rsidRPr="00ED6D83">
        <w:rPr>
          <w:rFonts w:ascii="Segoe UI" w:hAnsi="Segoe UI" w:cs="Segoe UI"/>
        </w:rPr>
        <w:t xml:space="preserve">a </w:t>
      </w:r>
      <w:r w:rsidRPr="00ED6D83">
        <w:rPr>
          <w:rFonts w:ascii="Segoe UI" w:hAnsi="Segoe UI" w:cs="Segoe UI"/>
        </w:rPr>
        <w:t>short-term</w:t>
      </w:r>
      <w:r w:rsidR="00431500" w:rsidRPr="00ED6D83">
        <w:rPr>
          <w:rFonts w:ascii="Segoe UI" w:hAnsi="Segoe UI" w:cs="Segoe UI"/>
        </w:rPr>
        <w:t xml:space="preserve"> expert in project management of IDB programs</w:t>
      </w:r>
      <w:r>
        <w:rPr>
          <w:rFonts w:ascii="Segoe UI" w:hAnsi="Segoe UI" w:cs="Segoe UI"/>
        </w:rPr>
        <w:t>. This expert will assist the PEU o</w:t>
      </w:r>
      <w:r w:rsidR="00431500" w:rsidRPr="00ED6D83">
        <w:rPr>
          <w:rFonts w:ascii="Segoe UI" w:hAnsi="Segoe UI" w:cs="Segoe UI"/>
        </w:rPr>
        <w:t xml:space="preserve">n establishing the </w:t>
      </w:r>
      <w:r>
        <w:rPr>
          <w:rFonts w:ascii="Segoe UI" w:hAnsi="Segoe UI" w:cs="Segoe UI"/>
        </w:rPr>
        <w:t xml:space="preserve">initial </w:t>
      </w:r>
      <w:r w:rsidR="00431500" w:rsidRPr="00ED6D83">
        <w:rPr>
          <w:rFonts w:ascii="Segoe UI" w:hAnsi="Segoe UI" w:cs="Segoe UI"/>
        </w:rPr>
        <w:t xml:space="preserve">administration of the </w:t>
      </w:r>
      <w:r w:rsidR="00A03A7D" w:rsidRPr="00ED6D83">
        <w:rPr>
          <w:rFonts w:ascii="Segoe UI" w:hAnsi="Segoe UI" w:cs="Segoe UI"/>
        </w:rPr>
        <w:t>P</w:t>
      </w:r>
      <w:r w:rsidR="00431500" w:rsidRPr="00ED6D83">
        <w:rPr>
          <w:rFonts w:ascii="Segoe UI" w:hAnsi="Segoe UI" w:cs="Segoe UI"/>
        </w:rPr>
        <w:t>rogram</w:t>
      </w:r>
      <w:r w:rsidR="00513A7C" w:rsidRPr="00ED6D83">
        <w:rPr>
          <w:rFonts w:ascii="Segoe UI" w:hAnsi="Segoe UI" w:cs="Segoe UI"/>
        </w:rPr>
        <w:t xml:space="preserve">, particularly with respect to </w:t>
      </w:r>
      <w:r>
        <w:rPr>
          <w:rFonts w:ascii="Segoe UI" w:hAnsi="Segoe UI" w:cs="Segoe UI"/>
        </w:rPr>
        <w:t xml:space="preserve">the drafting of the Operations Manual, </w:t>
      </w:r>
      <w:r w:rsidR="00513A7C" w:rsidRPr="00ED6D83">
        <w:rPr>
          <w:rFonts w:ascii="Segoe UI" w:hAnsi="Segoe UI" w:cs="Segoe UI"/>
        </w:rPr>
        <w:t xml:space="preserve">the </w:t>
      </w:r>
      <w:r>
        <w:rPr>
          <w:rFonts w:ascii="Segoe UI" w:hAnsi="Segoe UI" w:cs="Segoe UI"/>
        </w:rPr>
        <w:t xml:space="preserve">initial </w:t>
      </w:r>
      <w:r w:rsidR="00513A7C" w:rsidRPr="00ED6D83">
        <w:rPr>
          <w:rFonts w:ascii="Segoe UI" w:hAnsi="Segoe UI" w:cs="Segoe UI"/>
        </w:rPr>
        <w:t>A</w:t>
      </w:r>
      <w:r>
        <w:rPr>
          <w:rFonts w:ascii="Segoe UI" w:hAnsi="Segoe UI" w:cs="Segoe UI"/>
        </w:rPr>
        <w:t xml:space="preserve">nnual Operation Plan, </w:t>
      </w:r>
      <w:r w:rsidR="00513A7C" w:rsidRPr="00ED6D83">
        <w:rPr>
          <w:rFonts w:ascii="Segoe UI" w:hAnsi="Segoe UI" w:cs="Segoe UI"/>
        </w:rPr>
        <w:t>and specification</w:t>
      </w:r>
      <w:r>
        <w:rPr>
          <w:rFonts w:ascii="Segoe UI" w:hAnsi="Segoe UI" w:cs="Segoe UI"/>
        </w:rPr>
        <w:t>s for the procurement plan</w:t>
      </w:r>
      <w:r w:rsidR="00513A7C" w:rsidRPr="00ED6D83">
        <w:rPr>
          <w:rFonts w:ascii="Segoe UI" w:hAnsi="Segoe UI" w:cs="Segoe UI"/>
        </w:rPr>
        <w:t xml:space="preserve"> and bidding documents</w:t>
      </w:r>
      <w:r w:rsidR="00431500" w:rsidRPr="00ED6D83">
        <w:rPr>
          <w:rFonts w:ascii="Segoe UI" w:hAnsi="Segoe UI" w:cs="Segoe UI"/>
        </w:rPr>
        <w:t xml:space="preserve">.  </w:t>
      </w:r>
    </w:p>
    <w:p w14:paraId="34D7A219" w14:textId="77777777" w:rsidR="006051EE" w:rsidRPr="006051EE" w:rsidRDefault="006051EE" w:rsidP="006051EE">
      <w:pPr>
        <w:pStyle w:val="ListParagraph"/>
        <w:spacing w:after="120"/>
        <w:ind w:left="709"/>
        <w:jc w:val="both"/>
        <w:rPr>
          <w:rFonts w:ascii="Segoe UI" w:hAnsi="Segoe UI" w:cs="Segoe UI"/>
          <w:lang w:val="en-US"/>
        </w:rPr>
      </w:pPr>
    </w:p>
    <w:p w14:paraId="370F5C9A" w14:textId="5E494D9A" w:rsidR="007832A0" w:rsidRPr="00ED6D83" w:rsidRDefault="00431500" w:rsidP="00095584">
      <w:pPr>
        <w:pStyle w:val="ListParagraph"/>
        <w:numPr>
          <w:ilvl w:val="1"/>
          <w:numId w:val="9"/>
        </w:numPr>
        <w:spacing w:after="120"/>
        <w:ind w:left="709" w:hanging="709"/>
        <w:jc w:val="both"/>
        <w:rPr>
          <w:rFonts w:ascii="Segoe UI" w:hAnsi="Segoe UI" w:cs="Segoe UI"/>
          <w:lang w:val="en-US"/>
        </w:rPr>
      </w:pPr>
      <w:r w:rsidRPr="00ED6D83">
        <w:rPr>
          <w:rFonts w:ascii="Segoe UI" w:hAnsi="Segoe UI" w:cs="Segoe UI"/>
        </w:rPr>
        <w:t xml:space="preserve">This approach will help to mitigate (i) the present risk associated with DIT weak institutional capacity on program administration, and (ii) the delay associated with learning curve to design and build the administrative infrastructure to administer the program.  The expert will also provide an immediate exposure to best practices and IDB project management and administration. </w:t>
      </w:r>
      <w:r w:rsidR="007832A0" w:rsidRPr="00ED6D83">
        <w:rPr>
          <w:rFonts w:ascii="Segoe UI" w:hAnsi="Segoe UI" w:cs="Segoe UI"/>
        </w:rPr>
        <w:t xml:space="preserve">It would also be </w:t>
      </w:r>
      <w:r w:rsidR="00864C18" w:rsidRPr="00ED6D83">
        <w:rPr>
          <w:rFonts w:ascii="Segoe UI" w:hAnsi="Segoe UI" w:cs="Segoe UI"/>
        </w:rPr>
        <w:t>useful to the</w:t>
      </w:r>
      <w:r w:rsidR="007832A0" w:rsidRPr="00ED6D83">
        <w:rPr>
          <w:rFonts w:ascii="Segoe UI" w:hAnsi="Segoe UI" w:cs="Segoe UI"/>
        </w:rPr>
        <w:t xml:space="preserve"> PEU</w:t>
      </w:r>
      <w:r w:rsidR="00864C18" w:rsidRPr="00ED6D83">
        <w:rPr>
          <w:rFonts w:ascii="Segoe UI" w:hAnsi="Segoe UI" w:cs="Segoe UI"/>
        </w:rPr>
        <w:t xml:space="preserve"> to</w:t>
      </w:r>
      <w:r w:rsidR="007832A0" w:rsidRPr="00ED6D83">
        <w:rPr>
          <w:rFonts w:ascii="Segoe UI" w:hAnsi="Segoe UI" w:cs="Segoe UI"/>
        </w:rPr>
        <w:t xml:space="preserve"> receive </w:t>
      </w:r>
      <w:r w:rsidR="00B919EE" w:rsidRPr="00ED6D83">
        <w:rPr>
          <w:rFonts w:ascii="Segoe UI" w:hAnsi="Segoe UI" w:cs="Segoe UI"/>
        </w:rPr>
        <w:t xml:space="preserve">templates for </w:t>
      </w:r>
      <w:r w:rsidR="00864C18" w:rsidRPr="00ED6D83">
        <w:rPr>
          <w:rFonts w:ascii="Segoe UI" w:hAnsi="Segoe UI" w:cs="Segoe UI"/>
        </w:rPr>
        <w:t xml:space="preserve">IDB standard </w:t>
      </w:r>
      <w:r w:rsidR="00B919EE" w:rsidRPr="00ED6D83">
        <w:rPr>
          <w:rFonts w:ascii="Segoe UI" w:hAnsi="Segoe UI" w:cs="Segoe UI"/>
        </w:rPr>
        <w:t xml:space="preserve">AOPs, </w:t>
      </w:r>
      <w:r w:rsidR="00864C18" w:rsidRPr="00ED6D83">
        <w:rPr>
          <w:rFonts w:ascii="Segoe UI" w:hAnsi="Segoe UI" w:cs="Segoe UI"/>
        </w:rPr>
        <w:t xml:space="preserve">bidding documents, </w:t>
      </w:r>
      <w:r w:rsidR="00B919EE" w:rsidRPr="00ED6D83">
        <w:rPr>
          <w:rFonts w:ascii="Segoe UI" w:hAnsi="Segoe UI" w:cs="Segoe UI"/>
        </w:rPr>
        <w:t>and monitoring reports</w:t>
      </w:r>
      <w:r w:rsidR="00864C18" w:rsidRPr="00ED6D83">
        <w:rPr>
          <w:rFonts w:ascii="Segoe UI" w:hAnsi="Segoe UI" w:cs="Segoe UI"/>
        </w:rPr>
        <w:t>.</w:t>
      </w:r>
    </w:p>
    <w:p w14:paraId="3D91C7E2" w14:textId="77777777" w:rsidR="00FC111B" w:rsidRPr="00ED6D83" w:rsidRDefault="00FC111B" w:rsidP="00767C18">
      <w:pPr>
        <w:pStyle w:val="ListParagraph"/>
        <w:spacing w:after="120"/>
        <w:ind w:left="709"/>
        <w:jc w:val="both"/>
        <w:rPr>
          <w:rFonts w:ascii="Segoe UI" w:hAnsi="Segoe UI" w:cs="Segoe UI"/>
          <w:lang w:val="en-US"/>
        </w:rPr>
      </w:pPr>
    </w:p>
    <w:p w14:paraId="6E4D349A" w14:textId="6C05D640" w:rsidR="00592BCD" w:rsidRPr="006051EE" w:rsidRDefault="00150BED" w:rsidP="00592BCD">
      <w:pPr>
        <w:pStyle w:val="ListParagraph"/>
        <w:numPr>
          <w:ilvl w:val="1"/>
          <w:numId w:val="9"/>
        </w:numPr>
        <w:spacing w:after="120"/>
        <w:ind w:left="709" w:hanging="709"/>
        <w:jc w:val="both"/>
        <w:rPr>
          <w:rFonts w:ascii="Segoe UI" w:hAnsi="Segoe UI" w:cs="Segoe UI"/>
          <w:b/>
          <w:lang w:val="en-US"/>
        </w:rPr>
      </w:pPr>
      <w:r w:rsidRPr="00ED6D83">
        <w:rPr>
          <w:rFonts w:ascii="Segoe UI" w:hAnsi="Segoe UI" w:cs="Segoe UI"/>
          <w:lang w:val="en-US"/>
        </w:rPr>
        <w:t xml:space="preserve">It is recommended that </w:t>
      </w:r>
      <w:r w:rsidRPr="006051EE">
        <w:rPr>
          <w:rFonts w:ascii="Segoe UI" w:hAnsi="Segoe UI" w:cs="Segoe UI"/>
          <w:b/>
          <w:lang w:val="en-US"/>
        </w:rPr>
        <w:t xml:space="preserve">DIT has a separate budget </w:t>
      </w:r>
      <w:r w:rsidR="00CF6FCF" w:rsidRPr="006051EE">
        <w:rPr>
          <w:rFonts w:ascii="Segoe UI" w:hAnsi="Segoe UI" w:cs="Segoe UI"/>
          <w:b/>
          <w:lang w:val="en-US"/>
        </w:rPr>
        <w:t xml:space="preserve">line </w:t>
      </w:r>
      <w:r w:rsidRPr="006051EE">
        <w:rPr>
          <w:rFonts w:ascii="Segoe UI" w:hAnsi="Segoe UI" w:cs="Segoe UI"/>
          <w:b/>
          <w:lang w:val="en-US"/>
        </w:rPr>
        <w:t>within the overall budget of the Ministry of Finance</w:t>
      </w:r>
      <w:r w:rsidR="00CF6FCF" w:rsidRPr="006051EE">
        <w:rPr>
          <w:rFonts w:ascii="Segoe UI" w:hAnsi="Segoe UI" w:cs="Segoe UI"/>
          <w:b/>
          <w:lang w:val="en-US"/>
        </w:rPr>
        <w:t xml:space="preserve"> to allow the department greater flexibility and ease in overseeing its mandate.</w:t>
      </w:r>
      <w:r w:rsidR="00CF6FCF" w:rsidRPr="00ED6D83">
        <w:rPr>
          <w:rFonts w:ascii="Segoe UI" w:hAnsi="Segoe UI" w:cs="Segoe UI"/>
          <w:lang w:val="en-US"/>
        </w:rPr>
        <w:t xml:space="preserve"> Furthermore, </w:t>
      </w:r>
      <w:r w:rsidR="007346F4" w:rsidRPr="006051EE">
        <w:rPr>
          <w:rFonts w:ascii="Segoe UI" w:hAnsi="Segoe UI" w:cs="Segoe UI"/>
          <w:b/>
          <w:lang w:val="en-US"/>
        </w:rPr>
        <w:t xml:space="preserve">it is desirable that </w:t>
      </w:r>
      <w:r w:rsidR="00CF6FCF" w:rsidRPr="006051EE">
        <w:rPr>
          <w:rFonts w:ascii="Segoe UI" w:hAnsi="Segoe UI" w:cs="Segoe UI"/>
          <w:b/>
          <w:lang w:val="en-US"/>
        </w:rPr>
        <w:t xml:space="preserve">a financial officer </w:t>
      </w:r>
      <w:r w:rsidR="007346F4" w:rsidRPr="006051EE">
        <w:rPr>
          <w:rFonts w:ascii="Segoe UI" w:hAnsi="Segoe UI" w:cs="Segoe UI"/>
          <w:b/>
          <w:lang w:val="en-US"/>
        </w:rPr>
        <w:t>is</w:t>
      </w:r>
      <w:r w:rsidR="00CF6FCF" w:rsidRPr="006051EE">
        <w:rPr>
          <w:rFonts w:ascii="Segoe UI" w:hAnsi="Segoe UI" w:cs="Segoe UI"/>
          <w:b/>
          <w:lang w:val="en-US"/>
        </w:rPr>
        <w:t xml:space="preserve"> designated for the </w:t>
      </w:r>
      <w:r w:rsidR="007346F4" w:rsidRPr="006051EE">
        <w:rPr>
          <w:rFonts w:ascii="Segoe UI" w:hAnsi="Segoe UI" w:cs="Segoe UI"/>
          <w:b/>
          <w:lang w:val="en-US"/>
        </w:rPr>
        <w:t>D</w:t>
      </w:r>
      <w:r w:rsidR="00CF6FCF" w:rsidRPr="006051EE">
        <w:rPr>
          <w:rFonts w:ascii="Segoe UI" w:hAnsi="Segoe UI" w:cs="Segoe UI"/>
          <w:b/>
          <w:lang w:val="en-US"/>
        </w:rPr>
        <w:t>epartment.</w:t>
      </w:r>
    </w:p>
    <w:p w14:paraId="22E7DEAD" w14:textId="77777777" w:rsidR="00592BCD" w:rsidRPr="00ED6D83" w:rsidRDefault="00592BCD" w:rsidP="00592BCD">
      <w:pPr>
        <w:pStyle w:val="ListParagraph"/>
        <w:rPr>
          <w:rFonts w:ascii="Segoe UI" w:hAnsi="Segoe UI" w:cs="Segoe UI"/>
          <w:b/>
        </w:rPr>
      </w:pPr>
    </w:p>
    <w:p w14:paraId="517B0265" w14:textId="3AA04936" w:rsidR="00A37B05" w:rsidRPr="00ED6D83" w:rsidRDefault="00B30F70" w:rsidP="00787BE9">
      <w:pPr>
        <w:pStyle w:val="ListParagraph"/>
        <w:numPr>
          <w:ilvl w:val="1"/>
          <w:numId w:val="9"/>
        </w:numPr>
        <w:spacing w:after="120"/>
        <w:ind w:left="709" w:hanging="709"/>
        <w:jc w:val="both"/>
        <w:rPr>
          <w:rFonts w:ascii="Segoe UI" w:hAnsi="Segoe UI" w:cs="Segoe UI"/>
          <w:lang w:val="en-US"/>
        </w:rPr>
      </w:pPr>
      <w:r w:rsidRPr="00ED6D83">
        <w:rPr>
          <w:rFonts w:ascii="Segoe UI" w:hAnsi="Segoe UI" w:cs="Segoe UI"/>
          <w:lang w:val="en-US"/>
        </w:rPr>
        <w:t xml:space="preserve">It is recommended that </w:t>
      </w:r>
      <w:r w:rsidR="00131896" w:rsidRPr="006051EE">
        <w:rPr>
          <w:rFonts w:ascii="Segoe UI" w:hAnsi="Segoe UI" w:cs="Segoe UI"/>
          <w:b/>
          <w:lang w:val="en-US"/>
        </w:rPr>
        <w:t xml:space="preserve">financial and procurement </w:t>
      </w:r>
      <w:r w:rsidRPr="006051EE">
        <w:rPr>
          <w:rFonts w:ascii="Segoe UI" w:hAnsi="Segoe UI" w:cs="Segoe UI"/>
          <w:b/>
          <w:lang w:val="en-US"/>
        </w:rPr>
        <w:t>processes and procedures</w:t>
      </w:r>
      <w:r w:rsidR="00131896" w:rsidRPr="006051EE">
        <w:rPr>
          <w:rFonts w:ascii="Segoe UI" w:hAnsi="Segoe UI" w:cs="Segoe UI"/>
          <w:b/>
          <w:lang w:val="en-US"/>
        </w:rPr>
        <w:t xml:space="preserve"> of MoF / DIT be standardized and not open to</w:t>
      </w:r>
      <w:r w:rsidR="003D4636" w:rsidRPr="006051EE">
        <w:rPr>
          <w:rFonts w:ascii="Segoe UI" w:hAnsi="Segoe UI" w:cs="Segoe UI"/>
          <w:b/>
          <w:lang w:val="en-US"/>
        </w:rPr>
        <w:t xml:space="preserve"> inconsistent</w:t>
      </w:r>
      <w:r w:rsidR="00131896" w:rsidRPr="006051EE">
        <w:rPr>
          <w:rFonts w:ascii="Segoe UI" w:hAnsi="Segoe UI" w:cs="Segoe UI"/>
          <w:b/>
          <w:lang w:val="en-US"/>
        </w:rPr>
        <w:t xml:space="preserve"> interpretation</w:t>
      </w:r>
      <w:r w:rsidR="003D4636" w:rsidRPr="006051EE">
        <w:rPr>
          <w:rFonts w:ascii="Segoe UI" w:hAnsi="Segoe UI" w:cs="Segoe UI"/>
          <w:b/>
          <w:lang w:val="en-US"/>
        </w:rPr>
        <w:t>s</w:t>
      </w:r>
      <w:r w:rsidR="003D4636" w:rsidRPr="00ED6D83">
        <w:rPr>
          <w:rFonts w:ascii="Segoe UI" w:hAnsi="Segoe UI" w:cs="Segoe UI"/>
          <w:lang w:val="en-US"/>
        </w:rPr>
        <w:t xml:space="preserve">. </w:t>
      </w:r>
      <w:r w:rsidR="00FA529B" w:rsidRPr="00ED6D83">
        <w:rPr>
          <w:rFonts w:ascii="Segoe UI" w:hAnsi="Segoe UI" w:cs="Segoe UI"/>
        </w:rPr>
        <w:t>DIT needs s</w:t>
      </w:r>
      <w:r w:rsidR="00BC1DC8" w:rsidRPr="00ED6D83">
        <w:rPr>
          <w:rFonts w:ascii="Segoe UI" w:hAnsi="Segoe UI" w:cs="Segoe UI"/>
        </w:rPr>
        <w:t>upport to develop procedural manuals</w:t>
      </w:r>
      <w:r w:rsidR="00BC1DC8" w:rsidRPr="00ED6D83">
        <w:rPr>
          <w:rFonts w:ascii="Segoe UI" w:hAnsi="Segoe UI" w:cs="Segoe UI"/>
          <w:b/>
        </w:rPr>
        <w:t xml:space="preserve"> </w:t>
      </w:r>
      <w:r w:rsidR="00BC1DC8" w:rsidRPr="00ED6D83">
        <w:rPr>
          <w:rFonts w:ascii="Segoe UI" w:hAnsi="Segoe UI" w:cs="Segoe UI"/>
        </w:rPr>
        <w:t xml:space="preserve">covering every aspect of DIT’s administrative and operational activities, to provide a framework for guiding the way that DIT </w:t>
      </w:r>
      <w:r w:rsidR="00787BE9" w:rsidRPr="00ED6D83">
        <w:rPr>
          <w:rFonts w:ascii="Segoe UI" w:hAnsi="Segoe UI" w:cs="Segoe UI"/>
        </w:rPr>
        <w:t>operates.</w:t>
      </w:r>
      <w:r w:rsidR="00BC1DC8" w:rsidRPr="00ED6D83">
        <w:rPr>
          <w:rFonts w:ascii="Segoe UI" w:hAnsi="Segoe UI" w:cs="Segoe UI"/>
        </w:rPr>
        <w:t xml:space="preserve"> </w:t>
      </w:r>
      <w:r w:rsidR="00F320B1" w:rsidRPr="00ED6D83">
        <w:rPr>
          <w:rFonts w:ascii="Segoe UI" w:hAnsi="Segoe UI" w:cs="Segoe UI"/>
        </w:rPr>
        <w:t xml:space="preserve">These manuals </w:t>
      </w:r>
      <w:r w:rsidR="006659B2" w:rsidRPr="00ED6D83">
        <w:rPr>
          <w:rFonts w:ascii="Segoe UI" w:hAnsi="Segoe UI" w:cs="Segoe UI"/>
        </w:rPr>
        <w:t>should be mainstreamed</w:t>
      </w:r>
      <w:r w:rsidR="006C6482" w:rsidRPr="00ED6D83">
        <w:rPr>
          <w:rFonts w:ascii="Segoe UI" w:hAnsi="Segoe UI" w:cs="Segoe UI"/>
        </w:rPr>
        <w:t xml:space="preserve"> through training of staff on standardized procedures.</w:t>
      </w:r>
    </w:p>
    <w:p w14:paraId="2649661D" w14:textId="77777777" w:rsidR="003134D6" w:rsidRPr="00ED6D83" w:rsidRDefault="003134D6" w:rsidP="003134D6">
      <w:pPr>
        <w:pStyle w:val="ListParagraph"/>
        <w:spacing w:before="120" w:after="120"/>
        <w:ind w:left="709"/>
        <w:jc w:val="both"/>
        <w:rPr>
          <w:rFonts w:ascii="Segoe UI" w:hAnsi="Segoe UI" w:cs="Segoe UI"/>
          <w:lang w:val="en-US"/>
        </w:rPr>
      </w:pPr>
    </w:p>
    <w:p w14:paraId="68DF3AFA" w14:textId="6F6F985F" w:rsidR="003134D6" w:rsidRPr="00ED6D83" w:rsidRDefault="003134D6" w:rsidP="003134D6">
      <w:pPr>
        <w:pStyle w:val="ListParagraph"/>
        <w:numPr>
          <w:ilvl w:val="1"/>
          <w:numId w:val="9"/>
        </w:numPr>
        <w:spacing w:before="120" w:after="120"/>
        <w:ind w:left="709" w:hanging="709"/>
        <w:jc w:val="both"/>
        <w:rPr>
          <w:rFonts w:ascii="Segoe UI" w:hAnsi="Segoe UI" w:cs="Segoe UI"/>
          <w:lang w:val="en-US"/>
        </w:rPr>
      </w:pPr>
      <w:r w:rsidRPr="00ED6D83">
        <w:rPr>
          <w:rFonts w:ascii="Segoe UI" w:hAnsi="Segoe UI" w:cs="Segoe UI"/>
          <w:lang w:val="en-US"/>
        </w:rPr>
        <w:t xml:space="preserve">Other activities that should be carried out by </w:t>
      </w:r>
      <w:r w:rsidR="00F320B1" w:rsidRPr="00ED6D83">
        <w:rPr>
          <w:rFonts w:ascii="Segoe UI" w:hAnsi="Segoe UI" w:cs="Segoe UI"/>
          <w:lang w:val="en-US"/>
        </w:rPr>
        <w:t>DIT</w:t>
      </w:r>
      <w:r w:rsidRPr="00ED6D83">
        <w:rPr>
          <w:rFonts w:ascii="Segoe UI" w:hAnsi="Segoe UI" w:cs="Segoe UI"/>
          <w:lang w:val="en-US"/>
        </w:rPr>
        <w:t xml:space="preserve"> prior to Project start-up are:</w:t>
      </w:r>
    </w:p>
    <w:p w14:paraId="56E67DDB" w14:textId="77777777" w:rsidR="003134D6" w:rsidRPr="00ED6D83" w:rsidRDefault="003134D6" w:rsidP="003134D6">
      <w:pPr>
        <w:pStyle w:val="ListParagraph"/>
        <w:tabs>
          <w:tab w:val="left" w:pos="993"/>
        </w:tabs>
        <w:spacing w:before="120" w:after="120"/>
        <w:ind w:left="993"/>
        <w:jc w:val="both"/>
        <w:rPr>
          <w:rFonts w:ascii="Segoe UI" w:hAnsi="Segoe UI" w:cs="Segoe UI"/>
          <w:lang w:val="en-US"/>
        </w:rPr>
      </w:pPr>
    </w:p>
    <w:p w14:paraId="6377301F" w14:textId="7C1A1DEE" w:rsidR="003134D6" w:rsidRPr="00ED6D83" w:rsidRDefault="003134D6" w:rsidP="003134D6">
      <w:pPr>
        <w:pStyle w:val="ListParagraph"/>
        <w:numPr>
          <w:ilvl w:val="1"/>
          <w:numId w:val="12"/>
        </w:numPr>
        <w:tabs>
          <w:tab w:val="left" w:pos="993"/>
        </w:tabs>
        <w:spacing w:before="120" w:after="120"/>
        <w:ind w:left="993" w:hanging="284"/>
        <w:jc w:val="both"/>
        <w:rPr>
          <w:rFonts w:ascii="Segoe UI" w:hAnsi="Segoe UI" w:cs="Segoe UI"/>
          <w:lang w:val="en-US"/>
        </w:rPr>
      </w:pPr>
      <w:r w:rsidRPr="006051EE">
        <w:rPr>
          <w:rFonts w:ascii="Segoe UI" w:hAnsi="Segoe UI" w:cs="Segoe UI"/>
          <w:b/>
          <w:lang w:val="en-US"/>
        </w:rPr>
        <w:t>Establish a filing system for the documentation that supports the procurement of goods and consulting services</w:t>
      </w:r>
      <w:r w:rsidRPr="00ED6D83">
        <w:rPr>
          <w:rFonts w:ascii="Segoe UI" w:hAnsi="Segoe UI" w:cs="Segoe UI"/>
          <w:lang w:val="en-US"/>
        </w:rPr>
        <w:t>, which allows the direct indexing and identification of</w:t>
      </w:r>
      <w:r w:rsidR="00D4538B" w:rsidRPr="00ED6D83">
        <w:rPr>
          <w:rFonts w:ascii="Segoe UI" w:hAnsi="Segoe UI" w:cs="Segoe UI"/>
          <w:lang w:val="en-US"/>
        </w:rPr>
        <w:t xml:space="preserve"> </w:t>
      </w:r>
      <w:r w:rsidRPr="00ED6D83">
        <w:rPr>
          <w:rFonts w:ascii="Segoe UI" w:hAnsi="Segoe UI" w:cs="Segoe UI"/>
          <w:lang w:val="en-US"/>
        </w:rPr>
        <w:t xml:space="preserve">transactions that have been performed, </w:t>
      </w:r>
      <w:r w:rsidR="00B867E4" w:rsidRPr="00ED6D83">
        <w:rPr>
          <w:rFonts w:ascii="Segoe UI" w:hAnsi="Segoe UI" w:cs="Segoe UI"/>
          <w:lang w:val="en-US"/>
        </w:rPr>
        <w:t>and</w:t>
      </w:r>
      <w:r w:rsidRPr="00ED6D83">
        <w:rPr>
          <w:rFonts w:ascii="Segoe UI" w:hAnsi="Segoe UI" w:cs="Segoe UI"/>
          <w:lang w:val="en-US"/>
        </w:rPr>
        <w:t xml:space="preserve"> facilitates their audit as required by the Bank; </w:t>
      </w:r>
    </w:p>
    <w:p w14:paraId="6E7DEEE0" w14:textId="77777777" w:rsidR="003134D6" w:rsidRPr="00ED6D83" w:rsidRDefault="003134D6" w:rsidP="003134D6">
      <w:pPr>
        <w:pStyle w:val="ListParagraph"/>
        <w:tabs>
          <w:tab w:val="left" w:pos="993"/>
        </w:tabs>
        <w:spacing w:before="120" w:after="120"/>
        <w:ind w:left="993"/>
        <w:jc w:val="both"/>
        <w:rPr>
          <w:rFonts w:ascii="Segoe UI" w:hAnsi="Segoe UI" w:cs="Segoe UI"/>
          <w:lang w:val="en-US"/>
        </w:rPr>
      </w:pPr>
    </w:p>
    <w:p w14:paraId="7041EA81" w14:textId="7476F006" w:rsidR="003134D6" w:rsidRPr="00ED6D83" w:rsidRDefault="003134D6" w:rsidP="003134D6">
      <w:pPr>
        <w:pStyle w:val="ListParagraph"/>
        <w:numPr>
          <w:ilvl w:val="1"/>
          <w:numId w:val="12"/>
        </w:numPr>
        <w:tabs>
          <w:tab w:val="left" w:pos="993"/>
        </w:tabs>
        <w:spacing w:before="120" w:after="120"/>
        <w:ind w:left="993" w:hanging="284"/>
        <w:jc w:val="both"/>
        <w:rPr>
          <w:rFonts w:ascii="Segoe UI" w:hAnsi="Segoe UI" w:cs="Segoe UI"/>
          <w:lang w:val="en-US"/>
        </w:rPr>
      </w:pPr>
      <w:r w:rsidRPr="00ED6D83">
        <w:rPr>
          <w:rFonts w:ascii="Segoe UI" w:hAnsi="Segoe UI" w:cs="Segoe UI"/>
          <w:lang w:val="en-US"/>
        </w:rPr>
        <w:t xml:space="preserve">Incorporate into the new </w:t>
      </w:r>
      <w:r w:rsidR="00925E61" w:rsidRPr="00ED6D83">
        <w:rPr>
          <w:rFonts w:ascii="Segoe UI" w:hAnsi="Segoe UI" w:cs="Segoe UI"/>
          <w:lang w:val="en-US"/>
        </w:rPr>
        <w:t>DIT</w:t>
      </w:r>
      <w:r w:rsidRPr="00ED6D83">
        <w:rPr>
          <w:rFonts w:ascii="Segoe UI" w:hAnsi="Segoe UI" w:cs="Segoe UI"/>
          <w:lang w:val="en-US"/>
        </w:rPr>
        <w:t xml:space="preserve"> Operations Manual a section to deal with capital investment</w:t>
      </w:r>
      <w:r w:rsidR="0053172F">
        <w:rPr>
          <w:rFonts w:ascii="Segoe UI" w:hAnsi="Segoe UI" w:cs="Segoe UI"/>
          <w:lang w:val="en-US"/>
        </w:rPr>
        <w:t xml:space="preserve"> inventories</w:t>
      </w:r>
      <w:r w:rsidR="00B867E4">
        <w:rPr>
          <w:rFonts w:ascii="Segoe UI" w:hAnsi="Segoe UI" w:cs="Segoe UI"/>
          <w:lang w:val="en-US"/>
        </w:rPr>
        <w:t>.</w:t>
      </w:r>
    </w:p>
    <w:p w14:paraId="2BCE3CB1" w14:textId="022B8D82" w:rsidR="003134D6" w:rsidRDefault="003134D6" w:rsidP="003134D6">
      <w:pPr>
        <w:pStyle w:val="ListParagraph"/>
        <w:tabs>
          <w:tab w:val="left" w:pos="993"/>
        </w:tabs>
        <w:spacing w:before="120" w:after="120"/>
        <w:ind w:left="709"/>
        <w:jc w:val="both"/>
        <w:rPr>
          <w:rFonts w:ascii="Segoe UI" w:hAnsi="Segoe UI" w:cs="Segoe UI"/>
          <w:lang w:val="en-US"/>
        </w:rPr>
      </w:pPr>
    </w:p>
    <w:p w14:paraId="5BE06800" w14:textId="4B02B58C" w:rsidR="001A7714" w:rsidRDefault="001A7714" w:rsidP="003134D6">
      <w:pPr>
        <w:pStyle w:val="ListParagraph"/>
        <w:tabs>
          <w:tab w:val="left" w:pos="993"/>
        </w:tabs>
        <w:spacing w:before="120" w:after="120"/>
        <w:ind w:left="709"/>
        <w:jc w:val="both"/>
        <w:rPr>
          <w:rFonts w:ascii="Segoe UI" w:hAnsi="Segoe UI" w:cs="Segoe UI"/>
          <w:lang w:val="en-US"/>
        </w:rPr>
      </w:pPr>
    </w:p>
    <w:p w14:paraId="75B6BE8F" w14:textId="7EB960AB" w:rsidR="001A7714" w:rsidRDefault="001A7714" w:rsidP="003134D6">
      <w:pPr>
        <w:pStyle w:val="ListParagraph"/>
        <w:tabs>
          <w:tab w:val="left" w:pos="993"/>
        </w:tabs>
        <w:spacing w:before="120" w:after="120"/>
        <w:ind w:left="709"/>
        <w:jc w:val="both"/>
        <w:rPr>
          <w:rFonts w:ascii="Segoe UI" w:hAnsi="Segoe UI" w:cs="Segoe UI"/>
          <w:lang w:val="en-US"/>
        </w:rPr>
      </w:pPr>
    </w:p>
    <w:p w14:paraId="28BE6F8B" w14:textId="00BC144B" w:rsidR="001A7714" w:rsidRPr="00AF102C" w:rsidRDefault="001A7714" w:rsidP="003134D6">
      <w:pPr>
        <w:pStyle w:val="ListParagraph"/>
        <w:tabs>
          <w:tab w:val="left" w:pos="993"/>
        </w:tabs>
        <w:spacing w:before="120" w:after="120"/>
        <w:ind w:left="709"/>
        <w:jc w:val="both"/>
        <w:rPr>
          <w:rFonts w:ascii="Segoe UI" w:hAnsi="Segoe UI" w:cs="Segoe UI"/>
          <w:b/>
          <w:lang w:val="en-US"/>
        </w:rPr>
      </w:pPr>
      <w:r w:rsidRPr="00AF102C">
        <w:rPr>
          <w:rFonts w:ascii="Segoe UI" w:hAnsi="Segoe UI" w:cs="Segoe UI"/>
          <w:b/>
          <w:lang w:val="en-US"/>
        </w:rPr>
        <w:t>Annexes:</w:t>
      </w:r>
    </w:p>
    <w:p w14:paraId="4A634176" w14:textId="120CADF4" w:rsidR="001A7714" w:rsidRDefault="001A7714" w:rsidP="003134D6">
      <w:pPr>
        <w:pStyle w:val="ListParagraph"/>
        <w:tabs>
          <w:tab w:val="left" w:pos="993"/>
        </w:tabs>
        <w:spacing w:before="120" w:after="120"/>
        <w:ind w:left="709"/>
        <w:jc w:val="both"/>
        <w:rPr>
          <w:rFonts w:ascii="Segoe UI" w:hAnsi="Segoe UI" w:cs="Segoe UI"/>
          <w:lang w:val="en-US"/>
        </w:rPr>
      </w:pPr>
    </w:p>
    <w:p w14:paraId="0B7A2DAE" w14:textId="3CBDB5C1" w:rsidR="002A119E" w:rsidRDefault="002A119E" w:rsidP="003134D6">
      <w:pPr>
        <w:pStyle w:val="ListParagraph"/>
        <w:tabs>
          <w:tab w:val="left" w:pos="993"/>
        </w:tabs>
        <w:spacing w:before="120" w:after="120"/>
        <w:ind w:left="709"/>
        <w:jc w:val="both"/>
        <w:rPr>
          <w:rFonts w:ascii="Segoe UI" w:hAnsi="Segoe UI" w:cs="Segoe UI"/>
          <w:lang w:val="en-US"/>
        </w:rPr>
      </w:pPr>
      <w:r>
        <w:rPr>
          <w:rFonts w:ascii="Segoe UI" w:hAnsi="Segoe UI" w:cs="Segoe UI"/>
          <w:lang w:val="en-US"/>
        </w:rPr>
        <w:t xml:space="preserve">ICAS </w:t>
      </w:r>
      <w:r w:rsidR="0053172F">
        <w:rPr>
          <w:rFonts w:ascii="Segoe UI" w:hAnsi="Segoe UI" w:cs="Segoe UI"/>
          <w:lang w:val="en-US"/>
        </w:rPr>
        <w:t>Questionnaires</w:t>
      </w:r>
      <w:r>
        <w:rPr>
          <w:rFonts w:ascii="Segoe UI" w:hAnsi="Segoe UI" w:cs="Segoe UI"/>
          <w:lang w:val="en-US"/>
        </w:rPr>
        <w:t xml:space="preserve"> (Hyperlink).</w:t>
      </w:r>
    </w:p>
    <w:p w14:paraId="54F28B99" w14:textId="77E2484B" w:rsidR="00200FC9" w:rsidRDefault="00200FC9" w:rsidP="003134D6">
      <w:pPr>
        <w:pStyle w:val="ListParagraph"/>
        <w:tabs>
          <w:tab w:val="left" w:pos="993"/>
        </w:tabs>
        <w:spacing w:before="120" w:after="120"/>
        <w:ind w:left="709"/>
        <w:jc w:val="both"/>
        <w:rPr>
          <w:rFonts w:ascii="Segoe UI" w:hAnsi="Segoe UI" w:cs="Segoe UI"/>
          <w:lang w:val="en-US"/>
        </w:rPr>
      </w:pPr>
    </w:p>
    <w:bookmarkStart w:id="1" w:name="_MON_1586001650"/>
    <w:bookmarkEnd w:id="1"/>
    <w:p w14:paraId="3EFC4BAC" w14:textId="3849CCE7" w:rsidR="00200FC9" w:rsidRPr="00ED6D83" w:rsidRDefault="00200FC9" w:rsidP="003134D6">
      <w:pPr>
        <w:pStyle w:val="ListParagraph"/>
        <w:tabs>
          <w:tab w:val="left" w:pos="993"/>
        </w:tabs>
        <w:spacing w:before="120" w:after="120"/>
        <w:ind w:left="709"/>
        <w:jc w:val="both"/>
        <w:rPr>
          <w:rFonts w:ascii="Segoe UI" w:hAnsi="Segoe UI" w:cs="Segoe UI"/>
          <w:lang w:val="en-US"/>
        </w:rPr>
      </w:pPr>
      <w:r>
        <w:rPr>
          <w:rFonts w:ascii="Segoe UI" w:hAnsi="Segoe UI" w:cs="Segoe UI"/>
          <w:lang w:val="en-US"/>
        </w:rPr>
        <w:object w:dxaOrig="1513" w:dyaOrig="996" w14:anchorId="7DCC0B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50.25pt" o:ole="">
            <v:imagedata r:id="rId18" o:title=""/>
          </v:shape>
          <o:OLEObject Type="Embed" ProgID="Excel.Sheet.12" ShapeID="_x0000_i1025" DrawAspect="Icon" ObjectID="_1588190561" r:id="rId19"/>
        </w:object>
      </w:r>
    </w:p>
    <w:sectPr w:rsidR="00200FC9" w:rsidRPr="00ED6D83" w:rsidSect="00925E61">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756BB" w14:textId="77777777" w:rsidR="00CC4FE2" w:rsidRDefault="00CC4FE2" w:rsidP="005B08F2">
      <w:pPr>
        <w:spacing w:after="0" w:line="240" w:lineRule="auto"/>
      </w:pPr>
      <w:r>
        <w:separator/>
      </w:r>
    </w:p>
  </w:endnote>
  <w:endnote w:type="continuationSeparator" w:id="0">
    <w:p w14:paraId="47B261C3" w14:textId="77777777" w:rsidR="00CC4FE2" w:rsidRDefault="00CC4FE2" w:rsidP="005B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565727"/>
      <w:docPartObj>
        <w:docPartGallery w:val="Page Numbers (Bottom of Page)"/>
        <w:docPartUnique/>
      </w:docPartObj>
    </w:sdtPr>
    <w:sdtEndPr>
      <w:rPr>
        <w:color w:val="7F7F7F" w:themeColor="background1" w:themeShade="7F"/>
        <w:spacing w:val="60"/>
      </w:rPr>
    </w:sdtEndPr>
    <w:sdtContent>
      <w:p w14:paraId="34CFA16D" w14:textId="35709775" w:rsidR="00EE65CF" w:rsidRDefault="00EE65C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A164FA3" w14:textId="74F9FD1F" w:rsidR="00EE65CF" w:rsidRDefault="00EE65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BC586" w14:textId="77777777" w:rsidR="00CC4FE2" w:rsidRDefault="00CC4FE2" w:rsidP="005B08F2">
      <w:pPr>
        <w:spacing w:after="0" w:line="240" w:lineRule="auto"/>
      </w:pPr>
      <w:r>
        <w:separator/>
      </w:r>
    </w:p>
  </w:footnote>
  <w:footnote w:type="continuationSeparator" w:id="0">
    <w:p w14:paraId="6F1469B6" w14:textId="77777777" w:rsidR="00CC4FE2" w:rsidRDefault="00CC4FE2" w:rsidP="005B08F2">
      <w:pPr>
        <w:spacing w:after="0" w:line="240" w:lineRule="auto"/>
      </w:pPr>
      <w:r>
        <w:continuationSeparator/>
      </w:r>
    </w:p>
  </w:footnote>
  <w:footnote w:id="1">
    <w:p w14:paraId="27595598" w14:textId="77777777" w:rsidR="00EE65CF" w:rsidRDefault="00EE65CF" w:rsidP="00283607">
      <w:pPr>
        <w:pStyle w:val="FootnoteText"/>
        <w:jc w:val="both"/>
      </w:pPr>
      <w:r>
        <w:rPr>
          <w:rStyle w:val="FootnoteReference"/>
        </w:rPr>
        <w:footnoteRef/>
      </w:r>
      <w:r>
        <w:t xml:space="preserve"> </w:t>
      </w:r>
      <w:r w:rsidRPr="00614E75">
        <w:rPr>
          <w:rFonts w:ascii="Calibri" w:hAnsi="Calibri"/>
          <w:sz w:val="18"/>
          <w:szCs w:val="18"/>
        </w:rPr>
        <w:t>In the event that some answers are “Not Applicable” the relative weight of each question is re-calculated based on the total number of questions that were answered Yes or No. For example, if three out of twenty questions were “Not Applicable”, then each of the remaining questions would be assigned a value of one seventeenth.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36F32" w14:textId="215A2FC3" w:rsidR="00EE65CF" w:rsidRDefault="00EE65CF" w:rsidP="002D7811">
    <w:pPr>
      <w:pStyle w:val="Heading5"/>
      <w:tabs>
        <w:tab w:val="left" w:pos="6246"/>
      </w:tabs>
      <w:spacing w:before="120"/>
      <w:ind w:right="360"/>
      <w:rPr>
        <w:b w:val="0"/>
        <w:sz w:val="18"/>
        <w:lang w:val="es-ES"/>
      </w:rPr>
    </w:pPr>
    <w:r>
      <w:rPr>
        <w:b w:val="0"/>
        <w:sz w:val="18"/>
        <w:lang w:val="es-ES"/>
      </w:rPr>
      <w:tab/>
    </w:r>
  </w:p>
  <w:p w14:paraId="297D90EE" w14:textId="7B2587D0" w:rsidR="00EE65CF" w:rsidRPr="005543F1" w:rsidRDefault="00EE65CF" w:rsidP="008D02F9">
    <w:pPr>
      <w:pStyle w:val="Header"/>
      <w:framePr w:wrap="around" w:vAnchor="text" w:hAnchor="margin" w:xAlign="right" w:y="1"/>
      <w:rPr>
        <w:rStyle w:val="PageNumber"/>
        <w:rFonts w:ascii="Arial" w:hAnsi="Arial" w:cs="Arial"/>
        <w:sz w:val="20"/>
        <w:szCs w:val="20"/>
      </w:rPr>
    </w:pPr>
  </w:p>
  <w:p w14:paraId="512DC40A" w14:textId="77777777" w:rsidR="00EE65CF" w:rsidRDefault="00EE65CF">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AF6"/>
    <w:multiLevelType w:val="hybridMultilevel"/>
    <w:tmpl w:val="9AD4397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027D13C8"/>
    <w:multiLevelType w:val="hybridMultilevel"/>
    <w:tmpl w:val="EF74DDC2"/>
    <w:lvl w:ilvl="0" w:tplc="2BD61B06">
      <w:start w:val="1"/>
      <w:numFmt w:val="lowerLetter"/>
      <w:lvlText w:val="%1)"/>
      <w:lvlJc w:val="left"/>
      <w:pPr>
        <w:ind w:left="1080" w:hanging="360"/>
      </w:pPr>
      <w:rPr>
        <w:rFonts w:cs="Times New Roman" w:hint="default"/>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2" w15:restartNumberingAfterBreak="0">
    <w:nsid w:val="0A6F06FD"/>
    <w:multiLevelType w:val="hybridMultilevel"/>
    <w:tmpl w:val="000080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D9A070F"/>
    <w:multiLevelType w:val="hybridMultilevel"/>
    <w:tmpl w:val="E970EB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AB7FC9"/>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5" w15:restartNumberingAfterBreak="0">
    <w:nsid w:val="18B91558"/>
    <w:multiLevelType w:val="hybridMultilevel"/>
    <w:tmpl w:val="ECB2FD5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156299"/>
    <w:multiLevelType w:val="hybridMultilevel"/>
    <w:tmpl w:val="EF74DDC2"/>
    <w:lvl w:ilvl="0" w:tplc="2BD61B06">
      <w:start w:val="1"/>
      <w:numFmt w:val="lowerLetter"/>
      <w:lvlText w:val="%1)"/>
      <w:lvlJc w:val="left"/>
      <w:pPr>
        <w:ind w:left="1080" w:hanging="360"/>
      </w:pPr>
      <w:rPr>
        <w:rFonts w:cs="Times New Roman" w:hint="default"/>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7" w15:restartNumberingAfterBreak="0">
    <w:nsid w:val="2B812C2C"/>
    <w:multiLevelType w:val="multilevel"/>
    <w:tmpl w:val="3D04265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15:restartNumberingAfterBreak="0">
    <w:nsid w:val="2FD07454"/>
    <w:multiLevelType w:val="hybridMultilevel"/>
    <w:tmpl w:val="F9281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C20C60"/>
    <w:multiLevelType w:val="multilevel"/>
    <w:tmpl w:val="894A4BBE"/>
    <w:lvl w:ilvl="0">
      <w:start w:val="1"/>
      <w:numFmt w:val="decimal"/>
      <w:lvlText w:val="%1"/>
      <w:lvlJc w:val="left"/>
      <w:pPr>
        <w:tabs>
          <w:tab w:val="num" w:pos="720"/>
        </w:tabs>
        <w:ind w:left="720" w:hanging="720"/>
      </w:pPr>
      <w:rPr>
        <w:rFonts w:cs="Times New Roman" w:hint="default"/>
      </w:rPr>
    </w:lvl>
    <w:lvl w:ilvl="1">
      <w:start w:val="1"/>
      <w:numFmt w:val="decimal"/>
      <w:lvlText w:val="2.%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08C716B"/>
    <w:multiLevelType w:val="hybridMultilevel"/>
    <w:tmpl w:val="A614FF8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449971A0"/>
    <w:multiLevelType w:val="multilevel"/>
    <w:tmpl w:val="901E7C5C"/>
    <w:lvl w:ilvl="0">
      <w:start w:val="1"/>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080"/>
        </w:tabs>
        <w:ind w:left="1080" w:hanging="108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5D9D201C"/>
    <w:multiLevelType w:val="multilevel"/>
    <w:tmpl w:val="55C49A52"/>
    <w:lvl w:ilvl="0">
      <w:start w:val="3"/>
      <w:numFmt w:val="decimal"/>
      <w:lvlText w:val="%1"/>
      <w:lvlJc w:val="left"/>
      <w:pPr>
        <w:ind w:left="360" w:hanging="360"/>
      </w:pPr>
      <w:rPr>
        <w:rFonts w:cs="Times New Roman"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43E790D"/>
    <w:multiLevelType w:val="multilevel"/>
    <w:tmpl w:val="840AFD9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59C5307"/>
    <w:multiLevelType w:val="hybridMultilevel"/>
    <w:tmpl w:val="07EA1E1E"/>
    <w:lvl w:ilvl="0" w:tplc="EBB2C290">
      <w:start w:val="1"/>
      <w:numFmt w:val="lowerRoman"/>
      <w:lvlText w:val="%1)"/>
      <w:lvlJc w:val="left"/>
      <w:pPr>
        <w:ind w:left="1440" w:hanging="360"/>
      </w:pPr>
      <w:rPr>
        <w:rFonts w:ascii="Arial" w:eastAsia="Times New Roman" w:hAnsi="Arial" w:cs="Arial"/>
      </w:r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68750B22"/>
    <w:multiLevelType w:val="hybridMultilevel"/>
    <w:tmpl w:val="B4BAF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2776EC"/>
    <w:multiLevelType w:val="hybridMultilevel"/>
    <w:tmpl w:val="965E05DE"/>
    <w:lvl w:ilvl="0" w:tplc="0C86E308">
      <w:start w:val="1"/>
      <w:numFmt w:val="lowerRoman"/>
      <w:lvlText w:val="%1)"/>
      <w:lvlJc w:val="left"/>
      <w:pPr>
        <w:ind w:left="720" w:hanging="360"/>
      </w:pPr>
      <w:rPr>
        <w:rFonts w:cs="Times New Roman" w:hint="default"/>
        <w:b/>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7" w15:restartNumberingAfterBreak="0">
    <w:nsid w:val="6C385F24"/>
    <w:multiLevelType w:val="hybridMultilevel"/>
    <w:tmpl w:val="4770DFAA"/>
    <w:lvl w:ilvl="0" w:tplc="0C86E308">
      <w:start w:val="1"/>
      <w:numFmt w:val="lowerRoman"/>
      <w:lvlText w:val="%1)"/>
      <w:lvlJc w:val="left"/>
      <w:pPr>
        <w:ind w:left="2615" w:hanging="720"/>
      </w:pPr>
      <w:rPr>
        <w:rFonts w:cs="Times New Roman" w:hint="default"/>
      </w:rPr>
    </w:lvl>
    <w:lvl w:ilvl="1" w:tplc="10090019">
      <w:start w:val="1"/>
      <w:numFmt w:val="lowerLetter"/>
      <w:lvlText w:val="%2."/>
      <w:lvlJc w:val="left"/>
      <w:pPr>
        <w:ind w:left="2975" w:hanging="360"/>
      </w:pPr>
      <w:rPr>
        <w:rFonts w:cs="Times New Roman"/>
      </w:rPr>
    </w:lvl>
    <w:lvl w:ilvl="2" w:tplc="1009001B" w:tentative="1">
      <w:start w:val="1"/>
      <w:numFmt w:val="lowerRoman"/>
      <w:lvlText w:val="%3."/>
      <w:lvlJc w:val="right"/>
      <w:pPr>
        <w:ind w:left="3695" w:hanging="180"/>
      </w:pPr>
      <w:rPr>
        <w:rFonts w:cs="Times New Roman"/>
      </w:rPr>
    </w:lvl>
    <w:lvl w:ilvl="3" w:tplc="1009000F" w:tentative="1">
      <w:start w:val="1"/>
      <w:numFmt w:val="decimal"/>
      <w:lvlText w:val="%4."/>
      <w:lvlJc w:val="left"/>
      <w:pPr>
        <w:ind w:left="4415" w:hanging="360"/>
      </w:pPr>
      <w:rPr>
        <w:rFonts w:cs="Times New Roman"/>
      </w:rPr>
    </w:lvl>
    <w:lvl w:ilvl="4" w:tplc="10090019" w:tentative="1">
      <w:start w:val="1"/>
      <w:numFmt w:val="lowerLetter"/>
      <w:lvlText w:val="%5."/>
      <w:lvlJc w:val="left"/>
      <w:pPr>
        <w:ind w:left="5135" w:hanging="360"/>
      </w:pPr>
      <w:rPr>
        <w:rFonts w:cs="Times New Roman"/>
      </w:rPr>
    </w:lvl>
    <w:lvl w:ilvl="5" w:tplc="1009001B" w:tentative="1">
      <w:start w:val="1"/>
      <w:numFmt w:val="lowerRoman"/>
      <w:lvlText w:val="%6."/>
      <w:lvlJc w:val="right"/>
      <w:pPr>
        <w:ind w:left="5855" w:hanging="180"/>
      </w:pPr>
      <w:rPr>
        <w:rFonts w:cs="Times New Roman"/>
      </w:rPr>
    </w:lvl>
    <w:lvl w:ilvl="6" w:tplc="1009000F" w:tentative="1">
      <w:start w:val="1"/>
      <w:numFmt w:val="decimal"/>
      <w:lvlText w:val="%7."/>
      <w:lvlJc w:val="left"/>
      <w:pPr>
        <w:ind w:left="6575" w:hanging="360"/>
      </w:pPr>
      <w:rPr>
        <w:rFonts w:cs="Times New Roman"/>
      </w:rPr>
    </w:lvl>
    <w:lvl w:ilvl="7" w:tplc="10090019" w:tentative="1">
      <w:start w:val="1"/>
      <w:numFmt w:val="lowerLetter"/>
      <w:lvlText w:val="%8."/>
      <w:lvlJc w:val="left"/>
      <w:pPr>
        <w:ind w:left="7295" w:hanging="360"/>
      </w:pPr>
      <w:rPr>
        <w:rFonts w:cs="Times New Roman"/>
      </w:rPr>
    </w:lvl>
    <w:lvl w:ilvl="8" w:tplc="1009001B" w:tentative="1">
      <w:start w:val="1"/>
      <w:numFmt w:val="lowerRoman"/>
      <w:lvlText w:val="%9."/>
      <w:lvlJc w:val="right"/>
      <w:pPr>
        <w:ind w:left="8015" w:hanging="180"/>
      </w:pPr>
      <w:rPr>
        <w:rFonts w:cs="Times New Roman"/>
      </w:rPr>
    </w:lvl>
  </w:abstractNum>
  <w:abstractNum w:abstractNumId="18" w15:restartNumberingAfterBreak="0">
    <w:nsid w:val="7A1F3D94"/>
    <w:multiLevelType w:val="hybridMultilevel"/>
    <w:tmpl w:val="0CD22BEE"/>
    <w:lvl w:ilvl="0" w:tplc="0409001B">
      <w:start w:val="1"/>
      <w:numFmt w:val="lowerRoman"/>
      <w:lvlText w:val="%1."/>
      <w:lvlJc w:val="right"/>
      <w:pPr>
        <w:ind w:left="1440" w:hanging="360"/>
      </w:pPr>
    </w:lvl>
    <w:lvl w:ilvl="1" w:tplc="10090003" w:tentative="1">
      <w:start w:val="1"/>
      <w:numFmt w:val="bullet"/>
      <w:lvlText w:val="o"/>
      <w:lvlJc w:val="left"/>
      <w:pPr>
        <w:ind w:left="2160" w:hanging="360"/>
      </w:pPr>
      <w:rPr>
        <w:rFonts w:ascii="Courier New" w:hAnsi="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15:restartNumberingAfterBreak="0">
    <w:nsid w:val="7A295993"/>
    <w:multiLevelType w:val="hybridMultilevel"/>
    <w:tmpl w:val="50D6A1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9"/>
  </w:num>
  <w:num w:numId="2">
    <w:abstractNumId w:val="9"/>
  </w:num>
  <w:num w:numId="3">
    <w:abstractNumId w:val="11"/>
  </w:num>
  <w:num w:numId="4">
    <w:abstractNumId w:val="10"/>
  </w:num>
  <w:num w:numId="5">
    <w:abstractNumId w:val="0"/>
  </w:num>
  <w:num w:numId="6">
    <w:abstractNumId w:val="1"/>
  </w:num>
  <w:num w:numId="7">
    <w:abstractNumId w:val="3"/>
  </w:num>
  <w:num w:numId="8">
    <w:abstractNumId w:val="17"/>
  </w:num>
  <w:num w:numId="9">
    <w:abstractNumId w:val="13"/>
  </w:num>
  <w:num w:numId="10">
    <w:abstractNumId w:val="14"/>
  </w:num>
  <w:num w:numId="11">
    <w:abstractNumId w:val="16"/>
  </w:num>
  <w:num w:numId="12">
    <w:abstractNumId w:val="12"/>
  </w:num>
  <w:num w:numId="13">
    <w:abstractNumId w:val="2"/>
  </w:num>
  <w:num w:numId="14">
    <w:abstractNumId w:val="4"/>
  </w:num>
  <w:num w:numId="15">
    <w:abstractNumId w:val="7"/>
  </w:num>
  <w:num w:numId="16">
    <w:abstractNumId w:val="8"/>
  </w:num>
  <w:num w:numId="17">
    <w:abstractNumId w:val="15"/>
  </w:num>
  <w:num w:numId="18">
    <w:abstractNumId w:val="6"/>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F2"/>
    <w:rsid w:val="00012D68"/>
    <w:rsid w:val="0001394A"/>
    <w:rsid w:val="00014785"/>
    <w:rsid w:val="00017CBA"/>
    <w:rsid w:val="00022064"/>
    <w:rsid w:val="00022979"/>
    <w:rsid w:val="00025A0C"/>
    <w:rsid w:val="00031159"/>
    <w:rsid w:val="00033FF6"/>
    <w:rsid w:val="00034C82"/>
    <w:rsid w:val="0003518C"/>
    <w:rsid w:val="0003535F"/>
    <w:rsid w:val="00041705"/>
    <w:rsid w:val="00044FF8"/>
    <w:rsid w:val="00046EC5"/>
    <w:rsid w:val="00051DB1"/>
    <w:rsid w:val="00052492"/>
    <w:rsid w:val="0005599A"/>
    <w:rsid w:val="00061E72"/>
    <w:rsid w:val="00063CBE"/>
    <w:rsid w:val="00065CB6"/>
    <w:rsid w:val="00067DD5"/>
    <w:rsid w:val="000718A6"/>
    <w:rsid w:val="000723C4"/>
    <w:rsid w:val="00074E50"/>
    <w:rsid w:val="00081773"/>
    <w:rsid w:val="0008368A"/>
    <w:rsid w:val="0008683D"/>
    <w:rsid w:val="000916D9"/>
    <w:rsid w:val="000938D9"/>
    <w:rsid w:val="00095523"/>
    <w:rsid w:val="00095584"/>
    <w:rsid w:val="000A0A16"/>
    <w:rsid w:val="000A405A"/>
    <w:rsid w:val="000B31EB"/>
    <w:rsid w:val="000B5A0E"/>
    <w:rsid w:val="000D0192"/>
    <w:rsid w:val="000D1EE0"/>
    <w:rsid w:val="000D76A3"/>
    <w:rsid w:val="000E0669"/>
    <w:rsid w:val="000E11FB"/>
    <w:rsid w:val="000F20AE"/>
    <w:rsid w:val="00106A32"/>
    <w:rsid w:val="001076AA"/>
    <w:rsid w:val="00110DB9"/>
    <w:rsid w:val="0012138B"/>
    <w:rsid w:val="00123FE4"/>
    <w:rsid w:val="00124E2A"/>
    <w:rsid w:val="00131896"/>
    <w:rsid w:val="00134D60"/>
    <w:rsid w:val="001357F0"/>
    <w:rsid w:val="00137A9C"/>
    <w:rsid w:val="0014087B"/>
    <w:rsid w:val="00147419"/>
    <w:rsid w:val="00150BED"/>
    <w:rsid w:val="00151709"/>
    <w:rsid w:val="001603BB"/>
    <w:rsid w:val="00160FD2"/>
    <w:rsid w:val="00161057"/>
    <w:rsid w:val="00161356"/>
    <w:rsid w:val="00161637"/>
    <w:rsid w:val="00163D3C"/>
    <w:rsid w:val="001657B9"/>
    <w:rsid w:val="00165CB3"/>
    <w:rsid w:val="00182EDE"/>
    <w:rsid w:val="00183065"/>
    <w:rsid w:val="00185CB6"/>
    <w:rsid w:val="00185EAA"/>
    <w:rsid w:val="00185FB0"/>
    <w:rsid w:val="00186590"/>
    <w:rsid w:val="001913F3"/>
    <w:rsid w:val="0019576C"/>
    <w:rsid w:val="001A7714"/>
    <w:rsid w:val="001B4C24"/>
    <w:rsid w:val="001B6121"/>
    <w:rsid w:val="001C14A5"/>
    <w:rsid w:val="001D5EDA"/>
    <w:rsid w:val="001D7458"/>
    <w:rsid w:val="001E5D4B"/>
    <w:rsid w:val="001E6F4C"/>
    <w:rsid w:val="00200FC9"/>
    <w:rsid w:val="00204C08"/>
    <w:rsid w:val="00205A82"/>
    <w:rsid w:val="002151D4"/>
    <w:rsid w:val="0022230D"/>
    <w:rsid w:val="00222474"/>
    <w:rsid w:val="00227108"/>
    <w:rsid w:val="002315D9"/>
    <w:rsid w:val="00231B65"/>
    <w:rsid w:val="00231D4A"/>
    <w:rsid w:val="002343D3"/>
    <w:rsid w:val="00234DB7"/>
    <w:rsid w:val="002431F8"/>
    <w:rsid w:val="00245F45"/>
    <w:rsid w:val="00246CDE"/>
    <w:rsid w:val="00252AA1"/>
    <w:rsid w:val="00254B72"/>
    <w:rsid w:val="00260683"/>
    <w:rsid w:val="00260FED"/>
    <w:rsid w:val="002718C4"/>
    <w:rsid w:val="00272DDC"/>
    <w:rsid w:val="0027665F"/>
    <w:rsid w:val="00276E22"/>
    <w:rsid w:val="00276ECC"/>
    <w:rsid w:val="00277970"/>
    <w:rsid w:val="002806BA"/>
    <w:rsid w:val="00283607"/>
    <w:rsid w:val="002912A8"/>
    <w:rsid w:val="00293919"/>
    <w:rsid w:val="00293F4F"/>
    <w:rsid w:val="00294EE7"/>
    <w:rsid w:val="002A119E"/>
    <w:rsid w:val="002A15DB"/>
    <w:rsid w:val="002A19F6"/>
    <w:rsid w:val="002A3B9C"/>
    <w:rsid w:val="002A556F"/>
    <w:rsid w:val="002A793F"/>
    <w:rsid w:val="002B2448"/>
    <w:rsid w:val="002B42CE"/>
    <w:rsid w:val="002B6475"/>
    <w:rsid w:val="002B6B1A"/>
    <w:rsid w:val="002C2A81"/>
    <w:rsid w:val="002C48CE"/>
    <w:rsid w:val="002D04C2"/>
    <w:rsid w:val="002D5D49"/>
    <w:rsid w:val="002D6935"/>
    <w:rsid w:val="002D7811"/>
    <w:rsid w:val="002D7D5B"/>
    <w:rsid w:val="002E40F2"/>
    <w:rsid w:val="002E4722"/>
    <w:rsid w:val="002E48C3"/>
    <w:rsid w:val="002F0A21"/>
    <w:rsid w:val="00311255"/>
    <w:rsid w:val="003134D6"/>
    <w:rsid w:val="0031546C"/>
    <w:rsid w:val="00315615"/>
    <w:rsid w:val="003160D6"/>
    <w:rsid w:val="00316BBB"/>
    <w:rsid w:val="003242E8"/>
    <w:rsid w:val="00324780"/>
    <w:rsid w:val="00324A78"/>
    <w:rsid w:val="00331B48"/>
    <w:rsid w:val="00332AC0"/>
    <w:rsid w:val="00336AFC"/>
    <w:rsid w:val="003373DE"/>
    <w:rsid w:val="00342DCD"/>
    <w:rsid w:val="00350115"/>
    <w:rsid w:val="00355EF4"/>
    <w:rsid w:val="0036552D"/>
    <w:rsid w:val="003777EA"/>
    <w:rsid w:val="00381221"/>
    <w:rsid w:val="003831C7"/>
    <w:rsid w:val="00383AD9"/>
    <w:rsid w:val="00384328"/>
    <w:rsid w:val="00387533"/>
    <w:rsid w:val="00395F79"/>
    <w:rsid w:val="003971DA"/>
    <w:rsid w:val="003A07FF"/>
    <w:rsid w:val="003A22E2"/>
    <w:rsid w:val="003A47A0"/>
    <w:rsid w:val="003A7B1F"/>
    <w:rsid w:val="003B1F6B"/>
    <w:rsid w:val="003B3EBA"/>
    <w:rsid w:val="003B5ECE"/>
    <w:rsid w:val="003B76C4"/>
    <w:rsid w:val="003C2763"/>
    <w:rsid w:val="003C53A2"/>
    <w:rsid w:val="003C53ED"/>
    <w:rsid w:val="003C6D3A"/>
    <w:rsid w:val="003D1794"/>
    <w:rsid w:val="003D2588"/>
    <w:rsid w:val="003D4636"/>
    <w:rsid w:val="003D7B08"/>
    <w:rsid w:val="003E0F5B"/>
    <w:rsid w:val="003E3829"/>
    <w:rsid w:val="003E6D7C"/>
    <w:rsid w:val="003E7D2E"/>
    <w:rsid w:val="004043A7"/>
    <w:rsid w:val="00406D52"/>
    <w:rsid w:val="004204C3"/>
    <w:rsid w:val="0042662B"/>
    <w:rsid w:val="00426FF5"/>
    <w:rsid w:val="00430210"/>
    <w:rsid w:val="00431500"/>
    <w:rsid w:val="00433BE6"/>
    <w:rsid w:val="00436E07"/>
    <w:rsid w:val="00441ED9"/>
    <w:rsid w:val="004436B0"/>
    <w:rsid w:val="00447589"/>
    <w:rsid w:val="00460950"/>
    <w:rsid w:val="00463E76"/>
    <w:rsid w:val="00467053"/>
    <w:rsid w:val="00470120"/>
    <w:rsid w:val="0048168A"/>
    <w:rsid w:val="00481FE9"/>
    <w:rsid w:val="0048599F"/>
    <w:rsid w:val="00485AAA"/>
    <w:rsid w:val="00490521"/>
    <w:rsid w:val="00494898"/>
    <w:rsid w:val="004A10B9"/>
    <w:rsid w:val="004A1C6C"/>
    <w:rsid w:val="004B6B88"/>
    <w:rsid w:val="004B73E0"/>
    <w:rsid w:val="004C1709"/>
    <w:rsid w:val="004C784D"/>
    <w:rsid w:val="004D5787"/>
    <w:rsid w:val="004D5FA3"/>
    <w:rsid w:val="004E114E"/>
    <w:rsid w:val="004E1406"/>
    <w:rsid w:val="004E17A6"/>
    <w:rsid w:val="004E470A"/>
    <w:rsid w:val="004F4311"/>
    <w:rsid w:val="004F73D5"/>
    <w:rsid w:val="00500964"/>
    <w:rsid w:val="005025E9"/>
    <w:rsid w:val="0050322D"/>
    <w:rsid w:val="00507E0F"/>
    <w:rsid w:val="005114A6"/>
    <w:rsid w:val="00513A7C"/>
    <w:rsid w:val="00513F56"/>
    <w:rsid w:val="005263CA"/>
    <w:rsid w:val="0053172F"/>
    <w:rsid w:val="00533A75"/>
    <w:rsid w:val="0054024B"/>
    <w:rsid w:val="005458F8"/>
    <w:rsid w:val="00545941"/>
    <w:rsid w:val="0054798B"/>
    <w:rsid w:val="00561EBF"/>
    <w:rsid w:val="00566BA3"/>
    <w:rsid w:val="00567917"/>
    <w:rsid w:val="00574DE0"/>
    <w:rsid w:val="005768CB"/>
    <w:rsid w:val="005838AE"/>
    <w:rsid w:val="00587BE6"/>
    <w:rsid w:val="00592BCD"/>
    <w:rsid w:val="005951C1"/>
    <w:rsid w:val="005A2CA0"/>
    <w:rsid w:val="005A2ED0"/>
    <w:rsid w:val="005A37BF"/>
    <w:rsid w:val="005A3ACB"/>
    <w:rsid w:val="005A6C82"/>
    <w:rsid w:val="005B0598"/>
    <w:rsid w:val="005B08F2"/>
    <w:rsid w:val="005C1113"/>
    <w:rsid w:val="005C16BB"/>
    <w:rsid w:val="005C1A2D"/>
    <w:rsid w:val="005C2C83"/>
    <w:rsid w:val="005D26E6"/>
    <w:rsid w:val="005D6F45"/>
    <w:rsid w:val="005E0430"/>
    <w:rsid w:val="005E09B5"/>
    <w:rsid w:val="005E42E5"/>
    <w:rsid w:val="005E454B"/>
    <w:rsid w:val="005E4B3C"/>
    <w:rsid w:val="005F498E"/>
    <w:rsid w:val="00601C04"/>
    <w:rsid w:val="006051EE"/>
    <w:rsid w:val="00607826"/>
    <w:rsid w:val="006130A5"/>
    <w:rsid w:val="006144E0"/>
    <w:rsid w:val="00620F80"/>
    <w:rsid w:val="00625CFF"/>
    <w:rsid w:val="006302A1"/>
    <w:rsid w:val="00635B12"/>
    <w:rsid w:val="00637A60"/>
    <w:rsid w:val="00643C87"/>
    <w:rsid w:val="006557D1"/>
    <w:rsid w:val="006574B8"/>
    <w:rsid w:val="00660843"/>
    <w:rsid w:val="00661BBC"/>
    <w:rsid w:val="0066377F"/>
    <w:rsid w:val="00663C8E"/>
    <w:rsid w:val="006659B2"/>
    <w:rsid w:val="00665B43"/>
    <w:rsid w:val="00667572"/>
    <w:rsid w:val="006742DC"/>
    <w:rsid w:val="00680A20"/>
    <w:rsid w:val="00685E8A"/>
    <w:rsid w:val="00686424"/>
    <w:rsid w:val="0069205D"/>
    <w:rsid w:val="006A1AEB"/>
    <w:rsid w:val="006A3E72"/>
    <w:rsid w:val="006A7BA3"/>
    <w:rsid w:val="006B2C1B"/>
    <w:rsid w:val="006C37BA"/>
    <w:rsid w:val="006C6482"/>
    <w:rsid w:val="006D6238"/>
    <w:rsid w:val="006E1C91"/>
    <w:rsid w:val="006E1D5F"/>
    <w:rsid w:val="006E2269"/>
    <w:rsid w:val="006E3458"/>
    <w:rsid w:val="006E6DE6"/>
    <w:rsid w:val="006F09D1"/>
    <w:rsid w:val="006F3217"/>
    <w:rsid w:val="006F5D28"/>
    <w:rsid w:val="006F6FE1"/>
    <w:rsid w:val="00707004"/>
    <w:rsid w:val="00707309"/>
    <w:rsid w:val="007101A2"/>
    <w:rsid w:val="00714ADF"/>
    <w:rsid w:val="00716EB9"/>
    <w:rsid w:val="00723452"/>
    <w:rsid w:val="00732118"/>
    <w:rsid w:val="007338B5"/>
    <w:rsid w:val="007346F4"/>
    <w:rsid w:val="00741CA3"/>
    <w:rsid w:val="007460E8"/>
    <w:rsid w:val="00752217"/>
    <w:rsid w:val="00760533"/>
    <w:rsid w:val="007666D2"/>
    <w:rsid w:val="00767C18"/>
    <w:rsid w:val="00777FB4"/>
    <w:rsid w:val="007832A0"/>
    <w:rsid w:val="00787BE9"/>
    <w:rsid w:val="00790192"/>
    <w:rsid w:val="00795365"/>
    <w:rsid w:val="00796245"/>
    <w:rsid w:val="007A2D6E"/>
    <w:rsid w:val="007B2CF9"/>
    <w:rsid w:val="007C0164"/>
    <w:rsid w:val="007C174A"/>
    <w:rsid w:val="007C178C"/>
    <w:rsid w:val="007C6615"/>
    <w:rsid w:val="007C6628"/>
    <w:rsid w:val="007E3968"/>
    <w:rsid w:val="007E42BC"/>
    <w:rsid w:val="007F0101"/>
    <w:rsid w:val="007F113C"/>
    <w:rsid w:val="007F2319"/>
    <w:rsid w:val="007F3C9F"/>
    <w:rsid w:val="007F6873"/>
    <w:rsid w:val="00807C18"/>
    <w:rsid w:val="00810972"/>
    <w:rsid w:val="00816373"/>
    <w:rsid w:val="00817A15"/>
    <w:rsid w:val="008206AF"/>
    <w:rsid w:val="0083267E"/>
    <w:rsid w:val="008329C3"/>
    <w:rsid w:val="00834173"/>
    <w:rsid w:val="00836F04"/>
    <w:rsid w:val="00840717"/>
    <w:rsid w:val="00844626"/>
    <w:rsid w:val="0084506E"/>
    <w:rsid w:val="00850369"/>
    <w:rsid w:val="00850676"/>
    <w:rsid w:val="0085744F"/>
    <w:rsid w:val="00863D76"/>
    <w:rsid w:val="0086484A"/>
    <w:rsid w:val="00864C18"/>
    <w:rsid w:val="00866012"/>
    <w:rsid w:val="008671CC"/>
    <w:rsid w:val="00871F8F"/>
    <w:rsid w:val="00871FB9"/>
    <w:rsid w:val="00873149"/>
    <w:rsid w:val="00876760"/>
    <w:rsid w:val="00877699"/>
    <w:rsid w:val="008811D1"/>
    <w:rsid w:val="00894E65"/>
    <w:rsid w:val="008977E0"/>
    <w:rsid w:val="008B597F"/>
    <w:rsid w:val="008C1F10"/>
    <w:rsid w:val="008C3750"/>
    <w:rsid w:val="008C3EEE"/>
    <w:rsid w:val="008C45B7"/>
    <w:rsid w:val="008D01AB"/>
    <w:rsid w:val="008D02F9"/>
    <w:rsid w:val="008E109D"/>
    <w:rsid w:val="008E7802"/>
    <w:rsid w:val="008F05BF"/>
    <w:rsid w:val="008F11FD"/>
    <w:rsid w:val="008F27DB"/>
    <w:rsid w:val="008F2FA4"/>
    <w:rsid w:val="008F5553"/>
    <w:rsid w:val="008F7CD4"/>
    <w:rsid w:val="009026FE"/>
    <w:rsid w:val="00917EAC"/>
    <w:rsid w:val="00920D4E"/>
    <w:rsid w:val="00923990"/>
    <w:rsid w:val="009249B5"/>
    <w:rsid w:val="00925D29"/>
    <w:rsid w:val="00925DB1"/>
    <w:rsid w:val="00925E61"/>
    <w:rsid w:val="00935B21"/>
    <w:rsid w:val="009372DC"/>
    <w:rsid w:val="009418C7"/>
    <w:rsid w:val="00944192"/>
    <w:rsid w:val="00954518"/>
    <w:rsid w:val="0095686B"/>
    <w:rsid w:val="0095691D"/>
    <w:rsid w:val="00960CB5"/>
    <w:rsid w:val="00964741"/>
    <w:rsid w:val="00966D47"/>
    <w:rsid w:val="00972F66"/>
    <w:rsid w:val="0097444F"/>
    <w:rsid w:val="00974D2F"/>
    <w:rsid w:val="00977A8A"/>
    <w:rsid w:val="00980110"/>
    <w:rsid w:val="00980555"/>
    <w:rsid w:val="00990712"/>
    <w:rsid w:val="00995D41"/>
    <w:rsid w:val="009A4B1A"/>
    <w:rsid w:val="009A7BEA"/>
    <w:rsid w:val="009B3A0D"/>
    <w:rsid w:val="009B5B90"/>
    <w:rsid w:val="009C25A2"/>
    <w:rsid w:val="009C3681"/>
    <w:rsid w:val="009C6F3C"/>
    <w:rsid w:val="009C7C38"/>
    <w:rsid w:val="009E1A6D"/>
    <w:rsid w:val="009E54CE"/>
    <w:rsid w:val="009E623B"/>
    <w:rsid w:val="009E7B2B"/>
    <w:rsid w:val="009F1F54"/>
    <w:rsid w:val="009F7425"/>
    <w:rsid w:val="00A02372"/>
    <w:rsid w:val="00A03A7D"/>
    <w:rsid w:val="00A07097"/>
    <w:rsid w:val="00A122B7"/>
    <w:rsid w:val="00A126E0"/>
    <w:rsid w:val="00A1361F"/>
    <w:rsid w:val="00A1767E"/>
    <w:rsid w:val="00A177B5"/>
    <w:rsid w:val="00A1784F"/>
    <w:rsid w:val="00A2474A"/>
    <w:rsid w:val="00A326FC"/>
    <w:rsid w:val="00A3417B"/>
    <w:rsid w:val="00A37B05"/>
    <w:rsid w:val="00A46501"/>
    <w:rsid w:val="00A51B9F"/>
    <w:rsid w:val="00A55A56"/>
    <w:rsid w:val="00A561FD"/>
    <w:rsid w:val="00A56D60"/>
    <w:rsid w:val="00A64886"/>
    <w:rsid w:val="00A73977"/>
    <w:rsid w:val="00A817FA"/>
    <w:rsid w:val="00A92A80"/>
    <w:rsid w:val="00A92B86"/>
    <w:rsid w:val="00A93769"/>
    <w:rsid w:val="00A963CE"/>
    <w:rsid w:val="00A97008"/>
    <w:rsid w:val="00AA111A"/>
    <w:rsid w:val="00AA502E"/>
    <w:rsid w:val="00AA61F9"/>
    <w:rsid w:val="00AA692A"/>
    <w:rsid w:val="00AA7D19"/>
    <w:rsid w:val="00AB167D"/>
    <w:rsid w:val="00AB551F"/>
    <w:rsid w:val="00AB56FD"/>
    <w:rsid w:val="00AC2F6E"/>
    <w:rsid w:val="00AD41F3"/>
    <w:rsid w:val="00AD756D"/>
    <w:rsid w:val="00AE3EDA"/>
    <w:rsid w:val="00AE6C6D"/>
    <w:rsid w:val="00AF102C"/>
    <w:rsid w:val="00AF15C7"/>
    <w:rsid w:val="00AF26AB"/>
    <w:rsid w:val="00AF5B70"/>
    <w:rsid w:val="00AF7DCB"/>
    <w:rsid w:val="00B07C9E"/>
    <w:rsid w:val="00B11CCB"/>
    <w:rsid w:val="00B15D47"/>
    <w:rsid w:val="00B20EDD"/>
    <w:rsid w:val="00B22C7C"/>
    <w:rsid w:val="00B30F70"/>
    <w:rsid w:val="00B32520"/>
    <w:rsid w:val="00B35FE1"/>
    <w:rsid w:val="00B46116"/>
    <w:rsid w:val="00B47B1E"/>
    <w:rsid w:val="00B5017A"/>
    <w:rsid w:val="00B53180"/>
    <w:rsid w:val="00B60350"/>
    <w:rsid w:val="00B60B5F"/>
    <w:rsid w:val="00B60DBC"/>
    <w:rsid w:val="00B6493B"/>
    <w:rsid w:val="00B65807"/>
    <w:rsid w:val="00B70125"/>
    <w:rsid w:val="00B702E2"/>
    <w:rsid w:val="00B70D34"/>
    <w:rsid w:val="00B70DF9"/>
    <w:rsid w:val="00B73202"/>
    <w:rsid w:val="00B733DE"/>
    <w:rsid w:val="00B816FC"/>
    <w:rsid w:val="00B82782"/>
    <w:rsid w:val="00B85E37"/>
    <w:rsid w:val="00B867E4"/>
    <w:rsid w:val="00B87064"/>
    <w:rsid w:val="00B879FF"/>
    <w:rsid w:val="00B917E6"/>
    <w:rsid w:val="00B919EE"/>
    <w:rsid w:val="00B92C9D"/>
    <w:rsid w:val="00B93F6B"/>
    <w:rsid w:val="00B95151"/>
    <w:rsid w:val="00B95A1C"/>
    <w:rsid w:val="00BA72F9"/>
    <w:rsid w:val="00BC1DC8"/>
    <w:rsid w:val="00BC285C"/>
    <w:rsid w:val="00BD0656"/>
    <w:rsid w:val="00BD265C"/>
    <w:rsid w:val="00BE4AF1"/>
    <w:rsid w:val="00BF0322"/>
    <w:rsid w:val="00BF13CA"/>
    <w:rsid w:val="00BF577B"/>
    <w:rsid w:val="00BF593E"/>
    <w:rsid w:val="00C01149"/>
    <w:rsid w:val="00C04BC1"/>
    <w:rsid w:val="00C066F1"/>
    <w:rsid w:val="00C13CEA"/>
    <w:rsid w:val="00C16023"/>
    <w:rsid w:val="00C23790"/>
    <w:rsid w:val="00C326E2"/>
    <w:rsid w:val="00C36041"/>
    <w:rsid w:val="00C46A3D"/>
    <w:rsid w:val="00C5282F"/>
    <w:rsid w:val="00C53180"/>
    <w:rsid w:val="00C55E61"/>
    <w:rsid w:val="00C60398"/>
    <w:rsid w:val="00C62605"/>
    <w:rsid w:val="00C75A10"/>
    <w:rsid w:val="00C77EF7"/>
    <w:rsid w:val="00C82E8C"/>
    <w:rsid w:val="00C871DA"/>
    <w:rsid w:val="00C92750"/>
    <w:rsid w:val="00CA3D87"/>
    <w:rsid w:val="00CA5BA1"/>
    <w:rsid w:val="00CA60AD"/>
    <w:rsid w:val="00CA67E2"/>
    <w:rsid w:val="00CB1230"/>
    <w:rsid w:val="00CB25E4"/>
    <w:rsid w:val="00CB2DCC"/>
    <w:rsid w:val="00CB527E"/>
    <w:rsid w:val="00CC1170"/>
    <w:rsid w:val="00CC18B6"/>
    <w:rsid w:val="00CC31D8"/>
    <w:rsid w:val="00CC4A92"/>
    <w:rsid w:val="00CC4FE2"/>
    <w:rsid w:val="00CD2C9D"/>
    <w:rsid w:val="00CD5232"/>
    <w:rsid w:val="00CD562F"/>
    <w:rsid w:val="00CD70EF"/>
    <w:rsid w:val="00CF6FCF"/>
    <w:rsid w:val="00D05783"/>
    <w:rsid w:val="00D1058A"/>
    <w:rsid w:val="00D132DC"/>
    <w:rsid w:val="00D14A95"/>
    <w:rsid w:val="00D24220"/>
    <w:rsid w:val="00D2526A"/>
    <w:rsid w:val="00D25D4E"/>
    <w:rsid w:val="00D30CD9"/>
    <w:rsid w:val="00D3238B"/>
    <w:rsid w:val="00D331AC"/>
    <w:rsid w:val="00D342B6"/>
    <w:rsid w:val="00D35774"/>
    <w:rsid w:val="00D361E9"/>
    <w:rsid w:val="00D37B4D"/>
    <w:rsid w:val="00D433DE"/>
    <w:rsid w:val="00D4538B"/>
    <w:rsid w:val="00D45D39"/>
    <w:rsid w:val="00D51404"/>
    <w:rsid w:val="00D56EB6"/>
    <w:rsid w:val="00D61EFF"/>
    <w:rsid w:val="00D636E5"/>
    <w:rsid w:val="00D729FE"/>
    <w:rsid w:val="00D83C9B"/>
    <w:rsid w:val="00D848E7"/>
    <w:rsid w:val="00D91B72"/>
    <w:rsid w:val="00D952E5"/>
    <w:rsid w:val="00DA0B2D"/>
    <w:rsid w:val="00DA0EB2"/>
    <w:rsid w:val="00DA2FD5"/>
    <w:rsid w:val="00DB22F6"/>
    <w:rsid w:val="00DB40BF"/>
    <w:rsid w:val="00DB4C45"/>
    <w:rsid w:val="00DB5185"/>
    <w:rsid w:val="00DC6B1F"/>
    <w:rsid w:val="00DD1BC2"/>
    <w:rsid w:val="00DE1B24"/>
    <w:rsid w:val="00DF5E2D"/>
    <w:rsid w:val="00E01804"/>
    <w:rsid w:val="00E02967"/>
    <w:rsid w:val="00E03C20"/>
    <w:rsid w:val="00E32886"/>
    <w:rsid w:val="00E36DA4"/>
    <w:rsid w:val="00E427A1"/>
    <w:rsid w:val="00E4360B"/>
    <w:rsid w:val="00E45071"/>
    <w:rsid w:val="00E51CB3"/>
    <w:rsid w:val="00E5274E"/>
    <w:rsid w:val="00E54FF7"/>
    <w:rsid w:val="00E56C38"/>
    <w:rsid w:val="00E57BF2"/>
    <w:rsid w:val="00E612C9"/>
    <w:rsid w:val="00E62FA3"/>
    <w:rsid w:val="00E641B2"/>
    <w:rsid w:val="00E70BE9"/>
    <w:rsid w:val="00E87857"/>
    <w:rsid w:val="00E93B39"/>
    <w:rsid w:val="00E96A05"/>
    <w:rsid w:val="00EA0402"/>
    <w:rsid w:val="00EA2AF5"/>
    <w:rsid w:val="00EA77BD"/>
    <w:rsid w:val="00EB39ED"/>
    <w:rsid w:val="00EB6405"/>
    <w:rsid w:val="00EB678E"/>
    <w:rsid w:val="00EC5EDB"/>
    <w:rsid w:val="00ED12F1"/>
    <w:rsid w:val="00ED20E8"/>
    <w:rsid w:val="00ED3CC0"/>
    <w:rsid w:val="00ED6D83"/>
    <w:rsid w:val="00ED736B"/>
    <w:rsid w:val="00EE217A"/>
    <w:rsid w:val="00EE41AA"/>
    <w:rsid w:val="00EE588A"/>
    <w:rsid w:val="00EE631B"/>
    <w:rsid w:val="00EE65CF"/>
    <w:rsid w:val="00F01AB5"/>
    <w:rsid w:val="00F0580E"/>
    <w:rsid w:val="00F10EB5"/>
    <w:rsid w:val="00F11DB8"/>
    <w:rsid w:val="00F147AE"/>
    <w:rsid w:val="00F14A99"/>
    <w:rsid w:val="00F1551A"/>
    <w:rsid w:val="00F21DF2"/>
    <w:rsid w:val="00F25BF7"/>
    <w:rsid w:val="00F320B1"/>
    <w:rsid w:val="00F372D5"/>
    <w:rsid w:val="00F4087A"/>
    <w:rsid w:val="00F40919"/>
    <w:rsid w:val="00F41BC1"/>
    <w:rsid w:val="00F502DE"/>
    <w:rsid w:val="00F52BC6"/>
    <w:rsid w:val="00F54D37"/>
    <w:rsid w:val="00F5744E"/>
    <w:rsid w:val="00F5795F"/>
    <w:rsid w:val="00F6018A"/>
    <w:rsid w:val="00F61648"/>
    <w:rsid w:val="00F6249D"/>
    <w:rsid w:val="00F63708"/>
    <w:rsid w:val="00F63ACE"/>
    <w:rsid w:val="00F63CE8"/>
    <w:rsid w:val="00F70251"/>
    <w:rsid w:val="00F71148"/>
    <w:rsid w:val="00F7583F"/>
    <w:rsid w:val="00F75FEF"/>
    <w:rsid w:val="00F774A7"/>
    <w:rsid w:val="00F80035"/>
    <w:rsid w:val="00F87DCB"/>
    <w:rsid w:val="00F949A5"/>
    <w:rsid w:val="00FA0EFD"/>
    <w:rsid w:val="00FA529B"/>
    <w:rsid w:val="00FB319F"/>
    <w:rsid w:val="00FB320D"/>
    <w:rsid w:val="00FB50C6"/>
    <w:rsid w:val="00FC111B"/>
    <w:rsid w:val="00FE5FEC"/>
    <w:rsid w:val="00FE74FB"/>
    <w:rsid w:val="00FF036E"/>
    <w:rsid w:val="00FF0A7D"/>
    <w:rsid w:val="00FF60C8"/>
    <w:rsid w:val="00FF643D"/>
    <w:rsid w:val="00FF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DA878D"/>
  <w15:docId w15:val="{8B6E0C5F-7A5F-480F-8B66-3CA836D2E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205D"/>
    <w:pPr>
      <w:spacing w:after="200" w:line="276" w:lineRule="auto"/>
    </w:pPr>
    <w:rPr>
      <w:sz w:val="22"/>
      <w:szCs w:val="22"/>
    </w:rPr>
  </w:style>
  <w:style w:type="paragraph" w:styleId="Heading1">
    <w:name w:val="heading 1"/>
    <w:basedOn w:val="Normal"/>
    <w:next w:val="Normal"/>
    <w:link w:val="Heading1Char"/>
    <w:uiPriority w:val="9"/>
    <w:qFormat/>
    <w:rsid w:val="005B08F2"/>
    <w:pPr>
      <w:keepNext/>
      <w:spacing w:before="240" w:after="60" w:line="240" w:lineRule="auto"/>
      <w:outlineLvl w:val="0"/>
    </w:pPr>
    <w:rPr>
      <w:rFonts w:ascii="Cambria" w:eastAsia="Times New Roman" w:hAnsi="Cambria"/>
      <w:b/>
      <w:bCs/>
      <w:kern w:val="32"/>
      <w:sz w:val="32"/>
      <w:szCs w:val="32"/>
      <w:lang w:val="en-CA" w:eastAsia="en-CA"/>
    </w:rPr>
  </w:style>
  <w:style w:type="paragraph" w:styleId="Heading2">
    <w:name w:val="heading 2"/>
    <w:basedOn w:val="Normal"/>
    <w:next w:val="Normal"/>
    <w:link w:val="Heading2Char1"/>
    <w:uiPriority w:val="99"/>
    <w:qFormat/>
    <w:rsid w:val="005B08F2"/>
    <w:pPr>
      <w:keepNext/>
      <w:spacing w:before="240" w:after="60" w:line="240" w:lineRule="auto"/>
      <w:outlineLvl w:val="1"/>
    </w:pPr>
    <w:rPr>
      <w:rFonts w:ascii="Arial" w:hAnsi="Arial" w:cs="Arial"/>
      <w:b/>
      <w:bCs/>
      <w:i/>
      <w:iCs/>
      <w:sz w:val="28"/>
      <w:szCs w:val="28"/>
    </w:rPr>
  </w:style>
  <w:style w:type="paragraph" w:styleId="Heading4">
    <w:name w:val="heading 4"/>
    <w:basedOn w:val="Normal"/>
    <w:next w:val="Normal"/>
    <w:link w:val="Heading4Char"/>
    <w:uiPriority w:val="9"/>
    <w:semiHidden/>
    <w:unhideWhenUsed/>
    <w:qFormat/>
    <w:rsid w:val="003134D6"/>
    <w:pPr>
      <w:keepNext/>
      <w:spacing w:before="240" w:after="60" w:line="240" w:lineRule="auto"/>
      <w:outlineLvl w:val="3"/>
    </w:pPr>
    <w:rPr>
      <w:rFonts w:eastAsia="Times New Roman"/>
      <w:b/>
      <w:bCs/>
      <w:sz w:val="28"/>
      <w:szCs w:val="28"/>
      <w:lang w:val="en-CA" w:eastAsia="en-CA"/>
    </w:rPr>
  </w:style>
  <w:style w:type="paragraph" w:styleId="Heading5">
    <w:name w:val="heading 5"/>
    <w:basedOn w:val="Normal"/>
    <w:next w:val="Normal"/>
    <w:link w:val="Heading5Char1"/>
    <w:uiPriority w:val="99"/>
    <w:qFormat/>
    <w:rsid w:val="00283607"/>
    <w:pPr>
      <w:spacing w:before="240" w:after="60" w:line="240" w:lineRule="auto"/>
      <w:outlineLvl w:val="4"/>
    </w:pPr>
    <w:rPr>
      <w:rFonts w:ascii="Times New Roman" w:hAnsi="Times New Roman"/>
      <w:b/>
      <w:bCs/>
      <w:i/>
      <w:iCs/>
      <w:sz w:val="26"/>
      <w:szCs w:val="2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5B08F2"/>
    <w:rPr>
      <w:rFonts w:ascii="Cambria" w:eastAsia="Times New Roman" w:hAnsi="Cambria" w:cs="Times New Roman"/>
      <w:b/>
      <w:bCs/>
      <w:color w:val="4F81BD"/>
      <w:sz w:val="26"/>
      <w:szCs w:val="26"/>
    </w:rPr>
  </w:style>
  <w:style w:type="character" w:customStyle="1" w:styleId="Heading2Char1">
    <w:name w:val="Heading 2 Char1"/>
    <w:basedOn w:val="DefaultParagraphFont"/>
    <w:link w:val="Heading2"/>
    <w:uiPriority w:val="99"/>
    <w:locked/>
    <w:rsid w:val="005B08F2"/>
    <w:rPr>
      <w:rFonts w:ascii="Arial" w:eastAsia="Calibri" w:hAnsi="Arial" w:cs="Arial"/>
      <w:b/>
      <w:bCs/>
      <w:i/>
      <w:iCs/>
      <w:sz w:val="28"/>
      <w:szCs w:val="28"/>
    </w:rPr>
  </w:style>
  <w:style w:type="character" w:customStyle="1" w:styleId="Heading1Char">
    <w:name w:val="Heading 1 Char"/>
    <w:basedOn w:val="DefaultParagraphFont"/>
    <w:link w:val="Heading1"/>
    <w:uiPriority w:val="9"/>
    <w:rsid w:val="005B08F2"/>
    <w:rPr>
      <w:rFonts w:ascii="Cambria" w:eastAsia="Times New Roman" w:hAnsi="Cambria" w:cs="Times New Roman"/>
      <w:b/>
      <w:bCs/>
      <w:kern w:val="32"/>
      <w:sz w:val="32"/>
      <w:szCs w:val="32"/>
      <w:lang w:val="en-CA" w:eastAsia="en-CA"/>
    </w:rPr>
  </w:style>
  <w:style w:type="paragraph" w:styleId="FootnoteText">
    <w:name w:val="footnote text"/>
    <w:basedOn w:val="Normal"/>
    <w:link w:val="FootnoteTextChar1"/>
    <w:uiPriority w:val="99"/>
    <w:semiHidden/>
    <w:rsid w:val="005B08F2"/>
    <w:pPr>
      <w:spacing w:after="0" w:line="240" w:lineRule="auto"/>
    </w:pPr>
    <w:rPr>
      <w:rFonts w:ascii="Times New Roman" w:hAnsi="Times New Roman"/>
      <w:sz w:val="20"/>
      <w:szCs w:val="20"/>
      <w:lang w:val="en-CA" w:eastAsia="en-CA"/>
    </w:rPr>
  </w:style>
  <w:style w:type="character" w:customStyle="1" w:styleId="FootnoteTextChar">
    <w:name w:val="Footnote Text Char"/>
    <w:basedOn w:val="DefaultParagraphFont"/>
    <w:uiPriority w:val="99"/>
    <w:semiHidden/>
    <w:rsid w:val="005B08F2"/>
    <w:rPr>
      <w:sz w:val="20"/>
      <w:szCs w:val="20"/>
    </w:rPr>
  </w:style>
  <w:style w:type="character" w:customStyle="1" w:styleId="FootnoteTextChar1">
    <w:name w:val="Footnote Text Char1"/>
    <w:basedOn w:val="DefaultParagraphFont"/>
    <w:link w:val="FootnoteText"/>
    <w:uiPriority w:val="99"/>
    <w:semiHidden/>
    <w:locked/>
    <w:rsid w:val="005B08F2"/>
    <w:rPr>
      <w:rFonts w:ascii="Times New Roman" w:eastAsia="Calibri" w:hAnsi="Times New Roman" w:cs="Times New Roman"/>
      <w:sz w:val="20"/>
      <w:szCs w:val="20"/>
      <w:lang w:val="en-CA" w:eastAsia="en-CA"/>
    </w:rPr>
  </w:style>
  <w:style w:type="character" w:styleId="FootnoteReference">
    <w:name w:val="footnote reference"/>
    <w:basedOn w:val="DefaultParagraphFont"/>
    <w:uiPriority w:val="99"/>
    <w:semiHidden/>
    <w:rsid w:val="005B08F2"/>
    <w:rPr>
      <w:rFonts w:cs="Times New Roman"/>
      <w:vertAlign w:val="superscript"/>
    </w:rPr>
  </w:style>
  <w:style w:type="paragraph" w:styleId="NoSpacing">
    <w:name w:val="No Spacing"/>
    <w:uiPriority w:val="1"/>
    <w:qFormat/>
    <w:rsid w:val="005B08F2"/>
    <w:rPr>
      <w:sz w:val="22"/>
      <w:szCs w:val="22"/>
    </w:rPr>
  </w:style>
  <w:style w:type="character" w:customStyle="1" w:styleId="Heading5Char">
    <w:name w:val="Heading 5 Char"/>
    <w:basedOn w:val="DefaultParagraphFont"/>
    <w:uiPriority w:val="9"/>
    <w:semiHidden/>
    <w:rsid w:val="00283607"/>
    <w:rPr>
      <w:rFonts w:ascii="Cambria" w:eastAsia="Times New Roman" w:hAnsi="Cambria" w:cs="Times New Roman"/>
      <w:color w:val="243F60"/>
    </w:rPr>
  </w:style>
  <w:style w:type="character" w:customStyle="1" w:styleId="Heading5Char1">
    <w:name w:val="Heading 5 Char1"/>
    <w:basedOn w:val="DefaultParagraphFont"/>
    <w:link w:val="Heading5"/>
    <w:uiPriority w:val="99"/>
    <w:locked/>
    <w:rsid w:val="00283607"/>
    <w:rPr>
      <w:rFonts w:ascii="Times New Roman" w:eastAsia="Calibri" w:hAnsi="Times New Roman" w:cs="Times New Roman"/>
      <w:b/>
      <w:bCs/>
      <w:i/>
      <w:iCs/>
      <w:sz w:val="26"/>
      <w:szCs w:val="26"/>
      <w:lang w:val="en-CA" w:eastAsia="en-CA"/>
    </w:rPr>
  </w:style>
  <w:style w:type="paragraph" w:styleId="Title">
    <w:name w:val="Title"/>
    <w:basedOn w:val="Normal"/>
    <w:link w:val="TitleChar1"/>
    <w:uiPriority w:val="99"/>
    <w:qFormat/>
    <w:rsid w:val="00283607"/>
    <w:pPr>
      <w:spacing w:after="0" w:line="240" w:lineRule="auto"/>
      <w:jc w:val="center"/>
    </w:pPr>
    <w:rPr>
      <w:rFonts w:ascii="Times New Roman" w:hAnsi="Times New Roman"/>
      <w:b/>
      <w:sz w:val="24"/>
      <w:szCs w:val="20"/>
    </w:rPr>
  </w:style>
  <w:style w:type="character" w:customStyle="1" w:styleId="TitleChar">
    <w:name w:val="Title Char"/>
    <w:basedOn w:val="DefaultParagraphFont"/>
    <w:uiPriority w:val="10"/>
    <w:rsid w:val="00283607"/>
    <w:rPr>
      <w:rFonts w:ascii="Cambria" w:eastAsia="Times New Roman" w:hAnsi="Cambria" w:cs="Times New Roman"/>
      <w:color w:val="17365D"/>
      <w:spacing w:val="5"/>
      <w:kern w:val="28"/>
      <w:sz w:val="52"/>
      <w:szCs w:val="52"/>
    </w:rPr>
  </w:style>
  <w:style w:type="character" w:customStyle="1" w:styleId="TitleChar1">
    <w:name w:val="Title Char1"/>
    <w:basedOn w:val="DefaultParagraphFont"/>
    <w:link w:val="Title"/>
    <w:uiPriority w:val="99"/>
    <w:locked/>
    <w:rsid w:val="00283607"/>
    <w:rPr>
      <w:rFonts w:ascii="Times New Roman" w:eastAsia="Calibri" w:hAnsi="Times New Roman" w:cs="Times New Roman"/>
      <w:b/>
      <w:sz w:val="24"/>
      <w:szCs w:val="20"/>
    </w:rPr>
  </w:style>
  <w:style w:type="paragraph" w:styleId="Header">
    <w:name w:val="header"/>
    <w:basedOn w:val="Normal"/>
    <w:link w:val="HeaderChar1"/>
    <w:uiPriority w:val="99"/>
    <w:rsid w:val="00283607"/>
    <w:pPr>
      <w:tabs>
        <w:tab w:val="center" w:pos="4320"/>
        <w:tab w:val="right" w:pos="8640"/>
      </w:tabs>
      <w:spacing w:after="0" w:line="240" w:lineRule="auto"/>
    </w:pPr>
    <w:rPr>
      <w:rFonts w:ascii="Times New Roman" w:hAnsi="Times New Roman"/>
      <w:sz w:val="24"/>
      <w:szCs w:val="24"/>
    </w:rPr>
  </w:style>
  <w:style w:type="character" w:customStyle="1" w:styleId="HeaderChar">
    <w:name w:val="Header Char"/>
    <w:basedOn w:val="DefaultParagraphFont"/>
    <w:uiPriority w:val="99"/>
    <w:semiHidden/>
    <w:rsid w:val="00283607"/>
  </w:style>
  <w:style w:type="character" w:customStyle="1" w:styleId="HeaderChar1">
    <w:name w:val="Header Char1"/>
    <w:basedOn w:val="DefaultParagraphFont"/>
    <w:link w:val="Header"/>
    <w:uiPriority w:val="99"/>
    <w:locked/>
    <w:rsid w:val="00283607"/>
    <w:rPr>
      <w:rFonts w:ascii="Times New Roman" w:eastAsia="Calibri" w:hAnsi="Times New Roman" w:cs="Times New Roman"/>
      <w:sz w:val="24"/>
      <w:szCs w:val="24"/>
    </w:rPr>
  </w:style>
  <w:style w:type="character" w:styleId="PageNumber">
    <w:name w:val="page number"/>
    <w:basedOn w:val="DefaultParagraphFont"/>
    <w:uiPriority w:val="99"/>
    <w:rsid w:val="00283607"/>
    <w:rPr>
      <w:rFonts w:cs="Times New Roman"/>
    </w:rPr>
  </w:style>
  <w:style w:type="paragraph" w:styleId="ListParagraph">
    <w:name w:val="List Paragraph"/>
    <w:basedOn w:val="Normal"/>
    <w:uiPriority w:val="34"/>
    <w:qFormat/>
    <w:rsid w:val="00283607"/>
    <w:pPr>
      <w:ind w:left="720"/>
      <w:contextualSpacing/>
    </w:pPr>
    <w:rPr>
      <w:rFonts w:eastAsia="Times New Roman"/>
      <w:lang w:val="en-CA"/>
    </w:rPr>
  </w:style>
  <w:style w:type="paragraph" w:styleId="BalloonText">
    <w:name w:val="Balloon Text"/>
    <w:basedOn w:val="Normal"/>
    <w:link w:val="BalloonTextChar"/>
    <w:uiPriority w:val="99"/>
    <w:semiHidden/>
    <w:unhideWhenUsed/>
    <w:rsid w:val="002836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607"/>
    <w:rPr>
      <w:rFonts w:ascii="Tahoma" w:hAnsi="Tahoma" w:cs="Tahoma"/>
      <w:sz w:val="16"/>
      <w:szCs w:val="16"/>
    </w:rPr>
  </w:style>
  <w:style w:type="character" w:customStyle="1" w:styleId="Heading4Char">
    <w:name w:val="Heading 4 Char"/>
    <w:basedOn w:val="DefaultParagraphFont"/>
    <w:link w:val="Heading4"/>
    <w:uiPriority w:val="9"/>
    <w:semiHidden/>
    <w:rsid w:val="003134D6"/>
    <w:rPr>
      <w:rFonts w:ascii="Calibri" w:eastAsia="Times New Roman" w:hAnsi="Calibri" w:cs="Times New Roman"/>
      <w:b/>
      <w:bCs/>
      <w:sz w:val="28"/>
      <w:szCs w:val="28"/>
      <w:lang w:val="en-CA" w:eastAsia="en-CA"/>
    </w:rPr>
  </w:style>
  <w:style w:type="paragraph" w:customStyle="1" w:styleId="Default">
    <w:name w:val="Default"/>
    <w:rsid w:val="003134D6"/>
    <w:pPr>
      <w:autoSpaceDE w:val="0"/>
      <w:autoSpaceDN w:val="0"/>
      <w:adjustRightInd w:val="0"/>
    </w:pPr>
    <w:rPr>
      <w:rFonts w:ascii="Times New Roman" w:hAnsi="Times New Roman"/>
      <w:color w:val="000000"/>
      <w:sz w:val="24"/>
      <w:szCs w:val="24"/>
    </w:rPr>
  </w:style>
  <w:style w:type="paragraph" w:styleId="Footer">
    <w:name w:val="footer"/>
    <w:basedOn w:val="Normal"/>
    <w:link w:val="FooterChar"/>
    <w:uiPriority w:val="99"/>
    <w:unhideWhenUsed/>
    <w:rsid w:val="003134D6"/>
    <w:pPr>
      <w:tabs>
        <w:tab w:val="center" w:pos="4680"/>
        <w:tab w:val="right" w:pos="9360"/>
      </w:tabs>
      <w:spacing w:after="0" w:line="240" w:lineRule="auto"/>
    </w:pPr>
    <w:rPr>
      <w:rFonts w:ascii="Times New Roman" w:hAnsi="Times New Roman"/>
      <w:sz w:val="24"/>
      <w:szCs w:val="24"/>
      <w:lang w:val="en-CA" w:eastAsia="en-CA"/>
    </w:rPr>
  </w:style>
  <w:style w:type="character" w:customStyle="1" w:styleId="FooterChar">
    <w:name w:val="Footer Char"/>
    <w:basedOn w:val="DefaultParagraphFont"/>
    <w:link w:val="Footer"/>
    <w:uiPriority w:val="99"/>
    <w:rsid w:val="003134D6"/>
    <w:rPr>
      <w:rFonts w:ascii="Times New Roman" w:eastAsia="Calibri" w:hAnsi="Times New Roman" w:cs="Times New Roman"/>
      <w:sz w:val="24"/>
      <w:szCs w:val="24"/>
      <w:lang w:val="en-CA" w:eastAsia="en-CA"/>
    </w:rPr>
  </w:style>
  <w:style w:type="paragraph" w:styleId="TOC2">
    <w:name w:val="toc 2"/>
    <w:basedOn w:val="Normal"/>
    <w:next w:val="Normal"/>
    <w:autoRedefine/>
    <w:uiPriority w:val="39"/>
    <w:unhideWhenUsed/>
    <w:rsid w:val="003134D6"/>
    <w:pPr>
      <w:spacing w:after="0" w:line="240" w:lineRule="auto"/>
      <w:ind w:left="240"/>
    </w:pPr>
    <w:rPr>
      <w:rFonts w:ascii="Times New Roman" w:hAnsi="Times New Roman"/>
      <w:sz w:val="24"/>
      <w:szCs w:val="24"/>
      <w:lang w:val="en-CA" w:eastAsia="en-CA"/>
    </w:rPr>
  </w:style>
  <w:style w:type="paragraph" w:styleId="TOC1">
    <w:name w:val="toc 1"/>
    <w:basedOn w:val="Normal"/>
    <w:next w:val="Normal"/>
    <w:autoRedefine/>
    <w:uiPriority w:val="39"/>
    <w:unhideWhenUsed/>
    <w:rsid w:val="003134D6"/>
    <w:pPr>
      <w:spacing w:after="0" w:line="240" w:lineRule="auto"/>
    </w:pPr>
    <w:rPr>
      <w:rFonts w:ascii="Times New Roman" w:hAnsi="Times New Roman"/>
      <w:sz w:val="24"/>
      <w:szCs w:val="24"/>
      <w:lang w:val="en-CA" w:eastAsia="en-CA"/>
    </w:rPr>
  </w:style>
  <w:style w:type="character" w:styleId="Hyperlink">
    <w:name w:val="Hyperlink"/>
    <w:basedOn w:val="DefaultParagraphFont"/>
    <w:uiPriority w:val="99"/>
    <w:unhideWhenUsed/>
    <w:rsid w:val="003134D6"/>
    <w:rPr>
      <w:color w:val="0000FF"/>
      <w:u w:val="single"/>
    </w:rPr>
  </w:style>
  <w:style w:type="table" w:styleId="TableGrid">
    <w:name w:val="Table Grid"/>
    <w:basedOn w:val="TableNormal"/>
    <w:uiPriority w:val="59"/>
    <w:rsid w:val="00313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44FF8"/>
    <w:pPr>
      <w:spacing w:before="100" w:beforeAutospacing="1" w:after="100" w:afterAutospacing="1" w:line="240" w:lineRule="auto"/>
    </w:pPr>
    <w:rPr>
      <w:rFonts w:ascii="Times New Roman" w:eastAsia="Times New Roman" w:hAnsi="Times New Roman"/>
      <w:sz w:val="24"/>
      <w:szCs w:val="24"/>
    </w:rPr>
  </w:style>
  <w:style w:type="paragraph" w:customStyle="1" w:styleId="Chapter">
    <w:name w:val="Chapter"/>
    <w:basedOn w:val="Normal"/>
    <w:next w:val="Normal"/>
    <w:rsid w:val="002C48CE"/>
    <w:pPr>
      <w:numPr>
        <w:numId w:val="14"/>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PARAGRAPH,PG,pa,at,paragraph"/>
    <w:basedOn w:val="BodyTextIndent"/>
    <w:rsid w:val="002C48CE"/>
    <w:pPr>
      <w:numPr>
        <w:ilvl w:val="1"/>
        <w:numId w:val="14"/>
      </w:numPr>
      <w:tabs>
        <w:tab w:val="clear" w:pos="720"/>
      </w:tabs>
      <w:spacing w:line="240" w:lineRule="auto"/>
      <w:ind w:left="360" w:firstLine="0"/>
    </w:pPr>
    <w:rPr>
      <w:rFonts w:ascii="Times New Roman" w:eastAsia="MS Mincho" w:hAnsi="Times New Roman"/>
      <w:sz w:val="24"/>
      <w:szCs w:val="24"/>
      <w:lang w:eastAsia="ja-JP"/>
    </w:rPr>
  </w:style>
  <w:style w:type="paragraph" w:customStyle="1" w:styleId="subpar">
    <w:name w:val="subpar"/>
    <w:basedOn w:val="BodyTextIndent3"/>
    <w:uiPriority w:val="99"/>
    <w:rsid w:val="002C48CE"/>
    <w:pPr>
      <w:numPr>
        <w:ilvl w:val="2"/>
        <w:numId w:val="14"/>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2C48CE"/>
    <w:pPr>
      <w:numPr>
        <w:ilvl w:val="3"/>
      </w:numPr>
      <w:tabs>
        <w:tab w:val="left" w:pos="0"/>
      </w:tabs>
    </w:pPr>
  </w:style>
  <w:style w:type="paragraph" w:styleId="BodyTextIndent">
    <w:name w:val="Body Text Indent"/>
    <w:basedOn w:val="Normal"/>
    <w:link w:val="BodyTextIndentChar"/>
    <w:uiPriority w:val="99"/>
    <w:semiHidden/>
    <w:unhideWhenUsed/>
    <w:rsid w:val="002C48CE"/>
    <w:pPr>
      <w:spacing w:after="120"/>
      <w:ind w:left="360"/>
    </w:pPr>
  </w:style>
  <w:style w:type="character" w:customStyle="1" w:styleId="BodyTextIndentChar">
    <w:name w:val="Body Text Indent Char"/>
    <w:basedOn w:val="DefaultParagraphFont"/>
    <w:link w:val="BodyTextIndent"/>
    <w:uiPriority w:val="99"/>
    <w:semiHidden/>
    <w:rsid w:val="002C48CE"/>
    <w:rPr>
      <w:sz w:val="22"/>
      <w:szCs w:val="22"/>
    </w:rPr>
  </w:style>
  <w:style w:type="paragraph" w:styleId="BodyTextIndent3">
    <w:name w:val="Body Text Indent 3"/>
    <w:basedOn w:val="Normal"/>
    <w:link w:val="BodyTextIndent3Char"/>
    <w:uiPriority w:val="99"/>
    <w:semiHidden/>
    <w:unhideWhenUsed/>
    <w:rsid w:val="002C48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C48C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43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https://idbg-my.sharepoint.com/personal/ingac_iadb_org/Documents/Ease%20of%20Doing%20Business%20Project/Institutional%20Capacity%20Analysis/Spreadshee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idbg-my.sharepoint.com/personal/ingac_iadb_org/Documents/Ease%20of%20Doing%20Business%20Project/Institutional%20Capacity%20Analysis/Spreadsheet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dLbl>
              <c:idx val="0"/>
              <c:tx>
                <c:rich>
                  <a:bodyPr/>
                  <a:lstStyle/>
                  <a:p>
                    <a:r>
                      <a:rPr lang="en-US"/>
                      <a:t>33.33%</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65D-400F-AEA3-5B282A5B7AC1}"/>
                </c:ext>
              </c:extLst>
            </c:dLbl>
            <c:dLbl>
              <c:idx val="1"/>
              <c:tx>
                <c:rich>
                  <a:bodyPr/>
                  <a:lstStyle/>
                  <a:p>
                    <a:r>
                      <a:rPr lang="en-US"/>
                      <a:t>55.14%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65D-400F-AEA3-5B282A5B7AC1}"/>
                </c:ext>
              </c:extLst>
            </c:dLbl>
            <c:dLbl>
              <c:idx val="2"/>
              <c:tx>
                <c:rich>
                  <a:bodyPr/>
                  <a:lstStyle/>
                  <a:p>
                    <a:r>
                      <a:rPr lang="en-US"/>
                      <a:t>45.34%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65D-400F-AEA3-5B282A5B7AC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[Spreadsheets.xlsx]Sheet1!$A$2:$A$4</c:f>
              <c:strCache>
                <c:ptCount val="3"/>
                <c:pt idx="0">
                  <c:v>Planning and Organization Capacity</c:v>
                </c:pt>
                <c:pt idx="1">
                  <c:v>Execution Capacity</c:v>
                </c:pt>
                <c:pt idx="2">
                  <c:v>Control Capacity</c:v>
                </c:pt>
              </c:strCache>
            </c:strRef>
          </c:cat>
          <c:val>
            <c:numRef>
              <c:f>[Spreadsheets.xlsx]Sheet1!$B$2:$B$4</c:f>
              <c:numCache>
                <c:formatCode>0%</c:formatCode>
                <c:ptCount val="3"/>
                <c:pt idx="0">
                  <c:v>0.33329999999999999</c:v>
                </c:pt>
                <c:pt idx="1">
                  <c:v>0.5514</c:v>
                </c:pt>
                <c:pt idx="2">
                  <c:v>0.45340000000000003</c:v>
                </c:pt>
              </c:numCache>
            </c:numRef>
          </c:val>
          <c:extLst>
            <c:ext xmlns:c16="http://schemas.microsoft.com/office/drawing/2014/chart" uri="{C3380CC4-5D6E-409C-BE32-E72D297353CC}">
              <c16:uniqueId val="{00000003-865D-400F-AEA3-5B282A5B7AC1}"/>
            </c:ext>
          </c:extLst>
        </c:ser>
        <c:dLbls>
          <c:dLblPos val="outEnd"/>
          <c:showLegendKey val="0"/>
          <c:showVal val="1"/>
          <c:showCatName val="0"/>
          <c:showSerName val="0"/>
          <c:showPercent val="0"/>
          <c:showBubbleSize val="0"/>
        </c:dLbls>
        <c:gapWidth val="100"/>
        <c:overlap val="-24"/>
        <c:axId val="769929256"/>
        <c:axId val="769930568"/>
      </c:barChart>
      <c:catAx>
        <c:axId val="76992925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769930568"/>
        <c:crosses val="autoZero"/>
        <c:auto val="1"/>
        <c:lblAlgn val="ctr"/>
        <c:lblOffset val="100"/>
        <c:noMultiLvlLbl val="0"/>
      </c:catAx>
      <c:valAx>
        <c:axId val="769930568"/>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76992925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95000"/>
                          <a:alpha val="54000"/>
                        </a:schemeClr>
                      </a:solidFill>
                    </a:ln>
                    <a:effectLst/>
                  </c:spPr>
                </c15:leaderLines>
              </c:ext>
            </c:extLst>
          </c:dLbls>
          <c:cat>
            <c:strRef>
              <c:f>[Spreadsheets.xlsx]Sheet2!$A$1:$A$7</c:f>
              <c:strCache>
                <c:ptCount val="7"/>
                <c:pt idx="0">
                  <c:v>Strategic &amp; Operational Planning</c:v>
                </c:pt>
                <c:pt idx="1">
                  <c:v>Organization Management</c:v>
                </c:pt>
                <c:pt idx="2">
                  <c:v>Personnel Management</c:v>
                </c:pt>
                <c:pt idx="3">
                  <c:v>Goods &amp; Services Management</c:v>
                </c:pt>
                <c:pt idx="4">
                  <c:v>Financial Management</c:v>
                </c:pt>
                <c:pt idx="5">
                  <c:v>Internal Controls</c:v>
                </c:pt>
                <c:pt idx="6">
                  <c:v>External Controls</c:v>
                </c:pt>
              </c:strCache>
            </c:strRef>
          </c:cat>
          <c:val>
            <c:numRef>
              <c:f>[Spreadsheets.xlsx]Sheet2!$B$1:$B$7</c:f>
              <c:numCache>
                <c:formatCode>0.00%</c:formatCode>
                <c:ptCount val="7"/>
                <c:pt idx="0" formatCode="0%">
                  <c:v>0</c:v>
                </c:pt>
                <c:pt idx="1">
                  <c:v>0.66669999999999996</c:v>
                </c:pt>
                <c:pt idx="2">
                  <c:v>0.88239999999999996</c:v>
                </c:pt>
                <c:pt idx="3">
                  <c:v>0.33329999999999999</c:v>
                </c:pt>
                <c:pt idx="4">
                  <c:v>0.4667</c:v>
                </c:pt>
                <c:pt idx="5">
                  <c:v>0.37930000000000003</c:v>
                </c:pt>
                <c:pt idx="6" formatCode="0%">
                  <c:v>0.75</c:v>
                </c:pt>
              </c:numCache>
            </c:numRef>
          </c:val>
          <c:extLst>
            <c:ext xmlns:c16="http://schemas.microsoft.com/office/drawing/2014/chart" uri="{C3380CC4-5D6E-409C-BE32-E72D297353CC}">
              <c16:uniqueId val="{00000000-197F-4F85-B2C7-E91801330B37}"/>
            </c:ext>
          </c:extLst>
        </c:ser>
        <c:dLbls>
          <c:dLblPos val="outEnd"/>
          <c:showLegendKey val="0"/>
          <c:showVal val="1"/>
          <c:showCatName val="0"/>
          <c:showSerName val="0"/>
          <c:showPercent val="0"/>
          <c:showBubbleSize val="0"/>
        </c:dLbls>
        <c:gapWidth val="100"/>
        <c:overlap val="-24"/>
        <c:axId val="424227352"/>
        <c:axId val="424227024"/>
      </c:barChart>
      <c:catAx>
        <c:axId val="424227352"/>
        <c:scaling>
          <c:orientation val="minMax"/>
        </c:scaling>
        <c:delete val="0"/>
        <c:axPos val="b"/>
        <c:numFmt formatCode="General" sourceLinked="1"/>
        <c:majorTickMark val="out"/>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24227024"/>
        <c:crosses val="autoZero"/>
        <c:auto val="1"/>
        <c:lblAlgn val="ctr"/>
        <c:lblOffset val="100"/>
        <c:noMultiLvlLbl val="0"/>
      </c:catAx>
      <c:valAx>
        <c:axId val="42422702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242273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FB5EBD04BAB4FB80DEB0283C938E8" ma:contentTypeVersion="45" ma:contentTypeDescription="A content type to manage public (operations) IDB documents" ma:contentTypeScope="" ma:versionID="12efa77b6b48e1dd77067a333f41b128">
  <xsd:schema xmlns:xsd="http://www.w3.org/2001/XMLSchema" xmlns:xs="http://www.w3.org/2001/XMLSchema" xmlns:p="http://schemas.microsoft.com/office/2006/metadata/properties" xmlns:ns2="cdc7663a-08f0-4737-9e8c-148ce897a09c" targetNamespace="http://schemas.microsoft.com/office/2006/metadata/properties" ma:root="true" ma:fieldsID="6647bf55e9f60368ef5e005296231d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L104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87</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BH-L1045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R0002224982</Record_x0020_Number>
    <_dlc_DocId xmlns="cdc7663a-08f0-4737-9e8c-148ce897a09c">EZSHARE-2116570759-86</_dlc_DocId>
    <_dlc_DocIdUrl xmlns="cdc7663a-08f0-4737-9e8c-148ce897a09c">
      <Url>https://idbg.sharepoint.com/teams/EZ-BH-LON/BH-L1045/_layouts/15/DocIdRedir.aspx?ID=EZSHARE-2116570759-86</Url>
      <Description>EZSHARE-2116570759-86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3AC1-BF2E-49AD-AB6D-1A3EB1CD9AA3}"/>
</file>

<file path=customXml/itemProps2.xml><?xml version="1.0" encoding="utf-8"?>
<ds:datastoreItem xmlns:ds="http://schemas.openxmlformats.org/officeDocument/2006/customXml" ds:itemID="{53340117-341F-4ABF-8E8A-C7CD2A467559}"/>
</file>

<file path=customXml/itemProps3.xml><?xml version="1.0" encoding="utf-8"?>
<ds:datastoreItem xmlns:ds="http://schemas.openxmlformats.org/officeDocument/2006/customXml" ds:itemID="{B55DAAE7-ADCC-4AD0-AF00-9BE75AA96F54}">
  <ds:schemaRefs>
    <ds:schemaRef ds:uri="cdc7663a-08f0-4737-9e8c-148ce897a09c"/>
    <ds:schemaRef ds:uri="http://schemas.microsoft.com/office/2006/metadata/properties"/>
    <ds:schemaRef ds:uri="http://schemas.openxmlformats.org/package/2006/metadata/core-propertie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607672A5-B2A6-4FCF-848E-3C5F56122C51}"/>
</file>

<file path=customXml/itemProps5.xml><?xml version="1.0" encoding="utf-8"?>
<ds:datastoreItem xmlns:ds="http://schemas.openxmlformats.org/officeDocument/2006/customXml" ds:itemID="{67514917-C393-4BFF-8296-7F5C973A50E8}">
  <ds:schemaRefs>
    <ds:schemaRef ds:uri="http://schemas.microsoft.com/sharepoint/v3/contenttype/forms"/>
  </ds:schemaRefs>
</ds:datastoreItem>
</file>

<file path=customXml/itemProps6.xml><?xml version="1.0" encoding="utf-8"?>
<ds:datastoreItem xmlns:ds="http://schemas.openxmlformats.org/officeDocument/2006/customXml" ds:itemID="{06C6F27B-9B36-4457-BCFF-2C6CD0F4A64B}">
  <ds:schemaRefs>
    <ds:schemaRef ds:uri="http://schemas.microsoft.com/sharepoint/events"/>
  </ds:schemaRefs>
</ds:datastoreItem>
</file>

<file path=customXml/itemProps7.xml><?xml version="1.0" encoding="utf-8"?>
<ds:datastoreItem xmlns:ds="http://schemas.openxmlformats.org/officeDocument/2006/customXml" ds:itemID="{39CDD609-D344-4F7D-B679-784B5EDC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4114</Words>
  <Characters>23453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dc:description/>
  <cp:lastModifiedBy>Hoffman, Nathalie Alexandra</cp:lastModifiedBy>
  <cp:revision>3</cp:revision>
  <cp:lastPrinted>2018-05-02T18:32:00Z</cp:lastPrinted>
  <dcterms:created xsi:type="dcterms:W3CDTF">2018-05-08T22:28:00Z</dcterms:created>
  <dcterms:modified xsi:type="dcterms:W3CDTF">2018-05-19T03:16:00Z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87;#E-GOVERNMENT|281505e9-fdf9-47b0-b36a-d5df63f0fdea</vt:lpwstr>
  </property>
  <property fmtid="{D5CDD505-2E9C-101B-9397-08002B2CF9AE}" pid="6" name="Series Operations IDB">
    <vt:lpwstr/>
  </property>
  <property fmtid="{D5CDD505-2E9C-101B-9397-08002B2CF9AE}" pid="7" name="Country">
    <vt:lpwstr>26;#Bahamas|7662ea91-358d-4300-9a3d-1bdfe066f698</vt:lpwstr>
  </property>
  <property fmtid="{D5CDD505-2E9C-101B-9397-08002B2CF9AE}" pid="8" name="Fund IDB">
    <vt:lpwstr>29;#ORC|c028a4b2-ad8b-4cf4-9cac-a2ae6a778e23</vt:lpwstr>
  </property>
  <property fmtid="{D5CDD505-2E9C-101B-9397-08002B2CF9AE}" pid="9" name="Sector IDB">
    <vt:lpwstr>35;#REFORM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b68798ca-5b60-4e09-82b4-3805bc6d8b5b</vt:lpwstr>
  </property>
  <property fmtid="{D5CDD505-2E9C-101B-9397-08002B2CF9AE}" pid="12" name="ContentTypeId">
    <vt:lpwstr>0x0101001A458A224826124E8B45B1D613300CFC00A32FB5EBD04BAB4FB80DEB0283C938E8</vt:lpwstr>
  </property>
</Properties>
</file>