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138D2" w14:textId="77777777" w:rsidR="00AB5EFB" w:rsidRDefault="00C74266" w:rsidP="00C74266">
      <w:pPr>
        <w:jc w:val="center"/>
        <w:rPr>
          <w:rFonts w:ascii="Tahoma" w:hAnsi="Tahoma" w:cs="Tahoma"/>
          <w:sz w:val="22"/>
          <w:szCs w:val="22"/>
          <w:lang w:val="es-CO"/>
        </w:rPr>
      </w:pPr>
      <w:r w:rsidRPr="00AB210E">
        <w:rPr>
          <w:noProof/>
        </w:rPr>
        <w:drawing>
          <wp:inline distT="0" distB="0" distL="0" distR="0" wp14:anchorId="1705FBAA" wp14:editId="5B94635A">
            <wp:extent cx="2142682" cy="97801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25229" b="29126"/>
                    <a:stretch/>
                  </pic:blipFill>
                  <pic:spPr bwMode="auto">
                    <a:xfrm>
                      <a:off x="0" y="0"/>
                      <a:ext cx="2143125" cy="978213"/>
                    </a:xfrm>
                    <a:prstGeom prst="rect">
                      <a:avLst/>
                    </a:prstGeom>
                    <a:ln>
                      <a:noFill/>
                    </a:ln>
                    <a:extLst>
                      <a:ext uri="{53640926-AAD7-44D8-BBD7-CCE9431645EC}">
                        <a14:shadowObscured xmlns:a14="http://schemas.microsoft.com/office/drawing/2010/main"/>
                      </a:ext>
                    </a:extLst>
                  </pic:spPr>
                </pic:pic>
              </a:graphicData>
            </a:graphic>
          </wp:inline>
        </w:drawing>
      </w:r>
      <w:r w:rsidR="00413B0F">
        <w:rPr>
          <w:noProof/>
          <w:lang w:val="en-US" w:eastAsia="en-US"/>
        </w:rPr>
        <mc:AlternateContent>
          <mc:Choice Requires="wps">
            <w:drawing>
              <wp:anchor distT="0" distB="0" distL="114300" distR="114300" simplePos="0" relativeHeight="3" behindDoc="0" locked="0" layoutInCell="1" allowOverlap="1" wp14:anchorId="3D9B5BEE" wp14:editId="0C2295B3">
                <wp:simplePos x="0" y="0"/>
                <wp:positionH relativeFrom="column">
                  <wp:posOffset>2647950</wp:posOffset>
                </wp:positionH>
                <wp:positionV relativeFrom="paragraph">
                  <wp:posOffset>-114300</wp:posOffset>
                </wp:positionV>
                <wp:extent cx="1714500" cy="695960"/>
                <wp:effectExtent l="0" t="0" r="0" b="127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95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06BE" w14:textId="77777777" w:rsidR="002E4202" w:rsidRDefault="002E4202">
                            <w:pPr>
                              <w:rPr>
                                <w:rFonts w:ascii="Calibri" w:hAnsi="Calibri"/>
                                <w:i/>
                                <w:sz w:val="32"/>
                                <w:szCs w:val="32"/>
                              </w:rPr>
                            </w:pPr>
                          </w:p>
                          <w:p w14:paraId="039C994B" w14:textId="77777777" w:rsidR="002E4202" w:rsidRDefault="002E4202">
                            <w:pPr>
                              <w:rPr>
                                <w:rFonts w:ascii="Calibri" w:hAnsi="Calibri"/>
                                <w:color w:val="FFFFFF"/>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5BEE" id="_x0000_t202" coordsize="21600,21600" o:spt="202" path="m,l,21600r21600,l21600,xe">
                <v:stroke joinstyle="miter"/>
                <v:path gradientshapeok="t" o:connecttype="rect"/>
              </v:shapetype>
              <v:shape id="Text Box 4" o:spid="_x0000_s1026" type="#_x0000_t202" style="position:absolute;left:0;text-align:left;margin-left:208.5pt;margin-top:-9pt;width:135pt;height:54.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ogItA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" filled="f" stroked="f">
                <v:textbox>
                  <w:txbxContent>
                    <w:p w14:paraId="52F106BE" w14:textId="77777777" w:rsidR="002E4202" w:rsidRDefault="002E4202">
                      <w:pPr>
                        <w:rPr>
                          <w:rFonts w:ascii="Calibri" w:hAnsi="Calibri"/>
                          <w:i/>
                          <w:sz w:val="32"/>
                          <w:szCs w:val="32"/>
                        </w:rPr>
                      </w:pPr>
                    </w:p>
                    <w:p w14:paraId="039C994B" w14:textId="77777777" w:rsidR="002E4202" w:rsidRDefault="002E4202">
                      <w:pPr>
                        <w:rPr>
                          <w:rFonts w:ascii="Calibri" w:hAnsi="Calibri"/>
                          <w:color w:val="FFFFFF"/>
                          <w:sz w:val="40"/>
                          <w:szCs w:val="40"/>
                        </w:rPr>
                      </w:pPr>
                    </w:p>
                  </w:txbxContent>
                </v:textbox>
              </v:shape>
            </w:pict>
          </mc:Fallback>
        </mc:AlternateContent>
      </w:r>
    </w:p>
    <w:p w14:paraId="5E6DA542" w14:textId="77777777" w:rsidR="00AB5EFB" w:rsidRDefault="00AB5EFB">
      <w:pPr>
        <w:jc w:val="both"/>
        <w:rPr>
          <w:rFonts w:ascii="Tahoma" w:hAnsi="Tahoma" w:cs="Tahoma"/>
          <w:sz w:val="22"/>
          <w:szCs w:val="22"/>
          <w:lang w:val="es-CO"/>
        </w:rPr>
      </w:pPr>
    </w:p>
    <w:p w14:paraId="2F69AE11" w14:textId="77777777" w:rsidR="00AB5EFB" w:rsidRDefault="00AB5EFB">
      <w:pPr>
        <w:jc w:val="both"/>
        <w:rPr>
          <w:rFonts w:ascii="Tahoma" w:hAnsi="Tahoma" w:cs="Tahoma"/>
          <w:sz w:val="22"/>
          <w:szCs w:val="22"/>
          <w:lang w:val="es-CO"/>
        </w:rPr>
      </w:pPr>
    </w:p>
    <w:p w14:paraId="04479AE5" w14:textId="77777777" w:rsidR="00AB5EFB" w:rsidRDefault="00AB5EFB">
      <w:pPr>
        <w:jc w:val="both"/>
        <w:rPr>
          <w:rFonts w:ascii="Tahoma" w:hAnsi="Tahoma" w:cs="Tahoma"/>
          <w:sz w:val="22"/>
          <w:szCs w:val="22"/>
          <w:lang w:val="es-CO"/>
        </w:rPr>
      </w:pPr>
    </w:p>
    <w:p w14:paraId="4A0DF911" w14:textId="77777777" w:rsidR="00AB5EFB" w:rsidRDefault="00AB5EFB">
      <w:pPr>
        <w:jc w:val="both"/>
        <w:rPr>
          <w:rFonts w:ascii="Tahoma" w:hAnsi="Tahoma" w:cs="Tahoma"/>
          <w:sz w:val="22"/>
          <w:szCs w:val="22"/>
          <w:lang w:val="es-CO"/>
        </w:rPr>
      </w:pPr>
    </w:p>
    <w:p w14:paraId="1518CBA8" w14:textId="77777777" w:rsidR="00AB5EFB" w:rsidRDefault="00AB5EFB">
      <w:pPr>
        <w:jc w:val="both"/>
        <w:rPr>
          <w:rFonts w:ascii="Tahoma" w:hAnsi="Tahoma" w:cs="Tahoma"/>
          <w:sz w:val="22"/>
          <w:szCs w:val="22"/>
          <w:lang w:val="es-CO"/>
        </w:rPr>
      </w:pPr>
    </w:p>
    <w:p w14:paraId="7349B4A2" w14:textId="77777777" w:rsidR="00AB5EFB" w:rsidRDefault="00C74266" w:rsidP="00C74266">
      <w:pPr>
        <w:jc w:val="center"/>
        <w:rPr>
          <w:rFonts w:ascii="Tahoma" w:hAnsi="Tahoma" w:cs="Tahoma"/>
          <w:sz w:val="22"/>
          <w:szCs w:val="22"/>
          <w:lang w:val="es-CO"/>
        </w:rPr>
      </w:pPr>
      <w:r w:rsidRPr="00C74266">
        <w:rPr>
          <w:noProof/>
        </w:rPr>
        <w:drawing>
          <wp:inline distT="0" distB="0" distL="0" distR="0" wp14:anchorId="16E7AC0A" wp14:editId="50BFABBC">
            <wp:extent cx="3339548" cy="892598"/>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69804" cy="900685"/>
                    </a:xfrm>
                    <a:prstGeom prst="rect">
                      <a:avLst/>
                    </a:prstGeom>
                  </pic:spPr>
                </pic:pic>
              </a:graphicData>
            </a:graphic>
          </wp:inline>
        </w:drawing>
      </w:r>
    </w:p>
    <w:p w14:paraId="6DA3AB6D" w14:textId="77777777" w:rsidR="00AB5EFB" w:rsidRDefault="00AB5EFB" w:rsidP="00C74266">
      <w:pPr>
        <w:jc w:val="center"/>
        <w:rPr>
          <w:rFonts w:ascii="Tahoma" w:hAnsi="Tahoma" w:cs="Tahoma"/>
          <w:sz w:val="22"/>
          <w:szCs w:val="22"/>
          <w:lang w:val="es-CO"/>
        </w:rPr>
      </w:pPr>
    </w:p>
    <w:p w14:paraId="3AF4691D" w14:textId="77777777" w:rsidR="00AB5EFB" w:rsidRDefault="00AB5EFB">
      <w:pPr>
        <w:jc w:val="both"/>
        <w:rPr>
          <w:rFonts w:ascii="Tahoma" w:hAnsi="Tahoma" w:cs="Tahoma"/>
          <w:sz w:val="22"/>
          <w:szCs w:val="22"/>
          <w:lang w:val="es-CO"/>
        </w:rPr>
      </w:pPr>
    </w:p>
    <w:p w14:paraId="4D714265" w14:textId="77777777" w:rsidR="00AB5EFB" w:rsidRDefault="00AB5EFB">
      <w:pPr>
        <w:jc w:val="both"/>
        <w:rPr>
          <w:rFonts w:ascii="Tahoma" w:hAnsi="Tahoma" w:cs="Tahoma"/>
          <w:sz w:val="22"/>
          <w:szCs w:val="22"/>
          <w:lang w:val="es-CO"/>
        </w:rPr>
      </w:pPr>
    </w:p>
    <w:p w14:paraId="0D0CF3C3" w14:textId="77777777" w:rsidR="00AB5EFB" w:rsidRDefault="00C74266">
      <w:pPr>
        <w:jc w:val="both"/>
        <w:rPr>
          <w:rFonts w:ascii="Tahoma" w:hAnsi="Tahoma" w:cs="Tahoma"/>
          <w:sz w:val="22"/>
          <w:szCs w:val="22"/>
          <w:lang w:val="es-CO"/>
        </w:rPr>
      </w:pPr>
      <w:r>
        <w:rPr>
          <w:noProof/>
          <w:lang w:val="en-US" w:eastAsia="en-US"/>
        </w:rPr>
        <mc:AlternateContent>
          <mc:Choice Requires="wps">
            <w:drawing>
              <wp:anchor distT="0" distB="0" distL="114300" distR="114300" simplePos="0" relativeHeight="4" behindDoc="0" locked="0" layoutInCell="1" allowOverlap="1" wp14:anchorId="4418289E" wp14:editId="6DDB12C2">
                <wp:simplePos x="0" y="0"/>
                <wp:positionH relativeFrom="margin">
                  <wp:align>left</wp:align>
                </wp:positionH>
                <wp:positionV relativeFrom="paragraph">
                  <wp:posOffset>228518</wp:posOffset>
                </wp:positionV>
                <wp:extent cx="6066790" cy="2886075"/>
                <wp:effectExtent l="0" t="0" r="0" b="9525"/>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845" cy="28860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BBC1" w14:textId="02AEB2D9" w:rsidR="002E4202" w:rsidRDefault="002E4202">
                            <w:pPr>
                              <w:spacing w:line="360" w:lineRule="auto"/>
                              <w:jc w:val="center"/>
                              <w:rPr>
                                <w:rFonts w:ascii="Tahoma" w:hAnsi="Tahoma" w:cs="Tahoma"/>
                                <w:b/>
                                <w:bCs/>
                                <w:sz w:val="32"/>
                                <w:szCs w:val="44"/>
                              </w:rPr>
                            </w:pPr>
                            <w:r>
                              <w:rPr>
                                <w:rFonts w:ascii="Tahoma" w:hAnsi="Tahoma" w:cs="Tahoma"/>
                                <w:b/>
                                <w:bCs/>
                                <w:sz w:val="32"/>
                                <w:szCs w:val="44"/>
                              </w:rPr>
                              <w:t>Borrador del Manual de Operaciones del Programa</w:t>
                            </w:r>
                          </w:p>
                          <w:p w14:paraId="723D8A04" w14:textId="77777777" w:rsidR="002E4202" w:rsidRDefault="002E4202">
                            <w:pPr>
                              <w:spacing w:line="360" w:lineRule="auto"/>
                              <w:jc w:val="center"/>
                              <w:rPr>
                                <w:rFonts w:ascii="Tahoma" w:hAnsi="Tahoma" w:cs="Tahoma"/>
                                <w:b/>
                                <w:bCs/>
                                <w:szCs w:val="44"/>
                              </w:rPr>
                            </w:pPr>
                          </w:p>
                          <w:p w14:paraId="3DE4B06B" w14:textId="3C1CC74B" w:rsidR="002E4202" w:rsidRDefault="002E4202">
                            <w:pPr>
                              <w:spacing w:line="360" w:lineRule="auto"/>
                              <w:jc w:val="center"/>
                              <w:rPr>
                                <w:rFonts w:ascii="Tahoma" w:hAnsi="Tahoma" w:cs="Tahoma"/>
                                <w:b/>
                                <w:bCs/>
                                <w:szCs w:val="44"/>
                              </w:rPr>
                            </w:pPr>
                            <w:r>
                              <w:rPr>
                                <w:rFonts w:ascii="Tahoma" w:hAnsi="Tahoma" w:cs="Tahoma"/>
                                <w:b/>
                                <w:bCs/>
                                <w:szCs w:val="44"/>
                              </w:rPr>
                              <w:t xml:space="preserve">PROGRAMA DE </w:t>
                            </w:r>
                            <w:r w:rsidR="00C8209F">
                              <w:rPr>
                                <w:rFonts w:ascii="Tahoma" w:hAnsi="Tahoma" w:cs="Tahoma"/>
                                <w:b/>
                                <w:bCs/>
                                <w:szCs w:val="44"/>
                              </w:rPr>
                              <w:t xml:space="preserve">“CREACIÓN </w:t>
                            </w:r>
                            <w:r>
                              <w:rPr>
                                <w:rFonts w:ascii="Tahoma" w:hAnsi="Tahoma" w:cs="Tahoma"/>
                                <w:b/>
                                <w:bCs/>
                                <w:szCs w:val="44"/>
                              </w:rPr>
                              <w:t xml:space="preserve">DE REDES </w:t>
                            </w:r>
                            <w:r w:rsidR="00C8209F">
                              <w:rPr>
                                <w:rFonts w:ascii="Tahoma" w:hAnsi="Tahoma" w:cs="Tahoma"/>
                                <w:b/>
                                <w:bCs/>
                                <w:szCs w:val="44"/>
                              </w:rPr>
                              <w:t xml:space="preserve">INTEGRADAS </w:t>
                            </w:r>
                            <w:r>
                              <w:rPr>
                                <w:rFonts w:ascii="Tahoma" w:hAnsi="Tahoma" w:cs="Tahoma"/>
                                <w:b/>
                                <w:bCs/>
                                <w:szCs w:val="44"/>
                              </w:rPr>
                              <w:t>DE SALUD</w:t>
                            </w:r>
                            <w:r w:rsidR="00C8209F">
                              <w:rPr>
                                <w:rFonts w:ascii="Tahoma" w:hAnsi="Tahoma" w:cs="Tahoma"/>
                                <w:b/>
                                <w:bCs/>
                                <w:szCs w:val="44"/>
                              </w:rPr>
                              <w:t>”</w:t>
                            </w:r>
                          </w:p>
                          <w:p w14:paraId="0950C12E" w14:textId="77777777" w:rsidR="002E4202" w:rsidRDefault="002E4202">
                            <w:pPr>
                              <w:spacing w:line="360" w:lineRule="auto"/>
                              <w:jc w:val="center"/>
                              <w:rPr>
                                <w:rFonts w:ascii="Tahoma" w:hAnsi="Tahoma" w:cs="Tahoma"/>
                                <w:b/>
                                <w:bCs/>
                                <w:szCs w:val="44"/>
                              </w:rPr>
                            </w:pPr>
                          </w:p>
                          <w:p w14:paraId="7A0FC00C" w14:textId="74AF52E5" w:rsidR="002E4202" w:rsidRDefault="002E4202">
                            <w:pPr>
                              <w:spacing w:line="360" w:lineRule="auto"/>
                              <w:jc w:val="center"/>
                              <w:rPr>
                                <w:rFonts w:ascii="Tahoma" w:hAnsi="Tahoma" w:cs="Tahoma"/>
                                <w:b/>
                                <w:bCs/>
                                <w:szCs w:val="44"/>
                              </w:rPr>
                            </w:pPr>
                            <w:r w:rsidRPr="00DB6DEE">
                              <w:rPr>
                                <w:rFonts w:ascii="Tahoma" w:hAnsi="Tahoma" w:cs="Tahoma"/>
                                <w:b/>
                                <w:bCs/>
                                <w:szCs w:val="44"/>
                              </w:rPr>
                              <w:t>(</w:t>
                            </w:r>
                            <w:r>
                              <w:rPr>
                                <w:rFonts w:ascii="Tahoma" w:hAnsi="Tahoma" w:cs="Tahoma"/>
                                <w:b/>
                                <w:bCs/>
                                <w:szCs w:val="44"/>
                              </w:rPr>
                              <w:t>PE</w:t>
                            </w:r>
                            <w:r w:rsidRPr="00DB6DEE">
                              <w:rPr>
                                <w:rFonts w:ascii="Tahoma" w:hAnsi="Tahoma" w:cs="Tahoma"/>
                                <w:b/>
                                <w:bCs/>
                                <w:szCs w:val="44"/>
                              </w:rPr>
                              <w:t>-L1</w:t>
                            </w:r>
                            <w:r>
                              <w:rPr>
                                <w:rFonts w:ascii="Tahoma" w:hAnsi="Tahoma" w:cs="Tahoma"/>
                                <w:b/>
                                <w:bCs/>
                                <w:szCs w:val="44"/>
                              </w:rPr>
                              <w:t>228</w:t>
                            </w:r>
                            <w:r w:rsidRPr="00DB6DEE">
                              <w:rPr>
                                <w:rFonts w:ascii="Tahoma" w:hAnsi="Tahoma" w:cs="Tahoma"/>
                                <w:b/>
                                <w:bCs/>
                                <w:szCs w:val="44"/>
                              </w:rPr>
                              <w:t>)</w:t>
                            </w:r>
                          </w:p>
                          <w:p w14:paraId="4947915B" w14:textId="77777777" w:rsidR="002E4202" w:rsidRDefault="002E4202">
                            <w:pPr>
                              <w:jc w:val="center"/>
                              <w:rPr>
                                <w:rFonts w:ascii="Calibri" w:hAnsi="Calibri"/>
                                <w:b/>
                                <w:i/>
                                <w:sz w:val="32"/>
                                <w:szCs w:val="32"/>
                              </w:rPr>
                            </w:pPr>
                          </w:p>
                          <w:p w14:paraId="59A039C8" w14:textId="77777777" w:rsidR="002E4202" w:rsidRDefault="002E4202">
                            <w:pPr>
                              <w:jc w:val="center"/>
                              <w:rPr>
                                <w:rFonts w:ascii="Calibri" w:hAnsi="Calibri"/>
                                <w:b/>
                                <w:i/>
                                <w:sz w:val="32"/>
                                <w:szCs w:val="32"/>
                              </w:rPr>
                            </w:pPr>
                          </w:p>
                          <w:p w14:paraId="72D592CF" w14:textId="77777777" w:rsidR="002E4202" w:rsidRDefault="002E4202">
                            <w:pPr>
                              <w:jc w:val="center"/>
                              <w:rPr>
                                <w:rFonts w:ascii="Calibri" w:hAnsi="Calibri"/>
                                <w:b/>
                                <w:i/>
                                <w:sz w:val="32"/>
                                <w:szCs w:val="32"/>
                              </w:rPr>
                            </w:pPr>
                          </w:p>
                        </w:txbxContent>
                      </wps:txbx>
                      <wps:bodyPr rot="0" vert="horz" wrap="square" lIns="91440" tIns="18288" rIns="9144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8289E" id="Text Box 5" o:spid="_x0000_s1027" type="#_x0000_t202" style="position:absolute;left:0;text-align:left;margin-left:0;margin-top:18pt;width:477.7pt;height:227.25pt;z-index: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" filled="f" fillcolor="navy" stroked="f">
                <v:textbox inset=",1.44pt,,1.44pt">
                  <w:txbxContent>
                    <w:p w14:paraId="1A66BBC1" w14:textId="02AEB2D9" w:rsidR="002E4202" w:rsidRDefault="002E4202">
                      <w:pPr>
                        <w:spacing w:line="360" w:lineRule="auto"/>
                        <w:jc w:val="center"/>
                        <w:rPr>
                          <w:rFonts w:ascii="Tahoma" w:hAnsi="Tahoma" w:cs="Tahoma"/>
                          <w:b/>
                          <w:bCs/>
                          <w:sz w:val="32"/>
                          <w:szCs w:val="44"/>
                        </w:rPr>
                      </w:pPr>
                      <w:r>
                        <w:rPr>
                          <w:rFonts w:ascii="Tahoma" w:hAnsi="Tahoma" w:cs="Tahoma"/>
                          <w:b/>
                          <w:bCs/>
                          <w:sz w:val="32"/>
                          <w:szCs w:val="44"/>
                        </w:rPr>
                        <w:t>Borrador del Manual de Operaciones del Programa</w:t>
                      </w:r>
                    </w:p>
                    <w:p w14:paraId="723D8A04" w14:textId="77777777" w:rsidR="002E4202" w:rsidRDefault="002E4202">
                      <w:pPr>
                        <w:spacing w:line="360" w:lineRule="auto"/>
                        <w:jc w:val="center"/>
                        <w:rPr>
                          <w:rFonts w:ascii="Tahoma" w:hAnsi="Tahoma" w:cs="Tahoma"/>
                          <w:b/>
                          <w:bCs/>
                          <w:szCs w:val="44"/>
                        </w:rPr>
                      </w:pPr>
                    </w:p>
                    <w:p w14:paraId="3DE4B06B" w14:textId="3C1CC74B" w:rsidR="002E4202" w:rsidRDefault="002E4202">
                      <w:pPr>
                        <w:spacing w:line="360" w:lineRule="auto"/>
                        <w:jc w:val="center"/>
                        <w:rPr>
                          <w:rFonts w:ascii="Tahoma" w:hAnsi="Tahoma" w:cs="Tahoma"/>
                          <w:b/>
                          <w:bCs/>
                          <w:szCs w:val="44"/>
                        </w:rPr>
                      </w:pPr>
                      <w:r>
                        <w:rPr>
                          <w:rFonts w:ascii="Tahoma" w:hAnsi="Tahoma" w:cs="Tahoma"/>
                          <w:b/>
                          <w:bCs/>
                          <w:szCs w:val="44"/>
                        </w:rPr>
                        <w:t xml:space="preserve">PROGRAMA DE </w:t>
                      </w:r>
                      <w:r w:rsidR="00C8209F">
                        <w:rPr>
                          <w:rFonts w:ascii="Tahoma" w:hAnsi="Tahoma" w:cs="Tahoma"/>
                          <w:b/>
                          <w:bCs/>
                          <w:szCs w:val="44"/>
                        </w:rPr>
                        <w:t xml:space="preserve">“CREACIÓN </w:t>
                      </w:r>
                      <w:r>
                        <w:rPr>
                          <w:rFonts w:ascii="Tahoma" w:hAnsi="Tahoma" w:cs="Tahoma"/>
                          <w:b/>
                          <w:bCs/>
                          <w:szCs w:val="44"/>
                        </w:rPr>
                        <w:t xml:space="preserve">DE REDES </w:t>
                      </w:r>
                      <w:r w:rsidR="00C8209F">
                        <w:rPr>
                          <w:rFonts w:ascii="Tahoma" w:hAnsi="Tahoma" w:cs="Tahoma"/>
                          <w:b/>
                          <w:bCs/>
                          <w:szCs w:val="44"/>
                        </w:rPr>
                        <w:t xml:space="preserve">INTEGRADAS </w:t>
                      </w:r>
                      <w:r>
                        <w:rPr>
                          <w:rFonts w:ascii="Tahoma" w:hAnsi="Tahoma" w:cs="Tahoma"/>
                          <w:b/>
                          <w:bCs/>
                          <w:szCs w:val="44"/>
                        </w:rPr>
                        <w:t>DE SALUD</w:t>
                      </w:r>
                      <w:r w:rsidR="00C8209F">
                        <w:rPr>
                          <w:rFonts w:ascii="Tahoma" w:hAnsi="Tahoma" w:cs="Tahoma"/>
                          <w:b/>
                          <w:bCs/>
                          <w:szCs w:val="44"/>
                        </w:rPr>
                        <w:t>”</w:t>
                      </w:r>
                    </w:p>
                    <w:p w14:paraId="0950C12E" w14:textId="77777777" w:rsidR="002E4202" w:rsidRDefault="002E4202">
                      <w:pPr>
                        <w:spacing w:line="360" w:lineRule="auto"/>
                        <w:jc w:val="center"/>
                        <w:rPr>
                          <w:rFonts w:ascii="Tahoma" w:hAnsi="Tahoma" w:cs="Tahoma"/>
                          <w:b/>
                          <w:bCs/>
                          <w:szCs w:val="44"/>
                        </w:rPr>
                      </w:pPr>
                    </w:p>
                    <w:p w14:paraId="7A0FC00C" w14:textId="74AF52E5" w:rsidR="002E4202" w:rsidRDefault="002E4202">
                      <w:pPr>
                        <w:spacing w:line="360" w:lineRule="auto"/>
                        <w:jc w:val="center"/>
                        <w:rPr>
                          <w:rFonts w:ascii="Tahoma" w:hAnsi="Tahoma" w:cs="Tahoma"/>
                          <w:b/>
                          <w:bCs/>
                          <w:szCs w:val="44"/>
                        </w:rPr>
                      </w:pPr>
                      <w:r w:rsidRPr="00DB6DEE">
                        <w:rPr>
                          <w:rFonts w:ascii="Tahoma" w:hAnsi="Tahoma" w:cs="Tahoma"/>
                          <w:b/>
                          <w:bCs/>
                          <w:szCs w:val="44"/>
                        </w:rPr>
                        <w:t>(</w:t>
                      </w:r>
                      <w:r>
                        <w:rPr>
                          <w:rFonts w:ascii="Tahoma" w:hAnsi="Tahoma" w:cs="Tahoma"/>
                          <w:b/>
                          <w:bCs/>
                          <w:szCs w:val="44"/>
                        </w:rPr>
                        <w:t>PE</w:t>
                      </w:r>
                      <w:r w:rsidRPr="00DB6DEE">
                        <w:rPr>
                          <w:rFonts w:ascii="Tahoma" w:hAnsi="Tahoma" w:cs="Tahoma"/>
                          <w:b/>
                          <w:bCs/>
                          <w:szCs w:val="44"/>
                        </w:rPr>
                        <w:t>-L1</w:t>
                      </w:r>
                      <w:r>
                        <w:rPr>
                          <w:rFonts w:ascii="Tahoma" w:hAnsi="Tahoma" w:cs="Tahoma"/>
                          <w:b/>
                          <w:bCs/>
                          <w:szCs w:val="44"/>
                        </w:rPr>
                        <w:t>228</w:t>
                      </w:r>
                      <w:r w:rsidRPr="00DB6DEE">
                        <w:rPr>
                          <w:rFonts w:ascii="Tahoma" w:hAnsi="Tahoma" w:cs="Tahoma"/>
                          <w:b/>
                          <w:bCs/>
                          <w:szCs w:val="44"/>
                        </w:rPr>
                        <w:t>)</w:t>
                      </w:r>
                    </w:p>
                    <w:p w14:paraId="4947915B" w14:textId="77777777" w:rsidR="002E4202" w:rsidRDefault="002E4202">
                      <w:pPr>
                        <w:jc w:val="center"/>
                        <w:rPr>
                          <w:rFonts w:ascii="Calibri" w:hAnsi="Calibri"/>
                          <w:b/>
                          <w:i/>
                          <w:sz w:val="32"/>
                          <w:szCs w:val="32"/>
                        </w:rPr>
                      </w:pPr>
                    </w:p>
                    <w:p w14:paraId="59A039C8" w14:textId="77777777" w:rsidR="002E4202" w:rsidRDefault="002E4202">
                      <w:pPr>
                        <w:jc w:val="center"/>
                        <w:rPr>
                          <w:rFonts w:ascii="Calibri" w:hAnsi="Calibri"/>
                          <w:b/>
                          <w:i/>
                          <w:sz w:val="32"/>
                          <w:szCs w:val="32"/>
                        </w:rPr>
                      </w:pPr>
                    </w:p>
                    <w:p w14:paraId="72D592CF" w14:textId="77777777" w:rsidR="002E4202" w:rsidRDefault="002E4202">
                      <w:pPr>
                        <w:jc w:val="center"/>
                        <w:rPr>
                          <w:rFonts w:ascii="Calibri" w:hAnsi="Calibri"/>
                          <w:b/>
                          <w:i/>
                          <w:sz w:val="32"/>
                          <w:szCs w:val="32"/>
                        </w:rPr>
                      </w:pPr>
                    </w:p>
                  </w:txbxContent>
                </v:textbox>
                <w10:wrap type="square" anchorx="margin"/>
              </v:shape>
            </w:pict>
          </mc:Fallback>
        </mc:AlternateContent>
      </w:r>
    </w:p>
    <w:p w14:paraId="44F035DD" w14:textId="77777777" w:rsidR="00AB5EFB" w:rsidRDefault="00AB5EFB">
      <w:pPr>
        <w:jc w:val="both"/>
        <w:rPr>
          <w:rFonts w:ascii="Tahoma" w:hAnsi="Tahoma" w:cs="Tahoma"/>
          <w:sz w:val="22"/>
          <w:szCs w:val="22"/>
          <w:lang w:val="es-CO"/>
        </w:rPr>
      </w:pPr>
    </w:p>
    <w:p w14:paraId="4E4F37B3" w14:textId="77777777" w:rsidR="00AB5EFB" w:rsidRDefault="00AB5EFB">
      <w:pPr>
        <w:jc w:val="both"/>
        <w:rPr>
          <w:rFonts w:ascii="Tahoma" w:hAnsi="Tahoma" w:cs="Tahoma"/>
          <w:sz w:val="22"/>
          <w:szCs w:val="22"/>
          <w:lang w:val="es-CO"/>
        </w:rPr>
      </w:pPr>
    </w:p>
    <w:p w14:paraId="5018B4C1" w14:textId="77777777" w:rsidR="00AB5EFB" w:rsidRDefault="00870B4C" w:rsidP="00C74266">
      <w:pPr>
        <w:ind w:left="720"/>
        <w:jc w:val="center"/>
        <w:rPr>
          <w:rFonts w:ascii="Tahoma" w:hAnsi="Tahoma" w:cs="Tahoma"/>
          <w:b/>
          <w:lang w:val="es-CO"/>
        </w:rPr>
      </w:pPr>
      <w:r>
        <w:rPr>
          <w:rFonts w:ascii="Tahoma" w:hAnsi="Tahoma" w:cs="Tahoma"/>
          <w:b/>
          <w:lang w:val="es-CO"/>
        </w:rPr>
        <w:t>Octubre -</w:t>
      </w:r>
      <w:r w:rsidR="002F5E82">
        <w:rPr>
          <w:rFonts w:ascii="Tahoma" w:hAnsi="Tahoma" w:cs="Tahoma"/>
          <w:b/>
          <w:lang w:val="es-CO"/>
        </w:rPr>
        <w:t xml:space="preserve"> </w:t>
      </w:r>
      <w:r w:rsidR="00DB6DEE">
        <w:rPr>
          <w:rFonts w:ascii="Tahoma" w:hAnsi="Tahoma" w:cs="Tahoma"/>
          <w:b/>
          <w:lang w:val="es-CO"/>
        </w:rPr>
        <w:t>2018</w:t>
      </w:r>
    </w:p>
    <w:p w14:paraId="5EDB2B13" w14:textId="77777777" w:rsidR="00C74266" w:rsidRDefault="00C74266">
      <w:pPr>
        <w:ind w:left="720" w:firstLine="720"/>
        <w:rPr>
          <w:rFonts w:ascii="Tahoma" w:hAnsi="Tahoma" w:cs="Tahoma"/>
          <w:b/>
          <w:lang w:val="es-CO"/>
        </w:rPr>
      </w:pPr>
    </w:p>
    <w:p w14:paraId="19106560" w14:textId="77777777" w:rsidR="00AB5EFB" w:rsidRDefault="00AB5EFB" w:rsidP="00C74266">
      <w:pPr>
        <w:ind w:left="720"/>
        <w:jc w:val="center"/>
        <w:rPr>
          <w:rFonts w:ascii="Tahoma" w:hAnsi="Tahoma" w:cs="Tahoma"/>
          <w:b/>
          <w:lang w:val="es-CO"/>
        </w:rPr>
        <w:sectPr w:rsidR="00AB5EFB">
          <w:headerReference w:type="even" r:id="rId16"/>
          <w:headerReference w:type="default" r:id="rId17"/>
          <w:footerReference w:type="even" r:id="rId18"/>
          <w:footerReference w:type="default" r:id="rId19"/>
          <w:headerReference w:type="first" r:id="rId20"/>
          <w:footerReference w:type="first" r:id="rId21"/>
          <w:pgSz w:w="12240" w:h="15840" w:code="1"/>
          <w:pgMar w:top="1620" w:right="1620" w:bottom="1080" w:left="1620" w:header="720" w:footer="720" w:gutter="0"/>
          <w:cols w:space="720"/>
          <w:docGrid w:linePitch="360"/>
        </w:sectPr>
      </w:pPr>
    </w:p>
    <w:p w14:paraId="250DD5D0" w14:textId="77777777" w:rsidR="00AB5EFB" w:rsidRDefault="00413B0F">
      <w:pPr>
        <w:jc w:val="both"/>
        <w:rPr>
          <w:rFonts w:ascii="Calibri" w:hAnsi="Calibri" w:cs="Calibri"/>
          <w:b/>
          <w:color w:val="0099FF"/>
          <w:sz w:val="28"/>
          <w:lang w:val="es-CO"/>
        </w:rPr>
      </w:pPr>
      <w:r>
        <w:rPr>
          <w:rFonts w:ascii="Calibri" w:hAnsi="Calibri" w:cs="Calibri"/>
          <w:b/>
          <w:color w:val="0099FF"/>
          <w:sz w:val="28"/>
          <w:lang w:val="es-CO"/>
        </w:rPr>
        <w:lastRenderedPageBreak/>
        <w:t>TABLA DE CONTENIDO</w:t>
      </w:r>
    </w:p>
    <w:p w14:paraId="1B32CE90" w14:textId="6B1D5B1A" w:rsidR="00515C7F" w:rsidRDefault="00413B0F">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r>
        <w:rPr>
          <w:rFonts w:ascii="Tahoma" w:hAnsi="Tahoma" w:cs="Tahoma"/>
        </w:rPr>
        <w:fldChar w:fldCharType="begin"/>
      </w:r>
      <w:r>
        <w:rPr>
          <w:rFonts w:ascii="Tahoma" w:hAnsi="Tahoma" w:cs="Tahoma"/>
        </w:rPr>
        <w:instrText xml:space="preserve"> TOC \o "1-3" \h \z \u </w:instrText>
      </w:r>
      <w:r>
        <w:rPr>
          <w:rFonts w:ascii="Tahoma" w:hAnsi="Tahoma" w:cs="Tahoma"/>
        </w:rPr>
        <w:fldChar w:fldCharType="separate"/>
      </w:r>
      <w:hyperlink w:anchor="_Toc528682858" w:history="1">
        <w:r w:rsidR="00515C7F" w:rsidRPr="000C5A19">
          <w:rPr>
            <w:rStyle w:val="Hyperlink"/>
            <w:noProof/>
          </w:rPr>
          <w:t>1.</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noProof/>
          </w:rPr>
          <w:t>Propósito y alcance del MOP</w:t>
        </w:r>
        <w:r w:rsidR="00515C7F">
          <w:rPr>
            <w:noProof/>
            <w:webHidden/>
          </w:rPr>
          <w:tab/>
        </w:r>
        <w:r w:rsidR="00515C7F">
          <w:rPr>
            <w:noProof/>
            <w:webHidden/>
          </w:rPr>
          <w:fldChar w:fldCharType="begin"/>
        </w:r>
        <w:r w:rsidR="00515C7F">
          <w:rPr>
            <w:noProof/>
            <w:webHidden/>
          </w:rPr>
          <w:instrText xml:space="preserve"> PAGEREF _Toc528682858 \h </w:instrText>
        </w:r>
        <w:r w:rsidR="00515C7F">
          <w:rPr>
            <w:noProof/>
            <w:webHidden/>
          </w:rPr>
        </w:r>
        <w:r w:rsidR="00515C7F">
          <w:rPr>
            <w:noProof/>
            <w:webHidden/>
          </w:rPr>
          <w:fldChar w:fldCharType="separate"/>
        </w:r>
        <w:r w:rsidR="00515C7F">
          <w:rPr>
            <w:noProof/>
            <w:webHidden/>
          </w:rPr>
          <w:t>20</w:t>
        </w:r>
        <w:r w:rsidR="00515C7F">
          <w:rPr>
            <w:noProof/>
            <w:webHidden/>
          </w:rPr>
          <w:fldChar w:fldCharType="end"/>
        </w:r>
      </w:hyperlink>
    </w:p>
    <w:p w14:paraId="072B17CC" w14:textId="513EDD15"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59"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Propósito, alcance y uso del MOP</w:t>
        </w:r>
        <w:r w:rsidR="00515C7F">
          <w:rPr>
            <w:noProof/>
            <w:webHidden/>
          </w:rPr>
          <w:tab/>
        </w:r>
        <w:r w:rsidR="00515C7F">
          <w:rPr>
            <w:noProof/>
            <w:webHidden/>
          </w:rPr>
          <w:fldChar w:fldCharType="begin"/>
        </w:r>
        <w:r w:rsidR="00515C7F">
          <w:rPr>
            <w:noProof/>
            <w:webHidden/>
          </w:rPr>
          <w:instrText xml:space="preserve"> PAGEREF _Toc528682859 \h </w:instrText>
        </w:r>
        <w:r w:rsidR="00515C7F">
          <w:rPr>
            <w:noProof/>
            <w:webHidden/>
          </w:rPr>
        </w:r>
        <w:r w:rsidR="00515C7F">
          <w:rPr>
            <w:noProof/>
            <w:webHidden/>
          </w:rPr>
          <w:fldChar w:fldCharType="separate"/>
        </w:r>
        <w:r w:rsidR="00515C7F">
          <w:rPr>
            <w:noProof/>
            <w:webHidden/>
          </w:rPr>
          <w:t>20</w:t>
        </w:r>
        <w:r w:rsidR="00515C7F">
          <w:rPr>
            <w:noProof/>
            <w:webHidden/>
          </w:rPr>
          <w:fldChar w:fldCharType="end"/>
        </w:r>
      </w:hyperlink>
    </w:p>
    <w:p w14:paraId="1B3CAA67" w14:textId="272E5C42"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0"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Vigencia y modificaciones</w:t>
        </w:r>
        <w:r w:rsidR="00515C7F">
          <w:rPr>
            <w:noProof/>
            <w:webHidden/>
          </w:rPr>
          <w:tab/>
        </w:r>
        <w:r w:rsidR="00515C7F">
          <w:rPr>
            <w:noProof/>
            <w:webHidden/>
          </w:rPr>
          <w:fldChar w:fldCharType="begin"/>
        </w:r>
        <w:r w:rsidR="00515C7F">
          <w:rPr>
            <w:noProof/>
            <w:webHidden/>
          </w:rPr>
          <w:instrText xml:space="preserve"> PAGEREF _Toc528682860 \h </w:instrText>
        </w:r>
        <w:r w:rsidR="00515C7F">
          <w:rPr>
            <w:noProof/>
            <w:webHidden/>
          </w:rPr>
        </w:r>
        <w:r w:rsidR="00515C7F">
          <w:rPr>
            <w:noProof/>
            <w:webHidden/>
          </w:rPr>
          <w:fldChar w:fldCharType="separate"/>
        </w:r>
        <w:r w:rsidR="00515C7F">
          <w:rPr>
            <w:noProof/>
            <w:webHidden/>
          </w:rPr>
          <w:t>20</w:t>
        </w:r>
        <w:r w:rsidR="00515C7F">
          <w:rPr>
            <w:noProof/>
            <w:webHidden/>
          </w:rPr>
          <w:fldChar w:fldCharType="end"/>
        </w:r>
      </w:hyperlink>
    </w:p>
    <w:p w14:paraId="0161FB3A" w14:textId="2A74A97D"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61" w:history="1">
        <w:r w:rsidR="00515C7F" w:rsidRPr="000C5A19">
          <w:rPr>
            <w:rStyle w:val="Hyperlink"/>
            <w:rFonts w:ascii="Tahoma" w:hAnsi="Tahoma" w:cs="Tahoma"/>
            <w:noProof/>
          </w:rPr>
          <w:t>2.</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rPr>
          <w:t>Descripción del Programa</w:t>
        </w:r>
        <w:r w:rsidR="00515C7F">
          <w:rPr>
            <w:noProof/>
            <w:webHidden/>
          </w:rPr>
          <w:tab/>
        </w:r>
        <w:r w:rsidR="00515C7F">
          <w:rPr>
            <w:noProof/>
            <w:webHidden/>
          </w:rPr>
          <w:fldChar w:fldCharType="begin"/>
        </w:r>
        <w:r w:rsidR="00515C7F">
          <w:rPr>
            <w:noProof/>
            <w:webHidden/>
          </w:rPr>
          <w:instrText xml:space="preserve"> PAGEREF _Toc528682861 \h </w:instrText>
        </w:r>
        <w:r w:rsidR="00515C7F">
          <w:rPr>
            <w:noProof/>
            <w:webHidden/>
          </w:rPr>
        </w:r>
        <w:r w:rsidR="00515C7F">
          <w:rPr>
            <w:noProof/>
            <w:webHidden/>
          </w:rPr>
          <w:fldChar w:fldCharType="separate"/>
        </w:r>
        <w:r w:rsidR="00515C7F">
          <w:rPr>
            <w:noProof/>
            <w:webHidden/>
          </w:rPr>
          <w:t>21</w:t>
        </w:r>
        <w:r w:rsidR="00515C7F">
          <w:rPr>
            <w:noProof/>
            <w:webHidden/>
          </w:rPr>
          <w:fldChar w:fldCharType="end"/>
        </w:r>
      </w:hyperlink>
    </w:p>
    <w:p w14:paraId="26EF9053" w14:textId="3295C16B"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2"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Objetivo del Programa</w:t>
        </w:r>
        <w:r w:rsidR="00515C7F">
          <w:rPr>
            <w:noProof/>
            <w:webHidden/>
          </w:rPr>
          <w:tab/>
        </w:r>
        <w:r w:rsidR="00515C7F">
          <w:rPr>
            <w:noProof/>
            <w:webHidden/>
          </w:rPr>
          <w:fldChar w:fldCharType="begin"/>
        </w:r>
        <w:r w:rsidR="00515C7F">
          <w:rPr>
            <w:noProof/>
            <w:webHidden/>
          </w:rPr>
          <w:instrText xml:space="preserve"> PAGEREF _Toc528682862 \h </w:instrText>
        </w:r>
        <w:r w:rsidR="00515C7F">
          <w:rPr>
            <w:noProof/>
            <w:webHidden/>
          </w:rPr>
        </w:r>
        <w:r w:rsidR="00515C7F">
          <w:rPr>
            <w:noProof/>
            <w:webHidden/>
          </w:rPr>
          <w:fldChar w:fldCharType="separate"/>
        </w:r>
        <w:r w:rsidR="00515C7F">
          <w:rPr>
            <w:noProof/>
            <w:webHidden/>
          </w:rPr>
          <w:t>21</w:t>
        </w:r>
        <w:r w:rsidR="00515C7F">
          <w:rPr>
            <w:noProof/>
            <w:webHidden/>
          </w:rPr>
          <w:fldChar w:fldCharType="end"/>
        </w:r>
      </w:hyperlink>
    </w:p>
    <w:p w14:paraId="4F809918" w14:textId="35A3D5B3"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3"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Estructura del Programa</w:t>
        </w:r>
        <w:r w:rsidR="00515C7F">
          <w:rPr>
            <w:noProof/>
            <w:webHidden/>
          </w:rPr>
          <w:tab/>
        </w:r>
        <w:r w:rsidR="00515C7F">
          <w:rPr>
            <w:noProof/>
            <w:webHidden/>
          </w:rPr>
          <w:fldChar w:fldCharType="begin"/>
        </w:r>
        <w:r w:rsidR="00515C7F">
          <w:rPr>
            <w:noProof/>
            <w:webHidden/>
          </w:rPr>
          <w:instrText xml:space="preserve"> PAGEREF _Toc528682863 \h </w:instrText>
        </w:r>
        <w:r w:rsidR="00515C7F">
          <w:rPr>
            <w:noProof/>
            <w:webHidden/>
          </w:rPr>
        </w:r>
        <w:r w:rsidR="00515C7F">
          <w:rPr>
            <w:noProof/>
            <w:webHidden/>
          </w:rPr>
          <w:fldChar w:fldCharType="separate"/>
        </w:r>
        <w:r w:rsidR="00515C7F">
          <w:rPr>
            <w:noProof/>
            <w:webHidden/>
          </w:rPr>
          <w:t>21</w:t>
        </w:r>
        <w:r w:rsidR="00515C7F">
          <w:rPr>
            <w:noProof/>
            <w:webHidden/>
          </w:rPr>
          <w:fldChar w:fldCharType="end"/>
        </w:r>
      </w:hyperlink>
    </w:p>
    <w:p w14:paraId="137E0400" w14:textId="2C18D6C6"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4" w:history="1">
        <w:r w:rsidR="00515C7F" w:rsidRPr="000C5A19">
          <w:rPr>
            <w:rStyle w:val="Hyperlink"/>
            <w:rFonts w:ascii="Tahoma" w:hAnsi="Tahoma" w:cs="Tahoma"/>
            <w:noProof/>
          </w:rPr>
          <w:t>c.</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resultados esperados</w:t>
        </w:r>
        <w:r w:rsidR="00515C7F">
          <w:rPr>
            <w:noProof/>
            <w:webHidden/>
          </w:rPr>
          <w:tab/>
        </w:r>
        <w:r w:rsidR="00515C7F">
          <w:rPr>
            <w:noProof/>
            <w:webHidden/>
          </w:rPr>
          <w:fldChar w:fldCharType="begin"/>
        </w:r>
        <w:r w:rsidR="00515C7F">
          <w:rPr>
            <w:noProof/>
            <w:webHidden/>
          </w:rPr>
          <w:instrText xml:space="preserve"> PAGEREF _Toc528682864 \h </w:instrText>
        </w:r>
        <w:r w:rsidR="00515C7F">
          <w:rPr>
            <w:noProof/>
            <w:webHidden/>
          </w:rPr>
        </w:r>
        <w:r w:rsidR="00515C7F">
          <w:rPr>
            <w:noProof/>
            <w:webHidden/>
          </w:rPr>
          <w:fldChar w:fldCharType="separate"/>
        </w:r>
        <w:r w:rsidR="00515C7F">
          <w:rPr>
            <w:noProof/>
            <w:webHidden/>
          </w:rPr>
          <w:t>21</w:t>
        </w:r>
        <w:r w:rsidR="00515C7F">
          <w:rPr>
            <w:noProof/>
            <w:webHidden/>
          </w:rPr>
          <w:fldChar w:fldCharType="end"/>
        </w:r>
      </w:hyperlink>
    </w:p>
    <w:p w14:paraId="646C40BA" w14:textId="3D8919A3"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5" w:history="1">
        <w:r w:rsidR="00515C7F" w:rsidRPr="000C5A19">
          <w:rPr>
            <w:rStyle w:val="Hyperlink"/>
            <w:rFonts w:ascii="Tahoma" w:hAnsi="Tahoma" w:cs="Tahoma"/>
            <w:noProof/>
          </w:rPr>
          <w:t>d.</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Costo del programa y reprogramaciones</w:t>
        </w:r>
        <w:r w:rsidR="00515C7F">
          <w:rPr>
            <w:noProof/>
            <w:webHidden/>
          </w:rPr>
          <w:tab/>
        </w:r>
        <w:r w:rsidR="00515C7F">
          <w:rPr>
            <w:noProof/>
            <w:webHidden/>
          </w:rPr>
          <w:fldChar w:fldCharType="begin"/>
        </w:r>
        <w:r w:rsidR="00515C7F">
          <w:rPr>
            <w:noProof/>
            <w:webHidden/>
          </w:rPr>
          <w:instrText xml:space="preserve"> PAGEREF _Toc528682865 \h </w:instrText>
        </w:r>
        <w:r w:rsidR="00515C7F">
          <w:rPr>
            <w:noProof/>
            <w:webHidden/>
          </w:rPr>
        </w:r>
        <w:r w:rsidR="00515C7F">
          <w:rPr>
            <w:noProof/>
            <w:webHidden/>
          </w:rPr>
          <w:fldChar w:fldCharType="separate"/>
        </w:r>
        <w:r w:rsidR="00515C7F">
          <w:rPr>
            <w:noProof/>
            <w:webHidden/>
          </w:rPr>
          <w:t>22</w:t>
        </w:r>
        <w:r w:rsidR="00515C7F">
          <w:rPr>
            <w:noProof/>
            <w:webHidden/>
          </w:rPr>
          <w:fldChar w:fldCharType="end"/>
        </w:r>
      </w:hyperlink>
    </w:p>
    <w:p w14:paraId="27FBF969" w14:textId="1B7D43C3"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66" w:history="1">
        <w:r w:rsidR="00515C7F" w:rsidRPr="000C5A19">
          <w:rPr>
            <w:rStyle w:val="Hyperlink"/>
            <w:rFonts w:ascii="Tahoma" w:hAnsi="Tahoma" w:cs="Tahoma"/>
            <w:noProof/>
          </w:rPr>
          <w:t>3.</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rPr>
          <w:t>Principales términos y marco regulatorio para la implementación del Programa</w:t>
        </w:r>
        <w:r w:rsidR="00515C7F">
          <w:rPr>
            <w:noProof/>
            <w:webHidden/>
          </w:rPr>
          <w:tab/>
        </w:r>
        <w:r w:rsidR="00515C7F">
          <w:rPr>
            <w:noProof/>
            <w:webHidden/>
          </w:rPr>
          <w:fldChar w:fldCharType="begin"/>
        </w:r>
        <w:r w:rsidR="00515C7F">
          <w:rPr>
            <w:noProof/>
            <w:webHidden/>
          </w:rPr>
          <w:instrText xml:space="preserve"> PAGEREF _Toc528682866 \h </w:instrText>
        </w:r>
        <w:r w:rsidR="00515C7F">
          <w:rPr>
            <w:noProof/>
            <w:webHidden/>
          </w:rPr>
        </w:r>
        <w:r w:rsidR="00515C7F">
          <w:rPr>
            <w:noProof/>
            <w:webHidden/>
          </w:rPr>
          <w:fldChar w:fldCharType="separate"/>
        </w:r>
        <w:r w:rsidR="00515C7F">
          <w:rPr>
            <w:noProof/>
            <w:webHidden/>
          </w:rPr>
          <w:t>22</w:t>
        </w:r>
        <w:r w:rsidR="00515C7F">
          <w:rPr>
            <w:noProof/>
            <w:webHidden/>
          </w:rPr>
          <w:fldChar w:fldCharType="end"/>
        </w:r>
      </w:hyperlink>
    </w:p>
    <w:p w14:paraId="089C02D2" w14:textId="26095634"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7"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Principales términos legales, de gestión y de monitoreo, seguimiento y contro</w:t>
        </w:r>
        <w:r w:rsidR="00515C7F">
          <w:rPr>
            <w:noProof/>
            <w:webHidden/>
          </w:rPr>
          <w:tab/>
        </w:r>
        <w:r w:rsidR="00515C7F">
          <w:rPr>
            <w:noProof/>
            <w:webHidden/>
          </w:rPr>
          <w:fldChar w:fldCharType="begin"/>
        </w:r>
        <w:r w:rsidR="00515C7F">
          <w:rPr>
            <w:noProof/>
            <w:webHidden/>
          </w:rPr>
          <w:instrText xml:space="preserve"> PAGEREF _Toc528682867 \h </w:instrText>
        </w:r>
        <w:r w:rsidR="00515C7F">
          <w:rPr>
            <w:noProof/>
            <w:webHidden/>
          </w:rPr>
        </w:r>
        <w:r w:rsidR="00515C7F">
          <w:rPr>
            <w:noProof/>
            <w:webHidden/>
          </w:rPr>
          <w:fldChar w:fldCharType="separate"/>
        </w:r>
        <w:r w:rsidR="00515C7F">
          <w:rPr>
            <w:noProof/>
            <w:webHidden/>
          </w:rPr>
          <w:t>22</w:t>
        </w:r>
        <w:r w:rsidR="00515C7F">
          <w:rPr>
            <w:noProof/>
            <w:webHidden/>
          </w:rPr>
          <w:fldChar w:fldCharType="end"/>
        </w:r>
      </w:hyperlink>
    </w:p>
    <w:p w14:paraId="6424E550" w14:textId="3F13D182"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68"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Marco Regulatorio Aplicable</w:t>
        </w:r>
        <w:r w:rsidR="00515C7F">
          <w:rPr>
            <w:noProof/>
            <w:webHidden/>
          </w:rPr>
          <w:tab/>
        </w:r>
        <w:r w:rsidR="00515C7F">
          <w:rPr>
            <w:noProof/>
            <w:webHidden/>
          </w:rPr>
          <w:fldChar w:fldCharType="begin"/>
        </w:r>
        <w:r w:rsidR="00515C7F">
          <w:rPr>
            <w:noProof/>
            <w:webHidden/>
          </w:rPr>
          <w:instrText xml:space="preserve"> PAGEREF _Toc528682868 \h </w:instrText>
        </w:r>
        <w:r w:rsidR="00515C7F">
          <w:rPr>
            <w:noProof/>
            <w:webHidden/>
          </w:rPr>
        </w:r>
        <w:r w:rsidR="00515C7F">
          <w:rPr>
            <w:noProof/>
            <w:webHidden/>
          </w:rPr>
          <w:fldChar w:fldCharType="separate"/>
        </w:r>
        <w:r w:rsidR="00515C7F">
          <w:rPr>
            <w:noProof/>
            <w:webHidden/>
          </w:rPr>
          <w:t>24</w:t>
        </w:r>
        <w:r w:rsidR="00515C7F">
          <w:rPr>
            <w:noProof/>
            <w:webHidden/>
          </w:rPr>
          <w:fldChar w:fldCharType="end"/>
        </w:r>
      </w:hyperlink>
    </w:p>
    <w:p w14:paraId="767E22A6" w14:textId="39AA0424"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69" w:history="1">
        <w:r w:rsidR="00515C7F" w:rsidRPr="000C5A19">
          <w:rPr>
            <w:rStyle w:val="Hyperlink"/>
            <w:rFonts w:ascii="Tahoma" w:hAnsi="Tahoma" w:cs="Tahoma"/>
            <w:noProof/>
          </w:rPr>
          <w:t>4.</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rPr>
          <w:t>Marco institucional del programa</w:t>
        </w:r>
        <w:r w:rsidR="00515C7F">
          <w:rPr>
            <w:noProof/>
            <w:webHidden/>
          </w:rPr>
          <w:tab/>
        </w:r>
        <w:r w:rsidR="00515C7F">
          <w:rPr>
            <w:noProof/>
            <w:webHidden/>
          </w:rPr>
          <w:fldChar w:fldCharType="begin"/>
        </w:r>
        <w:r w:rsidR="00515C7F">
          <w:rPr>
            <w:noProof/>
            <w:webHidden/>
          </w:rPr>
          <w:instrText xml:space="preserve"> PAGEREF _Toc528682869 \h </w:instrText>
        </w:r>
        <w:r w:rsidR="00515C7F">
          <w:rPr>
            <w:noProof/>
            <w:webHidden/>
          </w:rPr>
        </w:r>
        <w:r w:rsidR="00515C7F">
          <w:rPr>
            <w:noProof/>
            <w:webHidden/>
          </w:rPr>
          <w:fldChar w:fldCharType="separate"/>
        </w:r>
        <w:r w:rsidR="00515C7F">
          <w:rPr>
            <w:noProof/>
            <w:webHidden/>
          </w:rPr>
          <w:t>25</w:t>
        </w:r>
        <w:r w:rsidR="00515C7F">
          <w:rPr>
            <w:noProof/>
            <w:webHidden/>
          </w:rPr>
          <w:fldChar w:fldCharType="end"/>
        </w:r>
      </w:hyperlink>
    </w:p>
    <w:p w14:paraId="60042C6B" w14:textId="56233725"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0" w:history="1">
        <w:r w:rsidR="00515C7F" w:rsidRPr="000C5A19">
          <w:rPr>
            <w:rStyle w:val="Hyperlink"/>
            <w:rFonts w:ascii="Tahoma" w:hAnsi="Tahoma" w:cs="Tahoma"/>
            <w:noProof/>
            <w:lang w:val="es-CO"/>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lang w:val="es-CO"/>
          </w:rPr>
          <w:t>Áreas Responsables del Programa</w:t>
        </w:r>
        <w:r w:rsidR="00515C7F">
          <w:rPr>
            <w:noProof/>
            <w:webHidden/>
          </w:rPr>
          <w:tab/>
        </w:r>
        <w:r w:rsidR="00515C7F">
          <w:rPr>
            <w:noProof/>
            <w:webHidden/>
          </w:rPr>
          <w:fldChar w:fldCharType="begin"/>
        </w:r>
        <w:r w:rsidR="00515C7F">
          <w:rPr>
            <w:noProof/>
            <w:webHidden/>
          </w:rPr>
          <w:instrText xml:space="preserve"> PAGEREF _Toc528682870 \h </w:instrText>
        </w:r>
        <w:r w:rsidR="00515C7F">
          <w:rPr>
            <w:noProof/>
            <w:webHidden/>
          </w:rPr>
        </w:r>
        <w:r w:rsidR="00515C7F">
          <w:rPr>
            <w:noProof/>
            <w:webHidden/>
          </w:rPr>
          <w:fldChar w:fldCharType="separate"/>
        </w:r>
        <w:r w:rsidR="00515C7F">
          <w:rPr>
            <w:noProof/>
            <w:webHidden/>
          </w:rPr>
          <w:t>25</w:t>
        </w:r>
        <w:r w:rsidR="00515C7F">
          <w:rPr>
            <w:noProof/>
            <w:webHidden/>
          </w:rPr>
          <w:fldChar w:fldCharType="end"/>
        </w:r>
      </w:hyperlink>
    </w:p>
    <w:p w14:paraId="1B28F74A" w14:textId="4DDA4EE9"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1" w:history="1">
        <w:r w:rsidR="00515C7F" w:rsidRPr="000C5A19">
          <w:rPr>
            <w:rStyle w:val="Hyperlink"/>
            <w:rFonts w:ascii="Tahoma" w:hAnsi="Tahoma" w:cs="Tahoma"/>
            <w:noProof/>
            <w:lang w:val="es-CO"/>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lang w:val="es-CO"/>
          </w:rPr>
          <w:t>Organigrama del Organismo Ejecutor</w:t>
        </w:r>
        <w:r w:rsidR="00515C7F">
          <w:rPr>
            <w:noProof/>
            <w:webHidden/>
          </w:rPr>
          <w:tab/>
        </w:r>
        <w:r w:rsidR="00515C7F">
          <w:rPr>
            <w:noProof/>
            <w:webHidden/>
          </w:rPr>
          <w:fldChar w:fldCharType="begin"/>
        </w:r>
        <w:r w:rsidR="00515C7F">
          <w:rPr>
            <w:noProof/>
            <w:webHidden/>
          </w:rPr>
          <w:instrText xml:space="preserve"> PAGEREF _Toc528682871 \h </w:instrText>
        </w:r>
        <w:r w:rsidR="00515C7F">
          <w:rPr>
            <w:noProof/>
            <w:webHidden/>
          </w:rPr>
        </w:r>
        <w:r w:rsidR="00515C7F">
          <w:rPr>
            <w:noProof/>
            <w:webHidden/>
          </w:rPr>
          <w:fldChar w:fldCharType="separate"/>
        </w:r>
        <w:r w:rsidR="00515C7F">
          <w:rPr>
            <w:noProof/>
            <w:webHidden/>
          </w:rPr>
          <w:t>26</w:t>
        </w:r>
        <w:r w:rsidR="00515C7F">
          <w:rPr>
            <w:noProof/>
            <w:webHidden/>
          </w:rPr>
          <w:fldChar w:fldCharType="end"/>
        </w:r>
      </w:hyperlink>
    </w:p>
    <w:p w14:paraId="0DA39360" w14:textId="7E299599"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2" w:history="1">
        <w:r w:rsidR="00515C7F" w:rsidRPr="000C5A19">
          <w:rPr>
            <w:rStyle w:val="Hyperlink"/>
            <w:rFonts w:ascii="Tahoma" w:hAnsi="Tahoma" w:cs="Tahoma"/>
            <w:noProof/>
            <w:lang w:val="es-CO"/>
          </w:rPr>
          <w:t>c.</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lang w:val="es-CO"/>
          </w:rPr>
          <w:t>Estructura de la Unidad Ejecutora del programa vinculada al minsa</w:t>
        </w:r>
        <w:r w:rsidR="00515C7F">
          <w:rPr>
            <w:noProof/>
            <w:webHidden/>
          </w:rPr>
          <w:tab/>
        </w:r>
        <w:r w:rsidR="00515C7F">
          <w:rPr>
            <w:noProof/>
            <w:webHidden/>
          </w:rPr>
          <w:fldChar w:fldCharType="begin"/>
        </w:r>
        <w:r w:rsidR="00515C7F">
          <w:rPr>
            <w:noProof/>
            <w:webHidden/>
          </w:rPr>
          <w:instrText xml:space="preserve"> PAGEREF _Toc528682872 \h </w:instrText>
        </w:r>
        <w:r w:rsidR="00515C7F">
          <w:rPr>
            <w:noProof/>
            <w:webHidden/>
          </w:rPr>
        </w:r>
        <w:r w:rsidR="00515C7F">
          <w:rPr>
            <w:noProof/>
            <w:webHidden/>
          </w:rPr>
          <w:fldChar w:fldCharType="separate"/>
        </w:r>
        <w:r w:rsidR="00515C7F">
          <w:rPr>
            <w:noProof/>
            <w:webHidden/>
          </w:rPr>
          <w:t>27</w:t>
        </w:r>
        <w:r w:rsidR="00515C7F">
          <w:rPr>
            <w:noProof/>
            <w:webHidden/>
          </w:rPr>
          <w:fldChar w:fldCharType="end"/>
        </w:r>
      </w:hyperlink>
    </w:p>
    <w:p w14:paraId="575973E9" w14:textId="7AD33303"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3" w:history="1">
        <w:r w:rsidR="00515C7F" w:rsidRPr="000C5A19">
          <w:rPr>
            <w:rStyle w:val="Hyperlink"/>
            <w:rFonts w:ascii="Tahoma" w:hAnsi="Tahoma" w:cs="Tahoma"/>
            <w:noProof/>
            <w:lang w:val="es-CO"/>
          </w:rPr>
          <w:t>d.</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lang w:val="es-CO"/>
          </w:rPr>
          <w:t>Roles y responsabilidades del equipo de gestión de la UE</w:t>
        </w:r>
        <w:r w:rsidR="00515C7F">
          <w:rPr>
            <w:noProof/>
            <w:webHidden/>
          </w:rPr>
          <w:tab/>
        </w:r>
        <w:r w:rsidR="00515C7F">
          <w:rPr>
            <w:noProof/>
            <w:webHidden/>
          </w:rPr>
          <w:fldChar w:fldCharType="begin"/>
        </w:r>
        <w:r w:rsidR="00515C7F">
          <w:rPr>
            <w:noProof/>
            <w:webHidden/>
          </w:rPr>
          <w:instrText xml:space="preserve"> PAGEREF _Toc528682873 \h </w:instrText>
        </w:r>
        <w:r w:rsidR="00515C7F">
          <w:rPr>
            <w:noProof/>
            <w:webHidden/>
          </w:rPr>
        </w:r>
        <w:r w:rsidR="00515C7F">
          <w:rPr>
            <w:noProof/>
            <w:webHidden/>
          </w:rPr>
          <w:fldChar w:fldCharType="separate"/>
        </w:r>
        <w:r w:rsidR="00515C7F">
          <w:rPr>
            <w:noProof/>
            <w:webHidden/>
          </w:rPr>
          <w:t>29</w:t>
        </w:r>
        <w:r w:rsidR="00515C7F">
          <w:rPr>
            <w:noProof/>
            <w:webHidden/>
          </w:rPr>
          <w:fldChar w:fldCharType="end"/>
        </w:r>
      </w:hyperlink>
    </w:p>
    <w:p w14:paraId="1DC087AA" w14:textId="75218CD1"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74" w:history="1">
        <w:r w:rsidR="00515C7F" w:rsidRPr="000C5A19">
          <w:rPr>
            <w:rStyle w:val="Hyperlink"/>
            <w:rFonts w:ascii="Tahoma" w:hAnsi="Tahoma" w:cs="Tahoma"/>
            <w:noProof/>
          </w:rPr>
          <w:t>5.</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rPr>
          <w:t>Informes al Banco</w:t>
        </w:r>
        <w:r w:rsidR="00515C7F">
          <w:rPr>
            <w:noProof/>
            <w:webHidden/>
          </w:rPr>
          <w:tab/>
        </w:r>
        <w:r w:rsidR="00515C7F">
          <w:rPr>
            <w:noProof/>
            <w:webHidden/>
          </w:rPr>
          <w:fldChar w:fldCharType="begin"/>
        </w:r>
        <w:r w:rsidR="00515C7F">
          <w:rPr>
            <w:noProof/>
            <w:webHidden/>
          </w:rPr>
          <w:instrText xml:space="preserve"> PAGEREF _Toc528682874 \h </w:instrText>
        </w:r>
        <w:r w:rsidR="00515C7F">
          <w:rPr>
            <w:noProof/>
            <w:webHidden/>
          </w:rPr>
        </w:r>
        <w:r w:rsidR="00515C7F">
          <w:rPr>
            <w:noProof/>
            <w:webHidden/>
          </w:rPr>
          <w:fldChar w:fldCharType="separate"/>
        </w:r>
        <w:r w:rsidR="00515C7F">
          <w:rPr>
            <w:noProof/>
            <w:webHidden/>
          </w:rPr>
          <w:t>18</w:t>
        </w:r>
        <w:r w:rsidR="00515C7F">
          <w:rPr>
            <w:noProof/>
            <w:webHidden/>
          </w:rPr>
          <w:fldChar w:fldCharType="end"/>
        </w:r>
      </w:hyperlink>
    </w:p>
    <w:p w14:paraId="7E214C50" w14:textId="23E54621"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75" w:history="1">
        <w:r w:rsidR="00515C7F" w:rsidRPr="000C5A19">
          <w:rPr>
            <w:rStyle w:val="Hyperlink"/>
            <w:rFonts w:ascii="Tahoma" w:hAnsi="Tahoma" w:cs="Tahoma"/>
            <w:noProof/>
            <w:lang w:val="es-CO"/>
          </w:rPr>
          <w:t>6.</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lang w:val="es-CO"/>
          </w:rPr>
          <w:t>Gestión de Adquisiciones</w:t>
        </w:r>
        <w:r w:rsidR="00515C7F">
          <w:rPr>
            <w:noProof/>
            <w:webHidden/>
          </w:rPr>
          <w:tab/>
        </w:r>
        <w:r w:rsidR="00515C7F">
          <w:rPr>
            <w:noProof/>
            <w:webHidden/>
          </w:rPr>
          <w:fldChar w:fldCharType="begin"/>
        </w:r>
        <w:r w:rsidR="00515C7F">
          <w:rPr>
            <w:noProof/>
            <w:webHidden/>
          </w:rPr>
          <w:instrText xml:space="preserve"> PAGEREF _Toc528682875 \h </w:instrText>
        </w:r>
        <w:r w:rsidR="00515C7F">
          <w:rPr>
            <w:noProof/>
            <w:webHidden/>
          </w:rPr>
        </w:r>
        <w:r w:rsidR="00515C7F">
          <w:rPr>
            <w:noProof/>
            <w:webHidden/>
          </w:rPr>
          <w:fldChar w:fldCharType="separate"/>
        </w:r>
        <w:r w:rsidR="00515C7F">
          <w:rPr>
            <w:noProof/>
            <w:webHidden/>
          </w:rPr>
          <w:t>18</w:t>
        </w:r>
        <w:r w:rsidR="00515C7F">
          <w:rPr>
            <w:noProof/>
            <w:webHidden/>
          </w:rPr>
          <w:fldChar w:fldCharType="end"/>
        </w:r>
      </w:hyperlink>
    </w:p>
    <w:p w14:paraId="5E7984CF" w14:textId="420155A6"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76" w:history="1">
        <w:r w:rsidR="00515C7F" w:rsidRPr="000C5A19">
          <w:rPr>
            <w:rStyle w:val="Hyperlink"/>
            <w:rFonts w:ascii="Tahoma" w:hAnsi="Tahoma" w:cs="Tahoma"/>
            <w:noProof/>
            <w:lang w:val="es-CO"/>
          </w:rPr>
          <w:t>7.</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lang w:val="es-CO"/>
          </w:rPr>
          <w:t>Gestión Financiera</w:t>
        </w:r>
        <w:r w:rsidR="00515C7F">
          <w:rPr>
            <w:noProof/>
            <w:webHidden/>
          </w:rPr>
          <w:tab/>
        </w:r>
        <w:r w:rsidR="00515C7F">
          <w:rPr>
            <w:noProof/>
            <w:webHidden/>
          </w:rPr>
          <w:fldChar w:fldCharType="begin"/>
        </w:r>
        <w:r w:rsidR="00515C7F">
          <w:rPr>
            <w:noProof/>
            <w:webHidden/>
          </w:rPr>
          <w:instrText xml:space="preserve"> PAGEREF _Toc528682876 \h </w:instrText>
        </w:r>
        <w:r w:rsidR="00515C7F">
          <w:rPr>
            <w:noProof/>
            <w:webHidden/>
          </w:rPr>
        </w:r>
        <w:r w:rsidR="00515C7F">
          <w:rPr>
            <w:noProof/>
            <w:webHidden/>
          </w:rPr>
          <w:fldChar w:fldCharType="separate"/>
        </w:r>
        <w:r w:rsidR="00515C7F">
          <w:rPr>
            <w:noProof/>
            <w:webHidden/>
          </w:rPr>
          <w:t>25</w:t>
        </w:r>
        <w:r w:rsidR="00515C7F">
          <w:rPr>
            <w:noProof/>
            <w:webHidden/>
          </w:rPr>
          <w:fldChar w:fldCharType="end"/>
        </w:r>
      </w:hyperlink>
    </w:p>
    <w:p w14:paraId="76E8DAD4" w14:textId="092C143C"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7"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Normativas y Políticas de la Gestión Financiera</w:t>
        </w:r>
        <w:r w:rsidR="00515C7F">
          <w:rPr>
            <w:noProof/>
            <w:webHidden/>
          </w:rPr>
          <w:tab/>
        </w:r>
        <w:r w:rsidR="00515C7F">
          <w:rPr>
            <w:noProof/>
            <w:webHidden/>
          </w:rPr>
          <w:fldChar w:fldCharType="begin"/>
        </w:r>
        <w:r w:rsidR="00515C7F">
          <w:rPr>
            <w:noProof/>
            <w:webHidden/>
          </w:rPr>
          <w:instrText xml:space="preserve"> PAGEREF _Toc528682877 \h </w:instrText>
        </w:r>
        <w:r w:rsidR="00515C7F">
          <w:rPr>
            <w:noProof/>
            <w:webHidden/>
          </w:rPr>
        </w:r>
        <w:r w:rsidR="00515C7F">
          <w:rPr>
            <w:noProof/>
            <w:webHidden/>
          </w:rPr>
          <w:fldChar w:fldCharType="separate"/>
        </w:r>
        <w:r w:rsidR="00515C7F">
          <w:rPr>
            <w:noProof/>
            <w:webHidden/>
          </w:rPr>
          <w:t>25</w:t>
        </w:r>
        <w:r w:rsidR="00515C7F">
          <w:rPr>
            <w:noProof/>
            <w:webHidden/>
          </w:rPr>
          <w:fldChar w:fldCharType="end"/>
        </w:r>
      </w:hyperlink>
    </w:p>
    <w:p w14:paraId="5E1FEADA" w14:textId="0FF92E24"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8"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Procedimientos del Sistema de Presupuesto</w:t>
        </w:r>
        <w:r w:rsidR="00515C7F">
          <w:rPr>
            <w:noProof/>
            <w:webHidden/>
          </w:rPr>
          <w:tab/>
        </w:r>
        <w:r w:rsidR="00515C7F">
          <w:rPr>
            <w:noProof/>
            <w:webHidden/>
          </w:rPr>
          <w:fldChar w:fldCharType="begin"/>
        </w:r>
        <w:r w:rsidR="00515C7F">
          <w:rPr>
            <w:noProof/>
            <w:webHidden/>
          </w:rPr>
          <w:instrText xml:space="preserve"> PAGEREF _Toc528682878 \h </w:instrText>
        </w:r>
        <w:r w:rsidR="00515C7F">
          <w:rPr>
            <w:noProof/>
            <w:webHidden/>
          </w:rPr>
        </w:r>
        <w:r w:rsidR="00515C7F">
          <w:rPr>
            <w:noProof/>
            <w:webHidden/>
          </w:rPr>
          <w:fldChar w:fldCharType="separate"/>
        </w:r>
        <w:r w:rsidR="00515C7F">
          <w:rPr>
            <w:noProof/>
            <w:webHidden/>
          </w:rPr>
          <w:t>25</w:t>
        </w:r>
        <w:r w:rsidR="00515C7F">
          <w:rPr>
            <w:noProof/>
            <w:webHidden/>
          </w:rPr>
          <w:fldChar w:fldCharType="end"/>
        </w:r>
      </w:hyperlink>
    </w:p>
    <w:p w14:paraId="0981A682" w14:textId="3E9CD758"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79" w:history="1">
        <w:r w:rsidR="00515C7F" w:rsidRPr="000C5A19">
          <w:rPr>
            <w:rStyle w:val="Hyperlink"/>
            <w:rFonts w:ascii="Tahoma" w:hAnsi="Tahoma" w:cs="Tahoma"/>
            <w:noProof/>
          </w:rPr>
          <w:t>c.</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Procedimientos del Sistema de Contabilidad</w:t>
        </w:r>
        <w:r w:rsidR="00515C7F">
          <w:rPr>
            <w:noProof/>
            <w:webHidden/>
          </w:rPr>
          <w:tab/>
        </w:r>
        <w:r w:rsidR="00515C7F">
          <w:rPr>
            <w:noProof/>
            <w:webHidden/>
          </w:rPr>
          <w:fldChar w:fldCharType="begin"/>
        </w:r>
        <w:r w:rsidR="00515C7F">
          <w:rPr>
            <w:noProof/>
            <w:webHidden/>
          </w:rPr>
          <w:instrText xml:space="preserve"> PAGEREF _Toc528682879 \h </w:instrText>
        </w:r>
        <w:r w:rsidR="00515C7F">
          <w:rPr>
            <w:noProof/>
            <w:webHidden/>
          </w:rPr>
        </w:r>
        <w:r w:rsidR="00515C7F">
          <w:rPr>
            <w:noProof/>
            <w:webHidden/>
          </w:rPr>
          <w:fldChar w:fldCharType="separate"/>
        </w:r>
        <w:r w:rsidR="00515C7F">
          <w:rPr>
            <w:noProof/>
            <w:webHidden/>
          </w:rPr>
          <w:t>26</w:t>
        </w:r>
        <w:r w:rsidR="00515C7F">
          <w:rPr>
            <w:noProof/>
            <w:webHidden/>
          </w:rPr>
          <w:fldChar w:fldCharType="end"/>
        </w:r>
      </w:hyperlink>
    </w:p>
    <w:p w14:paraId="4DDD7FA0" w14:textId="4578C9D4"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0" w:history="1">
        <w:r w:rsidR="00515C7F" w:rsidRPr="000C5A19">
          <w:rPr>
            <w:rStyle w:val="Hyperlink"/>
            <w:rFonts w:ascii="Tahoma" w:hAnsi="Tahoma" w:cs="Tahoma"/>
            <w:noProof/>
          </w:rPr>
          <w:t>d.</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Procedimientos del Sistema de Tesorería</w:t>
        </w:r>
        <w:r w:rsidR="00515C7F">
          <w:rPr>
            <w:noProof/>
            <w:webHidden/>
          </w:rPr>
          <w:tab/>
        </w:r>
        <w:r w:rsidR="00515C7F">
          <w:rPr>
            <w:noProof/>
            <w:webHidden/>
          </w:rPr>
          <w:fldChar w:fldCharType="begin"/>
        </w:r>
        <w:r w:rsidR="00515C7F">
          <w:rPr>
            <w:noProof/>
            <w:webHidden/>
          </w:rPr>
          <w:instrText xml:space="preserve"> PAGEREF _Toc528682880 \h </w:instrText>
        </w:r>
        <w:r w:rsidR="00515C7F">
          <w:rPr>
            <w:noProof/>
            <w:webHidden/>
          </w:rPr>
        </w:r>
        <w:r w:rsidR="00515C7F">
          <w:rPr>
            <w:noProof/>
            <w:webHidden/>
          </w:rPr>
          <w:fldChar w:fldCharType="separate"/>
        </w:r>
        <w:r w:rsidR="00515C7F">
          <w:rPr>
            <w:noProof/>
            <w:webHidden/>
          </w:rPr>
          <w:t>27</w:t>
        </w:r>
        <w:r w:rsidR="00515C7F">
          <w:rPr>
            <w:noProof/>
            <w:webHidden/>
          </w:rPr>
          <w:fldChar w:fldCharType="end"/>
        </w:r>
      </w:hyperlink>
    </w:p>
    <w:p w14:paraId="4575F205" w14:textId="267A1194"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1" w:history="1">
        <w:r w:rsidR="00515C7F" w:rsidRPr="000C5A19">
          <w:rPr>
            <w:rStyle w:val="Hyperlink"/>
            <w:rFonts w:ascii="Tahoma" w:hAnsi="Tahoma" w:cs="Tahoma"/>
            <w:noProof/>
          </w:rPr>
          <w:t>e.</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Procedimiento de Control de bienes del activo fijo</w:t>
        </w:r>
        <w:r w:rsidR="00515C7F">
          <w:rPr>
            <w:noProof/>
            <w:webHidden/>
          </w:rPr>
          <w:tab/>
        </w:r>
        <w:r w:rsidR="00515C7F">
          <w:rPr>
            <w:noProof/>
            <w:webHidden/>
          </w:rPr>
          <w:fldChar w:fldCharType="begin"/>
        </w:r>
        <w:r w:rsidR="00515C7F">
          <w:rPr>
            <w:noProof/>
            <w:webHidden/>
          </w:rPr>
          <w:instrText xml:space="preserve"> PAGEREF _Toc528682881 \h </w:instrText>
        </w:r>
        <w:r w:rsidR="00515C7F">
          <w:rPr>
            <w:noProof/>
            <w:webHidden/>
          </w:rPr>
        </w:r>
        <w:r w:rsidR="00515C7F">
          <w:rPr>
            <w:noProof/>
            <w:webHidden/>
          </w:rPr>
          <w:fldChar w:fldCharType="separate"/>
        </w:r>
        <w:r w:rsidR="00515C7F">
          <w:rPr>
            <w:noProof/>
            <w:webHidden/>
          </w:rPr>
          <w:t>30</w:t>
        </w:r>
        <w:r w:rsidR="00515C7F">
          <w:rPr>
            <w:noProof/>
            <w:webHidden/>
          </w:rPr>
          <w:fldChar w:fldCharType="end"/>
        </w:r>
      </w:hyperlink>
    </w:p>
    <w:p w14:paraId="58D27BF0" w14:textId="73B9C6DE"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2" w:history="1">
        <w:r w:rsidR="00515C7F" w:rsidRPr="000C5A19">
          <w:rPr>
            <w:rStyle w:val="Hyperlink"/>
            <w:rFonts w:ascii="Tahoma" w:hAnsi="Tahoma" w:cs="Tahoma"/>
            <w:noProof/>
          </w:rPr>
          <w:t>f.</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Auditoría Externa</w:t>
        </w:r>
        <w:r w:rsidR="00515C7F">
          <w:rPr>
            <w:noProof/>
            <w:webHidden/>
          </w:rPr>
          <w:tab/>
        </w:r>
        <w:r w:rsidR="00515C7F">
          <w:rPr>
            <w:noProof/>
            <w:webHidden/>
          </w:rPr>
          <w:fldChar w:fldCharType="begin"/>
        </w:r>
        <w:r w:rsidR="00515C7F">
          <w:rPr>
            <w:noProof/>
            <w:webHidden/>
          </w:rPr>
          <w:instrText xml:space="preserve"> PAGEREF _Toc528682882 \h </w:instrText>
        </w:r>
        <w:r w:rsidR="00515C7F">
          <w:rPr>
            <w:noProof/>
            <w:webHidden/>
          </w:rPr>
        </w:r>
        <w:r w:rsidR="00515C7F">
          <w:rPr>
            <w:noProof/>
            <w:webHidden/>
          </w:rPr>
          <w:fldChar w:fldCharType="separate"/>
        </w:r>
        <w:r w:rsidR="00515C7F">
          <w:rPr>
            <w:noProof/>
            <w:webHidden/>
          </w:rPr>
          <w:t>30</w:t>
        </w:r>
        <w:r w:rsidR="00515C7F">
          <w:rPr>
            <w:noProof/>
            <w:webHidden/>
          </w:rPr>
          <w:fldChar w:fldCharType="end"/>
        </w:r>
      </w:hyperlink>
    </w:p>
    <w:p w14:paraId="1DE98307" w14:textId="634A9016"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83" w:history="1">
        <w:r w:rsidR="00515C7F" w:rsidRPr="000C5A19">
          <w:rPr>
            <w:rStyle w:val="Hyperlink"/>
            <w:rFonts w:ascii="Tahoma" w:hAnsi="Tahoma" w:cs="Tahoma"/>
            <w:noProof/>
            <w:lang w:val="es-CO"/>
          </w:rPr>
          <w:t>8.</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lang w:val="es-CO"/>
          </w:rPr>
          <w:t>Gestión Ambiental y Social</w:t>
        </w:r>
        <w:r w:rsidR="00515C7F">
          <w:rPr>
            <w:noProof/>
            <w:webHidden/>
          </w:rPr>
          <w:tab/>
        </w:r>
        <w:r w:rsidR="00515C7F">
          <w:rPr>
            <w:noProof/>
            <w:webHidden/>
          </w:rPr>
          <w:fldChar w:fldCharType="begin"/>
        </w:r>
        <w:r w:rsidR="00515C7F">
          <w:rPr>
            <w:noProof/>
            <w:webHidden/>
          </w:rPr>
          <w:instrText xml:space="preserve"> PAGEREF _Toc528682883 \h </w:instrText>
        </w:r>
        <w:r w:rsidR="00515C7F">
          <w:rPr>
            <w:noProof/>
            <w:webHidden/>
          </w:rPr>
        </w:r>
        <w:r w:rsidR="00515C7F">
          <w:rPr>
            <w:noProof/>
            <w:webHidden/>
          </w:rPr>
          <w:fldChar w:fldCharType="separate"/>
        </w:r>
        <w:r w:rsidR="00515C7F">
          <w:rPr>
            <w:noProof/>
            <w:webHidden/>
          </w:rPr>
          <w:t>30</w:t>
        </w:r>
        <w:r w:rsidR="00515C7F">
          <w:rPr>
            <w:noProof/>
            <w:webHidden/>
          </w:rPr>
          <w:fldChar w:fldCharType="end"/>
        </w:r>
      </w:hyperlink>
    </w:p>
    <w:p w14:paraId="2254590B" w14:textId="213C61DC"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4"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Aspectos Contractuales</w:t>
        </w:r>
        <w:r w:rsidR="00515C7F">
          <w:rPr>
            <w:noProof/>
            <w:webHidden/>
          </w:rPr>
          <w:tab/>
        </w:r>
        <w:r w:rsidR="00515C7F">
          <w:rPr>
            <w:noProof/>
            <w:webHidden/>
          </w:rPr>
          <w:fldChar w:fldCharType="begin"/>
        </w:r>
        <w:r w:rsidR="00515C7F">
          <w:rPr>
            <w:noProof/>
            <w:webHidden/>
          </w:rPr>
          <w:instrText xml:space="preserve"> PAGEREF _Toc528682884 \h </w:instrText>
        </w:r>
        <w:r w:rsidR="00515C7F">
          <w:rPr>
            <w:noProof/>
            <w:webHidden/>
          </w:rPr>
        </w:r>
        <w:r w:rsidR="00515C7F">
          <w:rPr>
            <w:noProof/>
            <w:webHidden/>
          </w:rPr>
          <w:fldChar w:fldCharType="separate"/>
        </w:r>
        <w:r w:rsidR="00515C7F">
          <w:rPr>
            <w:noProof/>
            <w:webHidden/>
          </w:rPr>
          <w:t>31</w:t>
        </w:r>
        <w:r w:rsidR="00515C7F">
          <w:rPr>
            <w:noProof/>
            <w:webHidden/>
          </w:rPr>
          <w:fldChar w:fldCharType="end"/>
        </w:r>
      </w:hyperlink>
    </w:p>
    <w:p w14:paraId="18E8C900" w14:textId="527285E3"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5"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Impactos y Riesgos Ambientales y Sociales y Medidas de Mitigación</w:t>
        </w:r>
        <w:r w:rsidR="00515C7F">
          <w:rPr>
            <w:noProof/>
            <w:webHidden/>
          </w:rPr>
          <w:tab/>
        </w:r>
        <w:r w:rsidR="00515C7F">
          <w:rPr>
            <w:noProof/>
            <w:webHidden/>
          </w:rPr>
          <w:fldChar w:fldCharType="begin"/>
        </w:r>
        <w:r w:rsidR="00515C7F">
          <w:rPr>
            <w:noProof/>
            <w:webHidden/>
          </w:rPr>
          <w:instrText xml:space="preserve"> PAGEREF _Toc528682885 \h </w:instrText>
        </w:r>
        <w:r w:rsidR="00515C7F">
          <w:rPr>
            <w:noProof/>
            <w:webHidden/>
          </w:rPr>
        </w:r>
        <w:r w:rsidR="00515C7F">
          <w:rPr>
            <w:noProof/>
            <w:webHidden/>
          </w:rPr>
          <w:fldChar w:fldCharType="separate"/>
        </w:r>
        <w:r w:rsidR="00515C7F">
          <w:rPr>
            <w:noProof/>
            <w:webHidden/>
          </w:rPr>
          <w:t>32</w:t>
        </w:r>
        <w:r w:rsidR="00515C7F">
          <w:rPr>
            <w:noProof/>
            <w:webHidden/>
          </w:rPr>
          <w:fldChar w:fldCharType="end"/>
        </w:r>
      </w:hyperlink>
    </w:p>
    <w:p w14:paraId="3573BBD9" w14:textId="21F832FE" w:rsidR="00515C7F" w:rsidRDefault="00DF22AC">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zh-CN"/>
        </w:rPr>
      </w:pPr>
      <w:hyperlink w:anchor="_Toc528682886" w:history="1">
        <w:r w:rsidR="00515C7F" w:rsidRPr="000C5A19">
          <w:rPr>
            <w:rStyle w:val="Hyperlink"/>
            <w:rFonts w:ascii="Tahoma" w:hAnsi="Tahoma" w:cs="Tahoma"/>
            <w:noProof/>
            <w:lang w:val="es-CO"/>
          </w:rPr>
          <w:t>9.</w:t>
        </w:r>
        <w:r w:rsidR="00515C7F">
          <w:rPr>
            <w:rFonts w:asciiTheme="minorHAnsi" w:eastAsiaTheme="minorEastAsia" w:hAnsiTheme="minorHAnsi" w:cstheme="minorBidi"/>
            <w:b w:val="0"/>
            <w:bCs w:val="0"/>
            <w:caps w:val="0"/>
            <w:noProof/>
            <w:sz w:val="22"/>
            <w:szCs w:val="22"/>
            <w:lang w:val="en-US" w:eastAsia="zh-CN"/>
          </w:rPr>
          <w:tab/>
        </w:r>
        <w:r w:rsidR="00515C7F" w:rsidRPr="000C5A19">
          <w:rPr>
            <w:rStyle w:val="Hyperlink"/>
            <w:rFonts w:ascii="Tahoma" w:hAnsi="Tahoma" w:cs="Tahoma"/>
            <w:noProof/>
            <w:lang w:val="es-CO"/>
          </w:rPr>
          <w:t>Seguimiento, Monitoreo y Evaluación</w:t>
        </w:r>
        <w:r w:rsidR="00515C7F">
          <w:rPr>
            <w:noProof/>
            <w:webHidden/>
          </w:rPr>
          <w:tab/>
        </w:r>
        <w:r w:rsidR="00515C7F">
          <w:rPr>
            <w:noProof/>
            <w:webHidden/>
          </w:rPr>
          <w:fldChar w:fldCharType="begin"/>
        </w:r>
        <w:r w:rsidR="00515C7F">
          <w:rPr>
            <w:noProof/>
            <w:webHidden/>
          </w:rPr>
          <w:instrText xml:space="preserve"> PAGEREF _Toc528682886 \h </w:instrText>
        </w:r>
        <w:r w:rsidR="00515C7F">
          <w:rPr>
            <w:noProof/>
            <w:webHidden/>
          </w:rPr>
        </w:r>
        <w:r w:rsidR="00515C7F">
          <w:rPr>
            <w:noProof/>
            <w:webHidden/>
          </w:rPr>
          <w:fldChar w:fldCharType="separate"/>
        </w:r>
        <w:r w:rsidR="00515C7F">
          <w:rPr>
            <w:noProof/>
            <w:webHidden/>
          </w:rPr>
          <w:t>32</w:t>
        </w:r>
        <w:r w:rsidR="00515C7F">
          <w:rPr>
            <w:noProof/>
            <w:webHidden/>
          </w:rPr>
          <w:fldChar w:fldCharType="end"/>
        </w:r>
      </w:hyperlink>
    </w:p>
    <w:p w14:paraId="33FA4C2C" w14:textId="69BDFEEE"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7" w:history="1">
        <w:r w:rsidR="00515C7F" w:rsidRPr="000C5A19">
          <w:rPr>
            <w:rStyle w:val="Hyperlink"/>
            <w:rFonts w:ascii="Tahoma" w:hAnsi="Tahoma" w:cs="Tahoma"/>
            <w:noProof/>
          </w:rPr>
          <w:t>a.</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Aspectos Generales</w:t>
        </w:r>
        <w:r w:rsidR="00515C7F">
          <w:rPr>
            <w:noProof/>
            <w:webHidden/>
          </w:rPr>
          <w:tab/>
        </w:r>
        <w:r w:rsidR="00515C7F">
          <w:rPr>
            <w:noProof/>
            <w:webHidden/>
          </w:rPr>
          <w:fldChar w:fldCharType="begin"/>
        </w:r>
        <w:r w:rsidR="00515C7F">
          <w:rPr>
            <w:noProof/>
            <w:webHidden/>
          </w:rPr>
          <w:instrText xml:space="preserve"> PAGEREF _Toc528682887 \h </w:instrText>
        </w:r>
        <w:r w:rsidR="00515C7F">
          <w:rPr>
            <w:noProof/>
            <w:webHidden/>
          </w:rPr>
        </w:r>
        <w:r w:rsidR="00515C7F">
          <w:rPr>
            <w:noProof/>
            <w:webHidden/>
          </w:rPr>
          <w:fldChar w:fldCharType="separate"/>
        </w:r>
        <w:r w:rsidR="00515C7F">
          <w:rPr>
            <w:noProof/>
            <w:webHidden/>
          </w:rPr>
          <w:t>32</w:t>
        </w:r>
        <w:r w:rsidR="00515C7F">
          <w:rPr>
            <w:noProof/>
            <w:webHidden/>
          </w:rPr>
          <w:fldChar w:fldCharType="end"/>
        </w:r>
      </w:hyperlink>
    </w:p>
    <w:p w14:paraId="244913BF" w14:textId="7EB224F3" w:rsidR="00515C7F" w:rsidRDefault="00DF22AC">
      <w:pPr>
        <w:pStyle w:val="TOC2"/>
        <w:tabs>
          <w:tab w:val="left" w:pos="720"/>
          <w:tab w:val="right" w:leader="dot" w:pos="9350"/>
        </w:tabs>
        <w:rPr>
          <w:rFonts w:asciiTheme="minorHAnsi" w:eastAsiaTheme="minorEastAsia" w:hAnsiTheme="minorHAnsi" w:cstheme="minorBidi"/>
          <w:smallCaps w:val="0"/>
          <w:noProof/>
          <w:sz w:val="22"/>
          <w:szCs w:val="22"/>
          <w:lang w:val="en-US" w:eastAsia="zh-CN"/>
        </w:rPr>
      </w:pPr>
      <w:hyperlink w:anchor="_Toc528682888" w:history="1">
        <w:r w:rsidR="00515C7F" w:rsidRPr="000C5A19">
          <w:rPr>
            <w:rStyle w:val="Hyperlink"/>
            <w:rFonts w:ascii="Tahoma" w:hAnsi="Tahoma" w:cs="Tahoma"/>
            <w:noProof/>
          </w:rPr>
          <w:t>b.</w:t>
        </w:r>
        <w:r w:rsidR="00515C7F">
          <w:rPr>
            <w:rFonts w:asciiTheme="minorHAnsi" w:eastAsiaTheme="minorEastAsia" w:hAnsiTheme="minorHAnsi" w:cstheme="minorBidi"/>
            <w:smallCaps w:val="0"/>
            <w:noProof/>
            <w:sz w:val="22"/>
            <w:szCs w:val="22"/>
            <w:lang w:val="en-US" w:eastAsia="zh-CN"/>
          </w:rPr>
          <w:tab/>
        </w:r>
        <w:r w:rsidR="00515C7F" w:rsidRPr="000C5A19">
          <w:rPr>
            <w:rStyle w:val="Hyperlink"/>
            <w:rFonts w:ascii="Tahoma" w:hAnsi="Tahoma" w:cs="Tahoma"/>
            <w:noProof/>
          </w:rPr>
          <w:t>Seguimiento y Monitoreo</w:t>
        </w:r>
        <w:r w:rsidR="00515C7F">
          <w:rPr>
            <w:noProof/>
            <w:webHidden/>
          </w:rPr>
          <w:tab/>
        </w:r>
        <w:r w:rsidR="00515C7F">
          <w:rPr>
            <w:noProof/>
            <w:webHidden/>
          </w:rPr>
          <w:fldChar w:fldCharType="begin"/>
        </w:r>
        <w:r w:rsidR="00515C7F">
          <w:rPr>
            <w:noProof/>
            <w:webHidden/>
          </w:rPr>
          <w:instrText xml:space="preserve"> PAGEREF _Toc528682888 \h </w:instrText>
        </w:r>
        <w:r w:rsidR="00515C7F">
          <w:rPr>
            <w:noProof/>
            <w:webHidden/>
          </w:rPr>
        </w:r>
        <w:r w:rsidR="00515C7F">
          <w:rPr>
            <w:noProof/>
            <w:webHidden/>
          </w:rPr>
          <w:fldChar w:fldCharType="separate"/>
        </w:r>
        <w:r w:rsidR="00515C7F">
          <w:rPr>
            <w:noProof/>
            <w:webHidden/>
          </w:rPr>
          <w:t>32</w:t>
        </w:r>
        <w:r w:rsidR="00515C7F">
          <w:rPr>
            <w:noProof/>
            <w:webHidden/>
          </w:rPr>
          <w:fldChar w:fldCharType="end"/>
        </w:r>
      </w:hyperlink>
    </w:p>
    <w:p w14:paraId="2A0D37E1" w14:textId="2A277E8B" w:rsidR="00AB5EFB" w:rsidRDefault="00413B0F">
      <w:pPr>
        <w:jc w:val="both"/>
        <w:rPr>
          <w:rFonts w:ascii="Tahoma" w:hAnsi="Tahoma" w:cs="Tahoma"/>
          <w:sz w:val="20"/>
          <w:szCs w:val="20"/>
        </w:rPr>
      </w:pPr>
      <w:r>
        <w:rPr>
          <w:rFonts w:ascii="Tahoma" w:hAnsi="Tahoma" w:cs="Tahoma"/>
          <w:sz w:val="20"/>
          <w:szCs w:val="20"/>
        </w:rPr>
        <w:fldChar w:fldCharType="end"/>
      </w:r>
    </w:p>
    <w:p w14:paraId="58257DF7" w14:textId="77777777" w:rsidR="00AB5EFB" w:rsidRDefault="00413B0F">
      <w:pPr>
        <w:jc w:val="both"/>
        <w:rPr>
          <w:rFonts w:ascii="Tahoma" w:hAnsi="Tahoma" w:cs="Tahoma"/>
          <w:b/>
          <w:sz w:val="20"/>
          <w:szCs w:val="20"/>
        </w:rPr>
      </w:pPr>
      <w:r>
        <w:rPr>
          <w:rFonts w:ascii="Tahoma" w:hAnsi="Tahoma" w:cs="Tahoma"/>
          <w:b/>
          <w:sz w:val="20"/>
          <w:szCs w:val="20"/>
        </w:rPr>
        <w:t xml:space="preserve">Índice de Tablas </w:t>
      </w:r>
    </w:p>
    <w:p w14:paraId="315E54A8" w14:textId="77777777" w:rsidR="00AB5EFB" w:rsidRDefault="00AB5EFB">
      <w:pPr>
        <w:jc w:val="both"/>
        <w:rPr>
          <w:rFonts w:ascii="Tahoma" w:hAnsi="Tahoma" w:cs="Tahoma"/>
          <w:sz w:val="20"/>
          <w:szCs w:val="20"/>
        </w:rPr>
      </w:pPr>
    </w:p>
    <w:p w14:paraId="0AE28867" w14:textId="77777777" w:rsidR="00EF28EB" w:rsidRPr="009D0363" w:rsidRDefault="00413B0F">
      <w:pPr>
        <w:pStyle w:val="TableofFigures"/>
        <w:tabs>
          <w:tab w:val="right" w:leader="dot" w:pos="9350"/>
        </w:tabs>
        <w:rPr>
          <w:rFonts w:ascii="Tahoma" w:eastAsiaTheme="minorEastAsia" w:hAnsi="Tahoma" w:cs="Tahoma"/>
          <w:noProof/>
          <w:sz w:val="20"/>
          <w:szCs w:val="20"/>
          <w:lang w:val="es-EC" w:eastAsia="es-EC"/>
        </w:rPr>
      </w:pPr>
      <w:r w:rsidRPr="003315B8">
        <w:rPr>
          <w:rFonts w:ascii="Tahoma" w:hAnsi="Tahoma" w:cs="Tahoma"/>
          <w:sz w:val="20"/>
          <w:szCs w:val="20"/>
        </w:rPr>
        <w:fldChar w:fldCharType="begin"/>
      </w:r>
      <w:r w:rsidRPr="00EF28EB">
        <w:rPr>
          <w:rFonts w:ascii="Tahoma" w:hAnsi="Tahoma" w:cs="Tahoma"/>
          <w:sz w:val="20"/>
          <w:szCs w:val="20"/>
        </w:rPr>
        <w:instrText xml:space="preserve"> TOC \h \z \c "Tabla" </w:instrText>
      </w:r>
      <w:r w:rsidRPr="003315B8">
        <w:rPr>
          <w:rFonts w:ascii="Tahoma" w:hAnsi="Tahoma" w:cs="Tahoma"/>
          <w:sz w:val="20"/>
          <w:szCs w:val="20"/>
        </w:rPr>
        <w:fldChar w:fldCharType="separate"/>
      </w:r>
      <w:hyperlink w:anchor="_Toc522835945" w:history="1">
        <w:r w:rsidR="00EF28EB" w:rsidRPr="009D0363">
          <w:rPr>
            <w:rStyle w:val="Hyperlink"/>
            <w:rFonts w:ascii="Tahoma" w:hAnsi="Tahoma" w:cs="Tahoma"/>
            <w:noProof/>
            <w:sz w:val="20"/>
            <w:szCs w:val="20"/>
          </w:rPr>
          <w:t>Tabla 1: Resumen Costo total del programa</w:t>
        </w:r>
        <w:r w:rsidR="00EF28EB" w:rsidRPr="009D0363">
          <w:rPr>
            <w:rFonts w:ascii="Tahoma" w:hAnsi="Tahoma" w:cs="Tahoma"/>
            <w:noProof/>
            <w:webHidden/>
            <w:sz w:val="20"/>
            <w:szCs w:val="20"/>
          </w:rPr>
          <w:tab/>
        </w:r>
        <w:r w:rsidR="00EF28EB" w:rsidRPr="009D0363">
          <w:rPr>
            <w:rFonts w:ascii="Tahoma" w:hAnsi="Tahoma" w:cs="Tahoma"/>
            <w:noProof/>
            <w:webHidden/>
            <w:sz w:val="20"/>
            <w:szCs w:val="20"/>
          </w:rPr>
          <w:fldChar w:fldCharType="begin"/>
        </w:r>
        <w:r w:rsidR="00EF28EB" w:rsidRPr="009D0363">
          <w:rPr>
            <w:rFonts w:ascii="Tahoma" w:hAnsi="Tahoma" w:cs="Tahoma"/>
            <w:noProof/>
            <w:webHidden/>
            <w:sz w:val="20"/>
            <w:szCs w:val="20"/>
          </w:rPr>
          <w:instrText xml:space="preserve"> PAGEREF _Toc522835945 \h </w:instrText>
        </w:r>
        <w:r w:rsidR="00EF28EB" w:rsidRPr="009D0363">
          <w:rPr>
            <w:rFonts w:ascii="Tahoma" w:hAnsi="Tahoma" w:cs="Tahoma"/>
            <w:noProof/>
            <w:webHidden/>
            <w:sz w:val="20"/>
            <w:szCs w:val="20"/>
          </w:rPr>
        </w:r>
        <w:r w:rsidR="00EF28EB" w:rsidRPr="009D0363">
          <w:rPr>
            <w:rFonts w:ascii="Tahoma" w:hAnsi="Tahoma" w:cs="Tahoma"/>
            <w:noProof/>
            <w:webHidden/>
            <w:sz w:val="20"/>
            <w:szCs w:val="20"/>
          </w:rPr>
          <w:fldChar w:fldCharType="separate"/>
        </w:r>
        <w:r w:rsidR="00EF28EB" w:rsidRPr="009D0363">
          <w:rPr>
            <w:rFonts w:ascii="Tahoma" w:hAnsi="Tahoma" w:cs="Tahoma"/>
            <w:noProof/>
            <w:webHidden/>
            <w:sz w:val="20"/>
            <w:szCs w:val="20"/>
          </w:rPr>
          <w:t>7</w:t>
        </w:r>
        <w:r w:rsidR="00EF28EB" w:rsidRPr="009D0363">
          <w:rPr>
            <w:rFonts w:ascii="Tahoma" w:hAnsi="Tahoma" w:cs="Tahoma"/>
            <w:noProof/>
            <w:webHidden/>
            <w:sz w:val="20"/>
            <w:szCs w:val="20"/>
          </w:rPr>
          <w:fldChar w:fldCharType="end"/>
        </w:r>
      </w:hyperlink>
    </w:p>
    <w:p w14:paraId="2F9782F4" w14:textId="77777777" w:rsidR="00EF28EB" w:rsidRPr="009D0363" w:rsidRDefault="00DF22AC">
      <w:pPr>
        <w:pStyle w:val="TableofFigures"/>
        <w:tabs>
          <w:tab w:val="right" w:leader="dot" w:pos="9350"/>
        </w:tabs>
        <w:rPr>
          <w:rFonts w:ascii="Tahoma" w:eastAsiaTheme="minorEastAsia" w:hAnsi="Tahoma" w:cs="Tahoma"/>
          <w:noProof/>
          <w:sz w:val="20"/>
          <w:szCs w:val="20"/>
          <w:lang w:val="es-EC" w:eastAsia="es-EC"/>
        </w:rPr>
      </w:pPr>
      <w:hyperlink w:anchor="_Toc522835946" w:history="1">
        <w:r w:rsidR="00EF28EB" w:rsidRPr="009D0363">
          <w:rPr>
            <w:rStyle w:val="Hyperlink"/>
            <w:rFonts w:ascii="Tahoma" w:hAnsi="Tahoma" w:cs="Tahoma"/>
            <w:noProof/>
            <w:sz w:val="20"/>
            <w:szCs w:val="20"/>
          </w:rPr>
          <w:t>Tabla 2: Áreas que participan en la ejecución y monitoreo del Programa</w:t>
        </w:r>
        <w:r w:rsidR="00EF28EB" w:rsidRPr="009D0363">
          <w:rPr>
            <w:rFonts w:ascii="Tahoma" w:hAnsi="Tahoma" w:cs="Tahoma"/>
            <w:noProof/>
            <w:webHidden/>
            <w:sz w:val="20"/>
            <w:szCs w:val="20"/>
          </w:rPr>
          <w:tab/>
        </w:r>
        <w:r w:rsidR="00EF28EB" w:rsidRPr="009D0363">
          <w:rPr>
            <w:rFonts w:ascii="Tahoma" w:hAnsi="Tahoma" w:cs="Tahoma"/>
            <w:noProof/>
            <w:webHidden/>
            <w:sz w:val="20"/>
            <w:szCs w:val="20"/>
          </w:rPr>
          <w:fldChar w:fldCharType="begin"/>
        </w:r>
        <w:r w:rsidR="00EF28EB" w:rsidRPr="009D0363">
          <w:rPr>
            <w:rFonts w:ascii="Tahoma" w:hAnsi="Tahoma" w:cs="Tahoma"/>
            <w:noProof/>
            <w:webHidden/>
            <w:sz w:val="20"/>
            <w:szCs w:val="20"/>
          </w:rPr>
          <w:instrText xml:space="preserve"> PAGEREF _Toc522835946 \h </w:instrText>
        </w:r>
        <w:r w:rsidR="00EF28EB" w:rsidRPr="009D0363">
          <w:rPr>
            <w:rFonts w:ascii="Tahoma" w:hAnsi="Tahoma" w:cs="Tahoma"/>
            <w:noProof/>
            <w:webHidden/>
            <w:sz w:val="20"/>
            <w:szCs w:val="20"/>
          </w:rPr>
        </w:r>
        <w:r w:rsidR="00EF28EB" w:rsidRPr="009D0363">
          <w:rPr>
            <w:rFonts w:ascii="Tahoma" w:hAnsi="Tahoma" w:cs="Tahoma"/>
            <w:noProof/>
            <w:webHidden/>
            <w:sz w:val="20"/>
            <w:szCs w:val="20"/>
          </w:rPr>
          <w:fldChar w:fldCharType="separate"/>
        </w:r>
        <w:r w:rsidR="00EF28EB" w:rsidRPr="009D0363">
          <w:rPr>
            <w:rFonts w:ascii="Tahoma" w:hAnsi="Tahoma" w:cs="Tahoma"/>
            <w:noProof/>
            <w:webHidden/>
            <w:sz w:val="20"/>
            <w:szCs w:val="20"/>
          </w:rPr>
          <w:t>13</w:t>
        </w:r>
        <w:r w:rsidR="00EF28EB" w:rsidRPr="009D0363">
          <w:rPr>
            <w:rFonts w:ascii="Tahoma" w:hAnsi="Tahoma" w:cs="Tahoma"/>
            <w:noProof/>
            <w:webHidden/>
            <w:sz w:val="20"/>
            <w:szCs w:val="20"/>
          </w:rPr>
          <w:fldChar w:fldCharType="end"/>
        </w:r>
      </w:hyperlink>
    </w:p>
    <w:p w14:paraId="62879292" w14:textId="77777777" w:rsidR="00EF28EB" w:rsidRPr="009D0363" w:rsidRDefault="00DF22AC">
      <w:pPr>
        <w:pStyle w:val="TableofFigures"/>
        <w:tabs>
          <w:tab w:val="right" w:leader="dot" w:pos="9350"/>
        </w:tabs>
        <w:rPr>
          <w:rFonts w:ascii="Tahoma" w:eastAsiaTheme="minorEastAsia" w:hAnsi="Tahoma" w:cs="Tahoma"/>
          <w:noProof/>
          <w:sz w:val="20"/>
          <w:szCs w:val="20"/>
          <w:lang w:val="es-EC" w:eastAsia="es-EC"/>
        </w:rPr>
      </w:pPr>
      <w:hyperlink w:anchor="_Toc522835947" w:history="1">
        <w:r w:rsidR="00EF28EB" w:rsidRPr="009D0363">
          <w:rPr>
            <w:rStyle w:val="Hyperlink"/>
            <w:rFonts w:ascii="Tahoma" w:hAnsi="Tahoma" w:cs="Tahoma"/>
            <w:noProof/>
            <w:sz w:val="20"/>
            <w:szCs w:val="20"/>
          </w:rPr>
          <w:t>Tabla 3: Perfiles Básicos de los miembros del Equipo Ejecutor</w:t>
        </w:r>
        <w:r w:rsidR="00EF28EB" w:rsidRPr="009D0363">
          <w:rPr>
            <w:rFonts w:ascii="Tahoma" w:hAnsi="Tahoma" w:cs="Tahoma"/>
            <w:noProof/>
            <w:webHidden/>
            <w:sz w:val="20"/>
            <w:szCs w:val="20"/>
          </w:rPr>
          <w:tab/>
        </w:r>
        <w:r w:rsidR="00EF28EB" w:rsidRPr="009D0363">
          <w:rPr>
            <w:rFonts w:ascii="Tahoma" w:hAnsi="Tahoma" w:cs="Tahoma"/>
            <w:noProof/>
            <w:webHidden/>
            <w:sz w:val="20"/>
            <w:szCs w:val="20"/>
          </w:rPr>
          <w:fldChar w:fldCharType="begin"/>
        </w:r>
        <w:r w:rsidR="00EF28EB" w:rsidRPr="009D0363">
          <w:rPr>
            <w:rFonts w:ascii="Tahoma" w:hAnsi="Tahoma" w:cs="Tahoma"/>
            <w:noProof/>
            <w:webHidden/>
            <w:sz w:val="20"/>
            <w:szCs w:val="20"/>
          </w:rPr>
          <w:instrText xml:space="preserve"> PAGEREF _Toc522835947 \h </w:instrText>
        </w:r>
        <w:r w:rsidR="00EF28EB" w:rsidRPr="009D0363">
          <w:rPr>
            <w:rFonts w:ascii="Tahoma" w:hAnsi="Tahoma" w:cs="Tahoma"/>
            <w:noProof/>
            <w:webHidden/>
            <w:sz w:val="20"/>
            <w:szCs w:val="20"/>
          </w:rPr>
        </w:r>
        <w:r w:rsidR="00EF28EB" w:rsidRPr="009D0363">
          <w:rPr>
            <w:rFonts w:ascii="Tahoma" w:hAnsi="Tahoma" w:cs="Tahoma"/>
            <w:noProof/>
            <w:webHidden/>
            <w:sz w:val="20"/>
            <w:szCs w:val="20"/>
          </w:rPr>
          <w:fldChar w:fldCharType="separate"/>
        </w:r>
        <w:r w:rsidR="00EF28EB" w:rsidRPr="009D0363">
          <w:rPr>
            <w:rFonts w:ascii="Tahoma" w:hAnsi="Tahoma" w:cs="Tahoma"/>
            <w:noProof/>
            <w:webHidden/>
            <w:sz w:val="20"/>
            <w:szCs w:val="20"/>
          </w:rPr>
          <w:t>24</w:t>
        </w:r>
        <w:r w:rsidR="00EF28EB" w:rsidRPr="009D0363">
          <w:rPr>
            <w:rFonts w:ascii="Tahoma" w:hAnsi="Tahoma" w:cs="Tahoma"/>
            <w:noProof/>
            <w:webHidden/>
            <w:sz w:val="20"/>
            <w:szCs w:val="20"/>
          </w:rPr>
          <w:fldChar w:fldCharType="end"/>
        </w:r>
      </w:hyperlink>
    </w:p>
    <w:p w14:paraId="060ED345" w14:textId="77777777" w:rsidR="00EF28EB" w:rsidRPr="009D0363" w:rsidRDefault="00DF22AC">
      <w:pPr>
        <w:pStyle w:val="TableofFigures"/>
        <w:tabs>
          <w:tab w:val="right" w:leader="dot" w:pos="9350"/>
        </w:tabs>
        <w:rPr>
          <w:rFonts w:ascii="Tahoma" w:eastAsiaTheme="minorEastAsia" w:hAnsi="Tahoma" w:cs="Tahoma"/>
          <w:noProof/>
          <w:sz w:val="20"/>
          <w:szCs w:val="20"/>
          <w:lang w:val="es-EC" w:eastAsia="es-EC"/>
        </w:rPr>
      </w:pPr>
      <w:hyperlink w:anchor="_Toc522835948" w:history="1">
        <w:r w:rsidR="00EF28EB" w:rsidRPr="009D0363">
          <w:rPr>
            <w:rStyle w:val="Hyperlink"/>
            <w:rFonts w:ascii="Tahoma" w:hAnsi="Tahoma" w:cs="Tahoma"/>
            <w:noProof/>
            <w:sz w:val="20"/>
            <w:szCs w:val="20"/>
          </w:rPr>
          <w:t>Tabla 4: Montos límites (USD$)</w:t>
        </w:r>
        <w:r w:rsidR="00EF28EB" w:rsidRPr="009D0363">
          <w:rPr>
            <w:rFonts w:ascii="Tahoma" w:hAnsi="Tahoma" w:cs="Tahoma"/>
            <w:noProof/>
            <w:webHidden/>
            <w:sz w:val="20"/>
            <w:szCs w:val="20"/>
          </w:rPr>
          <w:tab/>
        </w:r>
        <w:r w:rsidR="00EF28EB" w:rsidRPr="009D0363">
          <w:rPr>
            <w:rFonts w:ascii="Tahoma" w:hAnsi="Tahoma" w:cs="Tahoma"/>
            <w:noProof/>
            <w:webHidden/>
            <w:sz w:val="20"/>
            <w:szCs w:val="20"/>
          </w:rPr>
          <w:fldChar w:fldCharType="begin"/>
        </w:r>
        <w:r w:rsidR="00EF28EB" w:rsidRPr="009D0363">
          <w:rPr>
            <w:rFonts w:ascii="Tahoma" w:hAnsi="Tahoma" w:cs="Tahoma"/>
            <w:noProof/>
            <w:webHidden/>
            <w:sz w:val="20"/>
            <w:szCs w:val="20"/>
          </w:rPr>
          <w:instrText xml:space="preserve"> PAGEREF _Toc522835948 \h </w:instrText>
        </w:r>
        <w:r w:rsidR="00EF28EB" w:rsidRPr="009D0363">
          <w:rPr>
            <w:rFonts w:ascii="Tahoma" w:hAnsi="Tahoma" w:cs="Tahoma"/>
            <w:noProof/>
            <w:webHidden/>
            <w:sz w:val="20"/>
            <w:szCs w:val="20"/>
          </w:rPr>
        </w:r>
        <w:r w:rsidR="00EF28EB" w:rsidRPr="009D0363">
          <w:rPr>
            <w:rFonts w:ascii="Tahoma" w:hAnsi="Tahoma" w:cs="Tahoma"/>
            <w:noProof/>
            <w:webHidden/>
            <w:sz w:val="20"/>
            <w:szCs w:val="20"/>
          </w:rPr>
          <w:fldChar w:fldCharType="separate"/>
        </w:r>
        <w:r w:rsidR="00EF28EB" w:rsidRPr="009D0363">
          <w:rPr>
            <w:rFonts w:ascii="Tahoma" w:hAnsi="Tahoma" w:cs="Tahoma"/>
            <w:noProof/>
            <w:webHidden/>
            <w:sz w:val="20"/>
            <w:szCs w:val="20"/>
          </w:rPr>
          <w:t>33</w:t>
        </w:r>
        <w:r w:rsidR="00EF28EB" w:rsidRPr="009D0363">
          <w:rPr>
            <w:rFonts w:ascii="Tahoma" w:hAnsi="Tahoma" w:cs="Tahoma"/>
            <w:noProof/>
            <w:webHidden/>
            <w:sz w:val="20"/>
            <w:szCs w:val="20"/>
          </w:rPr>
          <w:fldChar w:fldCharType="end"/>
        </w:r>
      </w:hyperlink>
    </w:p>
    <w:p w14:paraId="01CBA495" w14:textId="77777777" w:rsidR="00AB5EFB" w:rsidRDefault="00413B0F">
      <w:pPr>
        <w:jc w:val="both"/>
        <w:rPr>
          <w:rFonts w:ascii="Tahoma" w:hAnsi="Tahoma" w:cs="Tahoma"/>
          <w:sz w:val="20"/>
          <w:szCs w:val="20"/>
        </w:rPr>
      </w:pPr>
      <w:r w:rsidRPr="003315B8">
        <w:rPr>
          <w:rFonts w:ascii="Tahoma" w:hAnsi="Tahoma" w:cs="Tahoma"/>
          <w:sz w:val="20"/>
          <w:szCs w:val="20"/>
        </w:rPr>
        <w:fldChar w:fldCharType="end"/>
      </w:r>
    </w:p>
    <w:p w14:paraId="7C75A98A" w14:textId="77777777" w:rsidR="00AB5EFB" w:rsidRDefault="00AB5EFB">
      <w:pPr>
        <w:jc w:val="both"/>
        <w:rPr>
          <w:rFonts w:ascii="Tahoma" w:hAnsi="Tahoma" w:cs="Tahoma"/>
          <w:b/>
          <w:color w:val="0099FF"/>
          <w:lang w:val="es-CO"/>
        </w:rPr>
      </w:pPr>
    </w:p>
    <w:p w14:paraId="48F602EE" w14:textId="77777777" w:rsidR="00AB5EFB" w:rsidRDefault="00AB5EFB">
      <w:pPr>
        <w:jc w:val="both"/>
        <w:rPr>
          <w:rFonts w:ascii="Tahoma" w:hAnsi="Tahoma" w:cs="Tahoma"/>
          <w:b/>
          <w:color w:val="0099FF"/>
          <w:lang w:val="es-CO"/>
        </w:rPr>
      </w:pPr>
    </w:p>
    <w:p w14:paraId="20DB2F51" w14:textId="77777777" w:rsidR="00AB5EFB" w:rsidRDefault="00413B0F">
      <w:pPr>
        <w:jc w:val="both"/>
        <w:rPr>
          <w:rFonts w:ascii="Calibri" w:hAnsi="Calibri" w:cs="Calibri"/>
          <w:b/>
          <w:color w:val="0099FF"/>
          <w:lang w:val="es-CO"/>
        </w:rPr>
      </w:pPr>
      <w:r>
        <w:rPr>
          <w:rFonts w:ascii="Tahoma" w:hAnsi="Tahoma" w:cs="Tahoma"/>
          <w:b/>
          <w:color w:val="0099FF"/>
          <w:lang w:val="es-CO"/>
        </w:rPr>
        <w:br w:type="page"/>
      </w:r>
      <w:bookmarkStart w:id="0" w:name="_Toc242151637"/>
      <w:r>
        <w:rPr>
          <w:rFonts w:ascii="Calibri" w:hAnsi="Calibri" w:cs="Calibri"/>
          <w:b/>
          <w:color w:val="0099FF"/>
          <w:sz w:val="28"/>
          <w:lang w:val="es-CO"/>
        </w:rPr>
        <w:lastRenderedPageBreak/>
        <w:t>SIGLAS Y ACRÓNIMOS</w:t>
      </w:r>
      <w:bookmarkEnd w:id="0"/>
    </w:p>
    <w:p w14:paraId="13B2FB83" w14:textId="77777777" w:rsidR="00AB5EFB" w:rsidRDefault="00AB5EFB">
      <w:pPr>
        <w:jc w:val="both"/>
        <w:rPr>
          <w:rFonts w:ascii="Tahoma" w:hAnsi="Tahoma" w:cs="Tahoma"/>
          <w:color w:val="000000"/>
          <w:lang w:val="es-CO" w:eastAsia="es-CO"/>
        </w:rPr>
      </w:pPr>
    </w:p>
    <w:p w14:paraId="54679633" w14:textId="77777777" w:rsidR="00AB5EFB" w:rsidRDefault="00413B0F">
      <w:pPr>
        <w:jc w:val="both"/>
        <w:rPr>
          <w:rFonts w:ascii="Tahoma" w:hAnsi="Tahoma" w:cs="Tahoma"/>
          <w:sz w:val="20"/>
          <w:lang w:val="es-CO"/>
        </w:rPr>
      </w:pPr>
      <w:r>
        <w:rPr>
          <w:rFonts w:ascii="Tahoma" w:hAnsi="Tahoma" w:cs="Tahoma"/>
          <w:sz w:val="20"/>
          <w:lang w:val="es-CO"/>
        </w:rPr>
        <w:t>BID</w:t>
      </w:r>
      <w:r>
        <w:rPr>
          <w:rFonts w:ascii="Tahoma" w:hAnsi="Tahoma" w:cs="Tahoma"/>
          <w:sz w:val="20"/>
          <w:lang w:val="es-CO"/>
        </w:rPr>
        <w:tab/>
      </w:r>
      <w:r>
        <w:rPr>
          <w:rFonts w:ascii="Tahoma" w:hAnsi="Tahoma" w:cs="Tahoma"/>
          <w:sz w:val="20"/>
          <w:lang w:val="es-CO"/>
        </w:rPr>
        <w:tab/>
        <w:t>Banco Interamericano de Desarrollo</w:t>
      </w:r>
    </w:p>
    <w:p w14:paraId="24F9F28E" w14:textId="77777777" w:rsidR="00AB5EFB" w:rsidRDefault="00413B0F">
      <w:pPr>
        <w:jc w:val="both"/>
        <w:rPr>
          <w:rFonts w:ascii="Tahoma" w:hAnsi="Tahoma" w:cs="Tahoma"/>
          <w:sz w:val="20"/>
          <w:lang w:val="es-CO"/>
        </w:rPr>
      </w:pPr>
      <w:r>
        <w:rPr>
          <w:rFonts w:ascii="Tahoma" w:hAnsi="Tahoma" w:cs="Tahoma"/>
          <w:sz w:val="20"/>
          <w:lang w:val="es-CO"/>
        </w:rPr>
        <w:t>DEL</w:t>
      </w:r>
      <w:r>
        <w:rPr>
          <w:rFonts w:ascii="Tahoma" w:hAnsi="Tahoma" w:cs="Tahoma"/>
          <w:sz w:val="20"/>
          <w:lang w:val="es-CO"/>
        </w:rPr>
        <w:tab/>
      </w:r>
      <w:r>
        <w:rPr>
          <w:rFonts w:ascii="Tahoma" w:hAnsi="Tahoma" w:cs="Tahoma"/>
          <w:sz w:val="20"/>
          <w:lang w:val="es-CO"/>
        </w:rPr>
        <w:tab/>
        <w:t xml:space="preserve">Documento Estándar de </w:t>
      </w:r>
      <w:r w:rsidR="005E7F0B">
        <w:rPr>
          <w:rFonts w:ascii="Tahoma" w:hAnsi="Tahoma" w:cs="Tahoma"/>
          <w:sz w:val="20"/>
          <w:lang w:val="es-CO"/>
        </w:rPr>
        <w:t xml:space="preserve">Licitación </w:t>
      </w:r>
    </w:p>
    <w:p w14:paraId="23DAE4C4" w14:textId="77777777" w:rsidR="00AB5EFB" w:rsidRDefault="00413B0F">
      <w:pPr>
        <w:jc w:val="both"/>
        <w:rPr>
          <w:rFonts w:ascii="Tahoma" w:hAnsi="Tahoma" w:cs="Tahoma"/>
          <w:sz w:val="20"/>
          <w:lang w:val="es-CO"/>
        </w:rPr>
      </w:pPr>
      <w:r>
        <w:rPr>
          <w:rFonts w:ascii="Tahoma" w:hAnsi="Tahoma" w:cs="Tahoma"/>
          <w:sz w:val="20"/>
          <w:lang w:val="es-CO"/>
        </w:rPr>
        <w:t>EFAS</w:t>
      </w:r>
      <w:r>
        <w:rPr>
          <w:rFonts w:ascii="Tahoma" w:hAnsi="Tahoma" w:cs="Tahoma"/>
          <w:sz w:val="20"/>
          <w:lang w:val="es-CO"/>
        </w:rPr>
        <w:tab/>
      </w:r>
      <w:r>
        <w:rPr>
          <w:rFonts w:ascii="Tahoma" w:hAnsi="Tahoma" w:cs="Tahoma"/>
          <w:sz w:val="20"/>
          <w:lang w:val="es-CO"/>
        </w:rPr>
        <w:tab/>
        <w:t>Estados Financieros Auditados</w:t>
      </w:r>
    </w:p>
    <w:p w14:paraId="1F86E901" w14:textId="77777777" w:rsidR="001E7140" w:rsidRDefault="006F62AF">
      <w:pPr>
        <w:jc w:val="both"/>
        <w:rPr>
          <w:rFonts w:ascii="Tahoma" w:hAnsi="Tahoma" w:cs="Tahoma"/>
          <w:sz w:val="20"/>
          <w:lang w:val="es-CO"/>
        </w:rPr>
      </w:pPr>
      <w:r>
        <w:rPr>
          <w:rFonts w:ascii="Tahoma" w:hAnsi="Tahoma" w:cs="Tahoma"/>
          <w:sz w:val="20"/>
          <w:lang w:val="es-CO"/>
        </w:rPr>
        <w:t>OE</w:t>
      </w:r>
      <w:r w:rsidR="001E7140">
        <w:rPr>
          <w:rFonts w:ascii="Tahoma" w:hAnsi="Tahoma" w:cs="Tahoma"/>
          <w:sz w:val="20"/>
          <w:lang w:val="es-CO"/>
        </w:rPr>
        <w:tab/>
      </w:r>
      <w:r w:rsidR="001E7140">
        <w:rPr>
          <w:rFonts w:ascii="Tahoma" w:hAnsi="Tahoma" w:cs="Tahoma"/>
          <w:sz w:val="20"/>
          <w:lang w:val="es-CO"/>
        </w:rPr>
        <w:tab/>
      </w:r>
      <w:r>
        <w:rPr>
          <w:rFonts w:ascii="Tahoma" w:hAnsi="Tahoma" w:cs="Tahoma"/>
          <w:sz w:val="20"/>
          <w:lang w:val="es-CO"/>
        </w:rPr>
        <w:t>Organismo</w:t>
      </w:r>
      <w:r w:rsidR="001E7140">
        <w:rPr>
          <w:rFonts w:ascii="Tahoma" w:hAnsi="Tahoma" w:cs="Tahoma"/>
          <w:sz w:val="20"/>
          <w:lang w:val="es-CO"/>
        </w:rPr>
        <w:t xml:space="preserve"> </w:t>
      </w:r>
      <w:r>
        <w:rPr>
          <w:rFonts w:ascii="Tahoma" w:hAnsi="Tahoma" w:cs="Tahoma"/>
          <w:sz w:val="20"/>
          <w:lang w:val="es-CO"/>
        </w:rPr>
        <w:t>E</w:t>
      </w:r>
      <w:r w:rsidR="001E7140">
        <w:rPr>
          <w:rFonts w:ascii="Tahoma" w:hAnsi="Tahoma" w:cs="Tahoma"/>
          <w:sz w:val="20"/>
          <w:lang w:val="es-CO"/>
        </w:rPr>
        <w:t>jecutor</w:t>
      </w:r>
    </w:p>
    <w:p w14:paraId="15A58EE0" w14:textId="77777777" w:rsidR="00DB6DEE" w:rsidRDefault="00DB6DEE">
      <w:pPr>
        <w:jc w:val="both"/>
        <w:rPr>
          <w:rFonts w:ascii="Tahoma" w:hAnsi="Tahoma" w:cs="Tahoma"/>
          <w:sz w:val="20"/>
          <w:lang w:val="es-CO"/>
        </w:rPr>
      </w:pPr>
      <w:r>
        <w:rPr>
          <w:rFonts w:ascii="Tahoma" w:hAnsi="Tahoma" w:cs="Tahoma"/>
          <w:sz w:val="20"/>
          <w:lang w:val="es-CO"/>
        </w:rPr>
        <w:t>EOD                 Entidad Operativa Desconcentrada</w:t>
      </w:r>
    </w:p>
    <w:p w14:paraId="0B66F41B" w14:textId="77777777" w:rsidR="004B5DE5" w:rsidRDefault="004B5DE5">
      <w:pPr>
        <w:jc w:val="both"/>
        <w:rPr>
          <w:rFonts w:ascii="Tahoma" w:hAnsi="Tahoma" w:cs="Tahoma"/>
          <w:sz w:val="20"/>
          <w:lang w:val="es-CO"/>
        </w:rPr>
      </w:pPr>
      <w:r>
        <w:rPr>
          <w:rFonts w:ascii="Tahoma" w:hAnsi="Tahoma" w:cs="Tahoma"/>
          <w:sz w:val="20"/>
          <w:lang w:val="es-CO"/>
        </w:rPr>
        <w:t xml:space="preserve">ESIGEF             </w:t>
      </w:r>
      <w:r w:rsidRPr="004B5DE5">
        <w:rPr>
          <w:rFonts w:ascii="Tahoma" w:hAnsi="Tahoma" w:cs="Tahoma"/>
          <w:sz w:val="20"/>
          <w:lang w:val="es-CO"/>
        </w:rPr>
        <w:t>Sistema Integrado de Gestión Financiera</w:t>
      </w:r>
    </w:p>
    <w:p w14:paraId="07AF634A" w14:textId="77777777" w:rsidR="00AB5EFB" w:rsidRDefault="00413B0F">
      <w:pPr>
        <w:jc w:val="both"/>
        <w:rPr>
          <w:rFonts w:ascii="Tahoma" w:hAnsi="Tahoma" w:cs="Tahoma"/>
          <w:sz w:val="20"/>
          <w:lang w:val="es-CO"/>
        </w:rPr>
      </w:pPr>
      <w:r>
        <w:rPr>
          <w:rFonts w:ascii="Tahoma" w:hAnsi="Tahoma" w:cs="Tahoma"/>
          <w:sz w:val="20"/>
          <w:lang w:val="es-CO"/>
        </w:rPr>
        <w:t>FAC</w:t>
      </w:r>
      <w:r>
        <w:rPr>
          <w:rFonts w:ascii="Tahoma" w:hAnsi="Tahoma" w:cs="Tahoma"/>
          <w:sz w:val="20"/>
          <w:lang w:val="es-CO"/>
        </w:rPr>
        <w:tab/>
      </w:r>
      <w:r>
        <w:rPr>
          <w:rFonts w:ascii="Tahoma" w:hAnsi="Tahoma" w:cs="Tahoma"/>
          <w:sz w:val="20"/>
          <w:lang w:val="es-CO"/>
        </w:rPr>
        <w:tab/>
        <w:t xml:space="preserve">Flujo Anual de Caja del </w:t>
      </w:r>
      <w:r w:rsidR="006A1205">
        <w:rPr>
          <w:rFonts w:ascii="Tahoma" w:hAnsi="Tahoma" w:cs="Tahoma"/>
          <w:sz w:val="20"/>
          <w:lang w:val="es-CO"/>
        </w:rPr>
        <w:t>Programa</w:t>
      </w:r>
    </w:p>
    <w:p w14:paraId="6E80B930" w14:textId="77777777" w:rsidR="00AB5EFB" w:rsidRDefault="00413B0F">
      <w:pPr>
        <w:jc w:val="both"/>
        <w:rPr>
          <w:rFonts w:ascii="Tahoma" w:hAnsi="Tahoma" w:cs="Tahoma"/>
          <w:sz w:val="20"/>
          <w:lang w:val="es-CO"/>
        </w:rPr>
      </w:pPr>
      <w:r>
        <w:rPr>
          <w:rFonts w:ascii="Tahoma" w:hAnsi="Tahoma" w:cs="Tahoma"/>
          <w:sz w:val="20"/>
          <w:lang w:val="es-CO"/>
        </w:rPr>
        <w:t>FAI</w:t>
      </w:r>
      <w:r>
        <w:rPr>
          <w:rFonts w:ascii="Tahoma" w:hAnsi="Tahoma" w:cs="Tahoma"/>
          <w:sz w:val="20"/>
          <w:lang w:val="es-CO"/>
        </w:rPr>
        <w:tab/>
      </w:r>
      <w:r>
        <w:rPr>
          <w:rFonts w:ascii="Tahoma" w:hAnsi="Tahoma" w:cs="Tahoma"/>
          <w:sz w:val="20"/>
          <w:lang w:val="es-CO"/>
        </w:rPr>
        <w:tab/>
        <w:t>Firma de Auditores Independientes</w:t>
      </w:r>
    </w:p>
    <w:p w14:paraId="5B4D6630" w14:textId="77777777" w:rsidR="00AB5EFB" w:rsidRDefault="00413B0F">
      <w:pPr>
        <w:jc w:val="both"/>
        <w:rPr>
          <w:rFonts w:ascii="Tahoma" w:hAnsi="Tahoma" w:cs="Tahoma"/>
          <w:sz w:val="20"/>
          <w:lang w:val="es-CO"/>
        </w:rPr>
      </w:pPr>
      <w:r>
        <w:rPr>
          <w:rFonts w:ascii="Tahoma" w:hAnsi="Tahoma" w:cs="Tahoma"/>
          <w:sz w:val="20"/>
          <w:lang w:val="es-CO"/>
        </w:rPr>
        <w:t>GRP</w:t>
      </w:r>
      <w:r>
        <w:rPr>
          <w:rFonts w:ascii="Tahoma" w:hAnsi="Tahoma" w:cs="Tahoma"/>
          <w:sz w:val="20"/>
          <w:lang w:val="es-CO"/>
        </w:rPr>
        <w:tab/>
      </w:r>
      <w:r>
        <w:rPr>
          <w:rFonts w:ascii="Tahoma" w:hAnsi="Tahoma" w:cs="Tahoma"/>
          <w:sz w:val="20"/>
          <w:lang w:val="es-CO"/>
        </w:rPr>
        <w:tab/>
        <w:t xml:space="preserve">Gestión de Riesgos de </w:t>
      </w:r>
      <w:r w:rsidR="006A1205">
        <w:rPr>
          <w:rFonts w:ascii="Tahoma" w:hAnsi="Tahoma" w:cs="Tahoma"/>
          <w:sz w:val="20"/>
          <w:lang w:val="es-CO"/>
        </w:rPr>
        <w:t>Programa</w:t>
      </w:r>
      <w:r>
        <w:rPr>
          <w:rFonts w:ascii="Tahoma" w:hAnsi="Tahoma" w:cs="Tahoma"/>
          <w:sz w:val="20"/>
          <w:lang w:val="es-CO"/>
        </w:rPr>
        <w:t>s</w:t>
      </w:r>
    </w:p>
    <w:p w14:paraId="4356341A" w14:textId="77777777" w:rsidR="00AB5EFB" w:rsidRDefault="00413B0F">
      <w:pPr>
        <w:jc w:val="both"/>
        <w:rPr>
          <w:rFonts w:ascii="Tahoma" w:hAnsi="Tahoma" w:cs="Tahoma"/>
          <w:sz w:val="20"/>
          <w:lang w:val="es-CO"/>
        </w:rPr>
      </w:pPr>
      <w:r>
        <w:rPr>
          <w:rFonts w:ascii="Tahoma" w:hAnsi="Tahoma" w:cs="Tahoma"/>
          <w:sz w:val="20"/>
          <w:lang w:val="es-CO"/>
        </w:rPr>
        <w:t>MEF</w:t>
      </w:r>
      <w:r>
        <w:rPr>
          <w:rFonts w:ascii="Tahoma" w:hAnsi="Tahoma" w:cs="Tahoma"/>
          <w:sz w:val="20"/>
          <w:lang w:val="es-CO"/>
        </w:rPr>
        <w:tab/>
      </w:r>
      <w:r>
        <w:rPr>
          <w:rFonts w:ascii="Tahoma" w:hAnsi="Tahoma" w:cs="Tahoma"/>
          <w:sz w:val="20"/>
          <w:lang w:val="es-CO"/>
        </w:rPr>
        <w:tab/>
        <w:t>Ministerio de Economía y Finanzas</w:t>
      </w:r>
    </w:p>
    <w:p w14:paraId="5D199C2A" w14:textId="77777777" w:rsidR="00AB5EFB" w:rsidRDefault="00DB6DEE">
      <w:pPr>
        <w:tabs>
          <w:tab w:val="left" w:pos="1560"/>
        </w:tabs>
        <w:jc w:val="both"/>
        <w:rPr>
          <w:rFonts w:ascii="Tahoma" w:hAnsi="Tahoma" w:cs="Tahoma"/>
          <w:sz w:val="20"/>
          <w:lang w:val="es-CO"/>
        </w:rPr>
      </w:pPr>
      <w:r>
        <w:rPr>
          <w:rFonts w:ascii="Tahoma" w:hAnsi="Tahoma" w:cs="Tahoma"/>
          <w:sz w:val="20"/>
          <w:lang w:val="es-CO"/>
        </w:rPr>
        <w:t>MI</w:t>
      </w:r>
      <w:r w:rsidR="006F62AF">
        <w:rPr>
          <w:rFonts w:ascii="Tahoma" w:hAnsi="Tahoma" w:cs="Tahoma"/>
          <w:sz w:val="20"/>
          <w:lang w:val="es-CO"/>
        </w:rPr>
        <w:t>NSA</w:t>
      </w:r>
      <w:r>
        <w:rPr>
          <w:rFonts w:ascii="Tahoma" w:hAnsi="Tahoma" w:cs="Tahoma"/>
          <w:sz w:val="20"/>
          <w:lang w:val="es-CO"/>
        </w:rPr>
        <w:t xml:space="preserve">       </w:t>
      </w:r>
      <w:r w:rsidR="00413B0F">
        <w:rPr>
          <w:rFonts w:ascii="Tahoma" w:hAnsi="Tahoma" w:cs="Tahoma"/>
          <w:sz w:val="20"/>
          <w:lang w:val="es-CO"/>
        </w:rPr>
        <w:t xml:space="preserve">      </w:t>
      </w:r>
      <w:r>
        <w:rPr>
          <w:rFonts w:ascii="Tahoma" w:hAnsi="Tahoma" w:cs="Tahoma"/>
          <w:sz w:val="20"/>
          <w:lang w:val="es-CO"/>
        </w:rPr>
        <w:t xml:space="preserve">Ministerio de </w:t>
      </w:r>
      <w:r w:rsidR="006F62AF">
        <w:rPr>
          <w:rFonts w:ascii="Tahoma" w:hAnsi="Tahoma" w:cs="Tahoma"/>
          <w:sz w:val="20"/>
          <w:lang w:val="es-CO"/>
        </w:rPr>
        <w:t>Salud</w:t>
      </w:r>
    </w:p>
    <w:p w14:paraId="3A88E57A" w14:textId="77777777" w:rsidR="00AB5EFB" w:rsidRDefault="00413B0F">
      <w:pPr>
        <w:jc w:val="both"/>
        <w:rPr>
          <w:rFonts w:ascii="Tahoma" w:hAnsi="Tahoma" w:cs="Tahoma"/>
          <w:sz w:val="20"/>
          <w:lang w:val="es-CO"/>
        </w:rPr>
      </w:pPr>
      <w:r>
        <w:rPr>
          <w:rFonts w:ascii="Tahoma" w:hAnsi="Tahoma" w:cs="Tahoma"/>
          <w:sz w:val="20"/>
          <w:lang w:val="es-CO"/>
        </w:rPr>
        <w:t>MR</w:t>
      </w:r>
      <w:r>
        <w:rPr>
          <w:rFonts w:ascii="Tahoma" w:hAnsi="Tahoma" w:cs="Tahoma"/>
          <w:sz w:val="20"/>
          <w:lang w:val="es-CO"/>
        </w:rPr>
        <w:tab/>
      </w:r>
      <w:r>
        <w:rPr>
          <w:rFonts w:ascii="Tahoma" w:hAnsi="Tahoma" w:cs="Tahoma"/>
          <w:sz w:val="20"/>
          <w:lang w:val="es-CO"/>
        </w:rPr>
        <w:tab/>
        <w:t>Matriz de Resultados</w:t>
      </w:r>
    </w:p>
    <w:p w14:paraId="30D85A94" w14:textId="77777777" w:rsidR="00AB5EFB" w:rsidRDefault="00413B0F">
      <w:pPr>
        <w:jc w:val="both"/>
        <w:rPr>
          <w:rFonts w:ascii="Tahoma" w:hAnsi="Tahoma" w:cs="Tahoma"/>
          <w:sz w:val="20"/>
          <w:lang w:val="es-CO"/>
        </w:rPr>
      </w:pPr>
      <w:r>
        <w:rPr>
          <w:rFonts w:ascii="Tahoma" w:hAnsi="Tahoma" w:cs="Tahoma"/>
          <w:sz w:val="20"/>
          <w:lang w:val="es-CO"/>
        </w:rPr>
        <w:t>MMR</w:t>
      </w:r>
      <w:r>
        <w:rPr>
          <w:rFonts w:ascii="Tahoma" w:hAnsi="Tahoma" w:cs="Tahoma"/>
          <w:sz w:val="20"/>
          <w:lang w:val="es-CO"/>
        </w:rPr>
        <w:tab/>
      </w:r>
      <w:r>
        <w:rPr>
          <w:rFonts w:ascii="Tahoma" w:hAnsi="Tahoma" w:cs="Tahoma"/>
          <w:sz w:val="20"/>
          <w:lang w:val="es-CO"/>
        </w:rPr>
        <w:tab/>
        <w:t>Matriz de Mitigación de Riesgos</w:t>
      </w:r>
    </w:p>
    <w:p w14:paraId="7717B0C3" w14:textId="77777777" w:rsidR="00AB5EFB" w:rsidRDefault="00413B0F">
      <w:pPr>
        <w:jc w:val="both"/>
        <w:rPr>
          <w:rFonts w:ascii="Tahoma" w:hAnsi="Tahoma" w:cs="Tahoma"/>
          <w:sz w:val="20"/>
          <w:lang w:val="es-CO"/>
        </w:rPr>
      </w:pPr>
      <w:r>
        <w:rPr>
          <w:rFonts w:ascii="Tahoma" w:hAnsi="Tahoma" w:cs="Tahoma"/>
          <w:sz w:val="20"/>
          <w:lang w:val="es-CO"/>
        </w:rPr>
        <w:t>OE</w:t>
      </w:r>
      <w:r>
        <w:rPr>
          <w:rFonts w:ascii="Tahoma" w:hAnsi="Tahoma" w:cs="Tahoma"/>
          <w:sz w:val="20"/>
          <w:lang w:val="es-CO"/>
        </w:rPr>
        <w:tab/>
      </w:r>
      <w:r>
        <w:rPr>
          <w:rFonts w:ascii="Tahoma" w:hAnsi="Tahoma" w:cs="Tahoma"/>
          <w:sz w:val="20"/>
          <w:lang w:val="es-CO"/>
        </w:rPr>
        <w:tab/>
        <w:t>Organismo Ejecutor</w:t>
      </w:r>
    </w:p>
    <w:p w14:paraId="62E5103D" w14:textId="77777777" w:rsidR="00AB5EFB" w:rsidRDefault="002B3A0A">
      <w:pPr>
        <w:jc w:val="both"/>
        <w:rPr>
          <w:rFonts w:ascii="Tahoma" w:hAnsi="Tahoma" w:cs="Tahoma"/>
          <w:sz w:val="20"/>
          <w:lang w:val="es-CO"/>
        </w:rPr>
      </w:pPr>
      <w:r w:rsidRPr="002B3A0A">
        <w:rPr>
          <w:rFonts w:ascii="Tahoma" w:hAnsi="Tahoma" w:cs="Tahoma"/>
          <w:sz w:val="20"/>
          <w:lang w:val="es-CO"/>
        </w:rPr>
        <w:t>CGAF</w:t>
      </w:r>
      <w:r>
        <w:rPr>
          <w:rFonts w:ascii="Tahoma" w:hAnsi="Tahoma" w:cs="Tahoma"/>
          <w:sz w:val="20"/>
          <w:lang w:val="es-CO"/>
        </w:rPr>
        <w:t xml:space="preserve">               </w:t>
      </w:r>
      <w:r w:rsidRPr="002B3A0A">
        <w:rPr>
          <w:rFonts w:ascii="Tahoma" w:hAnsi="Tahoma" w:cs="Tahoma"/>
          <w:sz w:val="20"/>
          <w:lang w:val="es-CO"/>
        </w:rPr>
        <w:t>Coordi</w:t>
      </w:r>
      <w:r>
        <w:rPr>
          <w:rFonts w:ascii="Tahoma" w:hAnsi="Tahoma" w:cs="Tahoma"/>
          <w:sz w:val="20"/>
          <w:lang w:val="es-CO"/>
        </w:rPr>
        <w:t>nación General Administrativa Financiera</w:t>
      </w:r>
    </w:p>
    <w:p w14:paraId="08ACE77A" w14:textId="77777777" w:rsidR="00AB5EFB" w:rsidRDefault="00413B0F">
      <w:pPr>
        <w:jc w:val="both"/>
        <w:rPr>
          <w:rFonts w:ascii="Tahoma" w:hAnsi="Tahoma" w:cs="Tahoma"/>
          <w:sz w:val="20"/>
          <w:lang w:val="es-CO"/>
        </w:rPr>
      </w:pPr>
      <w:r>
        <w:rPr>
          <w:rFonts w:ascii="Tahoma" w:hAnsi="Tahoma" w:cs="Tahoma"/>
          <w:sz w:val="20"/>
          <w:lang w:val="es-CO"/>
        </w:rPr>
        <w:t>PA</w:t>
      </w:r>
      <w:r>
        <w:rPr>
          <w:rFonts w:ascii="Tahoma" w:hAnsi="Tahoma" w:cs="Tahoma"/>
          <w:sz w:val="20"/>
          <w:lang w:val="es-CO"/>
        </w:rPr>
        <w:tab/>
      </w:r>
      <w:r>
        <w:rPr>
          <w:rFonts w:ascii="Tahoma" w:hAnsi="Tahoma" w:cs="Tahoma"/>
          <w:sz w:val="20"/>
          <w:lang w:val="es-CO"/>
        </w:rPr>
        <w:tab/>
        <w:t>Plan</w:t>
      </w:r>
      <w:r w:rsidR="00030FDE">
        <w:rPr>
          <w:rFonts w:ascii="Tahoma" w:hAnsi="Tahoma" w:cs="Tahoma"/>
          <w:sz w:val="20"/>
          <w:lang w:val="es-CO"/>
        </w:rPr>
        <w:t xml:space="preserve"> </w:t>
      </w:r>
      <w:r>
        <w:rPr>
          <w:rFonts w:ascii="Tahoma" w:hAnsi="Tahoma" w:cs="Tahoma"/>
          <w:sz w:val="20"/>
          <w:lang w:val="es-CO"/>
        </w:rPr>
        <w:t>de Adquisiciones</w:t>
      </w:r>
    </w:p>
    <w:p w14:paraId="6C38FBB3" w14:textId="77777777" w:rsidR="00AB5EFB" w:rsidRDefault="00413B0F">
      <w:pPr>
        <w:jc w:val="both"/>
        <w:rPr>
          <w:rFonts w:ascii="Tahoma" w:hAnsi="Tahoma" w:cs="Tahoma"/>
          <w:sz w:val="20"/>
          <w:lang w:val="es-CO"/>
        </w:rPr>
      </w:pPr>
      <w:r>
        <w:rPr>
          <w:rFonts w:ascii="Tahoma" w:hAnsi="Tahoma" w:cs="Tahoma"/>
          <w:sz w:val="20"/>
          <w:lang w:val="es-CO"/>
        </w:rPr>
        <w:t>PEP</w:t>
      </w:r>
      <w:r>
        <w:rPr>
          <w:rFonts w:ascii="Tahoma" w:hAnsi="Tahoma" w:cs="Tahoma"/>
          <w:sz w:val="20"/>
          <w:lang w:val="es-CO"/>
        </w:rPr>
        <w:tab/>
      </w:r>
      <w:r>
        <w:rPr>
          <w:rFonts w:ascii="Tahoma" w:hAnsi="Tahoma" w:cs="Tahoma"/>
          <w:sz w:val="20"/>
          <w:lang w:val="es-CO"/>
        </w:rPr>
        <w:tab/>
        <w:t xml:space="preserve">Plan de Ejecución Plurianual del </w:t>
      </w:r>
      <w:r w:rsidR="006A1205">
        <w:rPr>
          <w:rFonts w:ascii="Tahoma" w:hAnsi="Tahoma" w:cs="Tahoma"/>
          <w:sz w:val="20"/>
          <w:lang w:val="es-CO"/>
        </w:rPr>
        <w:t>Programa</w:t>
      </w:r>
    </w:p>
    <w:p w14:paraId="611CEDB3" w14:textId="77777777" w:rsidR="00AB5EFB" w:rsidRPr="009D0363" w:rsidRDefault="00413B0F">
      <w:pPr>
        <w:jc w:val="both"/>
        <w:rPr>
          <w:rFonts w:ascii="Tahoma" w:hAnsi="Tahoma" w:cs="Tahoma"/>
          <w:sz w:val="20"/>
          <w:lang w:val="es-EC"/>
        </w:rPr>
      </w:pPr>
      <w:r w:rsidRPr="009D0363">
        <w:rPr>
          <w:rFonts w:ascii="Tahoma" w:hAnsi="Tahoma" w:cs="Tahoma"/>
          <w:sz w:val="20"/>
          <w:lang w:val="es-EC"/>
        </w:rPr>
        <w:t>PF</w:t>
      </w:r>
      <w:r w:rsidRPr="009D0363">
        <w:rPr>
          <w:rFonts w:ascii="Tahoma" w:hAnsi="Tahoma" w:cs="Tahoma"/>
          <w:sz w:val="20"/>
          <w:lang w:val="es-EC"/>
        </w:rPr>
        <w:tab/>
      </w:r>
      <w:r w:rsidRPr="009D0363">
        <w:rPr>
          <w:rFonts w:ascii="Tahoma" w:hAnsi="Tahoma" w:cs="Tahoma"/>
          <w:sz w:val="20"/>
          <w:lang w:val="es-EC"/>
        </w:rPr>
        <w:tab/>
        <w:t>Plan Financiero</w:t>
      </w:r>
    </w:p>
    <w:p w14:paraId="2DD7C69E" w14:textId="77777777" w:rsidR="00AB5EFB" w:rsidRPr="009D0363" w:rsidRDefault="00413B0F">
      <w:pPr>
        <w:jc w:val="both"/>
        <w:rPr>
          <w:rFonts w:ascii="Tahoma" w:hAnsi="Tahoma" w:cs="Tahoma"/>
          <w:sz w:val="20"/>
          <w:lang w:val="es-EC"/>
        </w:rPr>
      </w:pPr>
      <w:r w:rsidRPr="009D0363">
        <w:rPr>
          <w:rFonts w:ascii="Tahoma" w:hAnsi="Tahoma" w:cs="Tahoma"/>
          <w:sz w:val="20"/>
          <w:lang w:val="es-EC"/>
        </w:rPr>
        <w:t>PMR</w:t>
      </w:r>
      <w:r w:rsidRPr="009D0363">
        <w:rPr>
          <w:rFonts w:ascii="Tahoma" w:hAnsi="Tahoma" w:cs="Tahoma"/>
          <w:sz w:val="20"/>
          <w:lang w:val="es-EC"/>
        </w:rPr>
        <w:tab/>
      </w:r>
      <w:r w:rsidRPr="009D0363">
        <w:rPr>
          <w:rFonts w:ascii="Tahoma" w:hAnsi="Tahoma" w:cs="Tahoma"/>
          <w:sz w:val="20"/>
          <w:lang w:val="es-EC"/>
        </w:rPr>
        <w:tab/>
      </w:r>
      <w:proofErr w:type="spellStart"/>
      <w:r w:rsidRPr="009D0363">
        <w:rPr>
          <w:rFonts w:ascii="Tahoma" w:hAnsi="Tahoma" w:cs="Tahoma"/>
          <w:sz w:val="20"/>
          <w:lang w:val="es-EC"/>
        </w:rPr>
        <w:t>Pro</w:t>
      </w:r>
      <w:r w:rsidR="005E7F0B" w:rsidRPr="009D0363">
        <w:rPr>
          <w:rFonts w:ascii="Tahoma" w:hAnsi="Tahoma" w:cs="Tahoma"/>
          <w:sz w:val="20"/>
          <w:lang w:val="es-EC"/>
        </w:rPr>
        <w:t>gress</w:t>
      </w:r>
      <w:proofErr w:type="spellEnd"/>
      <w:r w:rsidRPr="009D0363">
        <w:rPr>
          <w:rFonts w:ascii="Tahoma" w:hAnsi="Tahoma" w:cs="Tahoma"/>
          <w:sz w:val="20"/>
          <w:lang w:val="es-EC"/>
        </w:rPr>
        <w:t xml:space="preserve"> </w:t>
      </w:r>
      <w:proofErr w:type="spellStart"/>
      <w:r w:rsidRPr="009D0363">
        <w:rPr>
          <w:rFonts w:ascii="Tahoma" w:hAnsi="Tahoma" w:cs="Tahoma"/>
          <w:sz w:val="20"/>
          <w:lang w:val="es-EC"/>
        </w:rPr>
        <w:t>Monitoring</w:t>
      </w:r>
      <w:proofErr w:type="spellEnd"/>
      <w:r w:rsidRPr="009D0363">
        <w:rPr>
          <w:rFonts w:ascii="Tahoma" w:hAnsi="Tahoma" w:cs="Tahoma"/>
          <w:sz w:val="20"/>
          <w:lang w:val="es-EC"/>
        </w:rPr>
        <w:t xml:space="preserve"> </w:t>
      </w:r>
      <w:proofErr w:type="spellStart"/>
      <w:r w:rsidRPr="009D0363">
        <w:rPr>
          <w:rFonts w:ascii="Tahoma" w:hAnsi="Tahoma" w:cs="Tahoma"/>
          <w:sz w:val="20"/>
          <w:lang w:val="es-EC"/>
        </w:rPr>
        <w:t>Report</w:t>
      </w:r>
      <w:proofErr w:type="spellEnd"/>
      <w:r w:rsidR="005E7F0B" w:rsidRPr="009D0363">
        <w:rPr>
          <w:rFonts w:ascii="Tahoma" w:hAnsi="Tahoma" w:cs="Tahoma"/>
          <w:sz w:val="20"/>
          <w:lang w:val="es-EC"/>
        </w:rPr>
        <w:t>, Reporte de monitoreo de progreso</w:t>
      </w:r>
    </w:p>
    <w:p w14:paraId="49EB6607" w14:textId="77777777" w:rsidR="00AB5EFB" w:rsidRDefault="00413B0F">
      <w:pPr>
        <w:jc w:val="both"/>
        <w:rPr>
          <w:rFonts w:ascii="Tahoma" w:hAnsi="Tahoma" w:cs="Tahoma"/>
          <w:sz w:val="20"/>
          <w:lang w:val="es-CO"/>
        </w:rPr>
      </w:pPr>
      <w:r>
        <w:rPr>
          <w:rFonts w:ascii="Tahoma" w:hAnsi="Tahoma" w:cs="Tahoma"/>
          <w:sz w:val="20"/>
          <w:lang w:val="es-CO"/>
        </w:rPr>
        <w:t>PMS</w:t>
      </w:r>
      <w:r>
        <w:rPr>
          <w:rFonts w:ascii="Tahoma" w:hAnsi="Tahoma" w:cs="Tahoma"/>
          <w:sz w:val="20"/>
          <w:lang w:val="es-CO"/>
        </w:rPr>
        <w:tab/>
      </w:r>
      <w:r>
        <w:rPr>
          <w:rFonts w:ascii="Tahoma" w:hAnsi="Tahoma" w:cs="Tahoma"/>
          <w:sz w:val="20"/>
          <w:lang w:val="es-CO"/>
        </w:rPr>
        <w:tab/>
        <w:t>Plan de Monitoreo y Seguimiento</w:t>
      </w:r>
    </w:p>
    <w:p w14:paraId="66B5F115" w14:textId="77777777" w:rsidR="00AB5EFB" w:rsidRDefault="00413B0F">
      <w:pPr>
        <w:jc w:val="both"/>
        <w:rPr>
          <w:rFonts w:ascii="Tahoma" w:hAnsi="Tahoma" w:cs="Tahoma"/>
          <w:sz w:val="20"/>
          <w:lang w:val="es-CO"/>
        </w:rPr>
      </w:pPr>
      <w:r>
        <w:rPr>
          <w:rFonts w:ascii="Tahoma" w:hAnsi="Tahoma" w:cs="Tahoma"/>
          <w:sz w:val="20"/>
          <w:lang w:val="es-CO"/>
        </w:rPr>
        <w:t>POA</w:t>
      </w:r>
      <w:r>
        <w:rPr>
          <w:rFonts w:ascii="Tahoma" w:hAnsi="Tahoma" w:cs="Tahoma"/>
          <w:sz w:val="20"/>
          <w:lang w:val="es-CO"/>
        </w:rPr>
        <w:tab/>
      </w:r>
      <w:r>
        <w:rPr>
          <w:rFonts w:ascii="Tahoma" w:hAnsi="Tahoma" w:cs="Tahoma"/>
          <w:sz w:val="20"/>
          <w:lang w:val="es-CO"/>
        </w:rPr>
        <w:tab/>
        <w:t>Plan Operativo Anual</w:t>
      </w:r>
    </w:p>
    <w:p w14:paraId="6CEEAAF6" w14:textId="61AE4FD2" w:rsidR="00AB5EFB" w:rsidRDefault="00413B0F">
      <w:pPr>
        <w:jc w:val="both"/>
        <w:rPr>
          <w:rFonts w:ascii="Tahoma" w:hAnsi="Tahoma" w:cs="Tahoma"/>
          <w:sz w:val="20"/>
          <w:lang w:val="es-CO"/>
        </w:rPr>
      </w:pPr>
      <w:r>
        <w:rPr>
          <w:rFonts w:ascii="Tahoma" w:hAnsi="Tahoma" w:cs="Tahoma"/>
          <w:sz w:val="20"/>
          <w:lang w:val="es-CO"/>
        </w:rPr>
        <w:t>POD</w:t>
      </w:r>
      <w:r>
        <w:rPr>
          <w:rFonts w:ascii="Tahoma" w:hAnsi="Tahoma" w:cs="Tahoma"/>
          <w:sz w:val="20"/>
          <w:lang w:val="es-CO"/>
        </w:rPr>
        <w:tab/>
      </w:r>
      <w:r>
        <w:rPr>
          <w:rFonts w:ascii="Tahoma" w:hAnsi="Tahoma" w:cs="Tahoma"/>
          <w:sz w:val="20"/>
          <w:lang w:val="es-CO"/>
        </w:rPr>
        <w:tab/>
        <w:t>P</w:t>
      </w:r>
      <w:r w:rsidR="008D16B6">
        <w:rPr>
          <w:rFonts w:ascii="Tahoma" w:hAnsi="Tahoma" w:cs="Tahoma"/>
          <w:sz w:val="20"/>
          <w:lang w:val="es-CO"/>
        </w:rPr>
        <w:t>rop</w:t>
      </w:r>
      <w:r>
        <w:rPr>
          <w:rFonts w:ascii="Tahoma" w:hAnsi="Tahoma" w:cs="Tahoma"/>
          <w:sz w:val="20"/>
          <w:lang w:val="es-CO"/>
        </w:rPr>
        <w:t xml:space="preserve">uesta </w:t>
      </w:r>
      <w:r w:rsidR="006A6B46">
        <w:rPr>
          <w:rFonts w:ascii="Tahoma" w:hAnsi="Tahoma" w:cs="Tahoma"/>
          <w:sz w:val="20"/>
          <w:lang w:val="es-CO"/>
        </w:rPr>
        <w:t>de</w:t>
      </w:r>
      <w:r>
        <w:rPr>
          <w:rFonts w:ascii="Tahoma" w:hAnsi="Tahoma" w:cs="Tahoma"/>
          <w:sz w:val="20"/>
          <w:lang w:val="es-CO"/>
        </w:rPr>
        <w:t xml:space="preserve"> Desarrollo de la Operación</w:t>
      </w:r>
    </w:p>
    <w:p w14:paraId="1B2194A2" w14:textId="4CDF189B" w:rsidR="00AB5EFB" w:rsidRDefault="003355D0">
      <w:pPr>
        <w:jc w:val="both"/>
        <w:rPr>
          <w:rFonts w:ascii="Tahoma" w:hAnsi="Tahoma" w:cs="Tahoma"/>
          <w:sz w:val="20"/>
          <w:lang w:val="es-CO"/>
        </w:rPr>
      </w:pPr>
      <w:r>
        <w:rPr>
          <w:rFonts w:ascii="Tahoma" w:hAnsi="Tahoma" w:cs="Tahoma"/>
          <w:sz w:val="20"/>
          <w:lang w:val="es-CO"/>
        </w:rPr>
        <w:t>MOP</w:t>
      </w:r>
      <w:r w:rsidR="00413B0F">
        <w:rPr>
          <w:rFonts w:ascii="Tahoma" w:hAnsi="Tahoma" w:cs="Tahoma"/>
          <w:sz w:val="20"/>
          <w:lang w:val="es-CO"/>
        </w:rPr>
        <w:tab/>
      </w:r>
      <w:r w:rsidR="00413B0F">
        <w:rPr>
          <w:rFonts w:ascii="Tahoma" w:hAnsi="Tahoma" w:cs="Tahoma"/>
          <w:sz w:val="20"/>
          <w:lang w:val="es-CO"/>
        </w:rPr>
        <w:tab/>
      </w:r>
      <w:r w:rsidR="001305A4">
        <w:rPr>
          <w:rFonts w:ascii="Tahoma" w:hAnsi="Tahoma" w:cs="Tahoma"/>
          <w:sz w:val="20"/>
          <w:lang w:val="es-CO"/>
        </w:rPr>
        <w:t>Reglamento Operativo del Programa</w:t>
      </w:r>
    </w:p>
    <w:p w14:paraId="724FC8AA" w14:textId="77777777" w:rsidR="00AB5EFB" w:rsidRDefault="00413B0F">
      <w:pPr>
        <w:jc w:val="both"/>
        <w:rPr>
          <w:rFonts w:ascii="Tahoma" w:hAnsi="Tahoma" w:cs="Tahoma"/>
          <w:sz w:val="20"/>
          <w:lang w:val="es-CO"/>
        </w:rPr>
      </w:pPr>
      <w:r w:rsidRPr="002B3A0A">
        <w:rPr>
          <w:rFonts w:ascii="Tahoma" w:hAnsi="Tahoma" w:cs="Tahoma"/>
          <w:sz w:val="20"/>
          <w:lang w:val="es-CO"/>
        </w:rPr>
        <w:t>SEPA</w:t>
      </w:r>
      <w:r w:rsidRPr="002B3A0A">
        <w:rPr>
          <w:rFonts w:ascii="Tahoma" w:hAnsi="Tahoma" w:cs="Tahoma"/>
          <w:sz w:val="20"/>
          <w:lang w:val="es-CO"/>
        </w:rPr>
        <w:tab/>
      </w:r>
      <w:r w:rsidRPr="002B3A0A">
        <w:rPr>
          <w:rFonts w:ascii="Tahoma" w:hAnsi="Tahoma" w:cs="Tahoma"/>
          <w:sz w:val="20"/>
          <w:lang w:val="es-CO"/>
        </w:rPr>
        <w:tab/>
        <w:t>Sistema de Ejecución de Planes de Adquisiciones</w:t>
      </w:r>
    </w:p>
    <w:p w14:paraId="79D21C56" w14:textId="77777777" w:rsidR="002B3A0A" w:rsidRDefault="002B3A0A">
      <w:pPr>
        <w:jc w:val="both"/>
        <w:rPr>
          <w:rFonts w:ascii="Tahoma" w:hAnsi="Tahoma" w:cs="Tahoma"/>
          <w:sz w:val="20"/>
          <w:lang w:val="es-CO"/>
        </w:rPr>
      </w:pPr>
      <w:r>
        <w:rPr>
          <w:rFonts w:ascii="Tahoma" w:hAnsi="Tahoma" w:cs="Tahoma"/>
          <w:sz w:val="20"/>
          <w:lang w:val="es-CO"/>
        </w:rPr>
        <w:t>SDII</w:t>
      </w:r>
      <w:r>
        <w:rPr>
          <w:rFonts w:ascii="Tahoma" w:hAnsi="Tahoma" w:cs="Tahoma"/>
          <w:sz w:val="20"/>
          <w:lang w:val="es-CO"/>
        </w:rPr>
        <w:tab/>
      </w:r>
      <w:r>
        <w:rPr>
          <w:rFonts w:ascii="Tahoma" w:hAnsi="Tahoma" w:cs="Tahoma"/>
          <w:sz w:val="20"/>
          <w:lang w:val="es-CO"/>
        </w:rPr>
        <w:tab/>
        <w:t>Subsecretaría de Desarrollo Infantil Integral</w:t>
      </w:r>
    </w:p>
    <w:p w14:paraId="0C9615BE" w14:textId="77777777" w:rsidR="002B3A0A" w:rsidRDefault="002B3A0A">
      <w:pPr>
        <w:jc w:val="both"/>
        <w:rPr>
          <w:rFonts w:ascii="Tahoma" w:hAnsi="Tahoma" w:cs="Tahoma"/>
          <w:sz w:val="20"/>
          <w:lang w:val="es-CO"/>
        </w:rPr>
      </w:pPr>
      <w:r>
        <w:rPr>
          <w:rFonts w:ascii="Tahoma" w:hAnsi="Tahoma" w:cs="Tahoma"/>
          <w:sz w:val="20"/>
          <w:lang w:val="es-CO"/>
        </w:rPr>
        <w:t>DSDI</w:t>
      </w:r>
      <w:r>
        <w:rPr>
          <w:rFonts w:ascii="Tahoma" w:hAnsi="Tahoma" w:cs="Tahoma"/>
          <w:sz w:val="20"/>
          <w:lang w:val="es-CO"/>
        </w:rPr>
        <w:tab/>
      </w:r>
      <w:r>
        <w:rPr>
          <w:rFonts w:ascii="Tahoma" w:hAnsi="Tahoma" w:cs="Tahoma"/>
          <w:sz w:val="20"/>
          <w:lang w:val="es-CO"/>
        </w:rPr>
        <w:tab/>
        <w:t>Dirección de Servicios de Centros de Desarrollo Infantil</w:t>
      </w:r>
    </w:p>
    <w:p w14:paraId="74CCCF4B" w14:textId="77777777" w:rsidR="002B3A0A" w:rsidRDefault="002B3A0A">
      <w:pPr>
        <w:jc w:val="both"/>
        <w:rPr>
          <w:rFonts w:ascii="Tahoma" w:hAnsi="Tahoma" w:cs="Tahoma"/>
          <w:sz w:val="20"/>
          <w:lang w:val="es-CO"/>
        </w:rPr>
      </w:pPr>
      <w:r>
        <w:rPr>
          <w:rFonts w:ascii="Tahoma" w:hAnsi="Tahoma" w:cs="Tahoma"/>
          <w:sz w:val="20"/>
          <w:lang w:val="es-CO"/>
        </w:rPr>
        <w:t>DSAD</w:t>
      </w:r>
      <w:r>
        <w:rPr>
          <w:rFonts w:ascii="Tahoma" w:hAnsi="Tahoma" w:cs="Tahoma"/>
          <w:sz w:val="20"/>
          <w:lang w:val="es-CO"/>
        </w:rPr>
        <w:tab/>
      </w:r>
      <w:r>
        <w:rPr>
          <w:rFonts w:ascii="Tahoma" w:hAnsi="Tahoma" w:cs="Tahoma"/>
          <w:sz w:val="20"/>
          <w:lang w:val="es-CO"/>
        </w:rPr>
        <w:tab/>
        <w:t>Dirección de Servicios de Atención Domiciliar</w:t>
      </w:r>
    </w:p>
    <w:p w14:paraId="70397611" w14:textId="77777777" w:rsidR="002B3A0A" w:rsidRDefault="002B3A0A">
      <w:pPr>
        <w:jc w:val="both"/>
        <w:rPr>
          <w:rFonts w:ascii="Tahoma" w:hAnsi="Tahoma" w:cs="Tahoma"/>
          <w:sz w:val="20"/>
          <w:lang w:val="es-CO"/>
        </w:rPr>
      </w:pPr>
      <w:r>
        <w:rPr>
          <w:rFonts w:ascii="Tahoma" w:hAnsi="Tahoma" w:cs="Tahoma"/>
          <w:sz w:val="20"/>
          <w:lang w:val="es-CO"/>
        </w:rPr>
        <w:t>DRCI</w:t>
      </w:r>
      <w:r>
        <w:rPr>
          <w:rFonts w:ascii="Tahoma" w:hAnsi="Tahoma" w:cs="Tahoma"/>
          <w:sz w:val="20"/>
          <w:lang w:val="es-CO"/>
        </w:rPr>
        <w:tab/>
      </w:r>
      <w:r>
        <w:rPr>
          <w:rFonts w:ascii="Tahoma" w:hAnsi="Tahoma" w:cs="Tahoma"/>
          <w:sz w:val="20"/>
          <w:lang w:val="es-CO"/>
        </w:rPr>
        <w:tab/>
        <w:t>Dirección de Relaciones y Cooperación Internacional</w:t>
      </w:r>
    </w:p>
    <w:p w14:paraId="677353E6" w14:textId="77777777" w:rsidR="002B3A0A" w:rsidRDefault="002B3A0A">
      <w:pPr>
        <w:jc w:val="both"/>
        <w:rPr>
          <w:rFonts w:ascii="Tahoma" w:hAnsi="Tahoma" w:cs="Tahoma"/>
          <w:sz w:val="20"/>
          <w:lang w:val="es-CO"/>
        </w:rPr>
      </w:pPr>
      <w:r>
        <w:rPr>
          <w:rFonts w:ascii="Tahoma" w:hAnsi="Tahoma" w:cs="Tahoma"/>
          <w:sz w:val="20"/>
          <w:lang w:val="es-CO"/>
        </w:rPr>
        <w:t>CGP</w:t>
      </w:r>
      <w:r>
        <w:rPr>
          <w:rFonts w:ascii="Tahoma" w:hAnsi="Tahoma" w:cs="Tahoma"/>
          <w:sz w:val="20"/>
          <w:lang w:val="es-CO"/>
        </w:rPr>
        <w:tab/>
      </w:r>
      <w:r>
        <w:rPr>
          <w:rFonts w:ascii="Tahoma" w:hAnsi="Tahoma" w:cs="Tahoma"/>
          <w:sz w:val="20"/>
          <w:lang w:val="es-CO"/>
        </w:rPr>
        <w:tab/>
        <w:t>Coordinación General de Planificación</w:t>
      </w:r>
    </w:p>
    <w:p w14:paraId="4E6683C8" w14:textId="77777777" w:rsidR="002B3A0A" w:rsidRDefault="002B3A0A">
      <w:pPr>
        <w:jc w:val="both"/>
        <w:rPr>
          <w:rFonts w:ascii="Tahoma" w:hAnsi="Tahoma" w:cs="Tahoma"/>
          <w:sz w:val="20"/>
          <w:lang w:val="es-CO"/>
        </w:rPr>
      </w:pPr>
      <w:r>
        <w:rPr>
          <w:rFonts w:ascii="Tahoma" w:hAnsi="Tahoma" w:cs="Tahoma"/>
          <w:sz w:val="20"/>
          <w:lang w:val="es-CO"/>
        </w:rPr>
        <w:t>CGAJ</w:t>
      </w:r>
      <w:r>
        <w:rPr>
          <w:rFonts w:ascii="Tahoma" w:hAnsi="Tahoma" w:cs="Tahoma"/>
          <w:sz w:val="20"/>
          <w:lang w:val="es-CO"/>
        </w:rPr>
        <w:tab/>
      </w:r>
      <w:r>
        <w:rPr>
          <w:rFonts w:ascii="Tahoma" w:hAnsi="Tahoma" w:cs="Tahoma"/>
          <w:sz w:val="20"/>
          <w:lang w:val="es-CO"/>
        </w:rPr>
        <w:tab/>
        <w:t>Coordinación General de Asesoría Jurídica</w:t>
      </w:r>
    </w:p>
    <w:p w14:paraId="4DDA78B5" w14:textId="77777777" w:rsidR="00C85FB9" w:rsidRDefault="00C85FB9">
      <w:pPr>
        <w:jc w:val="both"/>
        <w:rPr>
          <w:rFonts w:ascii="Tahoma" w:hAnsi="Tahoma" w:cs="Tahoma"/>
          <w:sz w:val="20"/>
          <w:lang w:val="es-CO"/>
        </w:rPr>
      </w:pPr>
      <w:r>
        <w:rPr>
          <w:rFonts w:ascii="Tahoma" w:hAnsi="Tahoma" w:cs="Tahoma"/>
          <w:sz w:val="20"/>
          <w:lang w:val="es-CO"/>
        </w:rPr>
        <w:t>PAI</w:t>
      </w:r>
      <w:r>
        <w:rPr>
          <w:rFonts w:ascii="Tahoma" w:hAnsi="Tahoma" w:cs="Tahoma"/>
          <w:sz w:val="20"/>
          <w:lang w:val="es-CO"/>
        </w:rPr>
        <w:tab/>
      </w:r>
      <w:r>
        <w:rPr>
          <w:rFonts w:ascii="Tahoma" w:hAnsi="Tahoma" w:cs="Tahoma"/>
          <w:sz w:val="20"/>
          <w:lang w:val="es-CO"/>
        </w:rPr>
        <w:tab/>
        <w:t>Plan Anual de Inversión</w:t>
      </w:r>
    </w:p>
    <w:p w14:paraId="5155848E" w14:textId="77777777" w:rsidR="00C85FB9" w:rsidRDefault="00C85FB9">
      <w:pPr>
        <w:jc w:val="both"/>
        <w:rPr>
          <w:rFonts w:ascii="Tahoma" w:hAnsi="Tahoma" w:cs="Tahoma"/>
          <w:sz w:val="20"/>
          <w:lang w:val="es-CO"/>
        </w:rPr>
      </w:pPr>
      <w:r>
        <w:rPr>
          <w:rFonts w:ascii="Tahoma" w:hAnsi="Tahoma" w:cs="Tahoma"/>
          <w:sz w:val="20"/>
          <w:lang w:val="es-CO"/>
        </w:rPr>
        <w:t>PAPP</w:t>
      </w:r>
      <w:r>
        <w:rPr>
          <w:rFonts w:ascii="Tahoma" w:hAnsi="Tahoma" w:cs="Tahoma"/>
          <w:sz w:val="20"/>
          <w:lang w:val="es-CO"/>
        </w:rPr>
        <w:tab/>
      </w:r>
      <w:r>
        <w:rPr>
          <w:rFonts w:ascii="Tahoma" w:hAnsi="Tahoma" w:cs="Tahoma"/>
          <w:sz w:val="20"/>
          <w:lang w:val="es-CO"/>
        </w:rPr>
        <w:tab/>
        <w:t>Plan Anual de la Política Pública</w:t>
      </w:r>
    </w:p>
    <w:p w14:paraId="58CB1C64" w14:textId="77777777" w:rsidR="00A054FA" w:rsidRDefault="00A054FA">
      <w:pPr>
        <w:jc w:val="both"/>
        <w:rPr>
          <w:rFonts w:ascii="Tahoma" w:hAnsi="Tahoma" w:cs="Tahoma"/>
          <w:sz w:val="20"/>
          <w:lang w:val="es-CO"/>
        </w:rPr>
      </w:pPr>
      <w:r>
        <w:rPr>
          <w:rFonts w:ascii="Tahoma" w:hAnsi="Tahoma" w:cs="Tahoma"/>
          <w:sz w:val="20"/>
          <w:lang w:val="es-CO"/>
        </w:rPr>
        <w:t>RS</w:t>
      </w:r>
      <w:r>
        <w:rPr>
          <w:rFonts w:ascii="Tahoma" w:hAnsi="Tahoma" w:cs="Tahoma"/>
          <w:sz w:val="20"/>
          <w:lang w:val="es-CO"/>
        </w:rPr>
        <w:tab/>
      </w:r>
      <w:r>
        <w:rPr>
          <w:rFonts w:ascii="Tahoma" w:hAnsi="Tahoma" w:cs="Tahoma"/>
          <w:sz w:val="20"/>
          <w:lang w:val="es-CO"/>
        </w:rPr>
        <w:tab/>
        <w:t>Registro Social</w:t>
      </w:r>
    </w:p>
    <w:p w14:paraId="030D1C3F" w14:textId="7C8F4866" w:rsidR="007E029D" w:rsidRDefault="007E029D">
      <w:pPr>
        <w:jc w:val="both"/>
        <w:rPr>
          <w:rFonts w:ascii="Tahoma" w:hAnsi="Tahoma" w:cs="Tahoma"/>
          <w:sz w:val="20"/>
          <w:lang w:val="es-CO"/>
        </w:rPr>
      </w:pPr>
      <w:r>
        <w:rPr>
          <w:rFonts w:ascii="Tahoma" w:hAnsi="Tahoma" w:cs="Tahoma"/>
          <w:sz w:val="20"/>
          <w:lang w:val="es-CO"/>
        </w:rPr>
        <w:t>SMA                 Servicios Médicos de Apoyo</w:t>
      </w:r>
    </w:p>
    <w:p w14:paraId="1FD97BAD" w14:textId="2E888654" w:rsidR="002C5876" w:rsidRDefault="002C5876">
      <w:pPr>
        <w:jc w:val="both"/>
        <w:rPr>
          <w:rFonts w:ascii="Tahoma" w:hAnsi="Tahoma" w:cs="Tahoma"/>
          <w:sz w:val="20"/>
          <w:lang w:val="es-CO"/>
        </w:rPr>
      </w:pPr>
      <w:r>
        <w:rPr>
          <w:rFonts w:ascii="Tahoma" w:hAnsi="Tahoma" w:cs="Tahoma"/>
          <w:sz w:val="20"/>
          <w:lang w:val="es-CO"/>
        </w:rPr>
        <w:t>PRONIS            Programa Nacional de Inversiones en Salud</w:t>
      </w:r>
    </w:p>
    <w:p w14:paraId="2901504A" w14:textId="77777777" w:rsidR="00AB5EFB" w:rsidRDefault="00AB5EFB">
      <w:pPr>
        <w:jc w:val="both"/>
        <w:rPr>
          <w:b/>
          <w:lang w:val="es-CO"/>
        </w:rPr>
      </w:pPr>
    </w:p>
    <w:p w14:paraId="3271F197" w14:textId="77777777" w:rsidR="00AB5EFB" w:rsidRDefault="00AB5EFB">
      <w:pPr>
        <w:jc w:val="both"/>
        <w:rPr>
          <w:lang w:val="es-CO" w:eastAsia="es-CO"/>
        </w:rPr>
      </w:pPr>
    </w:p>
    <w:p w14:paraId="584DFC01" w14:textId="77777777" w:rsidR="00AB5EFB" w:rsidRDefault="00AB5EFB">
      <w:pPr>
        <w:autoSpaceDE w:val="0"/>
        <w:autoSpaceDN w:val="0"/>
        <w:adjustRightInd w:val="0"/>
        <w:jc w:val="both"/>
        <w:rPr>
          <w:lang w:val="es-CO" w:eastAsia="es-CO"/>
        </w:rPr>
      </w:pPr>
    </w:p>
    <w:p w14:paraId="42C99D83" w14:textId="77777777" w:rsidR="00AB5EFB" w:rsidRDefault="00413B0F">
      <w:pPr>
        <w:pStyle w:val="Heading1"/>
        <w:numPr>
          <w:ilvl w:val="0"/>
          <w:numId w:val="0"/>
        </w:numPr>
        <w:ind w:left="432"/>
        <w:jc w:val="both"/>
        <w:rPr>
          <w:rFonts w:ascii="Times New Roman" w:hAnsi="Times New Roman"/>
          <w:sz w:val="24"/>
          <w:szCs w:val="24"/>
          <w:lang w:val="es-CO" w:eastAsia="es-CO"/>
        </w:rPr>
      </w:pPr>
      <w:r>
        <w:rPr>
          <w:rFonts w:ascii="Times New Roman" w:hAnsi="Times New Roman"/>
          <w:sz w:val="24"/>
          <w:szCs w:val="24"/>
          <w:lang w:val="es-CO" w:eastAsia="es-CO"/>
        </w:rPr>
        <w:br w:type="page"/>
      </w:r>
      <w:bookmarkStart w:id="1" w:name="_Toc424879189"/>
      <w:bookmarkStart w:id="2" w:name="_Toc488537042"/>
    </w:p>
    <w:p w14:paraId="4BAC7AB0" w14:textId="489D6FC5" w:rsidR="00AB5EFB" w:rsidRDefault="00413B0F" w:rsidP="008C6EB5">
      <w:pPr>
        <w:pStyle w:val="Heading1"/>
      </w:pPr>
      <w:bookmarkStart w:id="3" w:name="_Toc528682858"/>
      <w:bookmarkStart w:id="4" w:name="_Toc424879190"/>
      <w:bookmarkStart w:id="5" w:name="_Toc488537043"/>
      <w:bookmarkEnd w:id="1"/>
      <w:bookmarkEnd w:id="2"/>
      <w:r>
        <w:lastRenderedPageBreak/>
        <w:t>P</w:t>
      </w:r>
      <w:r w:rsidR="00146F78">
        <w:t>rop</w:t>
      </w:r>
      <w:r>
        <w:t xml:space="preserve">ósito y alcance del </w:t>
      </w:r>
      <w:r w:rsidR="003355D0">
        <w:t>MOP</w:t>
      </w:r>
      <w:bookmarkEnd w:id="3"/>
    </w:p>
    <w:p w14:paraId="32EB9272" w14:textId="562C6ECB" w:rsidR="00AB5EFB" w:rsidRPr="00146F78" w:rsidRDefault="00413B0F" w:rsidP="008C6EB5">
      <w:pPr>
        <w:pStyle w:val="Heading2"/>
        <w:rPr>
          <w:rFonts w:ascii="Tahoma" w:hAnsi="Tahoma" w:cs="Tahoma"/>
          <w:sz w:val="20"/>
        </w:rPr>
      </w:pPr>
      <w:bookmarkStart w:id="6" w:name="_Toc528682859"/>
      <w:bookmarkEnd w:id="4"/>
      <w:bookmarkEnd w:id="5"/>
      <w:r w:rsidRPr="00146F78">
        <w:rPr>
          <w:rFonts w:ascii="Tahoma" w:hAnsi="Tahoma" w:cs="Tahoma"/>
          <w:sz w:val="20"/>
        </w:rPr>
        <w:t>P</w:t>
      </w:r>
      <w:r w:rsidR="00146F78">
        <w:rPr>
          <w:rFonts w:ascii="Tahoma" w:hAnsi="Tahoma" w:cs="Tahoma"/>
          <w:sz w:val="20"/>
        </w:rPr>
        <w:t>rop</w:t>
      </w:r>
      <w:r w:rsidRPr="00146F78">
        <w:rPr>
          <w:rFonts w:ascii="Tahoma" w:hAnsi="Tahoma" w:cs="Tahoma"/>
          <w:sz w:val="20"/>
        </w:rPr>
        <w:t xml:space="preserve">ósito, alcance y uso del </w:t>
      </w:r>
      <w:r w:rsidR="003355D0">
        <w:rPr>
          <w:rFonts w:ascii="Tahoma" w:hAnsi="Tahoma" w:cs="Tahoma"/>
          <w:sz w:val="20"/>
        </w:rPr>
        <w:t>MOP</w:t>
      </w:r>
      <w:bookmarkEnd w:id="6"/>
    </w:p>
    <w:p w14:paraId="125DF775" w14:textId="77777777" w:rsidR="00AB5EFB" w:rsidRDefault="00AB5EFB">
      <w:pPr>
        <w:rPr>
          <w:rFonts w:ascii="Tahoma" w:hAnsi="Tahoma" w:cs="Tahoma"/>
          <w:sz w:val="20"/>
          <w:szCs w:val="20"/>
        </w:rPr>
      </w:pPr>
    </w:p>
    <w:p w14:paraId="39EB0764" w14:textId="43071686"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w:t>
      </w:r>
      <w:r w:rsidR="00B54DE5" w:rsidRPr="002E4202">
        <w:rPr>
          <w:rFonts w:ascii="Tahoma" w:hAnsi="Tahoma" w:cs="Tahoma"/>
          <w:sz w:val="20"/>
        </w:rPr>
        <w:t>Manual</w:t>
      </w:r>
      <w:r w:rsidR="001305A4" w:rsidRPr="002E4202">
        <w:rPr>
          <w:rFonts w:ascii="Tahoma" w:hAnsi="Tahoma" w:cs="Tahoma"/>
          <w:sz w:val="20"/>
        </w:rPr>
        <w:t xml:space="preserve"> Operativo del Programa</w:t>
      </w:r>
      <w:r w:rsidR="003315B8" w:rsidRPr="002E4202">
        <w:rPr>
          <w:rFonts w:ascii="Tahoma" w:hAnsi="Tahoma" w:cs="Tahoma"/>
          <w:sz w:val="20"/>
        </w:rPr>
        <w:t xml:space="preserve"> </w:t>
      </w:r>
      <w:r w:rsidRPr="002E4202">
        <w:rPr>
          <w:rFonts w:ascii="Tahoma" w:hAnsi="Tahoma" w:cs="Tahoma"/>
          <w:sz w:val="20"/>
        </w:rPr>
        <w:t>(</w:t>
      </w:r>
      <w:r w:rsidR="003355D0" w:rsidRPr="002E4202">
        <w:rPr>
          <w:rFonts w:ascii="Tahoma" w:hAnsi="Tahoma" w:cs="Tahoma"/>
          <w:sz w:val="20"/>
        </w:rPr>
        <w:t>MOP</w:t>
      </w:r>
      <w:r w:rsidRPr="002E4202">
        <w:rPr>
          <w:rFonts w:ascii="Tahoma" w:hAnsi="Tahoma" w:cs="Tahoma"/>
          <w:sz w:val="20"/>
        </w:rPr>
        <w:t xml:space="preserve">) establece los términos y condiciones por los que regirá la ejecución del </w:t>
      </w:r>
      <w:r w:rsidR="006A1205" w:rsidRPr="002E4202">
        <w:rPr>
          <w:rFonts w:ascii="Tahoma" w:hAnsi="Tahoma" w:cs="Tahoma"/>
          <w:sz w:val="20"/>
        </w:rPr>
        <w:t>Programa</w:t>
      </w:r>
      <w:r w:rsidRPr="002E4202">
        <w:rPr>
          <w:rFonts w:ascii="Tahoma" w:hAnsi="Tahoma" w:cs="Tahoma"/>
          <w:sz w:val="20"/>
        </w:rPr>
        <w:t xml:space="preserve"> </w:t>
      </w:r>
      <w:r w:rsidR="004B5DE5" w:rsidRPr="002E4202">
        <w:rPr>
          <w:rFonts w:ascii="Tahoma" w:hAnsi="Tahoma" w:cs="Tahoma"/>
          <w:sz w:val="20"/>
        </w:rPr>
        <w:t xml:space="preserve">Inversión </w:t>
      </w:r>
      <w:r w:rsidR="00146F78" w:rsidRPr="002E4202">
        <w:rPr>
          <w:rFonts w:ascii="Tahoma" w:hAnsi="Tahoma" w:cs="Tahoma"/>
          <w:sz w:val="20"/>
        </w:rPr>
        <w:t>para la Transformación de las Redes de Salud</w:t>
      </w:r>
      <w:r w:rsidR="004B5DE5" w:rsidRPr="002E4202">
        <w:rPr>
          <w:rFonts w:ascii="Tahoma" w:hAnsi="Tahoma" w:cs="Tahoma"/>
          <w:sz w:val="20"/>
        </w:rPr>
        <w:t xml:space="preserve"> (</w:t>
      </w:r>
      <w:r w:rsidR="00146F78" w:rsidRPr="002E4202">
        <w:rPr>
          <w:rFonts w:ascii="Tahoma" w:hAnsi="Tahoma" w:cs="Tahoma"/>
          <w:sz w:val="20"/>
        </w:rPr>
        <w:t>PE</w:t>
      </w:r>
      <w:r w:rsidR="004B5DE5" w:rsidRPr="002E4202">
        <w:rPr>
          <w:rFonts w:ascii="Tahoma" w:hAnsi="Tahoma" w:cs="Tahoma"/>
          <w:sz w:val="20"/>
        </w:rPr>
        <w:t>-L12</w:t>
      </w:r>
      <w:r w:rsidR="00146F78" w:rsidRPr="002E4202">
        <w:rPr>
          <w:rFonts w:ascii="Tahoma" w:hAnsi="Tahoma" w:cs="Tahoma"/>
          <w:sz w:val="20"/>
        </w:rPr>
        <w:t>28</w:t>
      </w:r>
      <w:r w:rsidR="004B5DE5" w:rsidRPr="002E4202">
        <w:rPr>
          <w:rFonts w:ascii="Tahoma" w:hAnsi="Tahoma" w:cs="Tahoma"/>
          <w:sz w:val="20"/>
        </w:rPr>
        <w:t>)</w:t>
      </w:r>
      <w:r w:rsidRPr="002E4202">
        <w:rPr>
          <w:rFonts w:ascii="Tahoma" w:hAnsi="Tahoma" w:cs="Tahoma"/>
          <w:sz w:val="20"/>
        </w:rPr>
        <w:t xml:space="preserve">, en sujeción a lo dispuesto en el Contrato de Préstamo </w:t>
      </w:r>
      <w:r w:rsidR="00542B5C" w:rsidRPr="002E4202">
        <w:rPr>
          <w:rFonts w:ascii="Tahoma" w:hAnsi="Tahoma" w:cs="Tahoma"/>
          <w:sz w:val="20"/>
        </w:rPr>
        <w:t>XXXX/OC-EC</w:t>
      </w:r>
      <w:r w:rsidRPr="002E4202">
        <w:rPr>
          <w:rFonts w:ascii="Tahoma" w:hAnsi="Tahoma" w:cs="Tahoma"/>
          <w:sz w:val="20"/>
        </w:rPr>
        <w:t>, susc</w:t>
      </w:r>
      <w:r w:rsidR="004B5DE5" w:rsidRPr="002E4202">
        <w:rPr>
          <w:rFonts w:ascii="Tahoma" w:hAnsi="Tahoma" w:cs="Tahoma"/>
          <w:sz w:val="20"/>
        </w:rPr>
        <w:t xml:space="preserve">rito entre la República del </w:t>
      </w:r>
      <w:r w:rsidR="00146F78" w:rsidRPr="002E4202">
        <w:rPr>
          <w:rFonts w:ascii="Tahoma" w:hAnsi="Tahoma" w:cs="Tahoma"/>
          <w:sz w:val="20"/>
        </w:rPr>
        <w:t>Perú</w:t>
      </w:r>
      <w:r w:rsidR="004B5DE5" w:rsidRPr="002E4202">
        <w:rPr>
          <w:rFonts w:ascii="Tahoma" w:hAnsi="Tahoma" w:cs="Tahoma"/>
          <w:sz w:val="20"/>
        </w:rPr>
        <w:t xml:space="preserve"> </w:t>
      </w:r>
      <w:r w:rsidRPr="002E4202">
        <w:rPr>
          <w:rFonts w:ascii="Tahoma" w:hAnsi="Tahoma" w:cs="Tahoma"/>
          <w:sz w:val="20"/>
        </w:rPr>
        <w:t xml:space="preserve">y el Banco Interamericano de Desarrollo (BID), con fecha </w:t>
      </w:r>
      <w:proofErr w:type="spellStart"/>
      <w:r w:rsidRPr="002E4202">
        <w:rPr>
          <w:rFonts w:ascii="Tahoma" w:hAnsi="Tahoma" w:cs="Tahoma"/>
          <w:sz w:val="20"/>
        </w:rPr>
        <w:t>xx</w:t>
      </w:r>
      <w:proofErr w:type="spellEnd"/>
      <w:r w:rsidRPr="002E4202">
        <w:rPr>
          <w:rFonts w:ascii="Tahoma" w:hAnsi="Tahoma" w:cs="Tahoma"/>
          <w:sz w:val="20"/>
        </w:rPr>
        <w:t xml:space="preserve"> de </w:t>
      </w:r>
      <w:proofErr w:type="spellStart"/>
      <w:r w:rsidRPr="002E4202">
        <w:rPr>
          <w:rFonts w:ascii="Tahoma" w:hAnsi="Tahoma" w:cs="Tahoma"/>
          <w:sz w:val="20"/>
        </w:rPr>
        <w:t>xxxx</w:t>
      </w:r>
      <w:proofErr w:type="spellEnd"/>
      <w:r w:rsidRPr="002E4202">
        <w:rPr>
          <w:rFonts w:ascii="Tahoma" w:hAnsi="Tahoma" w:cs="Tahoma"/>
          <w:sz w:val="20"/>
        </w:rPr>
        <w:t xml:space="preserve"> de 201</w:t>
      </w:r>
      <w:bookmarkStart w:id="7" w:name="_Toc424879191"/>
      <w:bookmarkStart w:id="8" w:name="_Toc488537044"/>
      <w:r w:rsidRPr="002E4202">
        <w:rPr>
          <w:rFonts w:ascii="Tahoma" w:hAnsi="Tahoma" w:cs="Tahoma"/>
          <w:sz w:val="20"/>
        </w:rPr>
        <w:t>X, el cual será ejecutad</w:t>
      </w:r>
      <w:r w:rsidR="004B5DE5" w:rsidRPr="002E4202">
        <w:rPr>
          <w:rFonts w:ascii="Tahoma" w:hAnsi="Tahoma" w:cs="Tahoma"/>
          <w:sz w:val="20"/>
        </w:rPr>
        <w:t xml:space="preserve">o por el Ministerio de </w:t>
      </w:r>
      <w:r w:rsidR="00146F78" w:rsidRPr="002E4202">
        <w:rPr>
          <w:rFonts w:ascii="Tahoma" w:hAnsi="Tahoma" w:cs="Tahoma"/>
          <w:sz w:val="20"/>
        </w:rPr>
        <w:t>Salud</w:t>
      </w:r>
      <w:r w:rsidRPr="002E4202">
        <w:rPr>
          <w:rFonts w:ascii="Tahoma" w:hAnsi="Tahoma" w:cs="Tahoma"/>
          <w:sz w:val="20"/>
        </w:rPr>
        <w:t xml:space="preserve"> de</w:t>
      </w:r>
      <w:r w:rsidR="004B5DE5" w:rsidRPr="002E4202">
        <w:rPr>
          <w:rFonts w:ascii="Tahoma" w:hAnsi="Tahoma" w:cs="Tahoma"/>
          <w:sz w:val="20"/>
        </w:rPr>
        <w:t xml:space="preserve"> </w:t>
      </w:r>
      <w:r w:rsidR="00146F78" w:rsidRPr="002E4202">
        <w:rPr>
          <w:rFonts w:ascii="Tahoma" w:hAnsi="Tahoma" w:cs="Tahoma"/>
          <w:sz w:val="20"/>
        </w:rPr>
        <w:t>Perú</w:t>
      </w:r>
      <w:r w:rsidRPr="002E4202">
        <w:rPr>
          <w:rFonts w:ascii="Tahoma" w:hAnsi="Tahoma" w:cs="Tahoma"/>
          <w:sz w:val="20"/>
        </w:rPr>
        <w:t xml:space="preserve">. </w:t>
      </w:r>
    </w:p>
    <w:p w14:paraId="08875089" w14:textId="7493EC40"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w:t>
      </w:r>
      <w:r w:rsidR="003355D0" w:rsidRPr="002E4202">
        <w:rPr>
          <w:rFonts w:ascii="Tahoma" w:hAnsi="Tahoma" w:cs="Tahoma"/>
          <w:sz w:val="20"/>
        </w:rPr>
        <w:t>MOP</w:t>
      </w:r>
      <w:r w:rsidRPr="002E4202">
        <w:rPr>
          <w:rFonts w:ascii="Tahoma" w:hAnsi="Tahoma" w:cs="Tahoma"/>
          <w:sz w:val="20"/>
        </w:rPr>
        <w:t xml:space="preserve"> es una herramienta de gestión que guía las acciones del </w:t>
      </w:r>
      <w:r w:rsidR="006A1205" w:rsidRPr="002E4202">
        <w:rPr>
          <w:rFonts w:ascii="Tahoma" w:hAnsi="Tahoma" w:cs="Tahoma"/>
          <w:sz w:val="20"/>
        </w:rPr>
        <w:t>programa</w:t>
      </w:r>
      <w:r w:rsidRPr="002E4202">
        <w:rPr>
          <w:rFonts w:ascii="Tahoma" w:hAnsi="Tahoma" w:cs="Tahoma"/>
          <w:sz w:val="20"/>
        </w:rPr>
        <w:t xml:space="preserve"> y establece los criterios de elegibilidad de sus inversiones, con la finalidad de lograr un eficiente y eficaz uso de los recursos. Lo que no se encuentre previsto en este </w:t>
      </w:r>
      <w:r w:rsidR="003355D0" w:rsidRPr="002E4202">
        <w:rPr>
          <w:rFonts w:ascii="Tahoma" w:hAnsi="Tahoma" w:cs="Tahoma"/>
          <w:sz w:val="20"/>
        </w:rPr>
        <w:t>MOP</w:t>
      </w:r>
      <w:r w:rsidRPr="002E4202">
        <w:rPr>
          <w:rFonts w:ascii="Tahoma" w:hAnsi="Tahoma" w:cs="Tahoma"/>
          <w:sz w:val="20"/>
        </w:rPr>
        <w:t xml:space="preserve"> se regulará de acuerdo con lo establecido en el Contrato de Préstamo y se orientará por el contenido del POD (</w:t>
      </w:r>
      <w:r w:rsidR="008E79F7" w:rsidRPr="002E4202">
        <w:rPr>
          <w:rFonts w:ascii="Tahoma" w:hAnsi="Tahoma" w:cs="Tahoma"/>
          <w:sz w:val="20"/>
        </w:rPr>
        <w:t>Prop</w:t>
      </w:r>
      <w:r w:rsidRPr="002E4202">
        <w:rPr>
          <w:rFonts w:ascii="Tahoma" w:hAnsi="Tahoma" w:cs="Tahoma"/>
          <w:sz w:val="20"/>
        </w:rPr>
        <w:t xml:space="preserve">uesta de Desarrollo de la Operación) y sus anexos, bajo el marco de las políticas del Banco. </w:t>
      </w:r>
    </w:p>
    <w:p w14:paraId="4A295D01" w14:textId="1BA4F757"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w:t>
      </w:r>
      <w:r w:rsidR="003355D0" w:rsidRPr="002E4202">
        <w:rPr>
          <w:rFonts w:ascii="Tahoma" w:hAnsi="Tahoma" w:cs="Tahoma"/>
          <w:sz w:val="20"/>
        </w:rPr>
        <w:t>MOP</w:t>
      </w:r>
      <w:r w:rsidRPr="002E4202">
        <w:rPr>
          <w:rFonts w:ascii="Tahoma" w:hAnsi="Tahoma" w:cs="Tahoma"/>
          <w:sz w:val="20"/>
        </w:rPr>
        <w:t xml:space="preserve"> tiene como </w:t>
      </w:r>
      <w:r w:rsidR="00990135" w:rsidRPr="002E4202">
        <w:rPr>
          <w:rFonts w:ascii="Tahoma" w:hAnsi="Tahoma" w:cs="Tahoma"/>
          <w:sz w:val="20"/>
        </w:rPr>
        <w:t xml:space="preserve">objetivo </w:t>
      </w:r>
      <w:r w:rsidRPr="002E4202">
        <w:rPr>
          <w:rFonts w:ascii="Tahoma" w:hAnsi="Tahoma" w:cs="Tahoma"/>
          <w:sz w:val="20"/>
        </w:rPr>
        <w:t>definir las reglas básicas aplicables durante la ejecución del Contrato de Préstamo con el BID, así como los niveles de responsabilidad del Organismo e</w:t>
      </w:r>
      <w:r w:rsidR="00003748" w:rsidRPr="002E4202">
        <w:rPr>
          <w:rFonts w:ascii="Tahoma" w:hAnsi="Tahoma" w:cs="Tahoma"/>
          <w:sz w:val="20"/>
        </w:rPr>
        <w:t xml:space="preserve">jecutor (Ministerio de </w:t>
      </w:r>
      <w:r w:rsidR="008E79F7" w:rsidRPr="002E4202">
        <w:rPr>
          <w:rFonts w:ascii="Tahoma" w:hAnsi="Tahoma" w:cs="Tahoma"/>
          <w:sz w:val="20"/>
        </w:rPr>
        <w:t>Salud</w:t>
      </w:r>
      <w:r w:rsidRPr="002E4202">
        <w:rPr>
          <w:rFonts w:ascii="Tahoma" w:hAnsi="Tahoma" w:cs="Tahoma"/>
          <w:sz w:val="20"/>
        </w:rPr>
        <w:t xml:space="preserve">) y otros organismos involucrados en el </w:t>
      </w:r>
      <w:r w:rsidR="006A1205" w:rsidRPr="002E4202">
        <w:rPr>
          <w:rFonts w:ascii="Tahoma" w:hAnsi="Tahoma" w:cs="Tahoma"/>
          <w:sz w:val="20"/>
        </w:rPr>
        <w:t>programa</w:t>
      </w:r>
      <w:r w:rsidRPr="002E4202">
        <w:rPr>
          <w:rFonts w:ascii="Tahoma" w:hAnsi="Tahoma" w:cs="Tahoma"/>
          <w:sz w:val="20"/>
        </w:rPr>
        <w:t xml:space="preserve"> para la implementación de las actividades que aportarán al logro de los r</w:t>
      </w:r>
      <w:r w:rsidR="00003748" w:rsidRPr="002E4202">
        <w:rPr>
          <w:rFonts w:ascii="Tahoma" w:hAnsi="Tahoma" w:cs="Tahoma"/>
          <w:sz w:val="20"/>
        </w:rPr>
        <w:t>esultados previstos</w:t>
      </w:r>
      <w:r w:rsidRPr="002E4202">
        <w:rPr>
          <w:rFonts w:ascii="Tahoma" w:hAnsi="Tahoma" w:cs="Tahoma"/>
          <w:sz w:val="20"/>
        </w:rPr>
        <w:t xml:space="preserve">.  </w:t>
      </w:r>
    </w:p>
    <w:p w14:paraId="2FE1C2E9" w14:textId="11F5FA27"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w:t>
      </w:r>
      <w:r w:rsidR="003355D0" w:rsidRPr="002E4202">
        <w:rPr>
          <w:rFonts w:ascii="Tahoma" w:hAnsi="Tahoma" w:cs="Tahoma"/>
          <w:sz w:val="20"/>
        </w:rPr>
        <w:t>MOP</w:t>
      </w:r>
      <w:r w:rsidR="005D1336" w:rsidRPr="002E4202">
        <w:rPr>
          <w:rFonts w:ascii="Tahoma" w:hAnsi="Tahoma" w:cs="Tahoma"/>
          <w:sz w:val="20"/>
        </w:rPr>
        <w:t>, al ser parte del Contrato de Préstamo,</w:t>
      </w:r>
      <w:r w:rsidRPr="002E4202">
        <w:rPr>
          <w:rFonts w:ascii="Tahoma" w:hAnsi="Tahoma" w:cs="Tahoma"/>
          <w:sz w:val="20"/>
        </w:rPr>
        <w:t xml:space="preserve"> es de uso obligatorio para aquellas áreas dentro del</w:t>
      </w:r>
      <w:r w:rsidR="00003748" w:rsidRPr="002E4202">
        <w:rPr>
          <w:rFonts w:ascii="Tahoma" w:hAnsi="Tahoma" w:cs="Tahoma"/>
          <w:sz w:val="20"/>
        </w:rPr>
        <w:t xml:space="preserve"> Ministerio de </w:t>
      </w:r>
      <w:r w:rsidR="008E79F7" w:rsidRPr="002E4202">
        <w:rPr>
          <w:rFonts w:ascii="Tahoma" w:hAnsi="Tahoma" w:cs="Tahoma"/>
          <w:sz w:val="20"/>
        </w:rPr>
        <w:t>Salud</w:t>
      </w:r>
      <w:r w:rsidR="00003748" w:rsidRPr="002E4202">
        <w:rPr>
          <w:rFonts w:ascii="Tahoma" w:hAnsi="Tahoma" w:cs="Tahoma"/>
          <w:sz w:val="20"/>
        </w:rPr>
        <w:t xml:space="preserve"> </w:t>
      </w:r>
      <w:r w:rsidRPr="002E4202">
        <w:rPr>
          <w:rFonts w:ascii="Tahoma" w:hAnsi="Tahoma" w:cs="Tahoma"/>
          <w:sz w:val="20"/>
        </w:rPr>
        <w:t xml:space="preserve">y sus órganos adscritos que se encuentran directa e indirectamente vinculadas en la implementación del </w:t>
      </w:r>
      <w:r w:rsidR="006A1205" w:rsidRPr="002E4202">
        <w:rPr>
          <w:rFonts w:ascii="Tahoma" w:hAnsi="Tahoma" w:cs="Tahoma"/>
          <w:sz w:val="20"/>
        </w:rPr>
        <w:t>programa</w:t>
      </w:r>
      <w:r w:rsidR="005D1336" w:rsidRPr="002E4202">
        <w:rPr>
          <w:rFonts w:ascii="Tahoma" w:hAnsi="Tahoma" w:cs="Tahoma"/>
          <w:sz w:val="20"/>
        </w:rPr>
        <w:t>.</w:t>
      </w:r>
    </w:p>
    <w:p w14:paraId="02FF2C6E" w14:textId="77777777" w:rsidR="00AB5EFB" w:rsidRDefault="00413B0F">
      <w:pPr>
        <w:pStyle w:val="Heading2"/>
        <w:rPr>
          <w:rFonts w:ascii="Tahoma" w:hAnsi="Tahoma" w:cs="Tahoma"/>
          <w:sz w:val="20"/>
        </w:rPr>
      </w:pPr>
      <w:bookmarkStart w:id="9" w:name="_Toc528682860"/>
      <w:r>
        <w:rPr>
          <w:rFonts w:ascii="Tahoma" w:hAnsi="Tahoma" w:cs="Tahoma"/>
          <w:sz w:val="20"/>
        </w:rPr>
        <w:t>Vigencia y modificaciones</w:t>
      </w:r>
      <w:bookmarkEnd w:id="9"/>
    </w:p>
    <w:p w14:paraId="12582BE4" w14:textId="77777777" w:rsidR="00AB5EFB" w:rsidRDefault="00AB5EFB">
      <w:pPr>
        <w:pStyle w:val="ListParagraph"/>
        <w:spacing w:after="120"/>
        <w:jc w:val="both"/>
        <w:rPr>
          <w:rFonts w:ascii="Tahoma" w:hAnsi="Tahoma" w:cs="Tahoma"/>
          <w:sz w:val="20"/>
        </w:rPr>
      </w:pPr>
    </w:p>
    <w:p w14:paraId="5B987896" w14:textId="755662B9" w:rsidR="00AB5EFB" w:rsidRPr="002E4202" w:rsidRDefault="003B7720" w:rsidP="002E4202">
      <w:pPr>
        <w:spacing w:after="120"/>
        <w:jc w:val="both"/>
        <w:rPr>
          <w:rFonts w:ascii="Tahoma" w:hAnsi="Tahoma" w:cs="Tahoma"/>
          <w:sz w:val="20"/>
        </w:rPr>
      </w:pPr>
      <w:r w:rsidRPr="002E4202">
        <w:rPr>
          <w:rFonts w:ascii="Tahoma" w:hAnsi="Tahoma" w:cs="Tahoma"/>
          <w:sz w:val="20"/>
        </w:rPr>
        <w:t xml:space="preserve">Después de que se haya emitido la No Objeción por parte del Banco Interamericano de Desarrollo al contenido del </w:t>
      </w:r>
      <w:r w:rsidR="003355D0" w:rsidRPr="002E4202">
        <w:rPr>
          <w:rFonts w:ascii="Tahoma" w:hAnsi="Tahoma" w:cs="Tahoma"/>
          <w:sz w:val="20"/>
        </w:rPr>
        <w:t>MOP</w:t>
      </w:r>
      <w:r w:rsidRPr="002E4202">
        <w:rPr>
          <w:rFonts w:ascii="Tahoma" w:hAnsi="Tahoma" w:cs="Tahoma"/>
          <w:sz w:val="20"/>
        </w:rPr>
        <w:t>, este</w:t>
      </w:r>
      <w:r w:rsidR="00413B0F" w:rsidRPr="002E4202">
        <w:rPr>
          <w:rFonts w:ascii="Tahoma" w:hAnsi="Tahoma" w:cs="Tahoma"/>
          <w:sz w:val="20"/>
        </w:rPr>
        <w:t xml:space="preserve"> será aprobado por la máxima autor</w:t>
      </w:r>
      <w:r w:rsidR="00003748" w:rsidRPr="002E4202">
        <w:rPr>
          <w:rFonts w:ascii="Tahoma" w:hAnsi="Tahoma" w:cs="Tahoma"/>
          <w:sz w:val="20"/>
        </w:rPr>
        <w:t xml:space="preserve">idad del Ministerio de </w:t>
      </w:r>
      <w:r w:rsidR="006F62AF" w:rsidRPr="002E4202">
        <w:rPr>
          <w:rFonts w:ascii="Tahoma" w:hAnsi="Tahoma" w:cs="Tahoma"/>
          <w:sz w:val="20"/>
        </w:rPr>
        <w:t>Salud</w:t>
      </w:r>
      <w:r w:rsidR="00970F27" w:rsidRPr="002E4202">
        <w:rPr>
          <w:rFonts w:ascii="Tahoma" w:hAnsi="Tahoma" w:cs="Tahoma"/>
          <w:sz w:val="20"/>
        </w:rPr>
        <w:t xml:space="preserve"> (MINSA)</w:t>
      </w:r>
      <w:r w:rsidRPr="002E4202">
        <w:rPr>
          <w:rFonts w:ascii="Tahoma" w:hAnsi="Tahoma" w:cs="Tahoma"/>
          <w:sz w:val="20"/>
        </w:rPr>
        <w:t xml:space="preserve">, </w:t>
      </w:r>
      <w:r w:rsidR="005D1336" w:rsidRPr="002E4202">
        <w:rPr>
          <w:rFonts w:ascii="Tahoma" w:hAnsi="Tahoma" w:cs="Tahoma"/>
          <w:sz w:val="20"/>
        </w:rPr>
        <w:t xml:space="preserve">y posteriormente será enviado al Banco </w:t>
      </w:r>
      <w:r w:rsidRPr="002E4202">
        <w:rPr>
          <w:rFonts w:ascii="Tahoma" w:hAnsi="Tahoma" w:cs="Tahoma"/>
          <w:sz w:val="20"/>
        </w:rPr>
        <w:t>en cumplimiento a la cláusula contractual respectiva de condiciones previas al primer desembolso</w:t>
      </w:r>
      <w:r w:rsidR="005D1336" w:rsidRPr="002E4202">
        <w:rPr>
          <w:rFonts w:ascii="Tahoma" w:hAnsi="Tahoma" w:cs="Tahoma"/>
          <w:sz w:val="20"/>
        </w:rPr>
        <w:t>. Una vez</w:t>
      </w:r>
      <w:r w:rsidR="00B54DE5" w:rsidRPr="002E4202">
        <w:rPr>
          <w:rFonts w:ascii="Tahoma" w:hAnsi="Tahoma" w:cs="Tahoma"/>
          <w:sz w:val="20"/>
        </w:rPr>
        <w:t xml:space="preserve"> aprobado y cumplida la cláusula contractual</w:t>
      </w:r>
      <w:r w:rsidR="00413B0F" w:rsidRPr="002E4202">
        <w:rPr>
          <w:rFonts w:ascii="Tahoma" w:hAnsi="Tahoma" w:cs="Tahoma"/>
          <w:sz w:val="20"/>
        </w:rPr>
        <w:t xml:space="preserve">, </w:t>
      </w:r>
      <w:r w:rsidR="00B54DE5" w:rsidRPr="002E4202">
        <w:rPr>
          <w:rFonts w:ascii="Tahoma" w:hAnsi="Tahoma" w:cs="Tahoma"/>
          <w:sz w:val="20"/>
        </w:rPr>
        <w:t>s</w:t>
      </w:r>
      <w:r w:rsidR="00413B0F" w:rsidRPr="002E4202">
        <w:rPr>
          <w:rFonts w:ascii="Tahoma" w:hAnsi="Tahoma" w:cs="Tahoma"/>
          <w:sz w:val="20"/>
        </w:rPr>
        <w:t>e iniciará su vigencia a partir de</w:t>
      </w:r>
      <w:r w:rsidR="005D1336" w:rsidRPr="002E4202">
        <w:rPr>
          <w:rFonts w:ascii="Tahoma" w:hAnsi="Tahoma" w:cs="Tahoma"/>
          <w:sz w:val="20"/>
        </w:rPr>
        <w:t xml:space="preserve"> la emisión</w:t>
      </w:r>
      <w:r w:rsidR="00413B0F" w:rsidRPr="002E4202">
        <w:rPr>
          <w:rFonts w:ascii="Tahoma" w:hAnsi="Tahoma" w:cs="Tahoma"/>
          <w:sz w:val="20"/>
        </w:rPr>
        <w:t xml:space="preserve"> </w:t>
      </w:r>
      <w:bookmarkEnd w:id="7"/>
      <w:bookmarkEnd w:id="8"/>
      <w:r w:rsidR="005D1336" w:rsidRPr="002E4202">
        <w:rPr>
          <w:rFonts w:ascii="Tahoma" w:hAnsi="Tahoma" w:cs="Tahoma"/>
          <w:sz w:val="20"/>
        </w:rPr>
        <w:t xml:space="preserve">del </w:t>
      </w:r>
      <w:r w:rsidR="003B4A84" w:rsidRPr="002E4202">
        <w:rPr>
          <w:rFonts w:ascii="Tahoma" w:hAnsi="Tahoma" w:cs="Tahoma"/>
          <w:sz w:val="20"/>
        </w:rPr>
        <w:t>Acuerdo Ministerial.</w:t>
      </w:r>
    </w:p>
    <w:p w14:paraId="0356EA2A" w14:textId="60382186"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w:t>
      </w:r>
      <w:r w:rsidR="003355D0" w:rsidRPr="002E4202">
        <w:rPr>
          <w:rFonts w:ascii="Tahoma" w:hAnsi="Tahoma" w:cs="Tahoma"/>
          <w:sz w:val="20"/>
        </w:rPr>
        <w:t>MOP</w:t>
      </w:r>
      <w:r w:rsidRPr="002E4202">
        <w:rPr>
          <w:rFonts w:ascii="Tahoma" w:hAnsi="Tahoma" w:cs="Tahoma"/>
          <w:sz w:val="20"/>
        </w:rPr>
        <w:t xml:space="preserve"> es susceptible de actualización o modificación periódica si de la práctica o por nuevas necesidades surgen recomendaciones que mejoren la ejecución del </w:t>
      </w:r>
      <w:r w:rsidR="006A1205" w:rsidRPr="002E4202">
        <w:rPr>
          <w:rFonts w:ascii="Tahoma" w:hAnsi="Tahoma" w:cs="Tahoma"/>
          <w:sz w:val="20"/>
        </w:rPr>
        <w:t>programa</w:t>
      </w:r>
      <w:r w:rsidRPr="002E4202">
        <w:rPr>
          <w:rFonts w:ascii="Tahoma" w:hAnsi="Tahoma" w:cs="Tahoma"/>
          <w:sz w:val="20"/>
        </w:rPr>
        <w:t xml:space="preserve"> tales como nuevos procedimientos de adquisiciones o tesorería o en el caso</w:t>
      </w:r>
      <w:r w:rsidR="0039114D" w:rsidRPr="002E4202">
        <w:rPr>
          <w:rFonts w:ascii="Tahoma" w:hAnsi="Tahoma" w:cs="Tahoma"/>
          <w:sz w:val="20"/>
        </w:rPr>
        <w:t xml:space="preserve"> de que el </w:t>
      </w:r>
      <w:r w:rsidR="006A1205" w:rsidRPr="002E4202">
        <w:rPr>
          <w:rFonts w:ascii="Tahoma" w:hAnsi="Tahoma" w:cs="Tahoma"/>
          <w:sz w:val="20"/>
        </w:rPr>
        <w:t>programa</w:t>
      </w:r>
      <w:r w:rsidR="0039114D" w:rsidRPr="002E4202">
        <w:rPr>
          <w:rFonts w:ascii="Tahoma" w:hAnsi="Tahoma" w:cs="Tahoma"/>
          <w:sz w:val="20"/>
        </w:rPr>
        <w:t xml:space="preserve"> presente</w:t>
      </w:r>
      <w:r w:rsidRPr="002E4202">
        <w:rPr>
          <w:rFonts w:ascii="Tahoma" w:hAnsi="Tahoma" w:cs="Tahoma"/>
          <w:sz w:val="20"/>
        </w:rPr>
        <w:t xml:space="preserve"> cambios en los comp</w:t>
      </w:r>
      <w:r w:rsidR="0039114D" w:rsidRPr="002E4202">
        <w:rPr>
          <w:rFonts w:ascii="Tahoma" w:hAnsi="Tahoma" w:cs="Tahoma"/>
          <w:sz w:val="20"/>
        </w:rPr>
        <w:t>onentes</w:t>
      </w:r>
      <w:r w:rsidR="005D1336" w:rsidRPr="002E4202">
        <w:rPr>
          <w:rFonts w:ascii="Tahoma" w:hAnsi="Tahoma" w:cs="Tahoma"/>
          <w:sz w:val="20"/>
        </w:rPr>
        <w:t xml:space="preserve"> u otros previamente acordados</w:t>
      </w:r>
      <w:r w:rsidR="0039114D" w:rsidRPr="002E4202">
        <w:rPr>
          <w:rFonts w:ascii="Tahoma" w:hAnsi="Tahoma" w:cs="Tahoma"/>
          <w:sz w:val="20"/>
        </w:rPr>
        <w:t xml:space="preserve">. Para tal efecto, </w:t>
      </w:r>
      <w:r w:rsidR="008C776D" w:rsidRPr="002E4202">
        <w:rPr>
          <w:rFonts w:ascii="Tahoma" w:hAnsi="Tahoma" w:cs="Tahoma"/>
          <w:sz w:val="20"/>
        </w:rPr>
        <w:t xml:space="preserve">el </w:t>
      </w:r>
      <w:r w:rsidR="006F62AF" w:rsidRPr="002E4202">
        <w:rPr>
          <w:rFonts w:ascii="Tahoma" w:hAnsi="Tahoma" w:cs="Tahoma"/>
          <w:sz w:val="20"/>
        </w:rPr>
        <w:t>Organismo</w:t>
      </w:r>
      <w:r w:rsidR="008C776D" w:rsidRPr="002E4202">
        <w:rPr>
          <w:rFonts w:ascii="Tahoma" w:hAnsi="Tahoma" w:cs="Tahoma"/>
          <w:sz w:val="20"/>
        </w:rPr>
        <w:t xml:space="preserve"> </w:t>
      </w:r>
      <w:r w:rsidR="006F62AF" w:rsidRPr="002E4202">
        <w:rPr>
          <w:rFonts w:ascii="Tahoma" w:hAnsi="Tahoma" w:cs="Tahoma"/>
          <w:sz w:val="20"/>
        </w:rPr>
        <w:t>E</w:t>
      </w:r>
      <w:r w:rsidR="008C776D" w:rsidRPr="002E4202">
        <w:rPr>
          <w:rFonts w:ascii="Tahoma" w:hAnsi="Tahoma" w:cs="Tahoma"/>
          <w:sz w:val="20"/>
        </w:rPr>
        <w:t>jecutor</w:t>
      </w:r>
      <w:r w:rsidRPr="002E4202">
        <w:rPr>
          <w:rFonts w:ascii="Tahoma" w:hAnsi="Tahoma" w:cs="Tahoma"/>
          <w:sz w:val="20"/>
        </w:rPr>
        <w:t xml:space="preserve"> deberá realizar las modificaciones sugeridas las cuales deberán ser aprobadas </w:t>
      </w:r>
      <w:r w:rsidR="003B4A84" w:rsidRPr="002E4202">
        <w:rPr>
          <w:rFonts w:ascii="Tahoma" w:hAnsi="Tahoma" w:cs="Tahoma"/>
          <w:sz w:val="20"/>
        </w:rPr>
        <w:t xml:space="preserve">por el </w:t>
      </w:r>
      <w:r w:rsidR="006F62AF" w:rsidRPr="002E4202">
        <w:rPr>
          <w:rFonts w:ascii="Tahoma" w:hAnsi="Tahoma" w:cs="Tahoma"/>
          <w:sz w:val="20"/>
        </w:rPr>
        <w:t>D</w:t>
      </w:r>
      <w:r w:rsidR="003B4A84" w:rsidRPr="002E4202">
        <w:rPr>
          <w:rFonts w:ascii="Tahoma" w:hAnsi="Tahoma" w:cs="Tahoma"/>
          <w:sz w:val="20"/>
        </w:rPr>
        <w:t>espacho Ministerial</w:t>
      </w:r>
      <w:r w:rsidRPr="002E4202">
        <w:rPr>
          <w:rFonts w:ascii="Tahoma" w:hAnsi="Tahoma" w:cs="Tahoma"/>
          <w:sz w:val="20"/>
        </w:rPr>
        <w:t xml:space="preserve">, para luego ser sometidas a consideración del BID para la emisión por escrito de su no objeción. Finalmente, la nueva versión del </w:t>
      </w:r>
      <w:r w:rsidR="003355D0" w:rsidRPr="002E4202">
        <w:rPr>
          <w:rFonts w:ascii="Tahoma" w:hAnsi="Tahoma" w:cs="Tahoma"/>
          <w:sz w:val="20"/>
        </w:rPr>
        <w:t>MOP</w:t>
      </w:r>
      <w:r w:rsidRPr="002E4202">
        <w:rPr>
          <w:rFonts w:ascii="Tahoma" w:hAnsi="Tahoma" w:cs="Tahoma"/>
          <w:sz w:val="20"/>
        </w:rPr>
        <w:t xml:space="preserve"> deberá ser formalizado por </w:t>
      </w:r>
      <w:r w:rsidR="003B4A84" w:rsidRPr="002E4202">
        <w:rPr>
          <w:rFonts w:ascii="Tahoma" w:hAnsi="Tahoma" w:cs="Tahoma"/>
          <w:sz w:val="20"/>
        </w:rPr>
        <w:t xml:space="preserve">Acuerdo Ministerial </w:t>
      </w:r>
      <w:r w:rsidR="0039114D" w:rsidRPr="002E4202">
        <w:rPr>
          <w:rFonts w:ascii="Tahoma" w:hAnsi="Tahoma" w:cs="Tahoma"/>
          <w:sz w:val="20"/>
        </w:rPr>
        <w:t xml:space="preserve">del </w:t>
      </w:r>
      <w:r w:rsidR="006F62AF" w:rsidRPr="002E4202">
        <w:rPr>
          <w:rFonts w:ascii="Tahoma" w:hAnsi="Tahoma" w:cs="Tahoma"/>
          <w:sz w:val="20"/>
        </w:rPr>
        <w:t>MINSA</w:t>
      </w:r>
      <w:r w:rsidR="0039114D" w:rsidRPr="002E4202">
        <w:rPr>
          <w:rFonts w:ascii="Tahoma" w:hAnsi="Tahoma" w:cs="Tahoma"/>
          <w:sz w:val="20"/>
        </w:rPr>
        <w:t xml:space="preserve"> y </w:t>
      </w:r>
      <w:r w:rsidR="008C776D" w:rsidRPr="002E4202">
        <w:rPr>
          <w:rFonts w:ascii="Tahoma" w:hAnsi="Tahoma" w:cs="Tahoma"/>
          <w:sz w:val="20"/>
        </w:rPr>
        <w:t xml:space="preserve">el </w:t>
      </w:r>
      <w:r w:rsidR="006F62AF" w:rsidRPr="002E4202">
        <w:rPr>
          <w:rFonts w:ascii="Tahoma" w:hAnsi="Tahoma" w:cs="Tahoma"/>
          <w:sz w:val="20"/>
        </w:rPr>
        <w:t>Organism</w:t>
      </w:r>
      <w:r w:rsidR="008C776D" w:rsidRPr="002E4202">
        <w:rPr>
          <w:rFonts w:ascii="Tahoma" w:hAnsi="Tahoma" w:cs="Tahoma"/>
          <w:sz w:val="20"/>
        </w:rPr>
        <w:t xml:space="preserve">o </w:t>
      </w:r>
      <w:r w:rsidR="006F62AF" w:rsidRPr="002E4202">
        <w:rPr>
          <w:rFonts w:ascii="Tahoma" w:hAnsi="Tahoma" w:cs="Tahoma"/>
          <w:sz w:val="20"/>
        </w:rPr>
        <w:t>E</w:t>
      </w:r>
      <w:r w:rsidR="008C776D" w:rsidRPr="002E4202">
        <w:rPr>
          <w:rFonts w:ascii="Tahoma" w:hAnsi="Tahoma" w:cs="Tahoma"/>
          <w:sz w:val="20"/>
        </w:rPr>
        <w:t xml:space="preserve">jecutor </w:t>
      </w:r>
      <w:r w:rsidRPr="002E4202">
        <w:rPr>
          <w:rFonts w:ascii="Tahoma" w:hAnsi="Tahoma" w:cs="Tahoma"/>
          <w:sz w:val="20"/>
        </w:rPr>
        <w:t xml:space="preserve">será </w:t>
      </w:r>
      <w:r w:rsidR="003B7720" w:rsidRPr="002E4202">
        <w:rPr>
          <w:rFonts w:ascii="Tahoma" w:hAnsi="Tahoma" w:cs="Tahoma"/>
          <w:sz w:val="20"/>
        </w:rPr>
        <w:t xml:space="preserve">el </w:t>
      </w:r>
      <w:r w:rsidRPr="002E4202">
        <w:rPr>
          <w:rFonts w:ascii="Tahoma" w:hAnsi="Tahoma" w:cs="Tahoma"/>
          <w:sz w:val="20"/>
        </w:rPr>
        <w:t>encargad</w:t>
      </w:r>
      <w:r w:rsidR="003B7720" w:rsidRPr="002E4202">
        <w:rPr>
          <w:rFonts w:ascii="Tahoma" w:hAnsi="Tahoma" w:cs="Tahoma"/>
          <w:sz w:val="20"/>
        </w:rPr>
        <w:t>o</w:t>
      </w:r>
      <w:r w:rsidRPr="002E4202">
        <w:rPr>
          <w:rFonts w:ascii="Tahoma" w:hAnsi="Tahoma" w:cs="Tahoma"/>
          <w:sz w:val="20"/>
        </w:rPr>
        <w:t xml:space="preserve"> de socializar oportunamente la misma dentro de la institución. </w:t>
      </w:r>
    </w:p>
    <w:p w14:paraId="3861EE4D" w14:textId="4E27B572" w:rsidR="00AB5EFB" w:rsidRPr="002E4202" w:rsidRDefault="008C776D" w:rsidP="002E4202">
      <w:pPr>
        <w:spacing w:after="120"/>
        <w:jc w:val="both"/>
        <w:rPr>
          <w:rFonts w:ascii="Tahoma" w:hAnsi="Tahoma" w:cs="Tahoma"/>
          <w:sz w:val="20"/>
        </w:rPr>
      </w:pPr>
      <w:r w:rsidRPr="002E4202">
        <w:rPr>
          <w:rFonts w:ascii="Tahoma" w:hAnsi="Tahoma" w:cs="Tahoma"/>
          <w:sz w:val="20"/>
        </w:rPr>
        <w:t xml:space="preserve">El </w:t>
      </w:r>
      <w:r w:rsidR="006F62AF" w:rsidRPr="002E4202">
        <w:rPr>
          <w:rFonts w:ascii="Tahoma" w:hAnsi="Tahoma" w:cs="Tahoma"/>
          <w:sz w:val="20"/>
        </w:rPr>
        <w:t>Organismo</w:t>
      </w:r>
      <w:r w:rsidRPr="002E4202">
        <w:rPr>
          <w:rFonts w:ascii="Tahoma" w:hAnsi="Tahoma" w:cs="Tahoma"/>
          <w:sz w:val="20"/>
        </w:rPr>
        <w:t xml:space="preserve"> </w:t>
      </w:r>
      <w:r w:rsidR="00970F27" w:rsidRPr="002E4202">
        <w:rPr>
          <w:rFonts w:ascii="Tahoma" w:hAnsi="Tahoma" w:cs="Tahoma"/>
          <w:sz w:val="20"/>
        </w:rPr>
        <w:t>E</w:t>
      </w:r>
      <w:r w:rsidRPr="002E4202">
        <w:rPr>
          <w:rFonts w:ascii="Tahoma" w:hAnsi="Tahoma" w:cs="Tahoma"/>
          <w:sz w:val="20"/>
        </w:rPr>
        <w:t>jecutor</w:t>
      </w:r>
      <w:r w:rsidR="00413B0F" w:rsidRPr="002E4202">
        <w:rPr>
          <w:rFonts w:ascii="Tahoma" w:hAnsi="Tahoma" w:cs="Tahoma"/>
          <w:sz w:val="20"/>
        </w:rPr>
        <w:t xml:space="preserve"> podrá elaborar lineamientos, guías, y otros documentos para la adecuada implementación del </w:t>
      </w:r>
      <w:r w:rsidR="006A1205" w:rsidRPr="002E4202">
        <w:rPr>
          <w:rFonts w:ascii="Tahoma" w:hAnsi="Tahoma" w:cs="Tahoma"/>
          <w:sz w:val="20"/>
        </w:rPr>
        <w:t>Programa</w:t>
      </w:r>
      <w:r w:rsidR="00413B0F" w:rsidRPr="002E4202">
        <w:rPr>
          <w:rFonts w:ascii="Tahoma" w:hAnsi="Tahoma" w:cs="Tahoma"/>
          <w:sz w:val="20"/>
        </w:rPr>
        <w:t xml:space="preserve">, </w:t>
      </w:r>
      <w:r w:rsidR="00970F27" w:rsidRPr="002E4202">
        <w:rPr>
          <w:rFonts w:ascii="Tahoma" w:hAnsi="Tahoma" w:cs="Tahoma"/>
          <w:sz w:val="20"/>
        </w:rPr>
        <w:t xml:space="preserve">que </w:t>
      </w:r>
      <w:r w:rsidR="00413B0F" w:rsidRPr="002E4202">
        <w:rPr>
          <w:rFonts w:ascii="Tahoma" w:hAnsi="Tahoma" w:cs="Tahoma"/>
          <w:sz w:val="20"/>
        </w:rPr>
        <w:t xml:space="preserve">pasarán a formar parte del presente </w:t>
      </w:r>
      <w:r w:rsidR="00B54DE5" w:rsidRPr="002E4202">
        <w:rPr>
          <w:rFonts w:ascii="Tahoma" w:hAnsi="Tahoma" w:cs="Tahoma"/>
          <w:sz w:val="20"/>
        </w:rPr>
        <w:t xml:space="preserve">Manual </w:t>
      </w:r>
      <w:r w:rsidR="00413B0F" w:rsidRPr="002E4202">
        <w:rPr>
          <w:rFonts w:ascii="Tahoma" w:hAnsi="Tahoma" w:cs="Tahoma"/>
          <w:sz w:val="20"/>
        </w:rPr>
        <w:t>Operativo</w:t>
      </w:r>
      <w:r w:rsidR="00970F27" w:rsidRPr="002E4202">
        <w:rPr>
          <w:rFonts w:ascii="Tahoma" w:hAnsi="Tahoma" w:cs="Tahoma"/>
          <w:sz w:val="20"/>
        </w:rPr>
        <w:t xml:space="preserve"> mediante No Objeción del BID</w:t>
      </w:r>
      <w:r w:rsidR="00413B0F" w:rsidRPr="002E4202">
        <w:rPr>
          <w:rFonts w:ascii="Tahoma" w:hAnsi="Tahoma" w:cs="Tahoma"/>
          <w:sz w:val="20"/>
        </w:rPr>
        <w:t>.</w:t>
      </w:r>
    </w:p>
    <w:p w14:paraId="1FFFDDC9" w14:textId="1FF0B745"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Para los asuntos no previstos en el presente </w:t>
      </w:r>
      <w:r w:rsidR="00B54DE5" w:rsidRPr="002E4202">
        <w:rPr>
          <w:rFonts w:ascii="Tahoma" w:hAnsi="Tahoma" w:cs="Tahoma"/>
          <w:sz w:val="20"/>
        </w:rPr>
        <w:t xml:space="preserve">Manual </w:t>
      </w:r>
      <w:r w:rsidRPr="002E4202">
        <w:rPr>
          <w:rFonts w:ascii="Tahoma" w:hAnsi="Tahoma" w:cs="Tahoma"/>
          <w:sz w:val="20"/>
        </w:rPr>
        <w:t xml:space="preserve">Operativo, primarán las disposiciones contenidas en el Contrato de Préstamo y las Minutas de Entendimiento </w:t>
      </w:r>
      <w:r w:rsidR="005D1336" w:rsidRPr="002E4202">
        <w:rPr>
          <w:rFonts w:ascii="Tahoma" w:hAnsi="Tahoma" w:cs="Tahoma"/>
          <w:sz w:val="20"/>
        </w:rPr>
        <w:t xml:space="preserve">o Ayudas </w:t>
      </w:r>
      <w:r w:rsidR="00D928D5" w:rsidRPr="002E4202">
        <w:rPr>
          <w:rFonts w:ascii="Tahoma" w:hAnsi="Tahoma" w:cs="Tahoma"/>
          <w:sz w:val="20"/>
        </w:rPr>
        <w:t>M</w:t>
      </w:r>
      <w:r w:rsidR="005D1336" w:rsidRPr="002E4202">
        <w:rPr>
          <w:rFonts w:ascii="Tahoma" w:hAnsi="Tahoma" w:cs="Tahoma"/>
          <w:sz w:val="20"/>
        </w:rPr>
        <w:t xml:space="preserve">emoria </w:t>
      </w:r>
      <w:r w:rsidRPr="002E4202">
        <w:rPr>
          <w:rFonts w:ascii="Tahoma" w:hAnsi="Tahoma" w:cs="Tahoma"/>
          <w:sz w:val="20"/>
        </w:rPr>
        <w:t>suscritas entre el BID y el G</w:t>
      </w:r>
      <w:r w:rsidR="0039114D" w:rsidRPr="002E4202">
        <w:rPr>
          <w:rFonts w:ascii="Tahoma" w:hAnsi="Tahoma" w:cs="Tahoma"/>
          <w:sz w:val="20"/>
        </w:rPr>
        <w:t>obierno de la República del</w:t>
      </w:r>
      <w:r w:rsidR="00D928D5" w:rsidRPr="002E4202">
        <w:rPr>
          <w:rFonts w:ascii="Tahoma" w:hAnsi="Tahoma" w:cs="Tahoma"/>
          <w:sz w:val="20"/>
        </w:rPr>
        <w:t xml:space="preserve"> Perú</w:t>
      </w:r>
      <w:r w:rsidRPr="002E4202">
        <w:rPr>
          <w:rFonts w:ascii="Tahoma" w:hAnsi="Tahoma" w:cs="Tahoma"/>
          <w:sz w:val="20"/>
        </w:rPr>
        <w:t xml:space="preserve">.  </w:t>
      </w:r>
    </w:p>
    <w:p w14:paraId="35EC2B62" w14:textId="77777777" w:rsidR="00AB5EFB" w:rsidRDefault="00AB5EFB">
      <w:pPr>
        <w:pStyle w:val="ListParagraph"/>
        <w:spacing w:after="120"/>
        <w:jc w:val="both"/>
        <w:rPr>
          <w:rFonts w:ascii="Tahoma" w:hAnsi="Tahoma" w:cs="Tahoma"/>
          <w:sz w:val="20"/>
        </w:rPr>
      </w:pPr>
    </w:p>
    <w:p w14:paraId="40490D64" w14:textId="77777777" w:rsidR="00AB5EFB" w:rsidRDefault="00413B0F">
      <w:pPr>
        <w:rPr>
          <w:rFonts w:ascii="Tahoma" w:hAnsi="Tahoma" w:cs="Tahoma"/>
          <w:sz w:val="20"/>
          <w:szCs w:val="20"/>
        </w:rPr>
      </w:pPr>
      <w:r>
        <w:rPr>
          <w:rFonts w:ascii="Tahoma" w:hAnsi="Tahoma" w:cs="Tahoma"/>
          <w:sz w:val="20"/>
        </w:rPr>
        <w:br w:type="page"/>
      </w:r>
    </w:p>
    <w:p w14:paraId="4D939769" w14:textId="77777777" w:rsidR="00AB5EFB" w:rsidRDefault="00413B0F">
      <w:pPr>
        <w:pStyle w:val="Heading1"/>
        <w:rPr>
          <w:rFonts w:ascii="Tahoma" w:hAnsi="Tahoma" w:cs="Tahoma"/>
        </w:rPr>
      </w:pPr>
      <w:bookmarkStart w:id="10" w:name="_Toc496689305"/>
      <w:bookmarkStart w:id="11" w:name="_Toc496689306"/>
      <w:bookmarkStart w:id="12" w:name="_Toc496689307"/>
      <w:bookmarkStart w:id="13" w:name="_Toc496689308"/>
      <w:bookmarkStart w:id="14" w:name="_Toc496689309"/>
      <w:bookmarkStart w:id="15" w:name="_Toc496689310"/>
      <w:bookmarkStart w:id="16" w:name="_Toc496689311"/>
      <w:bookmarkStart w:id="17" w:name="_Toc496689312"/>
      <w:bookmarkStart w:id="18" w:name="_Toc528682861"/>
      <w:bookmarkEnd w:id="10"/>
      <w:bookmarkEnd w:id="11"/>
      <w:bookmarkEnd w:id="12"/>
      <w:bookmarkEnd w:id="13"/>
      <w:bookmarkEnd w:id="14"/>
      <w:bookmarkEnd w:id="15"/>
      <w:bookmarkEnd w:id="16"/>
      <w:bookmarkEnd w:id="17"/>
      <w:r>
        <w:rPr>
          <w:rFonts w:ascii="Tahoma" w:hAnsi="Tahoma" w:cs="Tahoma"/>
        </w:rPr>
        <w:lastRenderedPageBreak/>
        <w:t xml:space="preserve">Descripción del </w:t>
      </w:r>
      <w:r w:rsidR="006A1205">
        <w:rPr>
          <w:rFonts w:ascii="Tahoma" w:hAnsi="Tahoma" w:cs="Tahoma"/>
        </w:rPr>
        <w:t>Programa</w:t>
      </w:r>
      <w:bookmarkEnd w:id="18"/>
    </w:p>
    <w:p w14:paraId="32246811" w14:textId="77777777" w:rsidR="00AB5EFB" w:rsidRDefault="00413B0F">
      <w:pPr>
        <w:pStyle w:val="Heading2"/>
        <w:rPr>
          <w:rFonts w:ascii="Tahoma" w:hAnsi="Tahoma" w:cs="Tahoma"/>
          <w:sz w:val="20"/>
        </w:rPr>
      </w:pPr>
      <w:bookmarkStart w:id="19" w:name="_Toc528682862"/>
      <w:r>
        <w:rPr>
          <w:rFonts w:ascii="Tahoma" w:hAnsi="Tahoma" w:cs="Tahoma"/>
          <w:sz w:val="20"/>
        </w:rPr>
        <w:t xml:space="preserve">Objetivo del </w:t>
      </w:r>
      <w:r w:rsidR="006A1205">
        <w:rPr>
          <w:rFonts w:ascii="Tahoma" w:hAnsi="Tahoma" w:cs="Tahoma"/>
          <w:sz w:val="20"/>
        </w:rPr>
        <w:t>Programa</w:t>
      </w:r>
      <w:bookmarkEnd w:id="19"/>
    </w:p>
    <w:p w14:paraId="39B9349C" w14:textId="77777777" w:rsidR="00AB5EFB" w:rsidRDefault="00AB5EFB"/>
    <w:p w14:paraId="112415BF" w14:textId="2F011A03" w:rsidR="00AB5EFB" w:rsidRPr="002E4202" w:rsidRDefault="00C8209F" w:rsidP="002E4202">
      <w:pPr>
        <w:spacing w:after="120"/>
        <w:jc w:val="both"/>
        <w:rPr>
          <w:rFonts w:ascii="Tahoma" w:hAnsi="Tahoma" w:cs="Tahoma"/>
          <w:sz w:val="20"/>
        </w:rPr>
      </w:pPr>
      <w:r w:rsidRPr="00C8209F">
        <w:rPr>
          <w:rFonts w:ascii="Tahoma" w:hAnsi="Tahoma" w:cs="Tahoma"/>
          <w:sz w:val="20"/>
        </w:rPr>
        <w:t>El objetivo del Programa es lograr un adecuado acceso de la población a servicios de salud oportunos, eficientes y de calidad en el primer nivel de atención, en función a sus necesidades. Para ello, se propone reorganizar las IPRESS (Instituciones Prestadoras de Servicios de Salud) en redes integradas de salud, mejorar la capacidad resolutiva de la oferta asistencial actual en Lima Metropolitana y en regiones priorizadas del país y potenciar los servicios médicos de apoyo en Lima Metropolitana</w:t>
      </w:r>
      <w:r w:rsidR="00F645CA" w:rsidRPr="002E4202">
        <w:rPr>
          <w:rFonts w:ascii="Tahoma" w:hAnsi="Tahoma" w:cs="Tahoma"/>
          <w:sz w:val="20"/>
        </w:rPr>
        <w:t>.</w:t>
      </w:r>
    </w:p>
    <w:p w14:paraId="30630865" w14:textId="77777777" w:rsidR="00AB5EFB" w:rsidRDefault="00413B0F">
      <w:pPr>
        <w:pStyle w:val="Heading2"/>
        <w:rPr>
          <w:rFonts w:ascii="Tahoma" w:hAnsi="Tahoma" w:cs="Tahoma"/>
          <w:sz w:val="20"/>
        </w:rPr>
      </w:pPr>
      <w:bookmarkStart w:id="20" w:name="_Toc496689315"/>
      <w:bookmarkStart w:id="21" w:name="_Toc528682863"/>
      <w:bookmarkEnd w:id="20"/>
      <w:r>
        <w:rPr>
          <w:rFonts w:ascii="Tahoma" w:hAnsi="Tahoma" w:cs="Tahoma"/>
          <w:sz w:val="20"/>
        </w:rPr>
        <w:t xml:space="preserve">Estructura del </w:t>
      </w:r>
      <w:r w:rsidR="006A1205">
        <w:rPr>
          <w:rFonts w:ascii="Tahoma" w:hAnsi="Tahoma" w:cs="Tahoma"/>
          <w:sz w:val="20"/>
        </w:rPr>
        <w:t>Programa</w:t>
      </w:r>
      <w:bookmarkEnd w:id="21"/>
    </w:p>
    <w:p w14:paraId="6245D385" w14:textId="77777777" w:rsidR="00AB5EFB" w:rsidRDefault="00AB5EFB">
      <w:pPr>
        <w:rPr>
          <w:lang w:val="es-EC"/>
        </w:rPr>
      </w:pPr>
    </w:p>
    <w:p w14:paraId="2BD08470" w14:textId="582B5C6C" w:rsidR="00AB5EFB" w:rsidRDefault="00413B0F">
      <w:pPr>
        <w:pStyle w:val="ListParagraph"/>
        <w:spacing w:after="120"/>
        <w:jc w:val="both"/>
        <w:rPr>
          <w:rFonts w:ascii="Tahoma" w:hAnsi="Tahoma" w:cs="Tahoma"/>
          <w:b/>
          <w:sz w:val="20"/>
          <w:lang w:val="es-EC"/>
        </w:rPr>
      </w:pPr>
      <w:r>
        <w:rPr>
          <w:rFonts w:ascii="Tahoma" w:hAnsi="Tahoma" w:cs="Tahoma"/>
          <w:b/>
          <w:sz w:val="20"/>
          <w:lang w:val="es-EC"/>
        </w:rPr>
        <w:t>Componente 1:</w:t>
      </w:r>
      <w:r w:rsidR="00897C49">
        <w:rPr>
          <w:rFonts w:ascii="Tahoma" w:hAnsi="Tahoma" w:cs="Tahoma"/>
          <w:b/>
          <w:sz w:val="20"/>
          <w:lang w:val="es-EC"/>
        </w:rPr>
        <w:t xml:space="preserve"> </w:t>
      </w:r>
      <w:r w:rsidR="00C8209F" w:rsidRPr="00C8209F">
        <w:rPr>
          <w:rFonts w:ascii="Tahoma" w:hAnsi="Tahoma" w:cs="Tahoma"/>
          <w:b/>
          <w:bCs/>
          <w:sz w:val="20"/>
          <w:lang w:val="es-PE"/>
        </w:rPr>
        <w:t>Mejoramiento y adecuado diseño del modelo de organización de IPRESS en redes integradas de salud en Lima Metropolitana y regiones priorizadas</w:t>
      </w:r>
      <w:r w:rsidR="009D1067" w:rsidRPr="009D1067">
        <w:rPr>
          <w:rFonts w:ascii="Tahoma" w:hAnsi="Tahoma" w:cs="Tahoma"/>
          <w:b/>
          <w:sz w:val="20"/>
          <w:lang w:val="es-EC"/>
        </w:rPr>
        <w:t xml:space="preserve"> </w:t>
      </w:r>
      <w:r w:rsidR="007C7CA0" w:rsidRPr="007C7CA0" w:rsidDel="007C7CA0">
        <w:rPr>
          <w:rFonts w:ascii="Tahoma" w:hAnsi="Tahoma" w:cs="Tahoma"/>
          <w:b/>
          <w:sz w:val="20"/>
          <w:lang w:val="es-EC"/>
        </w:rPr>
        <w:t xml:space="preserve"> </w:t>
      </w:r>
    </w:p>
    <w:p w14:paraId="79757E79" w14:textId="0B4F9717" w:rsidR="00AB5EFB" w:rsidRPr="002E4202" w:rsidRDefault="00C8209F" w:rsidP="002E4202">
      <w:pPr>
        <w:tabs>
          <w:tab w:val="left" w:pos="900"/>
        </w:tabs>
        <w:spacing w:after="120"/>
        <w:jc w:val="both"/>
        <w:rPr>
          <w:rFonts w:ascii="Tahoma" w:hAnsi="Tahoma" w:cs="Tahoma"/>
          <w:sz w:val="20"/>
        </w:rPr>
      </w:pPr>
      <w:r w:rsidRPr="00C8209F">
        <w:rPr>
          <w:rFonts w:ascii="Tahoma" w:hAnsi="Tahoma" w:cs="Tahoma"/>
          <w:sz w:val="20"/>
        </w:rPr>
        <w:t>El objetivo del componente es contribuir a la modernización del sistema de salud, a través de un adecuado modelo organizacional de las IPRESS del primer nivel de atención, en términos de gestión, capacidad resolutiva, oportunidad en la intervención, calidad, asignación de recursos y con enfoque de red</w:t>
      </w:r>
      <w:r w:rsidR="006A399F" w:rsidRPr="002E4202">
        <w:rPr>
          <w:rFonts w:ascii="Tahoma" w:hAnsi="Tahoma" w:cs="Tahoma"/>
          <w:sz w:val="20"/>
        </w:rPr>
        <w:t>.</w:t>
      </w:r>
      <w:r w:rsidR="00631E5C" w:rsidRPr="002E4202">
        <w:rPr>
          <w:rFonts w:ascii="Tahoma" w:hAnsi="Tahoma" w:cs="Tahoma"/>
          <w:sz w:val="20"/>
        </w:rPr>
        <w:t xml:space="preserve"> </w:t>
      </w:r>
      <w:r w:rsidR="007C7CA0" w:rsidRPr="002E4202" w:rsidDel="007C7CA0">
        <w:rPr>
          <w:rFonts w:ascii="Tahoma" w:hAnsi="Tahoma" w:cs="Tahoma"/>
          <w:sz w:val="20"/>
        </w:rPr>
        <w:t xml:space="preserve"> </w:t>
      </w:r>
    </w:p>
    <w:p w14:paraId="2B81D43B" w14:textId="25877DE7" w:rsidR="00AB5EFB" w:rsidRDefault="00413B0F">
      <w:pPr>
        <w:pStyle w:val="ListParagraph"/>
        <w:spacing w:after="120"/>
        <w:jc w:val="both"/>
        <w:rPr>
          <w:rFonts w:ascii="Tahoma" w:hAnsi="Tahoma" w:cs="Tahoma"/>
          <w:b/>
          <w:sz w:val="20"/>
        </w:rPr>
      </w:pPr>
      <w:r>
        <w:rPr>
          <w:rFonts w:ascii="Tahoma" w:hAnsi="Tahoma" w:cs="Tahoma"/>
          <w:b/>
          <w:sz w:val="20"/>
        </w:rPr>
        <w:t xml:space="preserve">Componente 2: </w:t>
      </w:r>
      <w:r w:rsidR="00C8209F" w:rsidRPr="00C8209F">
        <w:rPr>
          <w:rFonts w:ascii="Tahoma" w:hAnsi="Tahoma" w:cs="Tahoma"/>
          <w:b/>
          <w:sz w:val="20"/>
        </w:rPr>
        <w:t>Mejoramiento y adecuada oferta en las IPRESS de primer nivel de atención en Lima Metropolitana y regiones priorizadas</w:t>
      </w:r>
      <w:r w:rsidR="00157103" w:rsidRPr="00157103">
        <w:rPr>
          <w:rFonts w:ascii="Tahoma" w:hAnsi="Tahoma" w:cs="Tahoma"/>
          <w:b/>
          <w:sz w:val="20"/>
        </w:rPr>
        <w:t xml:space="preserve"> </w:t>
      </w:r>
      <w:r w:rsidR="007C7CA0" w:rsidRPr="007C7CA0" w:rsidDel="007C7CA0">
        <w:rPr>
          <w:rFonts w:ascii="Tahoma" w:hAnsi="Tahoma" w:cs="Tahoma"/>
          <w:b/>
          <w:sz w:val="20"/>
        </w:rPr>
        <w:t xml:space="preserve"> </w:t>
      </w:r>
    </w:p>
    <w:p w14:paraId="2EB7A10B" w14:textId="11C9F8EC" w:rsidR="007C7CA0" w:rsidRPr="002E4202" w:rsidRDefault="00C8209F" w:rsidP="002E4202">
      <w:pPr>
        <w:spacing w:after="120"/>
        <w:jc w:val="both"/>
        <w:rPr>
          <w:rFonts w:ascii="Tahoma" w:hAnsi="Tahoma" w:cs="Tahoma"/>
          <w:sz w:val="20"/>
        </w:rPr>
      </w:pPr>
      <w:r w:rsidRPr="00C8209F">
        <w:rPr>
          <w:rFonts w:ascii="Tahoma" w:hAnsi="Tahoma" w:cs="Tahoma"/>
          <w:sz w:val="20"/>
        </w:rPr>
        <w:t>El objetivo del componente es mejorar las capacidades de oferta en los estabelecimientos de salud en Lima metropolitana y regiones priorizadas</w:t>
      </w:r>
      <w:r w:rsidR="00D0556D" w:rsidRPr="002E4202">
        <w:rPr>
          <w:rFonts w:ascii="Tahoma" w:hAnsi="Tahoma" w:cs="Tahoma"/>
          <w:sz w:val="20"/>
        </w:rPr>
        <w:t>.</w:t>
      </w:r>
      <w:r w:rsidR="007C7CA0" w:rsidRPr="002E4202">
        <w:rPr>
          <w:rFonts w:ascii="Tahoma" w:hAnsi="Tahoma" w:cs="Tahoma"/>
          <w:sz w:val="20"/>
        </w:rPr>
        <w:t xml:space="preserve"> </w:t>
      </w:r>
    </w:p>
    <w:p w14:paraId="55A9F305" w14:textId="6B13CAE8" w:rsidR="00AB5EFB" w:rsidRPr="007C7CA0" w:rsidRDefault="00413B0F" w:rsidP="002B3A0A">
      <w:pPr>
        <w:pStyle w:val="ListParagraph"/>
        <w:spacing w:after="120"/>
        <w:jc w:val="both"/>
        <w:rPr>
          <w:rFonts w:ascii="Tahoma" w:hAnsi="Tahoma" w:cs="Tahoma"/>
          <w:b/>
          <w:sz w:val="20"/>
        </w:rPr>
      </w:pPr>
      <w:r w:rsidRPr="007C7CA0">
        <w:rPr>
          <w:rFonts w:ascii="Tahoma" w:hAnsi="Tahoma" w:cs="Tahoma"/>
          <w:b/>
          <w:sz w:val="20"/>
        </w:rPr>
        <w:t xml:space="preserve">Componente 3: </w:t>
      </w:r>
      <w:r w:rsidR="00C8209F" w:rsidRPr="00C8209F">
        <w:rPr>
          <w:rFonts w:ascii="Tahoma" w:hAnsi="Tahoma" w:cs="Tahoma"/>
          <w:b/>
          <w:sz w:val="20"/>
        </w:rPr>
        <w:t>Mejoramiento de los servicios médicos de apoyo en Lima Metropolitana</w:t>
      </w:r>
    </w:p>
    <w:p w14:paraId="73DCE05A" w14:textId="0F411D0E" w:rsidR="007C7CA0" w:rsidRPr="002E4202" w:rsidRDefault="00C8209F" w:rsidP="002E4202">
      <w:pPr>
        <w:tabs>
          <w:tab w:val="left" w:pos="810"/>
        </w:tabs>
        <w:spacing w:after="120"/>
        <w:jc w:val="both"/>
        <w:rPr>
          <w:rFonts w:ascii="Tahoma" w:hAnsi="Tahoma" w:cs="Tahoma"/>
          <w:sz w:val="20"/>
        </w:rPr>
      </w:pPr>
      <w:r w:rsidRPr="00C8209F">
        <w:rPr>
          <w:rFonts w:ascii="Tahoma" w:hAnsi="Tahoma" w:cs="Tahoma"/>
          <w:sz w:val="20"/>
        </w:rPr>
        <w:t>El objetivo del componente es lograr “Servicios médicos de apoyo eficientes, con capacidad resolutiva y con enfoque de red”. Para ello, se modernizarán los sistemas médicos de apoyo de forma integrada y bajo una lógica de redes (IPRESS de hasta 12 y 24 horas)</w:t>
      </w:r>
      <w:r w:rsidR="00D0556D" w:rsidRPr="002E4202">
        <w:rPr>
          <w:rFonts w:ascii="Tahoma" w:hAnsi="Tahoma" w:cs="Tahoma"/>
          <w:sz w:val="20"/>
        </w:rPr>
        <w:t>.</w:t>
      </w:r>
    </w:p>
    <w:p w14:paraId="7B97DF38" w14:textId="77777777" w:rsidR="00AB5EFB" w:rsidRPr="007C7CA0" w:rsidRDefault="00B44A76" w:rsidP="002B3A0A">
      <w:pPr>
        <w:pStyle w:val="ListParagraph"/>
        <w:spacing w:after="120"/>
        <w:ind w:left="851"/>
        <w:jc w:val="both"/>
        <w:rPr>
          <w:rFonts w:ascii="Tahoma" w:hAnsi="Tahoma" w:cs="Tahoma"/>
          <w:b/>
          <w:sz w:val="20"/>
        </w:rPr>
      </w:pPr>
      <w:r w:rsidRPr="00B44A76">
        <w:rPr>
          <w:rFonts w:ascii="Tahoma" w:hAnsi="Tahoma" w:cs="Tahoma"/>
          <w:b/>
          <w:sz w:val="20"/>
        </w:rPr>
        <w:t>Componente 4</w:t>
      </w:r>
      <w:r>
        <w:rPr>
          <w:rFonts w:ascii="Tahoma" w:hAnsi="Tahoma" w:cs="Tahoma"/>
          <w:b/>
          <w:sz w:val="20"/>
        </w:rPr>
        <w:t>:</w:t>
      </w:r>
      <w:r w:rsidRPr="00B44A76">
        <w:rPr>
          <w:rFonts w:ascii="Tahoma" w:hAnsi="Tahoma" w:cs="Tahoma"/>
          <w:b/>
          <w:sz w:val="20"/>
        </w:rPr>
        <w:t xml:space="preserve"> Gestión del programa de inversión</w:t>
      </w:r>
    </w:p>
    <w:p w14:paraId="0C5B515F" w14:textId="77777777" w:rsidR="00AB5EFB" w:rsidRPr="002E4202" w:rsidRDefault="00B44A76" w:rsidP="002E4202">
      <w:pPr>
        <w:spacing w:after="120"/>
        <w:jc w:val="both"/>
        <w:rPr>
          <w:rFonts w:ascii="Tahoma" w:hAnsi="Tahoma" w:cs="Tahoma"/>
          <w:sz w:val="20"/>
        </w:rPr>
      </w:pPr>
      <w:r w:rsidRPr="002E4202">
        <w:rPr>
          <w:rFonts w:ascii="Tahoma" w:hAnsi="Tahoma" w:cs="Tahoma"/>
          <w:sz w:val="20"/>
        </w:rPr>
        <w:t>El objetivo del componente es apoyar la ejecución, gestión y monitoreo del programa de inversión.</w:t>
      </w:r>
    </w:p>
    <w:p w14:paraId="264D5DE3" w14:textId="77777777" w:rsidR="00AB5EFB" w:rsidRDefault="00482119">
      <w:pPr>
        <w:pStyle w:val="Heading2"/>
        <w:rPr>
          <w:rFonts w:ascii="Tahoma" w:hAnsi="Tahoma" w:cs="Tahoma"/>
          <w:sz w:val="20"/>
        </w:rPr>
      </w:pPr>
      <w:bookmarkStart w:id="22" w:name="_Toc528682864"/>
      <w:r>
        <w:rPr>
          <w:rFonts w:ascii="Tahoma" w:hAnsi="Tahoma" w:cs="Tahoma"/>
          <w:sz w:val="20"/>
        </w:rPr>
        <w:t>r</w:t>
      </w:r>
      <w:r w:rsidR="00413B0F">
        <w:rPr>
          <w:rFonts w:ascii="Tahoma" w:hAnsi="Tahoma" w:cs="Tahoma"/>
          <w:sz w:val="20"/>
        </w:rPr>
        <w:t>esultados esperados</w:t>
      </w:r>
      <w:bookmarkEnd w:id="22"/>
    </w:p>
    <w:p w14:paraId="0117A609" w14:textId="77777777" w:rsidR="00AB5EFB" w:rsidRPr="002E4202" w:rsidRDefault="00482119" w:rsidP="002E4202">
      <w:pPr>
        <w:spacing w:after="120"/>
        <w:jc w:val="both"/>
        <w:rPr>
          <w:rFonts w:ascii="Tahoma" w:hAnsi="Tahoma" w:cs="Tahoma"/>
          <w:sz w:val="20"/>
        </w:rPr>
      </w:pPr>
      <w:r w:rsidRPr="002E4202">
        <w:rPr>
          <w:rFonts w:ascii="Tahoma" w:hAnsi="Tahoma" w:cs="Tahoma"/>
          <w:sz w:val="20"/>
          <w:lang w:val="es-EC" w:eastAsia="en-US"/>
        </w:rPr>
        <w:t>Como indicador sintético para medir los impactos del programa, se propone la reducción de hospitalizaciones por condiciones sensibles a atención primaria en salud. Las hospitalizaciones evitables han sido ampliamente utilizadas en la literatura como una forma de monitorear la resolutividad y la calidad de los servicios de salud en el primer nivel de atención</w:t>
      </w:r>
      <w:r>
        <w:rPr>
          <w:rStyle w:val="FootnoteReference"/>
          <w:rFonts w:ascii="Tahoma" w:hAnsi="Tahoma" w:cs="Tahoma"/>
          <w:sz w:val="20"/>
          <w:lang w:val="es-EC" w:eastAsia="en-US"/>
        </w:rPr>
        <w:footnoteReference w:id="1"/>
      </w:r>
      <w:r w:rsidRPr="002E4202">
        <w:rPr>
          <w:rFonts w:ascii="Tahoma" w:hAnsi="Tahoma" w:cs="Tahoma"/>
          <w:sz w:val="20"/>
          <w:lang w:val="es-EC" w:eastAsia="en-US"/>
        </w:rPr>
        <w:t>. Las hospitalizaciones y sus causas son monitoreadas en el sector salud, y serán medidas en base a los registros administrativos del MINSA sobre las hospitalizaciones.</w:t>
      </w:r>
    </w:p>
    <w:p w14:paraId="03494F36" w14:textId="77777777" w:rsidR="00AB5EFB" w:rsidRPr="002E4202" w:rsidRDefault="00482119" w:rsidP="002E4202">
      <w:pPr>
        <w:spacing w:after="120"/>
        <w:jc w:val="both"/>
        <w:rPr>
          <w:rFonts w:ascii="Tahoma" w:hAnsi="Tahoma" w:cs="Tahoma"/>
          <w:sz w:val="20"/>
        </w:rPr>
      </w:pPr>
      <w:r w:rsidRPr="002E4202">
        <w:rPr>
          <w:rFonts w:ascii="Tahoma" w:hAnsi="Tahoma" w:cs="Tahoma"/>
          <w:sz w:val="20"/>
          <w:szCs w:val="22"/>
        </w:rPr>
        <w:t>Los resultados esperados del programa son: (i) incremento de exámenes diagnósticos de cáncer con chequeos dirigidos a mujeres y hombres; (</w:t>
      </w:r>
      <w:proofErr w:type="spellStart"/>
      <w:r w:rsidRPr="002E4202">
        <w:rPr>
          <w:rFonts w:ascii="Tahoma" w:hAnsi="Tahoma" w:cs="Tahoma"/>
          <w:sz w:val="20"/>
          <w:szCs w:val="22"/>
        </w:rPr>
        <w:t>ii</w:t>
      </w:r>
      <w:proofErr w:type="spellEnd"/>
      <w:r w:rsidRPr="002E4202">
        <w:rPr>
          <w:rFonts w:ascii="Tahoma" w:hAnsi="Tahoma" w:cs="Tahoma"/>
          <w:sz w:val="20"/>
          <w:szCs w:val="22"/>
        </w:rPr>
        <w:t xml:space="preserve">) mejora de calidad y accesibilidad a los servicios de salud, con atención </w:t>
      </w:r>
      <w:proofErr w:type="spellStart"/>
      <w:r w:rsidRPr="002E4202">
        <w:rPr>
          <w:rFonts w:ascii="Tahoma" w:hAnsi="Tahoma" w:cs="Tahoma"/>
          <w:sz w:val="20"/>
          <w:szCs w:val="22"/>
        </w:rPr>
        <w:t>pre-hospitalaria</w:t>
      </w:r>
      <w:proofErr w:type="spellEnd"/>
      <w:r w:rsidRPr="002E4202">
        <w:rPr>
          <w:rFonts w:ascii="Tahoma" w:hAnsi="Tahoma" w:cs="Tahoma"/>
          <w:sz w:val="20"/>
          <w:szCs w:val="22"/>
        </w:rPr>
        <w:t xml:space="preserve"> oportuna y reducción de tiempos de espera para la atención; (</w:t>
      </w:r>
      <w:proofErr w:type="spellStart"/>
      <w:r w:rsidRPr="002E4202">
        <w:rPr>
          <w:rFonts w:ascii="Tahoma" w:hAnsi="Tahoma" w:cs="Tahoma"/>
          <w:sz w:val="20"/>
          <w:szCs w:val="22"/>
        </w:rPr>
        <w:t>iii</w:t>
      </w:r>
      <w:proofErr w:type="spellEnd"/>
      <w:r w:rsidRPr="002E4202">
        <w:rPr>
          <w:rFonts w:ascii="Tahoma" w:hAnsi="Tahoma" w:cs="Tahoma"/>
          <w:sz w:val="20"/>
          <w:szCs w:val="22"/>
        </w:rPr>
        <w:t>) mejora de la capacidad resolutiva de las redes de salud en la atención a pacientes crónicos (con énfasis a tratamientos a diabéticos e hipertensos); (</w:t>
      </w:r>
      <w:proofErr w:type="spellStart"/>
      <w:r w:rsidRPr="002E4202">
        <w:rPr>
          <w:rFonts w:ascii="Tahoma" w:hAnsi="Tahoma" w:cs="Tahoma"/>
          <w:sz w:val="20"/>
          <w:szCs w:val="22"/>
        </w:rPr>
        <w:t>iv</w:t>
      </w:r>
      <w:proofErr w:type="spellEnd"/>
      <w:r w:rsidRPr="002E4202">
        <w:rPr>
          <w:rFonts w:ascii="Tahoma" w:hAnsi="Tahoma" w:cs="Tahoma"/>
          <w:sz w:val="20"/>
          <w:szCs w:val="22"/>
        </w:rPr>
        <w:t>) incremento de donaciones voluntarias de sangre; y (v) aumento de la satisfacción de los usuarios, debido a mejora de la atención recibida y disminución de tiempos de espera.</w:t>
      </w:r>
    </w:p>
    <w:p w14:paraId="2E7076FA" w14:textId="77777777" w:rsidR="00AB5EFB" w:rsidRDefault="00413B0F">
      <w:pPr>
        <w:pStyle w:val="Heading2"/>
        <w:rPr>
          <w:rFonts w:ascii="Tahoma" w:hAnsi="Tahoma" w:cs="Tahoma"/>
          <w:sz w:val="20"/>
        </w:rPr>
      </w:pPr>
      <w:bookmarkStart w:id="23" w:name="_Toc528682865"/>
      <w:r>
        <w:rPr>
          <w:rFonts w:ascii="Tahoma" w:hAnsi="Tahoma" w:cs="Tahoma"/>
          <w:sz w:val="20"/>
        </w:rPr>
        <w:t xml:space="preserve">Costo del </w:t>
      </w:r>
      <w:r w:rsidR="006A1205">
        <w:rPr>
          <w:rFonts w:ascii="Tahoma" w:hAnsi="Tahoma" w:cs="Tahoma"/>
          <w:sz w:val="20"/>
        </w:rPr>
        <w:t>programa</w:t>
      </w:r>
      <w:r>
        <w:rPr>
          <w:rFonts w:ascii="Tahoma" w:hAnsi="Tahoma" w:cs="Tahoma"/>
          <w:sz w:val="20"/>
        </w:rPr>
        <w:t xml:space="preserve"> y reprogramaciones</w:t>
      </w:r>
      <w:bookmarkEnd w:id="23"/>
    </w:p>
    <w:p w14:paraId="2B91282D" w14:textId="3A89DB5A" w:rsidR="00DC6839" w:rsidRPr="002E4202" w:rsidRDefault="00DC6839" w:rsidP="002E4202">
      <w:pPr>
        <w:spacing w:after="120"/>
        <w:jc w:val="both"/>
        <w:rPr>
          <w:rFonts w:ascii="Tahoma" w:hAnsi="Tahoma" w:cs="Tahoma"/>
          <w:sz w:val="20"/>
        </w:rPr>
      </w:pPr>
      <w:r w:rsidRPr="002E4202">
        <w:rPr>
          <w:rFonts w:ascii="Tahoma" w:hAnsi="Tahoma" w:cs="Tahoma"/>
          <w:sz w:val="20"/>
        </w:rPr>
        <w:t xml:space="preserve">El instrumento de financiamiento es un préstamo de inversión bajo la modalidad de Programa de Obras Múltiples, una vez que contempla obras físicamente similares, pero independientes entre sí. El programa cuenta con una muestra representativa, la cual cumple con los criterios de elegibilidad. El monto total es </w:t>
      </w:r>
      <w:r w:rsidRPr="002E4202">
        <w:rPr>
          <w:rFonts w:ascii="Tahoma" w:hAnsi="Tahoma" w:cs="Tahoma"/>
          <w:sz w:val="20"/>
        </w:rPr>
        <w:lastRenderedPageBreak/>
        <w:t>de US$15</w:t>
      </w:r>
      <w:r w:rsidR="0067420A">
        <w:rPr>
          <w:rFonts w:ascii="Tahoma" w:hAnsi="Tahoma" w:cs="Tahoma"/>
          <w:sz w:val="20"/>
        </w:rPr>
        <w:t>7.825.000</w:t>
      </w:r>
      <w:r w:rsidRPr="002E4202">
        <w:rPr>
          <w:rFonts w:ascii="Tahoma" w:hAnsi="Tahoma" w:cs="Tahoma"/>
          <w:sz w:val="20"/>
        </w:rPr>
        <w:t>, y será financiado con US$1</w:t>
      </w:r>
      <w:r w:rsidR="0067420A">
        <w:rPr>
          <w:rFonts w:ascii="Tahoma" w:hAnsi="Tahoma" w:cs="Tahoma"/>
          <w:sz w:val="20"/>
        </w:rPr>
        <w:t>25.000.000</w:t>
      </w:r>
      <w:r w:rsidRPr="002E4202">
        <w:rPr>
          <w:rFonts w:ascii="Tahoma" w:hAnsi="Tahoma" w:cs="Tahoma"/>
          <w:sz w:val="20"/>
        </w:rPr>
        <w:t xml:space="preserve"> de Capital Ordinario (CO) del Banco y US$32.</w:t>
      </w:r>
      <w:r w:rsidR="0067420A">
        <w:rPr>
          <w:rFonts w:ascii="Tahoma" w:hAnsi="Tahoma" w:cs="Tahoma"/>
          <w:sz w:val="20"/>
        </w:rPr>
        <w:t>825.000</w:t>
      </w:r>
      <w:r w:rsidRPr="002E4202">
        <w:rPr>
          <w:rFonts w:ascii="Tahoma" w:hAnsi="Tahoma" w:cs="Tahoma"/>
          <w:sz w:val="20"/>
        </w:rPr>
        <w:t xml:space="preserve"> de contrapartida local, </w:t>
      </w:r>
      <w:proofErr w:type="gramStart"/>
      <w:r w:rsidRPr="002E4202">
        <w:rPr>
          <w:rFonts w:ascii="Tahoma" w:hAnsi="Tahoma" w:cs="Tahoma"/>
          <w:sz w:val="20"/>
        </w:rPr>
        <w:t>de acuerdo a</w:t>
      </w:r>
      <w:proofErr w:type="gramEnd"/>
      <w:r w:rsidR="00317792" w:rsidRPr="002E4202">
        <w:rPr>
          <w:rFonts w:ascii="Tahoma" w:hAnsi="Tahoma" w:cs="Tahoma"/>
          <w:sz w:val="20"/>
        </w:rPr>
        <w:t xml:space="preserve"> </w:t>
      </w:r>
      <w:r w:rsidRPr="002E4202">
        <w:rPr>
          <w:rFonts w:ascii="Tahoma" w:hAnsi="Tahoma" w:cs="Tahoma"/>
          <w:sz w:val="20"/>
        </w:rPr>
        <w:t>l</w:t>
      </w:r>
      <w:r w:rsidR="00317792" w:rsidRPr="002E4202">
        <w:rPr>
          <w:rFonts w:ascii="Tahoma" w:hAnsi="Tahoma" w:cs="Tahoma"/>
          <w:sz w:val="20"/>
        </w:rPr>
        <w:t>a</w:t>
      </w:r>
      <w:r w:rsidRPr="002E4202">
        <w:rPr>
          <w:rFonts w:ascii="Tahoma" w:hAnsi="Tahoma" w:cs="Tahoma"/>
          <w:sz w:val="20"/>
        </w:rPr>
        <w:t xml:space="preserve"> </w:t>
      </w:r>
      <w:r w:rsidR="00317792" w:rsidRPr="002E4202">
        <w:rPr>
          <w:rFonts w:ascii="Tahoma" w:hAnsi="Tahoma" w:cs="Tahoma"/>
          <w:sz w:val="20"/>
        </w:rPr>
        <w:t>Tabla</w:t>
      </w:r>
      <w:r w:rsidRPr="002E4202">
        <w:rPr>
          <w:rFonts w:ascii="Tahoma" w:hAnsi="Tahoma" w:cs="Tahoma"/>
          <w:sz w:val="20"/>
        </w:rPr>
        <w:t xml:space="preserve"> 1.</w:t>
      </w:r>
    </w:p>
    <w:p w14:paraId="7ABF1F3F" w14:textId="77777777" w:rsidR="00AB5EFB" w:rsidRPr="002E4202" w:rsidRDefault="00B00956" w:rsidP="002E4202">
      <w:pPr>
        <w:spacing w:after="120"/>
        <w:jc w:val="both"/>
        <w:rPr>
          <w:rFonts w:ascii="Tahoma" w:hAnsi="Tahoma" w:cs="Tahoma"/>
          <w:sz w:val="20"/>
        </w:rPr>
      </w:pPr>
      <w:r w:rsidRPr="002E4202">
        <w:rPr>
          <w:rFonts w:ascii="Tahoma" w:hAnsi="Tahoma" w:cs="Tahoma"/>
          <w:sz w:val="20"/>
        </w:rPr>
        <w:t>El MI</w:t>
      </w:r>
      <w:r w:rsidR="00317792" w:rsidRPr="002E4202">
        <w:rPr>
          <w:rFonts w:ascii="Tahoma" w:hAnsi="Tahoma" w:cs="Tahoma"/>
          <w:sz w:val="20"/>
        </w:rPr>
        <w:t>NSA</w:t>
      </w:r>
      <w:r w:rsidR="00413B0F" w:rsidRPr="002E4202">
        <w:rPr>
          <w:rFonts w:ascii="Tahoma" w:hAnsi="Tahoma" w:cs="Tahoma"/>
          <w:sz w:val="20"/>
        </w:rPr>
        <w:t xml:space="preserve"> </w:t>
      </w:r>
      <w:r w:rsidR="00413B0F" w:rsidRPr="002E4202">
        <w:rPr>
          <w:rFonts w:ascii="Tahoma" w:hAnsi="Tahoma" w:cs="Tahoma"/>
          <w:sz w:val="20"/>
          <w:lang w:val="es-EC"/>
        </w:rPr>
        <w:t xml:space="preserve">podrá solicitar </w:t>
      </w:r>
      <w:r w:rsidR="001049F1" w:rsidRPr="002E4202">
        <w:rPr>
          <w:rFonts w:ascii="Tahoma" w:hAnsi="Tahoma" w:cs="Tahoma"/>
          <w:sz w:val="20"/>
          <w:lang w:val="es-EC"/>
        </w:rPr>
        <w:t xml:space="preserve">por escrito </w:t>
      </w:r>
      <w:r w:rsidR="00413B0F" w:rsidRPr="002E4202">
        <w:rPr>
          <w:rFonts w:ascii="Tahoma" w:hAnsi="Tahoma" w:cs="Tahoma"/>
          <w:sz w:val="20"/>
          <w:lang w:val="es-EC"/>
        </w:rPr>
        <w:t xml:space="preserve">al Banco </w:t>
      </w:r>
      <w:r w:rsidR="001049F1" w:rsidRPr="002E4202">
        <w:rPr>
          <w:rFonts w:ascii="Tahoma" w:hAnsi="Tahoma" w:cs="Tahoma"/>
          <w:sz w:val="20"/>
          <w:lang w:val="es-EC"/>
        </w:rPr>
        <w:t xml:space="preserve">la no objeción a </w:t>
      </w:r>
      <w:r w:rsidR="00413B0F" w:rsidRPr="002E4202">
        <w:rPr>
          <w:rFonts w:ascii="Tahoma" w:hAnsi="Tahoma" w:cs="Tahoma"/>
          <w:sz w:val="20"/>
          <w:lang w:val="es-EC"/>
        </w:rPr>
        <w:t xml:space="preserve">reprogramaciones y modificaciones a la estructura de costos de los componentes del </w:t>
      </w:r>
      <w:r w:rsidR="006A1205" w:rsidRPr="002E4202">
        <w:rPr>
          <w:rFonts w:ascii="Tahoma" w:hAnsi="Tahoma" w:cs="Tahoma"/>
          <w:sz w:val="20"/>
          <w:lang w:val="es-EC"/>
        </w:rPr>
        <w:t>Programa</w:t>
      </w:r>
      <w:r w:rsidR="00413B0F" w:rsidRPr="002E4202">
        <w:rPr>
          <w:rFonts w:ascii="Tahoma" w:hAnsi="Tahoma" w:cs="Tahoma"/>
          <w:sz w:val="20"/>
          <w:lang w:val="es-EC"/>
        </w:rPr>
        <w:t>; las que deberán estar justificadas financiera y técnica</w:t>
      </w:r>
      <w:r w:rsidR="001049F1" w:rsidRPr="002E4202">
        <w:rPr>
          <w:rFonts w:ascii="Tahoma" w:hAnsi="Tahoma" w:cs="Tahoma"/>
          <w:sz w:val="20"/>
          <w:lang w:val="es-EC"/>
        </w:rPr>
        <w:t xml:space="preserve">mente, adjuntando </w:t>
      </w:r>
      <w:r w:rsidR="00413B0F" w:rsidRPr="002E4202">
        <w:rPr>
          <w:rFonts w:ascii="Tahoma" w:hAnsi="Tahoma" w:cs="Tahoma"/>
          <w:sz w:val="20"/>
          <w:lang w:val="es-EC"/>
        </w:rPr>
        <w:t>las herramientas de gestión actualizadas. E</w:t>
      </w:r>
      <w:r w:rsidR="001049F1" w:rsidRPr="002E4202">
        <w:rPr>
          <w:rFonts w:ascii="Tahoma" w:hAnsi="Tahoma" w:cs="Tahoma"/>
          <w:sz w:val="20"/>
          <w:lang w:val="es-EC"/>
        </w:rPr>
        <w:t>n su decisión de no objeción, e</w:t>
      </w:r>
      <w:r w:rsidR="00413B0F" w:rsidRPr="002E4202">
        <w:rPr>
          <w:rFonts w:ascii="Tahoma" w:hAnsi="Tahoma" w:cs="Tahoma"/>
          <w:sz w:val="20"/>
          <w:lang w:val="es-EC"/>
        </w:rPr>
        <w:t xml:space="preserve">l Banco </w:t>
      </w:r>
      <w:r w:rsidR="00323CA0" w:rsidRPr="002E4202">
        <w:rPr>
          <w:rFonts w:ascii="Tahoma" w:hAnsi="Tahoma" w:cs="Tahoma"/>
          <w:sz w:val="20"/>
          <w:lang w:val="es-EC"/>
        </w:rPr>
        <w:t xml:space="preserve">considerará </w:t>
      </w:r>
      <w:r w:rsidR="001049F1" w:rsidRPr="002E4202">
        <w:rPr>
          <w:rFonts w:ascii="Tahoma" w:hAnsi="Tahoma" w:cs="Tahoma"/>
          <w:sz w:val="20"/>
          <w:lang w:val="es-EC"/>
        </w:rPr>
        <w:t xml:space="preserve">en </w:t>
      </w:r>
      <w:r w:rsidR="00317792" w:rsidRPr="002E4202">
        <w:rPr>
          <w:rFonts w:ascii="Tahoma" w:hAnsi="Tahoma" w:cs="Tahoma"/>
          <w:sz w:val="20"/>
          <w:lang w:val="es-EC"/>
        </w:rPr>
        <w:t>qué</w:t>
      </w:r>
      <w:r w:rsidR="001049F1" w:rsidRPr="002E4202">
        <w:rPr>
          <w:rFonts w:ascii="Tahoma" w:hAnsi="Tahoma" w:cs="Tahoma"/>
          <w:sz w:val="20"/>
          <w:lang w:val="es-EC"/>
        </w:rPr>
        <w:t xml:space="preserve"> medidas los cambios afectan los objetivos, indicadores de la matriz de resultados y las justificaciones originales del financiamiento</w:t>
      </w:r>
      <w:r w:rsidR="00323CA0" w:rsidRPr="002E4202">
        <w:rPr>
          <w:rFonts w:ascii="Tahoma" w:hAnsi="Tahoma" w:cs="Tahoma"/>
          <w:sz w:val="20"/>
          <w:lang w:val="es-EC"/>
        </w:rPr>
        <w:t>.</w:t>
      </w:r>
    </w:p>
    <w:p w14:paraId="111EB4BB" w14:textId="5510798F" w:rsidR="00AB5EFB" w:rsidRPr="002E4202" w:rsidRDefault="001D40D3" w:rsidP="002E4202">
      <w:pPr>
        <w:spacing w:after="120"/>
        <w:jc w:val="both"/>
        <w:rPr>
          <w:rFonts w:ascii="Tahoma" w:hAnsi="Tahoma" w:cs="Tahoma"/>
          <w:sz w:val="20"/>
          <w:lang w:val="es-EC"/>
        </w:rPr>
      </w:pPr>
      <w:r w:rsidRPr="002E4202">
        <w:rPr>
          <w:rFonts w:ascii="Tahoma" w:hAnsi="Tahoma" w:cs="Tahoma"/>
          <w:sz w:val="20"/>
          <w:lang w:val="es-EC"/>
        </w:rPr>
        <w:t>Cuando se trate de modificaciones o reprogramaciones entre componentes de inversión se requiere aprobación del Ministerio de Economía y Finanzas (MEF) y también deberá contar con la no Objeción escrita del Banco</w:t>
      </w:r>
      <w:r w:rsidR="00413B0F" w:rsidRPr="002E4202">
        <w:rPr>
          <w:rFonts w:ascii="Tahoma" w:hAnsi="Tahoma" w:cs="Tahoma"/>
          <w:sz w:val="20"/>
          <w:lang w:val="es-EC"/>
        </w:rPr>
        <w:t xml:space="preserve">. </w:t>
      </w:r>
    </w:p>
    <w:p w14:paraId="620816F7" w14:textId="77777777" w:rsidR="00AB5EFB" w:rsidRPr="002E4202" w:rsidRDefault="00413B0F" w:rsidP="002E4202">
      <w:pPr>
        <w:spacing w:after="120"/>
        <w:jc w:val="both"/>
        <w:rPr>
          <w:rFonts w:ascii="Tahoma" w:hAnsi="Tahoma" w:cs="Tahoma"/>
          <w:sz w:val="20"/>
        </w:rPr>
      </w:pPr>
      <w:r w:rsidRPr="002E4202">
        <w:rPr>
          <w:rFonts w:ascii="Tahoma" w:hAnsi="Tahoma" w:cs="Tahoma"/>
          <w:sz w:val="20"/>
        </w:rPr>
        <w:t xml:space="preserve">El detalle del </w:t>
      </w:r>
      <w:r w:rsidRPr="002E4202">
        <w:rPr>
          <w:rFonts w:ascii="Tahoma" w:hAnsi="Tahoma" w:cs="Tahoma"/>
          <w:sz w:val="20"/>
          <w:lang w:val="es-EC"/>
        </w:rPr>
        <w:t xml:space="preserve">Costo del </w:t>
      </w:r>
      <w:r w:rsidR="006A1205" w:rsidRPr="002E4202">
        <w:rPr>
          <w:rFonts w:ascii="Tahoma" w:hAnsi="Tahoma" w:cs="Tahoma"/>
          <w:sz w:val="20"/>
          <w:lang w:val="es-EC"/>
        </w:rPr>
        <w:t>Programa</w:t>
      </w:r>
      <w:r w:rsidRPr="002E4202">
        <w:rPr>
          <w:rFonts w:ascii="Tahoma" w:hAnsi="Tahoma" w:cs="Tahoma"/>
          <w:sz w:val="20"/>
          <w:lang w:val="es-EC"/>
        </w:rPr>
        <w:t xml:space="preserve"> presupuestado vigente corresponderá al de la última reprogramación que cuente con la No Objeción del Banco.</w:t>
      </w:r>
      <w:r w:rsidRPr="002E4202">
        <w:rPr>
          <w:rFonts w:ascii="Tahoma" w:hAnsi="Tahoma" w:cs="Tahoma"/>
          <w:sz w:val="20"/>
        </w:rPr>
        <w:t xml:space="preserve"> </w:t>
      </w:r>
    </w:p>
    <w:p w14:paraId="6B65E1F0" w14:textId="77777777" w:rsidR="00AB5EFB" w:rsidRDefault="00413B0F" w:rsidP="0073226A">
      <w:pPr>
        <w:pStyle w:val="Caption"/>
        <w:jc w:val="center"/>
      </w:pPr>
      <w:bookmarkStart w:id="24" w:name="_Toc522835945"/>
      <w:bookmarkStart w:id="25" w:name="_Hlk527988667"/>
      <w:r>
        <w:t xml:space="preserve">Tabla </w:t>
      </w:r>
      <w:r>
        <w:fldChar w:fldCharType="begin"/>
      </w:r>
      <w:r>
        <w:instrText xml:space="preserve"> SEQ Tabla \* ARABIC </w:instrText>
      </w:r>
      <w:r>
        <w:fldChar w:fldCharType="separate"/>
      </w:r>
      <w:r w:rsidR="00344D27">
        <w:rPr>
          <w:noProof/>
        </w:rPr>
        <w:t>1</w:t>
      </w:r>
      <w:r>
        <w:fldChar w:fldCharType="end"/>
      </w:r>
      <w:r>
        <w:t xml:space="preserve">: </w:t>
      </w:r>
      <w:r>
        <w:rPr>
          <w:rFonts w:ascii="Tahoma" w:hAnsi="Tahoma" w:cs="Tahoma"/>
          <w:sz w:val="20"/>
        </w:rPr>
        <w:t xml:space="preserve">Costo del </w:t>
      </w:r>
      <w:r w:rsidR="006A1205">
        <w:rPr>
          <w:rFonts w:ascii="Tahoma" w:hAnsi="Tahoma" w:cs="Tahoma"/>
          <w:sz w:val="20"/>
        </w:rPr>
        <w:t>programa</w:t>
      </w:r>
      <w:bookmarkEnd w:id="24"/>
      <w:r w:rsidR="00317792">
        <w:rPr>
          <w:rFonts w:ascii="Tahoma" w:hAnsi="Tahoma" w:cs="Tahoma"/>
          <w:sz w:val="20"/>
        </w:rPr>
        <w:t xml:space="preserve"> (US$)</w:t>
      </w:r>
    </w:p>
    <w:tbl>
      <w:tblPr>
        <w:tblStyle w:val="TableGrid"/>
        <w:tblW w:w="8545" w:type="dxa"/>
        <w:jc w:val="center"/>
        <w:tblLayout w:type="fixed"/>
        <w:tblLook w:val="04A0" w:firstRow="1" w:lastRow="0" w:firstColumn="1" w:lastColumn="0" w:noHBand="0" w:noVBand="1"/>
      </w:tblPr>
      <w:tblGrid>
        <w:gridCol w:w="3775"/>
        <w:gridCol w:w="1710"/>
        <w:gridCol w:w="1440"/>
        <w:gridCol w:w="1620"/>
      </w:tblGrid>
      <w:tr w:rsidR="00317792" w:rsidRPr="00B35B16" w14:paraId="7463FA7E" w14:textId="77777777" w:rsidTr="00317792">
        <w:trPr>
          <w:trHeight w:val="314"/>
          <w:jc w:val="center"/>
        </w:trPr>
        <w:tc>
          <w:tcPr>
            <w:tcW w:w="3775" w:type="dxa"/>
            <w:shd w:val="clear" w:color="auto" w:fill="A6A6A6" w:themeFill="background1" w:themeFillShade="A6"/>
          </w:tcPr>
          <w:p w14:paraId="3E9996B8" w14:textId="77777777" w:rsidR="00317792" w:rsidRPr="00B00956" w:rsidRDefault="00317792" w:rsidP="0073226A">
            <w:pPr>
              <w:pStyle w:val="Paragraph"/>
              <w:keepNext/>
              <w:numPr>
                <w:ilvl w:val="0"/>
                <w:numId w:val="0"/>
              </w:numPr>
              <w:tabs>
                <w:tab w:val="left" w:pos="709"/>
              </w:tabs>
              <w:spacing w:before="0" w:after="0"/>
              <w:contextualSpacing/>
              <w:jc w:val="center"/>
              <w:outlineLvl w:val="9"/>
              <w:rPr>
                <w:rFonts w:ascii="Tahoma" w:hAnsi="Tahoma" w:cs="Tahoma"/>
                <w:b/>
                <w:sz w:val="20"/>
                <w:szCs w:val="18"/>
              </w:rPr>
            </w:pPr>
            <w:r w:rsidRPr="00B00956">
              <w:rPr>
                <w:rFonts w:ascii="Tahoma" w:hAnsi="Tahoma" w:cs="Tahoma"/>
                <w:b/>
                <w:sz w:val="20"/>
                <w:szCs w:val="18"/>
              </w:rPr>
              <w:t>Componentes</w:t>
            </w:r>
          </w:p>
        </w:tc>
        <w:tc>
          <w:tcPr>
            <w:tcW w:w="1710" w:type="dxa"/>
            <w:shd w:val="clear" w:color="auto" w:fill="A6A6A6" w:themeFill="background1" w:themeFillShade="A6"/>
            <w:vAlign w:val="center"/>
          </w:tcPr>
          <w:p w14:paraId="2537E54A" w14:textId="77777777" w:rsidR="00317792" w:rsidRPr="00B00956" w:rsidRDefault="00317792" w:rsidP="0073226A">
            <w:pPr>
              <w:pStyle w:val="Paragraph"/>
              <w:keepNext/>
              <w:numPr>
                <w:ilvl w:val="0"/>
                <w:numId w:val="0"/>
              </w:numPr>
              <w:tabs>
                <w:tab w:val="left" w:pos="709"/>
              </w:tabs>
              <w:spacing w:before="0" w:after="0"/>
              <w:contextualSpacing/>
              <w:jc w:val="center"/>
              <w:outlineLvl w:val="9"/>
              <w:rPr>
                <w:rFonts w:ascii="Tahoma" w:hAnsi="Tahoma" w:cs="Tahoma"/>
                <w:b/>
                <w:sz w:val="20"/>
                <w:szCs w:val="18"/>
              </w:rPr>
            </w:pPr>
            <w:r w:rsidRPr="00B00956">
              <w:rPr>
                <w:rFonts w:ascii="Tahoma" w:hAnsi="Tahoma" w:cs="Tahoma"/>
                <w:b/>
                <w:sz w:val="20"/>
                <w:szCs w:val="18"/>
              </w:rPr>
              <w:t>BID</w:t>
            </w:r>
          </w:p>
        </w:tc>
        <w:tc>
          <w:tcPr>
            <w:tcW w:w="1440" w:type="dxa"/>
            <w:shd w:val="clear" w:color="auto" w:fill="A6A6A6" w:themeFill="background1" w:themeFillShade="A6"/>
            <w:vAlign w:val="center"/>
          </w:tcPr>
          <w:p w14:paraId="6C64168E" w14:textId="77777777" w:rsidR="00317792" w:rsidRPr="00B00956" w:rsidRDefault="00317792" w:rsidP="0073226A">
            <w:pPr>
              <w:pStyle w:val="Paragraph"/>
              <w:keepNext/>
              <w:numPr>
                <w:ilvl w:val="0"/>
                <w:numId w:val="0"/>
              </w:numPr>
              <w:tabs>
                <w:tab w:val="left" w:pos="709"/>
              </w:tabs>
              <w:spacing w:before="0" w:after="0"/>
              <w:contextualSpacing/>
              <w:jc w:val="center"/>
              <w:outlineLvl w:val="9"/>
              <w:rPr>
                <w:rFonts w:ascii="Tahoma" w:hAnsi="Tahoma" w:cs="Tahoma"/>
                <w:b/>
                <w:sz w:val="20"/>
                <w:szCs w:val="18"/>
              </w:rPr>
            </w:pPr>
            <w:r w:rsidRPr="00B00956">
              <w:rPr>
                <w:rFonts w:ascii="Tahoma" w:hAnsi="Tahoma" w:cs="Tahoma"/>
                <w:b/>
                <w:sz w:val="20"/>
                <w:szCs w:val="18"/>
              </w:rPr>
              <w:t>Local</w:t>
            </w:r>
          </w:p>
        </w:tc>
        <w:tc>
          <w:tcPr>
            <w:tcW w:w="1620" w:type="dxa"/>
            <w:shd w:val="clear" w:color="auto" w:fill="A6A6A6" w:themeFill="background1" w:themeFillShade="A6"/>
            <w:vAlign w:val="center"/>
          </w:tcPr>
          <w:p w14:paraId="56C23B26" w14:textId="77777777" w:rsidR="00317792" w:rsidRPr="00B00956" w:rsidRDefault="00317792" w:rsidP="0073226A">
            <w:pPr>
              <w:pStyle w:val="Paragraph"/>
              <w:keepNext/>
              <w:numPr>
                <w:ilvl w:val="0"/>
                <w:numId w:val="0"/>
              </w:numPr>
              <w:tabs>
                <w:tab w:val="left" w:pos="709"/>
              </w:tabs>
              <w:spacing w:before="0" w:after="0"/>
              <w:contextualSpacing/>
              <w:jc w:val="center"/>
              <w:outlineLvl w:val="9"/>
              <w:rPr>
                <w:rFonts w:ascii="Tahoma" w:hAnsi="Tahoma" w:cs="Tahoma"/>
                <w:b/>
                <w:sz w:val="20"/>
                <w:szCs w:val="18"/>
              </w:rPr>
            </w:pPr>
            <w:r w:rsidRPr="00B00956">
              <w:rPr>
                <w:rFonts w:ascii="Tahoma" w:hAnsi="Tahoma" w:cs="Tahoma"/>
                <w:b/>
                <w:sz w:val="20"/>
                <w:szCs w:val="18"/>
              </w:rPr>
              <w:t>Total</w:t>
            </w:r>
          </w:p>
        </w:tc>
      </w:tr>
      <w:tr w:rsidR="00C8209F" w:rsidRPr="00B35B16" w14:paraId="3A55A5F2" w14:textId="77777777" w:rsidTr="00500D05">
        <w:trPr>
          <w:trHeight w:val="80"/>
          <w:jc w:val="center"/>
        </w:trPr>
        <w:tc>
          <w:tcPr>
            <w:tcW w:w="3775" w:type="dxa"/>
            <w:vAlign w:val="bottom"/>
          </w:tcPr>
          <w:p w14:paraId="3A8D9DDF" w14:textId="4F06657D" w:rsidR="00C8209F" w:rsidRPr="00C8209F" w:rsidRDefault="00C8209F" w:rsidP="00C8209F">
            <w:pPr>
              <w:pStyle w:val="Paragraph"/>
              <w:keepNext/>
              <w:numPr>
                <w:ilvl w:val="0"/>
                <w:numId w:val="0"/>
              </w:numPr>
              <w:tabs>
                <w:tab w:val="left" w:pos="709"/>
                <w:tab w:val="num" w:pos="1296"/>
              </w:tabs>
              <w:spacing w:before="0" w:after="0"/>
              <w:outlineLvl w:val="9"/>
              <w:rPr>
                <w:rFonts w:ascii="Tahoma" w:hAnsi="Tahoma" w:cs="Tahoma"/>
                <w:bCs/>
                <w:color w:val="000000"/>
                <w:sz w:val="20"/>
                <w:lang w:val="es-ES"/>
              </w:rPr>
            </w:pPr>
            <w:r>
              <w:rPr>
                <w:rFonts w:ascii="Tahoma" w:hAnsi="Tahoma" w:cs="Tahoma"/>
                <w:bCs/>
                <w:color w:val="000000"/>
                <w:sz w:val="20"/>
                <w:lang w:val="es-ES"/>
              </w:rPr>
              <w:t xml:space="preserve">1. </w:t>
            </w:r>
            <w:r w:rsidRPr="00C8209F">
              <w:rPr>
                <w:rFonts w:ascii="Tahoma" w:hAnsi="Tahoma" w:cs="Tahoma"/>
                <w:bCs/>
                <w:color w:val="000000"/>
                <w:sz w:val="20"/>
                <w:lang w:val="es-ES"/>
              </w:rPr>
              <w:t>Mejoramiento y adecuado diseño del modelo de organización de IPRESS en redes integradas de salud en Lima Metropolitana y regiones priorizadas</w:t>
            </w:r>
          </w:p>
        </w:tc>
        <w:tc>
          <w:tcPr>
            <w:tcW w:w="1710" w:type="dxa"/>
            <w:vAlign w:val="center"/>
          </w:tcPr>
          <w:p w14:paraId="65EE55A4" w14:textId="5881ECFE"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9.874.211</w:t>
            </w:r>
          </w:p>
        </w:tc>
        <w:tc>
          <w:tcPr>
            <w:tcW w:w="1440" w:type="dxa"/>
            <w:vAlign w:val="center"/>
          </w:tcPr>
          <w:p w14:paraId="0358686C" w14:textId="09568F07"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1.777.358</w:t>
            </w:r>
          </w:p>
        </w:tc>
        <w:tc>
          <w:tcPr>
            <w:tcW w:w="1620" w:type="dxa"/>
            <w:vAlign w:val="center"/>
          </w:tcPr>
          <w:p w14:paraId="71AAA3AA" w14:textId="69296090"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11.651.569</w:t>
            </w:r>
          </w:p>
        </w:tc>
      </w:tr>
      <w:tr w:rsidR="00C8209F" w:rsidRPr="00B35B16" w14:paraId="7A937DCB" w14:textId="77777777" w:rsidTr="00500D05">
        <w:trPr>
          <w:trHeight w:val="134"/>
          <w:jc w:val="center"/>
        </w:trPr>
        <w:tc>
          <w:tcPr>
            <w:tcW w:w="3775" w:type="dxa"/>
            <w:vAlign w:val="bottom"/>
          </w:tcPr>
          <w:p w14:paraId="02CC120E" w14:textId="7789ABBE" w:rsidR="00C8209F" w:rsidRPr="00C8209F" w:rsidRDefault="00C8209F" w:rsidP="00C8209F">
            <w:pPr>
              <w:pStyle w:val="Paragraph"/>
              <w:keepNext/>
              <w:numPr>
                <w:ilvl w:val="0"/>
                <w:numId w:val="0"/>
              </w:numPr>
              <w:tabs>
                <w:tab w:val="left" w:pos="709"/>
                <w:tab w:val="num" w:pos="1296"/>
              </w:tabs>
              <w:spacing w:before="0" w:after="0"/>
              <w:outlineLvl w:val="9"/>
              <w:rPr>
                <w:rFonts w:ascii="Tahoma" w:hAnsi="Tahoma" w:cs="Tahoma"/>
                <w:bCs/>
                <w:color w:val="000000"/>
                <w:sz w:val="20"/>
                <w:lang w:val="es-ES"/>
              </w:rPr>
            </w:pPr>
            <w:r>
              <w:rPr>
                <w:rFonts w:ascii="Tahoma" w:hAnsi="Tahoma" w:cs="Tahoma"/>
                <w:bCs/>
                <w:color w:val="000000"/>
                <w:sz w:val="20"/>
                <w:lang w:val="es-ES"/>
              </w:rPr>
              <w:t xml:space="preserve">2. </w:t>
            </w:r>
            <w:r w:rsidRPr="00C8209F">
              <w:rPr>
                <w:rFonts w:ascii="Tahoma" w:hAnsi="Tahoma" w:cs="Tahoma"/>
                <w:bCs/>
                <w:color w:val="000000"/>
                <w:sz w:val="20"/>
                <w:lang w:val="es-ES"/>
              </w:rPr>
              <w:t>Mejoramiento y adecuada oferta en las IPRESS de primer nivel de atención en salud en Lima Metropolitana y regiones priorizadas</w:t>
            </w:r>
          </w:p>
        </w:tc>
        <w:tc>
          <w:tcPr>
            <w:tcW w:w="1710" w:type="dxa"/>
            <w:vAlign w:val="center"/>
          </w:tcPr>
          <w:p w14:paraId="69DD4E18" w14:textId="50EE9835"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52.119.409</w:t>
            </w:r>
          </w:p>
        </w:tc>
        <w:tc>
          <w:tcPr>
            <w:tcW w:w="1440" w:type="dxa"/>
            <w:vAlign w:val="center"/>
          </w:tcPr>
          <w:p w14:paraId="6A09D299" w14:textId="250D9633"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9.381.494</w:t>
            </w:r>
          </w:p>
        </w:tc>
        <w:tc>
          <w:tcPr>
            <w:tcW w:w="1620" w:type="dxa"/>
            <w:vAlign w:val="center"/>
          </w:tcPr>
          <w:p w14:paraId="15E12D4C" w14:textId="008AAECC"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61.500.903</w:t>
            </w:r>
          </w:p>
        </w:tc>
      </w:tr>
      <w:tr w:rsidR="00C8209F" w:rsidRPr="00B35B16" w14:paraId="27850574" w14:textId="77777777" w:rsidTr="00500D05">
        <w:trPr>
          <w:trHeight w:val="134"/>
          <w:jc w:val="center"/>
        </w:trPr>
        <w:tc>
          <w:tcPr>
            <w:tcW w:w="3775" w:type="dxa"/>
            <w:vAlign w:val="bottom"/>
          </w:tcPr>
          <w:p w14:paraId="074DD600" w14:textId="6A0BE059" w:rsidR="00C8209F" w:rsidRPr="00C8209F" w:rsidRDefault="00C8209F" w:rsidP="00C8209F">
            <w:pPr>
              <w:pStyle w:val="Paragraph"/>
              <w:keepNext/>
              <w:numPr>
                <w:ilvl w:val="0"/>
                <w:numId w:val="0"/>
              </w:numPr>
              <w:tabs>
                <w:tab w:val="left" w:pos="709"/>
                <w:tab w:val="num" w:pos="1296"/>
              </w:tabs>
              <w:spacing w:before="0" w:after="0"/>
              <w:outlineLvl w:val="9"/>
              <w:rPr>
                <w:rFonts w:ascii="Tahoma" w:hAnsi="Tahoma" w:cs="Tahoma"/>
                <w:bCs/>
                <w:color w:val="000000"/>
                <w:sz w:val="20"/>
                <w:lang w:val="es-ES"/>
              </w:rPr>
            </w:pPr>
            <w:bookmarkStart w:id="26" w:name="_Hlk529370216"/>
            <w:r>
              <w:rPr>
                <w:rFonts w:ascii="Tahoma" w:hAnsi="Tahoma" w:cs="Tahoma"/>
                <w:bCs/>
                <w:color w:val="000000"/>
                <w:sz w:val="20"/>
                <w:lang w:val="es-ES"/>
              </w:rPr>
              <w:t xml:space="preserve">3. </w:t>
            </w:r>
            <w:r w:rsidRPr="00C8209F">
              <w:rPr>
                <w:rFonts w:ascii="Tahoma" w:hAnsi="Tahoma" w:cs="Tahoma"/>
                <w:bCs/>
                <w:color w:val="000000"/>
                <w:sz w:val="20"/>
                <w:lang w:val="es-ES"/>
              </w:rPr>
              <w:t>Mejoramiento de los Servicios Médicos de Apoyo en Lima Metropolitana</w:t>
            </w:r>
            <w:bookmarkEnd w:id="26"/>
          </w:p>
        </w:tc>
        <w:tc>
          <w:tcPr>
            <w:tcW w:w="1710" w:type="dxa"/>
            <w:vAlign w:val="center"/>
          </w:tcPr>
          <w:p w14:paraId="50177E37" w14:textId="0749BCFB"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AA1923">
              <w:rPr>
                <w:rFonts w:ascii="Arial" w:hAnsi="Arial" w:cs="Arial"/>
                <w:bCs/>
                <w:color w:val="000000"/>
                <w:sz w:val="18"/>
                <w:szCs w:val="18"/>
                <w:lang w:val="es-ES"/>
              </w:rPr>
              <w:t>63.006.380</w:t>
            </w:r>
          </w:p>
        </w:tc>
        <w:tc>
          <w:tcPr>
            <w:tcW w:w="1440" w:type="dxa"/>
            <w:vAlign w:val="center"/>
          </w:tcPr>
          <w:p w14:paraId="3051D102" w14:textId="5FCA3EE7"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AA1923">
              <w:rPr>
                <w:rFonts w:ascii="Arial" w:hAnsi="Arial" w:cs="Arial"/>
                <w:bCs/>
                <w:color w:val="000000"/>
                <w:sz w:val="18"/>
                <w:szCs w:val="18"/>
                <w:lang w:val="es-ES"/>
              </w:rPr>
              <w:t>11.341.148</w:t>
            </w:r>
          </w:p>
        </w:tc>
        <w:tc>
          <w:tcPr>
            <w:tcW w:w="1620" w:type="dxa"/>
            <w:vAlign w:val="center"/>
          </w:tcPr>
          <w:p w14:paraId="4DCC0913" w14:textId="5168CD34" w:rsidR="00C8209F" w:rsidRPr="00B00956" w:rsidRDefault="00C8209F" w:rsidP="00C8209F">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AA1923">
              <w:rPr>
                <w:rFonts w:ascii="Arial" w:hAnsi="Arial" w:cs="Arial"/>
                <w:bCs/>
                <w:color w:val="000000"/>
                <w:sz w:val="18"/>
                <w:szCs w:val="18"/>
                <w:lang w:val="es-ES"/>
              </w:rPr>
              <w:t>74.347.528</w:t>
            </w:r>
          </w:p>
        </w:tc>
      </w:tr>
      <w:tr w:rsidR="0067420A" w:rsidRPr="00B35B16" w14:paraId="7BA2ABEE" w14:textId="77777777" w:rsidTr="00500D05">
        <w:trPr>
          <w:trHeight w:val="134"/>
          <w:jc w:val="center"/>
        </w:trPr>
        <w:tc>
          <w:tcPr>
            <w:tcW w:w="3775" w:type="dxa"/>
            <w:vAlign w:val="bottom"/>
          </w:tcPr>
          <w:p w14:paraId="352F0E08" w14:textId="2389AF5C" w:rsidR="0067420A" w:rsidRPr="0067420A" w:rsidRDefault="0067420A" w:rsidP="0067420A">
            <w:pPr>
              <w:pStyle w:val="Paragraph"/>
              <w:keepNext/>
              <w:numPr>
                <w:ilvl w:val="0"/>
                <w:numId w:val="0"/>
              </w:numPr>
              <w:tabs>
                <w:tab w:val="left" w:pos="709"/>
              </w:tabs>
              <w:spacing w:before="0" w:after="0"/>
              <w:outlineLvl w:val="9"/>
              <w:rPr>
                <w:rFonts w:ascii="Tahoma" w:hAnsi="Tahoma" w:cs="Tahoma"/>
                <w:spacing w:val="-3"/>
                <w:sz w:val="20"/>
              </w:rPr>
            </w:pPr>
            <w:r w:rsidRPr="0067420A">
              <w:rPr>
                <w:rFonts w:ascii="Tahoma" w:hAnsi="Tahoma" w:cs="Tahoma"/>
                <w:bCs/>
                <w:color w:val="000000"/>
                <w:sz w:val="20"/>
                <w:lang w:val="es-ES"/>
              </w:rPr>
              <w:t>4. Gestión del programa de inversión</w:t>
            </w:r>
          </w:p>
        </w:tc>
        <w:tc>
          <w:tcPr>
            <w:tcW w:w="1710" w:type="dxa"/>
            <w:vAlign w:val="center"/>
          </w:tcPr>
          <w:p w14:paraId="693A090B" w14:textId="42430258" w:rsidR="0067420A" w:rsidRPr="00B00956" w:rsidRDefault="0067420A" w:rsidP="0067420A">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AA1923">
              <w:rPr>
                <w:rFonts w:ascii="Arial" w:hAnsi="Arial" w:cs="Arial"/>
                <w:bCs/>
                <w:color w:val="000000"/>
                <w:sz w:val="18"/>
                <w:szCs w:val="18"/>
                <w:lang w:val="es-ES"/>
              </w:rPr>
              <w:t>0</w:t>
            </w:r>
          </w:p>
        </w:tc>
        <w:tc>
          <w:tcPr>
            <w:tcW w:w="1440" w:type="dxa"/>
            <w:vAlign w:val="center"/>
          </w:tcPr>
          <w:p w14:paraId="7279D76A" w14:textId="4D3337B3" w:rsidR="0067420A" w:rsidRPr="00B00956" w:rsidRDefault="0067420A" w:rsidP="0067420A">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10.325.000</w:t>
            </w:r>
          </w:p>
        </w:tc>
        <w:tc>
          <w:tcPr>
            <w:tcW w:w="1620" w:type="dxa"/>
            <w:vAlign w:val="center"/>
          </w:tcPr>
          <w:p w14:paraId="4749F757" w14:textId="52D0F73B" w:rsidR="0067420A" w:rsidRPr="00B00956" w:rsidRDefault="0067420A" w:rsidP="0067420A">
            <w:pPr>
              <w:pStyle w:val="Paragraph"/>
              <w:keepNext/>
              <w:numPr>
                <w:ilvl w:val="0"/>
                <w:numId w:val="0"/>
              </w:numPr>
              <w:tabs>
                <w:tab w:val="left" w:pos="709"/>
              </w:tabs>
              <w:spacing w:before="0" w:after="0"/>
              <w:jc w:val="right"/>
              <w:outlineLvl w:val="9"/>
              <w:rPr>
                <w:rFonts w:ascii="Tahoma" w:hAnsi="Tahoma" w:cs="Tahoma"/>
                <w:spacing w:val="-3"/>
                <w:sz w:val="20"/>
                <w:szCs w:val="18"/>
              </w:rPr>
            </w:pPr>
            <w:r w:rsidRPr="009D3CD6">
              <w:rPr>
                <w:rFonts w:ascii="Arial" w:hAnsi="Arial" w:cs="Arial"/>
                <w:bCs/>
                <w:color w:val="000000"/>
                <w:sz w:val="18"/>
                <w:szCs w:val="18"/>
                <w:lang w:val="es-ES"/>
              </w:rPr>
              <w:t>10.325.000</w:t>
            </w:r>
          </w:p>
        </w:tc>
      </w:tr>
      <w:tr w:rsidR="0067420A" w:rsidRPr="00B35B16" w14:paraId="5145C7D9" w14:textId="77777777" w:rsidTr="000B17F6">
        <w:trPr>
          <w:trHeight w:val="71"/>
          <w:jc w:val="center"/>
        </w:trPr>
        <w:tc>
          <w:tcPr>
            <w:tcW w:w="3775" w:type="dxa"/>
          </w:tcPr>
          <w:p w14:paraId="2AAAB5CF" w14:textId="77777777" w:rsidR="0067420A" w:rsidRPr="00B00956" w:rsidRDefault="0067420A" w:rsidP="0067420A">
            <w:pPr>
              <w:pStyle w:val="Paragraph"/>
              <w:numPr>
                <w:ilvl w:val="0"/>
                <w:numId w:val="0"/>
              </w:numPr>
              <w:tabs>
                <w:tab w:val="left" w:pos="709"/>
              </w:tabs>
              <w:spacing w:before="0" w:after="0"/>
              <w:jc w:val="center"/>
              <w:outlineLvl w:val="9"/>
              <w:rPr>
                <w:rFonts w:ascii="Tahoma" w:hAnsi="Tahoma" w:cs="Tahoma"/>
                <w:b/>
                <w:spacing w:val="-3"/>
                <w:sz w:val="20"/>
                <w:szCs w:val="18"/>
              </w:rPr>
            </w:pPr>
            <w:r w:rsidRPr="00B00956">
              <w:rPr>
                <w:rFonts w:ascii="Tahoma" w:hAnsi="Tahoma" w:cs="Tahoma"/>
                <w:b/>
                <w:spacing w:val="-3"/>
                <w:sz w:val="20"/>
                <w:szCs w:val="18"/>
              </w:rPr>
              <w:t>TOTAL</w:t>
            </w:r>
          </w:p>
        </w:tc>
        <w:tc>
          <w:tcPr>
            <w:tcW w:w="1710" w:type="dxa"/>
            <w:vAlign w:val="center"/>
          </w:tcPr>
          <w:p w14:paraId="720D92D9" w14:textId="1B02EA5D" w:rsidR="0067420A" w:rsidRPr="00B00956" w:rsidRDefault="0067420A" w:rsidP="0067420A">
            <w:pPr>
              <w:pStyle w:val="Paragraph"/>
              <w:numPr>
                <w:ilvl w:val="0"/>
                <w:numId w:val="0"/>
              </w:numPr>
              <w:tabs>
                <w:tab w:val="left" w:pos="709"/>
              </w:tabs>
              <w:spacing w:before="0" w:after="0"/>
              <w:jc w:val="right"/>
              <w:outlineLvl w:val="9"/>
              <w:rPr>
                <w:rFonts w:ascii="Tahoma" w:hAnsi="Tahoma" w:cs="Tahoma"/>
                <w:b/>
                <w:spacing w:val="-3"/>
                <w:sz w:val="20"/>
                <w:szCs w:val="18"/>
              </w:rPr>
            </w:pPr>
            <w:r w:rsidRPr="00AA1923">
              <w:rPr>
                <w:rFonts w:ascii="Arial" w:hAnsi="Arial" w:cs="Arial"/>
                <w:b/>
                <w:bCs/>
                <w:color w:val="000000"/>
                <w:sz w:val="18"/>
                <w:szCs w:val="18"/>
                <w:lang w:val="es-ES"/>
              </w:rPr>
              <w:t>125.000.000</w:t>
            </w:r>
          </w:p>
        </w:tc>
        <w:tc>
          <w:tcPr>
            <w:tcW w:w="1440" w:type="dxa"/>
            <w:vAlign w:val="center"/>
          </w:tcPr>
          <w:p w14:paraId="0DC78812" w14:textId="5A01CD03" w:rsidR="0067420A" w:rsidRPr="00B00956" w:rsidRDefault="0067420A" w:rsidP="0067420A">
            <w:pPr>
              <w:pStyle w:val="Paragraph"/>
              <w:numPr>
                <w:ilvl w:val="0"/>
                <w:numId w:val="0"/>
              </w:numPr>
              <w:tabs>
                <w:tab w:val="left" w:pos="709"/>
              </w:tabs>
              <w:spacing w:before="0" w:after="0"/>
              <w:jc w:val="right"/>
              <w:outlineLvl w:val="9"/>
              <w:rPr>
                <w:rFonts w:ascii="Tahoma" w:hAnsi="Tahoma" w:cs="Tahoma"/>
                <w:b/>
                <w:spacing w:val="-3"/>
                <w:sz w:val="20"/>
                <w:szCs w:val="18"/>
              </w:rPr>
            </w:pPr>
            <w:r w:rsidRPr="009D3CD6">
              <w:rPr>
                <w:rFonts w:ascii="Arial" w:hAnsi="Arial" w:cs="Arial"/>
                <w:b/>
                <w:bCs/>
                <w:color w:val="000000"/>
                <w:sz w:val="18"/>
                <w:szCs w:val="18"/>
                <w:lang w:val="es-ES"/>
              </w:rPr>
              <w:t>32.825.000</w:t>
            </w:r>
          </w:p>
        </w:tc>
        <w:tc>
          <w:tcPr>
            <w:tcW w:w="1620" w:type="dxa"/>
            <w:vAlign w:val="center"/>
          </w:tcPr>
          <w:p w14:paraId="3ABBCA1F" w14:textId="5AFECDE8" w:rsidR="0067420A" w:rsidRPr="00B00956" w:rsidRDefault="0067420A" w:rsidP="0067420A">
            <w:pPr>
              <w:pStyle w:val="Paragraph"/>
              <w:numPr>
                <w:ilvl w:val="0"/>
                <w:numId w:val="0"/>
              </w:numPr>
              <w:tabs>
                <w:tab w:val="left" w:pos="709"/>
              </w:tabs>
              <w:spacing w:before="0" w:after="0"/>
              <w:jc w:val="right"/>
              <w:outlineLvl w:val="9"/>
              <w:rPr>
                <w:rFonts w:ascii="Tahoma" w:hAnsi="Tahoma" w:cs="Tahoma"/>
                <w:b/>
                <w:spacing w:val="-3"/>
                <w:sz w:val="20"/>
                <w:szCs w:val="18"/>
              </w:rPr>
            </w:pPr>
            <w:r w:rsidRPr="009D3CD6">
              <w:rPr>
                <w:rFonts w:ascii="Arial" w:hAnsi="Arial" w:cs="Arial"/>
                <w:b/>
                <w:bCs/>
                <w:color w:val="000000"/>
                <w:sz w:val="18"/>
                <w:szCs w:val="18"/>
                <w:lang w:val="es-ES"/>
              </w:rPr>
              <w:t>157.825.000</w:t>
            </w:r>
          </w:p>
        </w:tc>
      </w:tr>
      <w:bookmarkEnd w:id="25"/>
    </w:tbl>
    <w:p w14:paraId="7D10BFB2" w14:textId="77777777" w:rsidR="00AB5EFB" w:rsidRDefault="00AB5EFB" w:rsidP="0073226A">
      <w:pPr>
        <w:spacing w:after="120"/>
        <w:jc w:val="both"/>
        <w:rPr>
          <w:rFonts w:ascii="Tahoma" w:hAnsi="Tahoma" w:cs="Tahoma"/>
          <w:sz w:val="20"/>
        </w:rPr>
      </w:pPr>
    </w:p>
    <w:p w14:paraId="06971723" w14:textId="77777777" w:rsidR="00AB5EFB" w:rsidRDefault="00413B0F">
      <w:pPr>
        <w:pStyle w:val="Heading1"/>
        <w:jc w:val="both"/>
        <w:rPr>
          <w:rFonts w:ascii="Tahoma" w:hAnsi="Tahoma" w:cs="Tahoma"/>
          <w:sz w:val="40"/>
        </w:rPr>
      </w:pPr>
      <w:bookmarkStart w:id="27" w:name="_Toc528682866"/>
      <w:r>
        <w:rPr>
          <w:rFonts w:ascii="Tahoma" w:hAnsi="Tahoma" w:cs="Tahoma"/>
        </w:rPr>
        <w:t xml:space="preserve">Principales términos y marco regulatorio para la implementación del </w:t>
      </w:r>
      <w:r w:rsidR="006A1205">
        <w:rPr>
          <w:rFonts w:ascii="Tahoma" w:hAnsi="Tahoma" w:cs="Tahoma"/>
        </w:rPr>
        <w:t>Programa</w:t>
      </w:r>
      <w:bookmarkEnd w:id="27"/>
    </w:p>
    <w:p w14:paraId="4F0CD9B0" w14:textId="2933B292" w:rsidR="001D40D3" w:rsidRPr="002E4202" w:rsidRDefault="001D40D3" w:rsidP="002E4202">
      <w:pPr>
        <w:pStyle w:val="Heading2"/>
        <w:rPr>
          <w:rFonts w:ascii="Tahoma" w:hAnsi="Tahoma" w:cs="Tahoma"/>
          <w:sz w:val="20"/>
        </w:rPr>
      </w:pPr>
      <w:bookmarkStart w:id="28" w:name="_Toc496705158"/>
      <w:bookmarkStart w:id="29" w:name="_Toc496714198"/>
      <w:bookmarkStart w:id="30" w:name="_Toc492996219"/>
      <w:bookmarkStart w:id="31" w:name="_Toc528682867"/>
      <w:r w:rsidRPr="0028480A">
        <w:rPr>
          <w:rFonts w:ascii="Tahoma" w:hAnsi="Tahoma" w:cs="Tahoma"/>
          <w:sz w:val="20"/>
        </w:rPr>
        <w:t>Principales términos legales, de gestión y de monitoreo, seguimiento y contro</w:t>
      </w:r>
      <w:bookmarkEnd w:id="28"/>
      <w:bookmarkEnd w:id="29"/>
      <w:bookmarkEnd w:id="30"/>
      <w:bookmarkEnd w:id="31"/>
      <w:r w:rsidR="0067420A">
        <w:rPr>
          <w:rFonts w:ascii="Tahoma" w:hAnsi="Tahoma" w:cs="Tahoma"/>
          <w:sz w:val="20"/>
        </w:rPr>
        <w:t>l</w:t>
      </w:r>
    </w:p>
    <w:p w14:paraId="3B08172B" w14:textId="77777777" w:rsidR="001D40D3" w:rsidRPr="002E4202" w:rsidRDefault="001D40D3" w:rsidP="002E4202">
      <w:pPr>
        <w:spacing w:after="120"/>
        <w:jc w:val="both"/>
        <w:rPr>
          <w:rFonts w:ascii="Tahoma" w:hAnsi="Tahoma" w:cs="Tahoma"/>
          <w:sz w:val="20"/>
        </w:rPr>
      </w:pPr>
      <w:r w:rsidRPr="002E4202">
        <w:rPr>
          <w:rFonts w:ascii="Tahoma" w:hAnsi="Tahoma" w:cs="Tahoma"/>
          <w:sz w:val="20"/>
        </w:rPr>
        <w:t>Los documentos e instrumentos relacionados con la ejecución del Programa se clasifican en tres grupos. El primero son aquellos documentos marco que tienen un impacto de índole legal en la ejecución. El segundo grupo se relaciona con las herramientas que sirven para orientar los objetivos que esperan alcanzarse con las actividades definidas en el programa y los documentos de gestión cuyo propósito es orientar la ejecución, evitar desviaciones a los objetivos establecidos y mejorar la programación de actividades. Finalmente, el tercer grupo, son los documentos que tienen un propósito de monitoreo, seguimiento y control de actividades y riesgos asociados a la naturaleza del OE o del esquema de ejecución definido.</w:t>
      </w:r>
    </w:p>
    <w:p w14:paraId="406DAB7B" w14:textId="77777777" w:rsidR="001D40D3" w:rsidRPr="002E4202" w:rsidRDefault="001D40D3" w:rsidP="002E4202">
      <w:pPr>
        <w:spacing w:after="120"/>
        <w:jc w:val="both"/>
        <w:rPr>
          <w:rFonts w:ascii="Tahoma" w:hAnsi="Tahoma" w:cs="Tahoma"/>
          <w:sz w:val="20"/>
        </w:rPr>
      </w:pPr>
      <w:r w:rsidRPr="002E4202">
        <w:rPr>
          <w:rFonts w:ascii="Tahoma" w:hAnsi="Tahoma" w:cs="Tahoma"/>
          <w:sz w:val="20"/>
        </w:rPr>
        <w:t xml:space="preserve">A continuación, se presentan los principales términos para cada uno de los grupos mencionados a los cuales se hará referencia durante la ejecución del Programa. </w:t>
      </w:r>
    </w:p>
    <w:p w14:paraId="4A5865E0" w14:textId="77777777" w:rsidR="001D40D3" w:rsidRPr="002B54E3" w:rsidRDefault="001D40D3" w:rsidP="001D40D3">
      <w:pPr>
        <w:pStyle w:val="ListParagraph"/>
        <w:spacing w:after="120"/>
        <w:jc w:val="both"/>
        <w:rPr>
          <w:rFonts w:ascii="Tahoma" w:hAnsi="Tahoma" w:cs="Tahoma"/>
          <w:sz w:val="20"/>
        </w:rPr>
      </w:pPr>
    </w:p>
    <w:tbl>
      <w:tblPr>
        <w:tblW w:w="0" w:type="auto"/>
        <w:jc w:val="center"/>
        <w:tblBorders>
          <w:top w:val="single" w:sz="2" w:space="0" w:color="8EAADB"/>
          <w:bottom w:val="single" w:sz="2" w:space="0" w:color="8EAADB"/>
          <w:insideH w:val="single" w:sz="2" w:space="0" w:color="8EAADB"/>
          <w:insideV w:val="single" w:sz="2" w:space="0" w:color="8EAADB"/>
        </w:tblBorders>
        <w:tblLook w:val="04A0" w:firstRow="1" w:lastRow="0" w:firstColumn="1" w:lastColumn="0" w:noHBand="0" w:noVBand="1"/>
      </w:tblPr>
      <w:tblGrid>
        <w:gridCol w:w="4665"/>
        <w:gridCol w:w="4665"/>
      </w:tblGrid>
      <w:tr w:rsidR="001D40D3" w:rsidRPr="002B54E3" w14:paraId="2DAB0CC2" w14:textId="77777777" w:rsidTr="00B54DE5">
        <w:trPr>
          <w:jc w:val="center"/>
        </w:trPr>
        <w:tc>
          <w:tcPr>
            <w:tcW w:w="4886" w:type="dxa"/>
            <w:tcBorders>
              <w:top w:val="double" w:sz="4" w:space="0" w:color="4472C4"/>
              <w:left w:val="double" w:sz="4" w:space="0" w:color="4472C4"/>
              <w:bottom w:val="single" w:sz="4" w:space="0" w:color="4472C4"/>
              <w:right w:val="single" w:sz="4" w:space="0" w:color="4472C4"/>
            </w:tcBorders>
            <w:shd w:val="clear" w:color="auto" w:fill="FFFFFF"/>
          </w:tcPr>
          <w:p w14:paraId="3C491432" w14:textId="77777777" w:rsidR="001D40D3" w:rsidRPr="002B54E3" w:rsidRDefault="001D40D3" w:rsidP="00B54DE5">
            <w:pPr>
              <w:pStyle w:val="ListParagraph"/>
              <w:spacing w:after="120"/>
              <w:ind w:left="0"/>
              <w:jc w:val="both"/>
              <w:rPr>
                <w:rFonts w:ascii="Tahoma" w:hAnsi="Tahoma" w:cs="Tahoma"/>
                <w:b/>
                <w:bCs/>
                <w:sz w:val="20"/>
              </w:rPr>
            </w:pPr>
            <w:bookmarkStart w:id="32" w:name="_Hlk496537770"/>
            <w:r w:rsidRPr="002B54E3">
              <w:rPr>
                <w:rFonts w:ascii="Tahoma" w:hAnsi="Tahoma" w:cs="Tahoma"/>
                <w:b/>
                <w:bCs/>
                <w:sz w:val="20"/>
              </w:rPr>
              <w:t>Prestatario</w:t>
            </w:r>
          </w:p>
        </w:tc>
        <w:tc>
          <w:tcPr>
            <w:tcW w:w="4886" w:type="dxa"/>
            <w:tcBorders>
              <w:top w:val="double" w:sz="4" w:space="0" w:color="4472C4"/>
              <w:left w:val="single" w:sz="4" w:space="0" w:color="4472C4"/>
              <w:bottom w:val="single" w:sz="4" w:space="0" w:color="4472C4"/>
              <w:right w:val="double" w:sz="4" w:space="0" w:color="4472C4"/>
            </w:tcBorders>
            <w:shd w:val="clear" w:color="auto" w:fill="FFFFFF"/>
          </w:tcPr>
          <w:p w14:paraId="5A98A97D"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República de Perú</w:t>
            </w:r>
          </w:p>
        </w:tc>
      </w:tr>
      <w:tr w:rsidR="001D40D3" w:rsidRPr="002B54E3" w14:paraId="3F6780EF" w14:textId="77777777" w:rsidTr="00B54DE5">
        <w:trPr>
          <w:jc w:val="center"/>
        </w:trPr>
        <w:tc>
          <w:tcPr>
            <w:tcW w:w="4886" w:type="dxa"/>
            <w:tcBorders>
              <w:top w:val="single" w:sz="4" w:space="0" w:color="4472C4"/>
              <w:left w:val="double" w:sz="4" w:space="0" w:color="4472C4"/>
            </w:tcBorders>
            <w:shd w:val="clear" w:color="auto" w:fill="D9E2F3"/>
          </w:tcPr>
          <w:p w14:paraId="16153AFB"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Préstamo</w:t>
            </w:r>
          </w:p>
        </w:tc>
        <w:tc>
          <w:tcPr>
            <w:tcW w:w="4886" w:type="dxa"/>
            <w:tcBorders>
              <w:top w:val="single" w:sz="4" w:space="0" w:color="4472C4"/>
              <w:right w:val="double" w:sz="4" w:space="0" w:color="4472C4"/>
            </w:tcBorders>
            <w:shd w:val="clear" w:color="auto" w:fill="D9E2F3"/>
          </w:tcPr>
          <w:p w14:paraId="4784741E" w14:textId="4541D3A9"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 xml:space="preserve">Contrato de Préstamo No. XXXX/OC-PE suscrito entre la República de Perú y el Banco Interamericano de Desarrollo, el XX de XXXX de 201X, por un monto de US$ 117,45 millones </w:t>
            </w:r>
            <w:r w:rsidRPr="002B54E3">
              <w:rPr>
                <w:rFonts w:ascii="Tahoma" w:hAnsi="Tahoma" w:cs="Tahoma"/>
                <w:sz w:val="20"/>
              </w:rPr>
              <w:lastRenderedPageBreak/>
              <w:t>(ciento y diecisiete millones cuarenta y cinco mil de dólares de Estados Unidos de América), destinado a apoyar el financiamiento del “Programa de Inversión para la Transformación de las Redes de Salud” aprobado mediante Decreto Supremo No. XXX</w:t>
            </w:r>
          </w:p>
        </w:tc>
      </w:tr>
      <w:tr w:rsidR="001D40D3" w:rsidRPr="002B54E3" w14:paraId="511EDEA6" w14:textId="77777777" w:rsidTr="00B54DE5">
        <w:trPr>
          <w:jc w:val="center"/>
        </w:trPr>
        <w:tc>
          <w:tcPr>
            <w:tcW w:w="4886" w:type="dxa"/>
            <w:tcBorders>
              <w:left w:val="double" w:sz="4" w:space="0" w:color="4472C4"/>
            </w:tcBorders>
            <w:shd w:val="clear" w:color="auto" w:fill="auto"/>
          </w:tcPr>
          <w:p w14:paraId="00CA2918"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lastRenderedPageBreak/>
              <w:t>Organismo Ejecutor</w:t>
            </w:r>
          </w:p>
        </w:tc>
        <w:tc>
          <w:tcPr>
            <w:tcW w:w="4886" w:type="dxa"/>
            <w:tcBorders>
              <w:right w:val="double" w:sz="4" w:space="0" w:color="4472C4"/>
            </w:tcBorders>
            <w:shd w:val="clear" w:color="auto" w:fill="auto"/>
          </w:tcPr>
          <w:p w14:paraId="66973025" w14:textId="24CBA9EA"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Ministerio de Salud (MINSA) a través del Programa Nacional de Inversión en Salud (PRONIS).</w:t>
            </w:r>
          </w:p>
        </w:tc>
      </w:tr>
      <w:tr w:rsidR="001D40D3" w:rsidRPr="002B54E3" w14:paraId="311818A0" w14:textId="77777777" w:rsidTr="00B54DE5">
        <w:trPr>
          <w:jc w:val="center"/>
        </w:trPr>
        <w:tc>
          <w:tcPr>
            <w:tcW w:w="4886" w:type="dxa"/>
            <w:tcBorders>
              <w:left w:val="double" w:sz="4" w:space="0" w:color="4472C4"/>
            </w:tcBorders>
            <w:shd w:val="clear" w:color="auto" w:fill="D9E2F3"/>
          </w:tcPr>
          <w:p w14:paraId="28505821"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Programa</w:t>
            </w:r>
          </w:p>
        </w:tc>
        <w:tc>
          <w:tcPr>
            <w:tcW w:w="4886" w:type="dxa"/>
            <w:tcBorders>
              <w:right w:val="double" w:sz="4" w:space="0" w:color="4472C4"/>
            </w:tcBorders>
            <w:shd w:val="clear" w:color="auto" w:fill="D9E2F3"/>
          </w:tcPr>
          <w:p w14:paraId="2D51AAF4" w14:textId="0AE894A6"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“Programa de Inversión para la Transformación de las Redes de Salud” PE-L1228</w:t>
            </w:r>
          </w:p>
        </w:tc>
      </w:tr>
      <w:tr w:rsidR="001D40D3" w:rsidRPr="002B54E3" w14:paraId="31C82C45" w14:textId="77777777" w:rsidTr="00B54DE5">
        <w:trPr>
          <w:jc w:val="center"/>
        </w:trPr>
        <w:tc>
          <w:tcPr>
            <w:tcW w:w="4886" w:type="dxa"/>
            <w:tcBorders>
              <w:left w:val="double" w:sz="4" w:space="0" w:color="4472C4"/>
            </w:tcBorders>
            <w:shd w:val="clear" w:color="auto" w:fill="auto"/>
          </w:tcPr>
          <w:p w14:paraId="04757EA1"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Componentes</w:t>
            </w:r>
          </w:p>
        </w:tc>
        <w:tc>
          <w:tcPr>
            <w:tcW w:w="4886" w:type="dxa"/>
            <w:tcBorders>
              <w:right w:val="double" w:sz="4" w:space="0" w:color="4472C4"/>
            </w:tcBorders>
            <w:shd w:val="clear" w:color="auto" w:fill="auto"/>
          </w:tcPr>
          <w:p w14:paraId="2A87AB6D"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Son las partes en que organiza el Programa para lograr los objetivos propuestos</w:t>
            </w:r>
          </w:p>
        </w:tc>
      </w:tr>
      <w:tr w:rsidR="001D40D3" w:rsidRPr="002B54E3" w14:paraId="52BF6753" w14:textId="77777777" w:rsidTr="00B54DE5">
        <w:trPr>
          <w:jc w:val="center"/>
        </w:trPr>
        <w:tc>
          <w:tcPr>
            <w:tcW w:w="4886" w:type="dxa"/>
            <w:tcBorders>
              <w:left w:val="double" w:sz="4" w:space="0" w:color="4472C4"/>
            </w:tcBorders>
            <w:shd w:val="clear" w:color="auto" w:fill="D9E2F3"/>
          </w:tcPr>
          <w:p w14:paraId="67572B54"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Recursos del financiamiento</w:t>
            </w:r>
          </w:p>
        </w:tc>
        <w:tc>
          <w:tcPr>
            <w:tcW w:w="4886" w:type="dxa"/>
            <w:tcBorders>
              <w:right w:val="double" w:sz="4" w:space="0" w:color="4472C4"/>
            </w:tcBorders>
            <w:shd w:val="clear" w:color="auto" w:fill="D9E2F3"/>
          </w:tcPr>
          <w:p w14:paraId="162634AC"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Recursos en dólares de los Estados Unidos de América dispuestos por el BID conforme el contrato de Préstamo suscrito</w:t>
            </w:r>
          </w:p>
        </w:tc>
      </w:tr>
      <w:tr w:rsidR="001D40D3" w:rsidRPr="002B54E3" w14:paraId="0B576AC1" w14:textId="77777777" w:rsidTr="00B54DE5">
        <w:trPr>
          <w:jc w:val="center"/>
        </w:trPr>
        <w:tc>
          <w:tcPr>
            <w:tcW w:w="4886" w:type="dxa"/>
            <w:tcBorders>
              <w:left w:val="double" w:sz="4" w:space="0" w:color="4472C4"/>
            </w:tcBorders>
            <w:shd w:val="clear" w:color="auto" w:fill="auto"/>
          </w:tcPr>
          <w:p w14:paraId="13EBC7E0"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Contraparte local</w:t>
            </w:r>
          </w:p>
        </w:tc>
        <w:tc>
          <w:tcPr>
            <w:tcW w:w="4886" w:type="dxa"/>
            <w:tcBorders>
              <w:right w:val="double" w:sz="4" w:space="0" w:color="4472C4"/>
            </w:tcBorders>
            <w:shd w:val="clear" w:color="auto" w:fill="auto"/>
          </w:tcPr>
          <w:p w14:paraId="575FA55B"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Recursos en moneda local (fuente fiscal) dispuestos por el Organismo Ejecutor durante la ejecución del programa</w:t>
            </w:r>
          </w:p>
        </w:tc>
      </w:tr>
      <w:tr w:rsidR="001D40D3" w:rsidRPr="002B54E3" w14:paraId="2ECAE894" w14:textId="77777777" w:rsidTr="00B54DE5">
        <w:trPr>
          <w:jc w:val="center"/>
        </w:trPr>
        <w:tc>
          <w:tcPr>
            <w:tcW w:w="4886" w:type="dxa"/>
            <w:tcBorders>
              <w:left w:val="double" w:sz="4" w:space="0" w:color="4472C4"/>
            </w:tcBorders>
            <w:shd w:val="clear" w:color="auto" w:fill="D9E2F3"/>
          </w:tcPr>
          <w:p w14:paraId="33A727A9"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Políticas para la Adquisición de Bienes y Obras financiadas por el Banco Interamericano de Desarrollo GN-2349-9</w:t>
            </w:r>
          </w:p>
        </w:tc>
        <w:tc>
          <w:tcPr>
            <w:tcW w:w="4886" w:type="dxa"/>
            <w:tcBorders>
              <w:right w:val="double" w:sz="4" w:space="0" w:color="4472C4"/>
            </w:tcBorders>
            <w:shd w:val="clear" w:color="auto" w:fill="D9E2F3"/>
          </w:tcPr>
          <w:p w14:paraId="2EA9450E" w14:textId="77777777" w:rsidR="001D40D3" w:rsidRPr="002B54E3" w:rsidRDefault="001D40D3" w:rsidP="00B54DE5">
            <w:pPr>
              <w:pStyle w:val="Default"/>
              <w:rPr>
                <w:rFonts w:ascii="Tahoma" w:hAnsi="Tahoma" w:cs="Tahoma"/>
                <w:sz w:val="20"/>
                <w:szCs w:val="20"/>
                <w:lang w:val="es-EC"/>
              </w:rPr>
            </w:pPr>
            <w:r w:rsidRPr="002B54E3">
              <w:rPr>
                <w:rFonts w:ascii="Tahoma" w:hAnsi="Tahoma" w:cs="Tahoma"/>
                <w:sz w:val="20"/>
                <w:szCs w:val="20"/>
              </w:rPr>
              <w:t xml:space="preserve">Documento emitido por el BID que contiene las políticas que rigen </w:t>
            </w:r>
            <w:r w:rsidRPr="002B54E3">
              <w:rPr>
                <w:rFonts w:ascii="Tahoma" w:hAnsi="Tahoma" w:cs="Tahoma"/>
                <w:sz w:val="20"/>
                <w:szCs w:val="20"/>
                <w:lang w:val="es-EC" w:eastAsia="es-EC"/>
              </w:rPr>
              <w:t xml:space="preserve">la adquisición de los bienes, de las obras y servicios conexos (distintos de los servicios de consultoría) necesarios para la ejecución de las actividades a financiarse por el programa. </w:t>
            </w:r>
          </w:p>
        </w:tc>
      </w:tr>
      <w:tr w:rsidR="001D40D3" w:rsidRPr="002B54E3" w14:paraId="7FBE1D37" w14:textId="77777777" w:rsidTr="00B54DE5">
        <w:trPr>
          <w:jc w:val="center"/>
        </w:trPr>
        <w:tc>
          <w:tcPr>
            <w:tcW w:w="4886" w:type="dxa"/>
            <w:tcBorders>
              <w:left w:val="double" w:sz="4" w:space="0" w:color="4472C4"/>
            </w:tcBorders>
            <w:shd w:val="clear" w:color="auto" w:fill="auto"/>
          </w:tcPr>
          <w:p w14:paraId="39493BF9"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Políticas para la Selección y Contratación de Consultores Financiados por el Banco Interamericano de Desarrollo GN-2350-9</w:t>
            </w:r>
          </w:p>
        </w:tc>
        <w:tc>
          <w:tcPr>
            <w:tcW w:w="4886" w:type="dxa"/>
            <w:tcBorders>
              <w:right w:val="double" w:sz="4" w:space="0" w:color="4472C4"/>
            </w:tcBorders>
            <w:shd w:val="clear" w:color="auto" w:fill="auto"/>
          </w:tcPr>
          <w:p w14:paraId="498EA0DD"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Documento emitido por el BID que contiene las políticas sobre los procedimientos a utilizar por el Prestatario para la selección, contratación y supervisión de los consultores que se requiera para la ejecución de las actividades a financiarse por el programa.</w:t>
            </w:r>
          </w:p>
        </w:tc>
      </w:tr>
      <w:tr w:rsidR="001D40D3" w:rsidRPr="002B54E3" w14:paraId="1A67C1C2" w14:textId="77777777" w:rsidTr="00B54DE5">
        <w:trPr>
          <w:jc w:val="center"/>
        </w:trPr>
        <w:tc>
          <w:tcPr>
            <w:tcW w:w="4886" w:type="dxa"/>
            <w:tcBorders>
              <w:left w:val="double" w:sz="4" w:space="0" w:color="4472C4"/>
              <w:bottom w:val="single" w:sz="4" w:space="0" w:color="4472C4"/>
            </w:tcBorders>
            <w:shd w:val="clear" w:color="auto" w:fill="D9E2F3"/>
          </w:tcPr>
          <w:p w14:paraId="3B73CC81" w14:textId="77777777" w:rsidR="001D40D3" w:rsidRPr="002B54E3" w:rsidRDefault="001D40D3" w:rsidP="00B54DE5">
            <w:pPr>
              <w:pStyle w:val="ListParagraph"/>
              <w:spacing w:after="120"/>
              <w:ind w:left="0"/>
              <w:jc w:val="both"/>
              <w:rPr>
                <w:rFonts w:ascii="Tahoma" w:hAnsi="Tahoma" w:cs="Tahoma"/>
                <w:b/>
                <w:bCs/>
                <w:sz w:val="20"/>
              </w:rPr>
            </w:pPr>
            <w:r w:rsidRPr="002B54E3">
              <w:rPr>
                <w:rFonts w:ascii="Tahoma" w:hAnsi="Tahoma" w:cs="Tahoma"/>
                <w:b/>
                <w:bCs/>
                <w:sz w:val="20"/>
              </w:rPr>
              <w:t>Matriz de resultados (MR)</w:t>
            </w:r>
          </w:p>
        </w:tc>
        <w:tc>
          <w:tcPr>
            <w:tcW w:w="4886" w:type="dxa"/>
            <w:tcBorders>
              <w:right w:val="double" w:sz="4" w:space="0" w:color="4472C4"/>
            </w:tcBorders>
            <w:shd w:val="clear" w:color="auto" w:fill="D9E2F3"/>
          </w:tcPr>
          <w:p w14:paraId="64793EB6"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 xml:space="preserve">Documento que forma parte de la Propuesta para la Operación (POD) del programa donde se plantean los indicadores de impacto, resultado y producto del programa. Es una herramienta fundamental para guiar la planificación, monitoreo y evaluación del Programa. </w:t>
            </w:r>
          </w:p>
        </w:tc>
      </w:tr>
      <w:tr w:rsidR="001D40D3" w:rsidRPr="002B54E3" w14:paraId="60621C9C" w14:textId="77777777" w:rsidTr="00B54DE5">
        <w:trPr>
          <w:jc w:val="center"/>
        </w:trPr>
        <w:tc>
          <w:tcPr>
            <w:tcW w:w="4886" w:type="dxa"/>
            <w:tcBorders>
              <w:top w:val="single" w:sz="4" w:space="0" w:color="4472C4"/>
              <w:left w:val="double" w:sz="4" w:space="0" w:color="4472C4"/>
            </w:tcBorders>
            <w:shd w:val="clear" w:color="auto" w:fill="auto"/>
          </w:tcPr>
          <w:p w14:paraId="1980E9B3" w14:textId="77777777" w:rsidR="001D40D3" w:rsidRPr="002B54E3" w:rsidRDefault="001D40D3" w:rsidP="00B54DE5">
            <w:pPr>
              <w:pStyle w:val="ListParagraph"/>
              <w:spacing w:after="120"/>
              <w:ind w:left="0"/>
              <w:jc w:val="both"/>
              <w:rPr>
                <w:rFonts w:ascii="Tahoma" w:hAnsi="Tahoma" w:cs="Tahoma"/>
                <w:b/>
                <w:bCs/>
                <w:sz w:val="20"/>
              </w:rPr>
            </w:pPr>
            <w:r w:rsidRPr="002B54E3">
              <w:rPr>
                <w:rStyle w:val="longtext"/>
                <w:rFonts w:ascii="Tahoma" w:hAnsi="Tahoma" w:cs="Tahoma"/>
                <w:b/>
                <w:bCs/>
                <w:color w:val="000000"/>
                <w:sz w:val="20"/>
                <w:shd w:val="clear" w:color="auto" w:fill="FFFFFF"/>
              </w:rPr>
              <w:t>Informe de Monitoreo del Progreso (PMR):</w:t>
            </w:r>
          </w:p>
        </w:tc>
        <w:tc>
          <w:tcPr>
            <w:tcW w:w="4886" w:type="dxa"/>
            <w:tcBorders>
              <w:right w:val="double" w:sz="4" w:space="0" w:color="4472C4"/>
            </w:tcBorders>
            <w:shd w:val="clear" w:color="auto" w:fill="auto"/>
          </w:tcPr>
          <w:p w14:paraId="019230AD" w14:textId="7BBC376E"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 xml:space="preserve">Documento que recoge la </w:t>
            </w:r>
            <w:r w:rsidR="00050AB9">
              <w:rPr>
                <w:rFonts w:ascii="Tahoma" w:hAnsi="Tahoma" w:cs="Tahoma"/>
                <w:sz w:val="20"/>
              </w:rPr>
              <w:t xml:space="preserve">planificación anual y la </w:t>
            </w:r>
            <w:r w:rsidRPr="002B54E3">
              <w:rPr>
                <w:rFonts w:ascii="Tahoma" w:hAnsi="Tahoma" w:cs="Tahoma"/>
                <w:sz w:val="20"/>
              </w:rPr>
              <w:t xml:space="preserve">estimación temporal de los desembolsos y del cumplimiento de las metas físicas y resultados, un mecanismo </w:t>
            </w:r>
            <w:r w:rsidR="00050AB9">
              <w:rPr>
                <w:rFonts w:ascii="Tahoma" w:hAnsi="Tahoma" w:cs="Tahoma"/>
                <w:sz w:val="20"/>
              </w:rPr>
              <w:t xml:space="preserve">del BID </w:t>
            </w:r>
            <w:r w:rsidRPr="002B54E3">
              <w:rPr>
                <w:rFonts w:ascii="Tahoma" w:hAnsi="Tahoma" w:cs="Tahoma"/>
                <w:sz w:val="20"/>
              </w:rPr>
              <w:t>para evaluar el desempeño del Programa.</w:t>
            </w:r>
          </w:p>
        </w:tc>
      </w:tr>
      <w:tr w:rsidR="001D40D3" w:rsidRPr="002B54E3" w14:paraId="4BDC92B0" w14:textId="77777777" w:rsidTr="00B54DE5">
        <w:trPr>
          <w:jc w:val="center"/>
        </w:trPr>
        <w:tc>
          <w:tcPr>
            <w:tcW w:w="4886" w:type="dxa"/>
            <w:tcBorders>
              <w:left w:val="double" w:sz="4" w:space="0" w:color="4472C4"/>
            </w:tcBorders>
            <w:shd w:val="clear" w:color="auto" w:fill="D9E2F3"/>
          </w:tcPr>
          <w:p w14:paraId="2EF07C9E" w14:textId="77777777" w:rsidR="001D40D3" w:rsidRPr="002B54E3" w:rsidRDefault="001D40D3" w:rsidP="00B54DE5">
            <w:pPr>
              <w:pStyle w:val="ListParagraph"/>
              <w:spacing w:after="120"/>
              <w:ind w:left="0"/>
              <w:jc w:val="both"/>
              <w:rPr>
                <w:rStyle w:val="longtext"/>
                <w:rFonts w:ascii="Tahoma" w:hAnsi="Tahoma" w:cs="Tahoma"/>
                <w:b/>
                <w:bCs/>
                <w:color w:val="000000"/>
                <w:sz w:val="20"/>
                <w:shd w:val="clear" w:color="auto" w:fill="FFFFFF"/>
              </w:rPr>
            </w:pPr>
            <w:r w:rsidRPr="002B54E3">
              <w:rPr>
                <w:rStyle w:val="longtext"/>
                <w:rFonts w:ascii="Tahoma" w:hAnsi="Tahoma" w:cs="Tahoma"/>
                <w:b/>
                <w:bCs/>
                <w:color w:val="000000"/>
                <w:sz w:val="20"/>
                <w:shd w:val="clear" w:color="auto" w:fill="FFFFFF"/>
              </w:rPr>
              <w:t>Plan de Adquisiciones (PA):</w:t>
            </w:r>
          </w:p>
        </w:tc>
        <w:tc>
          <w:tcPr>
            <w:tcW w:w="4886" w:type="dxa"/>
            <w:tcBorders>
              <w:right w:val="double" w:sz="4" w:space="0" w:color="4472C4"/>
            </w:tcBorders>
            <w:shd w:val="clear" w:color="auto" w:fill="D9E2F3"/>
          </w:tcPr>
          <w:p w14:paraId="5AE98693" w14:textId="76188E61"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 xml:space="preserve">Lista las contrataciones y las ejecuciones que se llevarán a cabo cada año. En el PA deberá incluir los términos de referencia de todos los servicios a contratar, así como las especificaciones técnicas de las adquisiciones a realizar. El PA se presenta anualmente junto con el POA. El Prestatario no podrá efectuar ninguna contratación si no consta </w:t>
            </w:r>
            <w:r w:rsidRPr="002B54E3">
              <w:rPr>
                <w:rFonts w:ascii="Tahoma" w:hAnsi="Tahoma" w:cs="Tahoma"/>
                <w:sz w:val="20"/>
              </w:rPr>
              <w:lastRenderedPageBreak/>
              <w:t xml:space="preserve">en el PA aprobado por BID a través del sistema </w:t>
            </w:r>
            <w:r w:rsidRPr="00D95FF3">
              <w:rPr>
                <w:rFonts w:ascii="Tahoma" w:hAnsi="Tahoma" w:cs="Tahoma"/>
                <w:sz w:val="20"/>
              </w:rPr>
              <w:t xml:space="preserve">SEPA: </w:t>
            </w:r>
            <w:r w:rsidR="00D95FF3" w:rsidRPr="00D95FF3">
              <w:rPr>
                <w:rFonts w:ascii="Arial" w:hAnsi="Arial" w:cs="Arial"/>
              </w:rPr>
              <w:t>o con el sistema que el BID eventualmente indique</w:t>
            </w:r>
          </w:p>
        </w:tc>
      </w:tr>
      <w:tr w:rsidR="001D40D3" w:rsidRPr="002B54E3" w14:paraId="3134E124" w14:textId="77777777" w:rsidTr="00B54DE5">
        <w:trPr>
          <w:jc w:val="center"/>
        </w:trPr>
        <w:tc>
          <w:tcPr>
            <w:tcW w:w="4886" w:type="dxa"/>
            <w:tcBorders>
              <w:left w:val="double" w:sz="4" w:space="0" w:color="4472C4"/>
            </w:tcBorders>
            <w:shd w:val="clear" w:color="auto" w:fill="auto"/>
          </w:tcPr>
          <w:p w14:paraId="67F4493F" w14:textId="77777777" w:rsidR="001D40D3" w:rsidRPr="002B54E3" w:rsidRDefault="001D40D3" w:rsidP="00B54DE5">
            <w:pPr>
              <w:pStyle w:val="ListParagraph"/>
              <w:spacing w:after="120"/>
              <w:ind w:left="0"/>
              <w:jc w:val="both"/>
              <w:rPr>
                <w:rStyle w:val="longtext"/>
                <w:rFonts w:ascii="Tahoma" w:hAnsi="Tahoma" w:cs="Tahoma"/>
                <w:b/>
                <w:bCs/>
                <w:color w:val="000000"/>
                <w:sz w:val="20"/>
                <w:shd w:val="clear" w:color="auto" w:fill="FFFFFF"/>
              </w:rPr>
            </w:pPr>
            <w:r w:rsidRPr="002B54E3">
              <w:rPr>
                <w:rStyle w:val="longtext"/>
                <w:rFonts w:ascii="Tahoma" w:hAnsi="Tahoma" w:cs="Tahoma"/>
                <w:b/>
                <w:bCs/>
                <w:color w:val="000000"/>
                <w:sz w:val="20"/>
                <w:shd w:val="clear" w:color="auto" w:fill="FFFFFF"/>
              </w:rPr>
              <w:lastRenderedPageBreak/>
              <w:t>Plan de Ejecución del Programa (PEP):</w:t>
            </w:r>
          </w:p>
        </w:tc>
        <w:tc>
          <w:tcPr>
            <w:tcW w:w="4886" w:type="dxa"/>
            <w:tcBorders>
              <w:right w:val="double" w:sz="4" w:space="0" w:color="4472C4"/>
            </w:tcBorders>
            <w:shd w:val="clear" w:color="auto" w:fill="auto"/>
          </w:tcPr>
          <w:p w14:paraId="21AAD187"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Enumera las contrataciones y las ejecuciones que se van a realizar durante todo el periodo de ejecución de la operación. El PEP especifica los montos y los tiempos de los que se dispone para cada uno de los productos y actividades del Programa y señala las distintas rutas críticas para la consecución de cada uno de los productos. El PEP es el instrumento para estimar los desembolsos del programa y programar su ejecución.</w:t>
            </w:r>
          </w:p>
        </w:tc>
      </w:tr>
      <w:tr w:rsidR="001D40D3" w:rsidRPr="002B54E3" w14:paraId="39AFEC68" w14:textId="77777777" w:rsidTr="00B54DE5">
        <w:trPr>
          <w:jc w:val="center"/>
        </w:trPr>
        <w:tc>
          <w:tcPr>
            <w:tcW w:w="4886" w:type="dxa"/>
            <w:tcBorders>
              <w:left w:val="double" w:sz="4" w:space="0" w:color="4472C4"/>
            </w:tcBorders>
            <w:shd w:val="clear" w:color="auto" w:fill="D9E2F3"/>
          </w:tcPr>
          <w:p w14:paraId="54ADE54A" w14:textId="77777777" w:rsidR="001D40D3" w:rsidRPr="002B54E3" w:rsidRDefault="001D40D3" w:rsidP="00B54DE5">
            <w:pPr>
              <w:pStyle w:val="ListParagraph"/>
              <w:spacing w:after="120"/>
              <w:ind w:left="0"/>
              <w:jc w:val="both"/>
              <w:rPr>
                <w:rStyle w:val="longtext"/>
                <w:rFonts w:ascii="Tahoma" w:hAnsi="Tahoma" w:cs="Tahoma"/>
                <w:b/>
                <w:bCs/>
                <w:color w:val="000000"/>
                <w:sz w:val="20"/>
                <w:shd w:val="clear" w:color="auto" w:fill="FFFFFF"/>
              </w:rPr>
            </w:pPr>
            <w:r w:rsidRPr="002B54E3">
              <w:rPr>
                <w:rStyle w:val="longtext"/>
                <w:rFonts w:ascii="Tahoma" w:hAnsi="Tahoma" w:cs="Tahoma"/>
                <w:b/>
                <w:bCs/>
                <w:color w:val="000000"/>
                <w:sz w:val="20"/>
                <w:shd w:val="clear" w:color="auto" w:fill="FFFFFF"/>
              </w:rPr>
              <w:t>Matriz de identificación y mitigación de riesgos (MMR)</w:t>
            </w:r>
          </w:p>
        </w:tc>
        <w:tc>
          <w:tcPr>
            <w:tcW w:w="4886" w:type="dxa"/>
            <w:tcBorders>
              <w:right w:val="double" w:sz="4" w:space="0" w:color="4472C4"/>
            </w:tcBorders>
            <w:shd w:val="clear" w:color="auto" w:fill="D9E2F3"/>
          </w:tcPr>
          <w:p w14:paraId="2E421F1A"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Matriz que identifica los potenciales riesgos del programa y que de materializarse podrían tener un impacto en el alcance, costos y tiempos del programa. La MMR se elabora en base a un formato establecido por el BID y debe ser revisado periódicamente por la UEP para su actualización.</w:t>
            </w:r>
          </w:p>
        </w:tc>
      </w:tr>
      <w:tr w:rsidR="001D40D3" w:rsidRPr="002B54E3" w14:paraId="0385D3D2" w14:textId="77777777" w:rsidTr="00B54DE5">
        <w:trPr>
          <w:jc w:val="center"/>
        </w:trPr>
        <w:tc>
          <w:tcPr>
            <w:tcW w:w="4886" w:type="dxa"/>
            <w:tcBorders>
              <w:left w:val="double" w:sz="4" w:space="0" w:color="4472C4"/>
              <w:bottom w:val="double" w:sz="4" w:space="0" w:color="4472C4"/>
            </w:tcBorders>
            <w:shd w:val="clear" w:color="auto" w:fill="auto"/>
          </w:tcPr>
          <w:p w14:paraId="2D0D21F5" w14:textId="77777777" w:rsidR="001D40D3" w:rsidRPr="002B54E3" w:rsidRDefault="001D40D3" w:rsidP="00B54DE5">
            <w:pPr>
              <w:pStyle w:val="ListParagraph"/>
              <w:spacing w:after="120"/>
              <w:ind w:left="0"/>
              <w:jc w:val="both"/>
              <w:rPr>
                <w:rStyle w:val="longtext"/>
                <w:rFonts w:ascii="Tahoma" w:hAnsi="Tahoma" w:cs="Tahoma"/>
                <w:b/>
                <w:bCs/>
                <w:color w:val="000000"/>
                <w:sz w:val="20"/>
                <w:shd w:val="clear" w:color="auto" w:fill="FFFFFF"/>
              </w:rPr>
            </w:pPr>
            <w:r w:rsidRPr="002B54E3">
              <w:rPr>
                <w:rStyle w:val="longtext"/>
                <w:rFonts w:ascii="Tahoma" w:hAnsi="Tahoma" w:cs="Tahoma"/>
                <w:b/>
                <w:bCs/>
                <w:color w:val="000000"/>
                <w:sz w:val="20"/>
                <w:shd w:val="clear" w:color="auto" w:fill="FFFFFF"/>
              </w:rPr>
              <w:t>Informe de avance del programa</w:t>
            </w:r>
          </w:p>
        </w:tc>
        <w:tc>
          <w:tcPr>
            <w:tcW w:w="4886" w:type="dxa"/>
            <w:tcBorders>
              <w:bottom w:val="double" w:sz="4" w:space="0" w:color="4472C4"/>
              <w:right w:val="double" w:sz="4" w:space="0" w:color="4472C4"/>
            </w:tcBorders>
            <w:shd w:val="clear" w:color="auto" w:fill="auto"/>
          </w:tcPr>
          <w:p w14:paraId="6BDC751D" w14:textId="77777777" w:rsidR="001D40D3" w:rsidRPr="002B54E3" w:rsidRDefault="001D40D3" w:rsidP="00B54DE5">
            <w:pPr>
              <w:pStyle w:val="ListParagraph"/>
              <w:spacing w:after="120"/>
              <w:ind w:left="0"/>
              <w:jc w:val="both"/>
              <w:rPr>
                <w:rFonts w:ascii="Tahoma" w:hAnsi="Tahoma" w:cs="Tahoma"/>
                <w:sz w:val="20"/>
              </w:rPr>
            </w:pPr>
            <w:r w:rsidRPr="002B54E3">
              <w:rPr>
                <w:rFonts w:ascii="Tahoma" w:hAnsi="Tahoma" w:cs="Tahoma"/>
                <w:sz w:val="20"/>
              </w:rPr>
              <w:t>Documento estipulado dentro del Contrato de Préstamo para ser presentado por el Prestatario semestralmente al BID para reportar los avances de la implementación del Programa, el cual contiene el PMR (avance físico y financiero), PEP, matriz de riesgos.</w:t>
            </w:r>
          </w:p>
        </w:tc>
      </w:tr>
      <w:bookmarkEnd w:id="32"/>
    </w:tbl>
    <w:p w14:paraId="401BE38D" w14:textId="77777777" w:rsidR="001D40D3" w:rsidRPr="002B54E3" w:rsidRDefault="001D40D3" w:rsidP="001D40D3">
      <w:pPr>
        <w:tabs>
          <w:tab w:val="left" w:pos="1335"/>
        </w:tabs>
        <w:jc w:val="both"/>
        <w:rPr>
          <w:lang w:val="es-CO"/>
        </w:rPr>
      </w:pPr>
    </w:p>
    <w:p w14:paraId="08F55DE9" w14:textId="77777777" w:rsidR="001D40D3" w:rsidRPr="002B54E3" w:rsidRDefault="001D40D3" w:rsidP="001D40D3">
      <w:pPr>
        <w:tabs>
          <w:tab w:val="left" w:pos="1335"/>
        </w:tabs>
        <w:jc w:val="both"/>
        <w:rPr>
          <w:lang w:val="es-CO"/>
        </w:rPr>
      </w:pPr>
    </w:p>
    <w:p w14:paraId="48206446" w14:textId="77777777" w:rsidR="001D40D3" w:rsidRPr="002B54E3" w:rsidRDefault="001D40D3" w:rsidP="001D40D3">
      <w:pPr>
        <w:pStyle w:val="Heading2"/>
        <w:rPr>
          <w:rFonts w:ascii="Tahoma" w:hAnsi="Tahoma" w:cs="Tahoma"/>
          <w:sz w:val="20"/>
        </w:rPr>
      </w:pPr>
      <w:bookmarkStart w:id="33" w:name="_Toc496705159"/>
      <w:bookmarkStart w:id="34" w:name="_Toc496714199"/>
      <w:bookmarkStart w:id="35" w:name="_Toc492996220"/>
      <w:bookmarkStart w:id="36" w:name="_Toc528682868"/>
      <w:r w:rsidRPr="002B54E3">
        <w:rPr>
          <w:rFonts w:ascii="Tahoma" w:hAnsi="Tahoma" w:cs="Tahoma"/>
          <w:sz w:val="20"/>
        </w:rPr>
        <w:t>Marco Regulatorio Aplicable</w:t>
      </w:r>
      <w:bookmarkEnd w:id="33"/>
      <w:bookmarkEnd w:id="34"/>
      <w:bookmarkEnd w:id="35"/>
      <w:bookmarkEnd w:id="36"/>
    </w:p>
    <w:p w14:paraId="1DB3A6DA" w14:textId="77777777" w:rsidR="001D40D3" w:rsidRPr="002B54E3" w:rsidRDefault="001D40D3" w:rsidP="001D40D3">
      <w:pPr>
        <w:jc w:val="both"/>
        <w:rPr>
          <w:lang w:val="es-CO"/>
        </w:rPr>
      </w:pPr>
    </w:p>
    <w:p w14:paraId="1014AF5F" w14:textId="77777777" w:rsidR="001D40D3" w:rsidRPr="002E4202" w:rsidRDefault="001D40D3" w:rsidP="002E4202">
      <w:pPr>
        <w:spacing w:after="120"/>
        <w:jc w:val="both"/>
        <w:rPr>
          <w:rFonts w:ascii="Tahoma" w:hAnsi="Tahoma" w:cs="Tahoma"/>
          <w:sz w:val="20"/>
        </w:rPr>
      </w:pPr>
      <w:r w:rsidRPr="002E4202">
        <w:rPr>
          <w:rFonts w:ascii="Tahoma" w:hAnsi="Tahoma" w:cs="Tahoma"/>
          <w:sz w:val="20"/>
        </w:rPr>
        <w:t>El Contrato de Préstamo No. XXXX/OC-PE, tiene la calidad de un convenio internacional y el presente MOP, norma y establece las directrices y procedimientos que rigen la ejecución del Programa amparado en el Contrato de Préstamo. Por lo tanto, el orden jerárquico de aplicación de las normas que rigen la ejecución integral del Programa son: (i) La Constitución de la República; (</w:t>
      </w:r>
      <w:proofErr w:type="spellStart"/>
      <w:r w:rsidRPr="002E4202">
        <w:rPr>
          <w:rFonts w:ascii="Tahoma" w:hAnsi="Tahoma" w:cs="Tahoma"/>
          <w:sz w:val="20"/>
        </w:rPr>
        <w:t>ii</w:t>
      </w:r>
      <w:proofErr w:type="spellEnd"/>
      <w:r w:rsidRPr="002E4202">
        <w:rPr>
          <w:rFonts w:ascii="Tahoma" w:hAnsi="Tahoma" w:cs="Tahoma"/>
          <w:sz w:val="20"/>
        </w:rPr>
        <w:t>) el Contrato de Préstamo XXXX/OC-PE, suscrito entre la República del Perú y el Banco Interamericano de Desarrollo (BID), con fecha XX de XXX de 20XX y el presente Manual Operativo; (</w:t>
      </w:r>
      <w:proofErr w:type="spellStart"/>
      <w:r w:rsidRPr="002E4202">
        <w:rPr>
          <w:rFonts w:ascii="Tahoma" w:hAnsi="Tahoma" w:cs="Tahoma"/>
          <w:sz w:val="20"/>
        </w:rPr>
        <w:t>iii</w:t>
      </w:r>
      <w:proofErr w:type="spellEnd"/>
      <w:r w:rsidRPr="002E4202">
        <w:rPr>
          <w:rFonts w:ascii="Tahoma" w:hAnsi="Tahoma" w:cs="Tahoma"/>
          <w:sz w:val="20"/>
        </w:rPr>
        <w:t>) las Leyes y normativa de carácter nacional, relacionadas con las actividades de ejecución del Programa, siempre y cuando no se contrapongan a lo establecido en el Contrato de Préstamo y tomando en consideración el orden jerárquico de aplicación de dichas normas.</w:t>
      </w:r>
    </w:p>
    <w:p w14:paraId="04988F81" w14:textId="77777777" w:rsidR="001D40D3" w:rsidRPr="002E4202" w:rsidRDefault="001D40D3" w:rsidP="002E4202">
      <w:pPr>
        <w:spacing w:after="120"/>
        <w:jc w:val="both"/>
        <w:rPr>
          <w:rFonts w:ascii="Tahoma" w:hAnsi="Tahoma" w:cs="Tahoma"/>
          <w:sz w:val="20"/>
        </w:rPr>
      </w:pPr>
      <w:r w:rsidRPr="002E4202">
        <w:rPr>
          <w:rFonts w:ascii="Tahoma" w:hAnsi="Tahoma" w:cs="Tahoma"/>
          <w:sz w:val="20"/>
        </w:rPr>
        <w:t>Las</w:t>
      </w:r>
      <w:r w:rsidRPr="002B54E3">
        <w:t xml:space="preserve"> </w:t>
      </w:r>
      <w:r w:rsidRPr="002E4202">
        <w:rPr>
          <w:rFonts w:ascii="Tahoma" w:hAnsi="Tahoma" w:cs="Tahoma"/>
          <w:sz w:val="20"/>
        </w:rPr>
        <w:t>políticas e instrumentos, que rigen la ejecución del Programa, estipulados en el Contrato de Préstamo, sus Contratos Modificatorios y el Manual Operativo, son:</w:t>
      </w:r>
    </w:p>
    <w:p w14:paraId="6BC5FFFB" w14:textId="77777777" w:rsidR="001D40D3" w:rsidRPr="002B54E3" w:rsidRDefault="001D40D3" w:rsidP="00A1714E">
      <w:pPr>
        <w:pStyle w:val="ListParagraph"/>
        <w:numPr>
          <w:ilvl w:val="0"/>
          <w:numId w:val="34"/>
        </w:numPr>
        <w:spacing w:after="200" w:line="276" w:lineRule="auto"/>
        <w:contextualSpacing/>
        <w:jc w:val="both"/>
        <w:rPr>
          <w:rFonts w:ascii="Tahoma" w:hAnsi="Tahoma" w:cs="Tahoma"/>
          <w:sz w:val="20"/>
        </w:rPr>
      </w:pPr>
      <w:r w:rsidRPr="002B54E3">
        <w:rPr>
          <w:rFonts w:ascii="Tahoma" w:hAnsi="Tahoma" w:cs="Tahoma"/>
          <w:sz w:val="20"/>
        </w:rPr>
        <w:t>Las Políticas para la Adquisición de Obras y Bienes Financiados por el BID (GN-2349-9); las Políticas para la Selección y Contratación de Consultores Financiados por el BID (GN-2350-9), vigentes y/o sus modificatorias posteriores</w:t>
      </w:r>
    </w:p>
    <w:p w14:paraId="25FA4243" w14:textId="77777777" w:rsidR="001D40D3" w:rsidRPr="002B54E3" w:rsidRDefault="001D40D3" w:rsidP="00A1714E">
      <w:pPr>
        <w:pStyle w:val="ListParagraph"/>
        <w:numPr>
          <w:ilvl w:val="0"/>
          <w:numId w:val="34"/>
        </w:numPr>
        <w:spacing w:after="200" w:line="276" w:lineRule="auto"/>
        <w:contextualSpacing/>
        <w:jc w:val="both"/>
        <w:rPr>
          <w:rFonts w:ascii="Tahoma" w:hAnsi="Tahoma" w:cs="Tahoma"/>
          <w:sz w:val="20"/>
        </w:rPr>
      </w:pPr>
      <w:r w:rsidRPr="002B54E3">
        <w:rPr>
          <w:rFonts w:ascii="Tahoma" w:hAnsi="Tahoma" w:cs="Tahoma"/>
          <w:sz w:val="20"/>
        </w:rPr>
        <w:t>La Política de Gestión Financiera para Programas Financiados por el BID (OP-273-1)</w:t>
      </w:r>
    </w:p>
    <w:p w14:paraId="0CCCC468" w14:textId="77777777" w:rsidR="001D40D3" w:rsidRPr="002B54E3" w:rsidRDefault="001D40D3" w:rsidP="00A1714E">
      <w:pPr>
        <w:pStyle w:val="ListParagraph"/>
        <w:numPr>
          <w:ilvl w:val="0"/>
          <w:numId w:val="34"/>
        </w:numPr>
        <w:spacing w:after="200" w:line="276" w:lineRule="auto"/>
        <w:contextualSpacing/>
        <w:jc w:val="both"/>
        <w:rPr>
          <w:rFonts w:ascii="Tahoma" w:hAnsi="Tahoma" w:cs="Tahoma"/>
          <w:sz w:val="20"/>
        </w:rPr>
      </w:pPr>
      <w:r w:rsidRPr="002B54E3">
        <w:rPr>
          <w:rFonts w:ascii="Tahoma" w:hAnsi="Tahoma" w:cs="Tahoma"/>
          <w:sz w:val="20"/>
        </w:rPr>
        <w:t>La Guía de Desembolsos para Programas financiados por el BID</w:t>
      </w:r>
    </w:p>
    <w:p w14:paraId="269788DF" w14:textId="77777777" w:rsidR="001D40D3" w:rsidRPr="002B54E3" w:rsidRDefault="001D40D3" w:rsidP="00A1714E">
      <w:pPr>
        <w:pStyle w:val="ListParagraph"/>
        <w:numPr>
          <w:ilvl w:val="0"/>
          <w:numId w:val="34"/>
        </w:numPr>
        <w:spacing w:after="200" w:line="276" w:lineRule="auto"/>
        <w:contextualSpacing/>
        <w:jc w:val="both"/>
        <w:rPr>
          <w:rFonts w:ascii="Tahoma" w:hAnsi="Tahoma" w:cs="Tahoma"/>
          <w:sz w:val="20"/>
        </w:rPr>
      </w:pPr>
      <w:r w:rsidRPr="002B54E3">
        <w:rPr>
          <w:rFonts w:ascii="Tahoma" w:hAnsi="Tahoma" w:cs="Tahoma"/>
          <w:sz w:val="20"/>
        </w:rPr>
        <w:t>Las Guías de Informes Financieros y Auditoría Externa de las Operaciones Financiadas por el BID</w:t>
      </w:r>
    </w:p>
    <w:p w14:paraId="1E6AAA9B" w14:textId="77777777" w:rsidR="001D40D3" w:rsidRPr="002B54E3" w:rsidRDefault="001D40D3" w:rsidP="00A1714E">
      <w:pPr>
        <w:pStyle w:val="ListParagraph"/>
        <w:numPr>
          <w:ilvl w:val="0"/>
          <w:numId w:val="34"/>
        </w:numPr>
        <w:spacing w:after="200" w:line="276" w:lineRule="auto"/>
        <w:contextualSpacing/>
        <w:jc w:val="both"/>
        <w:rPr>
          <w:rFonts w:ascii="Tahoma" w:hAnsi="Tahoma" w:cs="Tahoma"/>
          <w:sz w:val="20"/>
        </w:rPr>
      </w:pPr>
      <w:r w:rsidRPr="002B54E3">
        <w:rPr>
          <w:rFonts w:ascii="Tahoma" w:hAnsi="Tahoma" w:cs="Tahoma"/>
          <w:sz w:val="20"/>
        </w:rPr>
        <w:lastRenderedPageBreak/>
        <w:t>Los instrumentos de planificación y ejecución del Programa (MR, PEP, PA, POA, GRP, PMR) establecidos por el BID y sus modificaciones o reprogramaciones que cuenten con la respectiva No Objeción por parte del BID</w:t>
      </w:r>
    </w:p>
    <w:p w14:paraId="7D1FBCBE" w14:textId="77777777" w:rsidR="001D40D3" w:rsidRPr="002B54E3" w:rsidRDefault="001D40D3" w:rsidP="001D40D3">
      <w:pPr>
        <w:pStyle w:val="ListParagraph"/>
        <w:spacing w:after="200" w:line="276" w:lineRule="auto"/>
        <w:contextualSpacing/>
        <w:jc w:val="both"/>
        <w:rPr>
          <w:rFonts w:ascii="Tahoma" w:hAnsi="Tahoma" w:cs="Tahoma"/>
          <w:sz w:val="20"/>
        </w:rPr>
      </w:pPr>
    </w:p>
    <w:p w14:paraId="4598CD51" w14:textId="77777777" w:rsidR="001D40D3" w:rsidRPr="002E4202" w:rsidRDefault="001D40D3" w:rsidP="002E4202">
      <w:pPr>
        <w:spacing w:after="120"/>
        <w:jc w:val="both"/>
        <w:rPr>
          <w:rFonts w:ascii="Tahoma" w:hAnsi="Tahoma" w:cs="Tahoma"/>
          <w:sz w:val="20"/>
        </w:rPr>
      </w:pPr>
      <w:r w:rsidRPr="002E4202">
        <w:rPr>
          <w:rFonts w:ascii="Tahoma" w:hAnsi="Tahoma" w:cs="Tahoma"/>
          <w:sz w:val="20"/>
        </w:rPr>
        <w:t>Las</w:t>
      </w:r>
      <w:r w:rsidRPr="002B54E3">
        <w:t xml:space="preserve"> </w:t>
      </w:r>
      <w:r w:rsidRPr="002E4202">
        <w:rPr>
          <w:rFonts w:ascii="Tahoma" w:hAnsi="Tahoma" w:cs="Tahoma"/>
          <w:sz w:val="20"/>
        </w:rPr>
        <w:t>normas y disposiciones de carácter nacional, relacionadas con la ejecución del Programa, se tomarán en consideración cuando no se contrapongan a lo establecido en el Contrato de Préstamo, y son:</w:t>
      </w:r>
    </w:p>
    <w:p w14:paraId="120985DA" w14:textId="3AE29DE0" w:rsidR="001D40D3" w:rsidRPr="002B54E3" w:rsidRDefault="001D40D3" w:rsidP="00A1714E">
      <w:pPr>
        <w:pStyle w:val="ListParagraph"/>
        <w:numPr>
          <w:ilvl w:val="0"/>
          <w:numId w:val="35"/>
        </w:numPr>
        <w:spacing w:after="200" w:line="276" w:lineRule="auto"/>
        <w:contextualSpacing/>
        <w:jc w:val="both"/>
        <w:rPr>
          <w:rFonts w:ascii="Tahoma" w:hAnsi="Tahoma" w:cs="Tahoma"/>
          <w:sz w:val="20"/>
        </w:rPr>
      </w:pPr>
      <w:r w:rsidRPr="002B54E3">
        <w:rPr>
          <w:rFonts w:ascii="Tahoma" w:hAnsi="Tahoma" w:cs="Tahoma"/>
          <w:sz w:val="20"/>
        </w:rPr>
        <w:t>Sistema Nacional de Programación Multianual y Gestión de Inversiones</w:t>
      </w:r>
      <w:r w:rsidR="002B54E3" w:rsidRPr="002B54E3">
        <w:rPr>
          <w:rFonts w:ascii="Tahoma" w:hAnsi="Tahoma" w:cs="Tahoma"/>
          <w:sz w:val="20"/>
        </w:rPr>
        <w:t xml:space="preserve"> (Invierte.pe)</w:t>
      </w:r>
    </w:p>
    <w:p w14:paraId="1260C57A" w14:textId="77777777" w:rsidR="001D40D3" w:rsidRPr="002B54E3" w:rsidRDefault="001D40D3" w:rsidP="00A1714E">
      <w:pPr>
        <w:pStyle w:val="ListParagraph"/>
        <w:numPr>
          <w:ilvl w:val="0"/>
          <w:numId w:val="35"/>
        </w:numPr>
        <w:spacing w:after="200" w:line="276" w:lineRule="auto"/>
        <w:contextualSpacing/>
        <w:jc w:val="both"/>
        <w:rPr>
          <w:rFonts w:ascii="Tahoma" w:hAnsi="Tahoma" w:cs="Tahoma"/>
          <w:sz w:val="20"/>
        </w:rPr>
      </w:pPr>
      <w:r w:rsidRPr="002B54E3">
        <w:rPr>
          <w:rFonts w:ascii="Tahoma" w:hAnsi="Tahoma" w:cs="Tahoma"/>
          <w:sz w:val="20"/>
        </w:rPr>
        <w:t>Ley de Contrataciones del Estado y su Manual</w:t>
      </w:r>
    </w:p>
    <w:p w14:paraId="2584A586" w14:textId="6B75796E" w:rsidR="001D40D3" w:rsidRPr="002B54E3" w:rsidRDefault="001D40D3" w:rsidP="00A1714E">
      <w:pPr>
        <w:pStyle w:val="ListParagraph"/>
        <w:numPr>
          <w:ilvl w:val="0"/>
          <w:numId w:val="35"/>
        </w:numPr>
        <w:spacing w:after="200" w:line="276" w:lineRule="auto"/>
        <w:contextualSpacing/>
        <w:jc w:val="both"/>
        <w:rPr>
          <w:rFonts w:ascii="Tahoma" w:hAnsi="Tahoma" w:cs="Tahoma"/>
          <w:sz w:val="20"/>
        </w:rPr>
      </w:pPr>
      <w:r w:rsidRPr="002B54E3">
        <w:rPr>
          <w:rFonts w:ascii="Tahoma" w:hAnsi="Tahoma" w:cs="Tahoma"/>
          <w:sz w:val="20"/>
        </w:rPr>
        <w:t xml:space="preserve">Ley del </w:t>
      </w:r>
      <w:r w:rsidR="002B54E3" w:rsidRPr="002B54E3">
        <w:rPr>
          <w:rFonts w:ascii="Tahoma" w:hAnsi="Tahoma" w:cs="Tahoma"/>
          <w:sz w:val="20"/>
        </w:rPr>
        <w:t>General de Salud</w:t>
      </w:r>
    </w:p>
    <w:p w14:paraId="6CCED51A" w14:textId="75A9B369" w:rsidR="001D40D3" w:rsidRPr="002B54E3" w:rsidRDefault="001D40D3" w:rsidP="00A1714E">
      <w:pPr>
        <w:pStyle w:val="ListParagraph"/>
        <w:numPr>
          <w:ilvl w:val="2"/>
          <w:numId w:val="33"/>
        </w:numPr>
        <w:spacing w:after="200" w:line="276" w:lineRule="auto"/>
        <w:contextualSpacing/>
        <w:jc w:val="both"/>
        <w:rPr>
          <w:rFonts w:ascii="Tahoma" w:hAnsi="Tahoma" w:cs="Tahoma"/>
          <w:sz w:val="20"/>
        </w:rPr>
      </w:pPr>
      <w:r w:rsidRPr="002B54E3">
        <w:rPr>
          <w:rFonts w:ascii="Tahoma" w:hAnsi="Tahoma" w:cs="Tahoma"/>
          <w:sz w:val="20"/>
        </w:rPr>
        <w:t xml:space="preserve">Los Manuales, instructivos y resoluciones administrativas y financieras internas del </w:t>
      </w:r>
      <w:r w:rsidR="002B54E3" w:rsidRPr="002B54E3">
        <w:rPr>
          <w:rFonts w:ascii="Tahoma" w:hAnsi="Tahoma" w:cs="Tahoma"/>
          <w:sz w:val="20"/>
        </w:rPr>
        <w:t>MINSA</w:t>
      </w:r>
      <w:r w:rsidRPr="002B54E3">
        <w:rPr>
          <w:rFonts w:ascii="Tahoma" w:hAnsi="Tahoma" w:cs="Tahoma"/>
          <w:sz w:val="20"/>
        </w:rPr>
        <w:t xml:space="preserve"> que no contravengan lo establecido en el Contrato de Préstamo XXXX/OC-PE y su Manual Operativo.</w:t>
      </w:r>
    </w:p>
    <w:p w14:paraId="55D234F7" w14:textId="6A0C2F4B" w:rsidR="001D40D3" w:rsidRPr="00A901B0" w:rsidRDefault="001D40D3" w:rsidP="001D40D3">
      <w:pPr>
        <w:jc w:val="both"/>
        <w:rPr>
          <w:lang w:val="es-CO"/>
        </w:rPr>
      </w:pPr>
      <w:r w:rsidRPr="002B54E3">
        <w:rPr>
          <w:rFonts w:ascii="Tahoma" w:hAnsi="Tahoma" w:cs="Tahoma"/>
          <w:sz w:val="20"/>
        </w:rPr>
        <w:t xml:space="preserve">Reglas que orientan la gestión, ejecución y cooperación entre el </w:t>
      </w:r>
      <w:r w:rsidR="002B54E3" w:rsidRPr="002B54E3">
        <w:rPr>
          <w:rFonts w:ascii="Tahoma" w:hAnsi="Tahoma" w:cs="Tahoma"/>
          <w:sz w:val="20"/>
        </w:rPr>
        <w:t>MINSA</w:t>
      </w:r>
      <w:r w:rsidRPr="002B54E3">
        <w:rPr>
          <w:rFonts w:ascii="Tahoma" w:hAnsi="Tahoma" w:cs="Tahoma"/>
          <w:sz w:val="20"/>
        </w:rPr>
        <w:t xml:space="preserve"> y las instituciones de la Administración Pública central e institucional y demás entidades del Sector Público, que no contravengan lo establecido en el Contrato de Préstamo XXXX/OC-PE y su Manual Operativo</w:t>
      </w:r>
    </w:p>
    <w:p w14:paraId="67C84588" w14:textId="09206CB1" w:rsidR="001D40D3" w:rsidRDefault="001D40D3" w:rsidP="003B3DD9">
      <w:pPr>
        <w:jc w:val="both"/>
        <w:rPr>
          <w:rFonts w:ascii="Tahoma" w:hAnsi="Tahoma" w:cs="Tahoma"/>
          <w:sz w:val="20"/>
          <w:szCs w:val="20"/>
        </w:rPr>
      </w:pPr>
    </w:p>
    <w:p w14:paraId="3BF68690" w14:textId="7B9507FE" w:rsidR="001D40D3" w:rsidRDefault="001D40D3" w:rsidP="003B3DD9">
      <w:pPr>
        <w:jc w:val="both"/>
        <w:rPr>
          <w:rFonts w:ascii="Tahoma" w:hAnsi="Tahoma" w:cs="Tahoma"/>
          <w:sz w:val="20"/>
          <w:szCs w:val="20"/>
        </w:rPr>
      </w:pPr>
    </w:p>
    <w:p w14:paraId="61F69A8E" w14:textId="77777777" w:rsidR="008E2654" w:rsidRDefault="008E2654">
      <w:pPr>
        <w:pStyle w:val="Heading1"/>
        <w:jc w:val="both"/>
        <w:rPr>
          <w:rFonts w:ascii="Tahoma" w:hAnsi="Tahoma" w:cs="Tahoma"/>
        </w:rPr>
      </w:pPr>
      <w:bookmarkStart w:id="37" w:name="_Toc528682869"/>
      <w:r>
        <w:rPr>
          <w:rFonts w:ascii="Tahoma" w:hAnsi="Tahoma" w:cs="Tahoma"/>
        </w:rPr>
        <w:t>Marco institucional del programa</w:t>
      </w:r>
      <w:bookmarkEnd w:id="37"/>
    </w:p>
    <w:p w14:paraId="3279737F" w14:textId="77777777" w:rsidR="002B54E3" w:rsidRPr="006E27A4" w:rsidRDefault="002B54E3" w:rsidP="002B54E3">
      <w:pPr>
        <w:jc w:val="both"/>
        <w:rPr>
          <w:lang w:val="es-CO"/>
        </w:rPr>
      </w:pPr>
    </w:p>
    <w:p w14:paraId="7850AA65" w14:textId="31327FD4" w:rsidR="002B54E3" w:rsidRPr="002E4202" w:rsidRDefault="002B54E3" w:rsidP="002E4202">
      <w:pPr>
        <w:spacing w:after="120"/>
        <w:jc w:val="both"/>
        <w:rPr>
          <w:rFonts w:ascii="Tahoma" w:hAnsi="Tahoma"/>
          <w:sz w:val="20"/>
        </w:rPr>
      </w:pPr>
      <w:r w:rsidRPr="002E4202">
        <w:rPr>
          <w:rFonts w:ascii="Tahoma" w:hAnsi="Tahoma" w:cs="Tahoma"/>
          <w:sz w:val="20"/>
          <w:lang w:val="es-CO"/>
        </w:rPr>
        <w:t xml:space="preserve">Esta sección define la distribución de funciones, responsabilidades y roles al interior del MINSA </w:t>
      </w:r>
      <w:r w:rsidRPr="002E4202">
        <w:rPr>
          <w:rFonts w:ascii="Tahoma" w:hAnsi="Tahoma" w:cs="Tahoma"/>
          <w:sz w:val="20"/>
        </w:rPr>
        <w:t>para ejecutar las acciones necesarias para implementar el Programa. Identifica las áreas o</w:t>
      </w:r>
      <w:r w:rsidRPr="002E4202">
        <w:rPr>
          <w:rFonts w:ascii="Tahoma" w:hAnsi="Tahoma" w:cs="Tahoma"/>
          <w:sz w:val="20"/>
          <w:lang w:val="es-CO"/>
        </w:rPr>
        <w:t xml:space="preserve"> dependencias del MINSA involucradas en el proceso de ejecución de actividades, la naturaleza de su participación y su relación y articulación con el equipo de trabajo definido para el Proyecto.</w:t>
      </w:r>
    </w:p>
    <w:p w14:paraId="3E82B31F" w14:textId="77777777" w:rsidR="00CA49E7" w:rsidRDefault="00CA49E7" w:rsidP="00CA49E7">
      <w:pPr>
        <w:pStyle w:val="Heading2"/>
        <w:jc w:val="both"/>
        <w:rPr>
          <w:rFonts w:ascii="Tahoma" w:hAnsi="Tahoma" w:cs="Tahoma"/>
          <w:sz w:val="20"/>
          <w:szCs w:val="24"/>
          <w:lang w:val="es-CO"/>
        </w:rPr>
      </w:pPr>
      <w:bookmarkStart w:id="38" w:name="_Toc496705161"/>
      <w:bookmarkStart w:id="39" w:name="_Toc496714201"/>
      <w:bookmarkStart w:id="40" w:name="_Toc492996222"/>
      <w:bookmarkStart w:id="41" w:name="_Toc528682870"/>
      <w:r>
        <w:rPr>
          <w:rFonts w:ascii="Tahoma" w:hAnsi="Tahoma" w:cs="Tahoma"/>
          <w:sz w:val="20"/>
          <w:szCs w:val="24"/>
          <w:lang w:val="es-CO"/>
        </w:rPr>
        <w:t>Áreas Responsables del Programa</w:t>
      </w:r>
      <w:bookmarkEnd w:id="38"/>
      <w:bookmarkEnd w:id="39"/>
      <w:bookmarkEnd w:id="40"/>
      <w:bookmarkEnd w:id="41"/>
    </w:p>
    <w:p w14:paraId="371E741E" w14:textId="77777777" w:rsidR="00CA49E7" w:rsidRPr="00A901B0" w:rsidRDefault="00CA49E7" w:rsidP="00CA49E7">
      <w:pPr>
        <w:rPr>
          <w:vanish/>
        </w:rPr>
      </w:pPr>
    </w:p>
    <w:p w14:paraId="26598428" w14:textId="77777777" w:rsidR="00CA49E7" w:rsidRPr="00A901B0" w:rsidRDefault="00CA49E7" w:rsidP="00CA49E7">
      <w:pPr>
        <w:pStyle w:val="Caption"/>
        <w:jc w:val="center"/>
        <w:rPr>
          <w:rFonts w:ascii="Tahoma" w:hAnsi="Tahoma"/>
          <w:sz w:val="20"/>
        </w:rPr>
      </w:pPr>
      <w:bookmarkStart w:id="42" w:name="_Toc496689423"/>
      <w:r w:rsidRPr="00D95FF3">
        <w:t xml:space="preserve">Tabla </w:t>
      </w:r>
      <w:r w:rsidRPr="00D95FF3">
        <w:fldChar w:fldCharType="begin"/>
      </w:r>
      <w:r w:rsidRPr="00D95FF3">
        <w:instrText xml:space="preserve"> SEQ Tabla \* ARABIC </w:instrText>
      </w:r>
      <w:r w:rsidRPr="00D95FF3">
        <w:fldChar w:fldCharType="separate"/>
      </w:r>
      <w:r w:rsidRPr="00D95FF3">
        <w:rPr>
          <w:noProof/>
        </w:rPr>
        <w:t>2</w:t>
      </w:r>
      <w:r w:rsidRPr="00D95FF3">
        <w:fldChar w:fldCharType="end"/>
      </w:r>
      <w:r w:rsidRPr="00D95FF3">
        <w:t>: Áreas que participan en la ejecución y monitoreo del Programa</w:t>
      </w:r>
      <w:bookmarkEnd w:id="42"/>
    </w:p>
    <w:tbl>
      <w:tblPr>
        <w:tblW w:w="8985" w:type="dxa"/>
        <w:jc w:val="center"/>
        <w:tblLook w:val="04A0" w:firstRow="1" w:lastRow="0" w:firstColumn="1" w:lastColumn="0" w:noHBand="0" w:noVBand="1"/>
      </w:tblPr>
      <w:tblGrid>
        <w:gridCol w:w="2620"/>
        <w:gridCol w:w="3395"/>
        <w:gridCol w:w="2970"/>
      </w:tblGrid>
      <w:tr w:rsidR="00CA49E7" w:rsidRPr="00EB081A" w14:paraId="2EE67988" w14:textId="77777777" w:rsidTr="00B54DE5">
        <w:trPr>
          <w:trHeight w:val="900"/>
          <w:jc w:val="center"/>
        </w:trPr>
        <w:tc>
          <w:tcPr>
            <w:tcW w:w="262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532FC387" w14:textId="77777777" w:rsidR="00CA49E7" w:rsidRPr="00ED017A" w:rsidRDefault="00CA49E7" w:rsidP="00B54DE5">
            <w:pPr>
              <w:jc w:val="center"/>
              <w:rPr>
                <w:rFonts w:ascii="Tahoma" w:hAnsi="Tahoma" w:cs="Tahoma"/>
                <w:b/>
                <w:bCs/>
                <w:color w:val="FFFFFF"/>
                <w:sz w:val="20"/>
                <w:szCs w:val="18"/>
              </w:rPr>
            </w:pPr>
            <w:r w:rsidRPr="00ED017A">
              <w:rPr>
                <w:rFonts w:ascii="Tahoma" w:hAnsi="Tahoma" w:cs="Tahoma"/>
                <w:b/>
                <w:bCs/>
                <w:color w:val="FFFFFF"/>
                <w:sz w:val="20"/>
                <w:szCs w:val="18"/>
              </w:rPr>
              <w:t>Gerencias o unidades que participan en la ejecución y monitoreo del proyecto</w:t>
            </w:r>
          </w:p>
        </w:tc>
        <w:tc>
          <w:tcPr>
            <w:tcW w:w="3395"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6A6CF971" w14:textId="77777777" w:rsidR="00CA49E7" w:rsidRPr="00ED017A" w:rsidRDefault="00CA49E7" w:rsidP="00B54DE5">
            <w:pPr>
              <w:jc w:val="center"/>
              <w:rPr>
                <w:rFonts w:ascii="Tahoma" w:hAnsi="Tahoma" w:cs="Tahoma"/>
                <w:b/>
                <w:bCs/>
                <w:color w:val="FFFFFF"/>
                <w:sz w:val="20"/>
                <w:szCs w:val="18"/>
              </w:rPr>
            </w:pPr>
            <w:r w:rsidRPr="00ED017A">
              <w:rPr>
                <w:rFonts w:ascii="Tahoma" w:hAnsi="Tahoma" w:cs="Tahoma"/>
                <w:b/>
                <w:bCs/>
                <w:color w:val="FFFFFF"/>
                <w:sz w:val="20"/>
                <w:szCs w:val="18"/>
              </w:rPr>
              <w:t>Nombre de la gerencia o unidad</w:t>
            </w:r>
          </w:p>
        </w:tc>
        <w:tc>
          <w:tcPr>
            <w:tcW w:w="297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71AA575D" w14:textId="77777777" w:rsidR="00CA49E7" w:rsidRPr="00ED017A" w:rsidRDefault="00CA49E7" w:rsidP="00B54DE5">
            <w:pPr>
              <w:jc w:val="center"/>
              <w:rPr>
                <w:rFonts w:ascii="Tahoma" w:hAnsi="Tahoma" w:cs="Tahoma"/>
                <w:b/>
                <w:bCs/>
                <w:color w:val="FFFFFF"/>
                <w:sz w:val="20"/>
                <w:szCs w:val="18"/>
              </w:rPr>
            </w:pPr>
            <w:r w:rsidRPr="00ED017A">
              <w:rPr>
                <w:rFonts w:ascii="Tahoma" w:hAnsi="Tahoma" w:cs="Tahoma"/>
                <w:b/>
                <w:bCs/>
                <w:color w:val="FFFFFF"/>
                <w:sz w:val="20"/>
                <w:szCs w:val="18"/>
              </w:rPr>
              <w:t>Funciones</w:t>
            </w:r>
          </w:p>
        </w:tc>
      </w:tr>
      <w:tr w:rsidR="00CA49E7" w:rsidRPr="00EB081A" w14:paraId="40CC2DAE" w14:textId="77777777" w:rsidTr="00B54DE5">
        <w:trPr>
          <w:trHeight w:val="2130"/>
          <w:jc w:val="center"/>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5AD11BDD" w14:textId="77777777" w:rsidR="00CA49E7" w:rsidRPr="00ED017A" w:rsidRDefault="00CA49E7" w:rsidP="00B54DE5">
            <w:pPr>
              <w:rPr>
                <w:rFonts w:ascii="Tahoma" w:hAnsi="Tahoma" w:cs="Tahoma"/>
                <w:color w:val="000000"/>
                <w:sz w:val="20"/>
                <w:szCs w:val="18"/>
              </w:rPr>
            </w:pPr>
            <w:r w:rsidRPr="00ED017A">
              <w:rPr>
                <w:rFonts w:ascii="Tahoma" w:hAnsi="Tahoma" w:cs="Tahoma"/>
                <w:color w:val="000000"/>
                <w:sz w:val="20"/>
                <w:szCs w:val="18"/>
              </w:rPr>
              <w:t>Áreas responsables de la operación</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2326D5BD" w14:textId="1ACCE58E" w:rsidR="00CA49E7" w:rsidRPr="00CA49E7" w:rsidRDefault="00CA49E7" w:rsidP="00B54DE5">
            <w:pPr>
              <w:rPr>
                <w:rFonts w:ascii="Tahoma" w:hAnsi="Tahoma" w:cs="Tahoma"/>
                <w:color w:val="000000"/>
                <w:sz w:val="20"/>
                <w:szCs w:val="18"/>
                <w:highlight w:val="yellow"/>
              </w:rPr>
            </w:pP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23E26F15" w14:textId="77777777" w:rsidR="00CA49E7" w:rsidRPr="00D95FF3" w:rsidRDefault="00CA49E7" w:rsidP="00B54DE5">
            <w:pPr>
              <w:rPr>
                <w:rFonts w:ascii="Tahoma" w:hAnsi="Tahoma" w:cs="Tahoma"/>
                <w:color w:val="000000"/>
                <w:sz w:val="20"/>
                <w:szCs w:val="18"/>
              </w:rPr>
            </w:pPr>
            <w:r w:rsidRPr="00D95FF3">
              <w:rPr>
                <w:rFonts w:ascii="Tahoma" w:hAnsi="Tahoma" w:cs="Tahoma"/>
                <w:color w:val="000000"/>
                <w:sz w:val="20"/>
                <w:szCs w:val="18"/>
              </w:rPr>
              <w:t>Ejecución de los 3 componentes del proyecto</w:t>
            </w:r>
          </w:p>
        </w:tc>
      </w:tr>
      <w:tr w:rsidR="00CA49E7" w:rsidRPr="00EB081A" w14:paraId="50DA984E" w14:textId="77777777" w:rsidTr="00B54DE5">
        <w:trPr>
          <w:trHeight w:val="1800"/>
          <w:jc w:val="center"/>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740136C3" w14:textId="77777777" w:rsidR="00CA49E7" w:rsidRPr="00ED017A" w:rsidRDefault="00CA49E7" w:rsidP="00B54DE5">
            <w:pPr>
              <w:rPr>
                <w:rFonts w:ascii="Tahoma" w:hAnsi="Tahoma" w:cs="Tahoma"/>
                <w:color w:val="000000"/>
                <w:sz w:val="20"/>
                <w:szCs w:val="18"/>
              </w:rPr>
            </w:pPr>
            <w:r w:rsidRPr="00ED017A">
              <w:rPr>
                <w:rFonts w:ascii="Tahoma" w:hAnsi="Tahoma" w:cs="Tahoma"/>
                <w:color w:val="000000"/>
                <w:sz w:val="20"/>
                <w:szCs w:val="18"/>
              </w:rPr>
              <w:t>Áreas responsables de la planeación, evaluación y seguimiento</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6D9ECCC6" w14:textId="083E84A5" w:rsidR="00CA49E7" w:rsidRPr="006251C0" w:rsidRDefault="00CA49E7" w:rsidP="00B54DE5">
            <w:pPr>
              <w:rPr>
                <w:rFonts w:ascii="Tahoma" w:hAnsi="Tahoma" w:cs="Tahoma"/>
                <w:color w:val="000000"/>
                <w:sz w:val="20"/>
                <w:szCs w:val="18"/>
              </w:rPr>
            </w:pPr>
            <w:r w:rsidRPr="006251C0">
              <w:rPr>
                <w:rFonts w:ascii="Tahoma" w:hAnsi="Tahoma" w:cs="Tahoma"/>
                <w:color w:val="000000"/>
                <w:sz w:val="20"/>
                <w:szCs w:val="18"/>
              </w:rPr>
              <w:t>UE con el apoyo de</w:t>
            </w:r>
            <w:r w:rsidR="006251C0">
              <w:rPr>
                <w:rFonts w:ascii="Tahoma" w:hAnsi="Tahoma" w:cs="Tahoma"/>
                <w:color w:val="000000"/>
                <w:sz w:val="20"/>
                <w:szCs w:val="18"/>
              </w:rPr>
              <w:t xml:space="preserve">l Despacho Viceministerial de Prestaciones y Aseguramiento en Salud y </w:t>
            </w:r>
            <w:r w:rsidRPr="006251C0">
              <w:rPr>
                <w:rFonts w:ascii="Tahoma" w:hAnsi="Tahoma" w:cs="Tahoma"/>
                <w:color w:val="000000"/>
                <w:sz w:val="20"/>
                <w:szCs w:val="18"/>
              </w:rPr>
              <w:t xml:space="preserve">la Oficina </w:t>
            </w:r>
            <w:r w:rsidR="006251C0">
              <w:rPr>
                <w:rFonts w:ascii="Tahoma" w:hAnsi="Tahoma" w:cs="Tahoma"/>
                <w:color w:val="000000"/>
                <w:sz w:val="20"/>
                <w:szCs w:val="18"/>
              </w:rPr>
              <w:t>General de Planeamiento, Presupuesto y Modernización</w:t>
            </w:r>
            <w:r w:rsidRPr="006251C0">
              <w:rPr>
                <w:rFonts w:ascii="Tahoma" w:hAnsi="Tahoma" w:cs="Tahoma"/>
                <w:color w:val="000000"/>
                <w:sz w:val="20"/>
                <w:szCs w:val="18"/>
              </w:rPr>
              <w:t xml:space="preserve">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0022C48A" w14:textId="56B28CB5" w:rsidR="00CA49E7" w:rsidRPr="006251C0" w:rsidRDefault="00CA49E7" w:rsidP="00B54DE5">
            <w:pPr>
              <w:rPr>
                <w:rFonts w:ascii="Tahoma" w:hAnsi="Tahoma" w:cs="Tahoma"/>
                <w:color w:val="000000"/>
                <w:sz w:val="20"/>
                <w:szCs w:val="18"/>
              </w:rPr>
            </w:pPr>
            <w:r w:rsidRPr="006251C0">
              <w:rPr>
                <w:rFonts w:ascii="Tahoma" w:hAnsi="Tahoma" w:cs="Tahoma"/>
                <w:color w:val="000000"/>
                <w:sz w:val="20"/>
                <w:szCs w:val="18"/>
              </w:rPr>
              <w:t xml:space="preserve">Responsables de planificar, evaluar, controlar y dar seguimiento a las actividades del </w:t>
            </w:r>
            <w:r w:rsidR="006251C0">
              <w:rPr>
                <w:rFonts w:ascii="Tahoma" w:hAnsi="Tahoma" w:cs="Tahoma"/>
                <w:color w:val="000000"/>
                <w:sz w:val="20"/>
                <w:szCs w:val="18"/>
              </w:rPr>
              <w:t>MINSA</w:t>
            </w:r>
            <w:r w:rsidRPr="006251C0">
              <w:rPr>
                <w:rFonts w:ascii="Tahoma" w:hAnsi="Tahoma" w:cs="Tahoma"/>
                <w:color w:val="000000"/>
                <w:sz w:val="20"/>
                <w:szCs w:val="18"/>
              </w:rPr>
              <w:t xml:space="preserve"> y del proyecto</w:t>
            </w:r>
          </w:p>
        </w:tc>
      </w:tr>
    </w:tbl>
    <w:p w14:paraId="30D93AB0" w14:textId="7143EBF1" w:rsidR="00CA49E7" w:rsidRDefault="00CA49E7" w:rsidP="00CA49E7">
      <w:pPr>
        <w:pStyle w:val="Heading2"/>
        <w:jc w:val="both"/>
        <w:rPr>
          <w:rFonts w:ascii="Tahoma" w:hAnsi="Tahoma" w:cs="Tahoma"/>
          <w:sz w:val="20"/>
          <w:szCs w:val="24"/>
          <w:lang w:val="es-CO"/>
        </w:rPr>
      </w:pPr>
      <w:bookmarkStart w:id="43" w:name="_Toc522835772"/>
      <w:bookmarkStart w:id="44" w:name="_Toc522835773"/>
      <w:bookmarkStart w:id="45" w:name="_Toc522835774"/>
      <w:bookmarkStart w:id="46" w:name="_Toc522835775"/>
      <w:bookmarkStart w:id="47" w:name="_Toc522835776"/>
      <w:bookmarkStart w:id="48" w:name="_Toc522835777"/>
      <w:bookmarkStart w:id="49" w:name="_Toc522835778"/>
      <w:bookmarkStart w:id="50" w:name="_Toc522835779"/>
      <w:bookmarkStart w:id="51" w:name="_Toc522835782"/>
      <w:bookmarkStart w:id="52" w:name="_Toc522835783"/>
      <w:bookmarkStart w:id="53" w:name="_Toc522835784"/>
      <w:bookmarkStart w:id="54" w:name="_Toc522835785"/>
      <w:bookmarkStart w:id="55" w:name="_Toc528682871"/>
      <w:bookmarkEnd w:id="43"/>
      <w:bookmarkEnd w:id="44"/>
      <w:bookmarkEnd w:id="45"/>
      <w:bookmarkEnd w:id="46"/>
      <w:bookmarkEnd w:id="47"/>
      <w:bookmarkEnd w:id="48"/>
      <w:bookmarkEnd w:id="49"/>
      <w:bookmarkEnd w:id="50"/>
      <w:bookmarkEnd w:id="51"/>
      <w:bookmarkEnd w:id="52"/>
      <w:bookmarkEnd w:id="53"/>
      <w:bookmarkEnd w:id="54"/>
      <w:r>
        <w:rPr>
          <w:rFonts w:ascii="Tahoma" w:hAnsi="Tahoma" w:cs="Tahoma"/>
          <w:sz w:val="20"/>
          <w:szCs w:val="24"/>
          <w:lang w:val="es-CO"/>
        </w:rPr>
        <w:lastRenderedPageBreak/>
        <w:t>Organigrama del Organismo Ejecutor</w:t>
      </w:r>
      <w:bookmarkEnd w:id="55"/>
    </w:p>
    <w:p w14:paraId="48967D1C" w14:textId="0377935F" w:rsidR="00CA49E7" w:rsidRDefault="00CA49E7" w:rsidP="00CA49E7">
      <w:pPr>
        <w:rPr>
          <w:lang w:val="es-CO"/>
        </w:rPr>
      </w:pPr>
    </w:p>
    <w:p w14:paraId="52900922" w14:textId="4BBBDACC" w:rsidR="00D9326F" w:rsidRPr="002E4202" w:rsidRDefault="00D9326F" w:rsidP="002E4202">
      <w:pPr>
        <w:spacing w:after="120"/>
        <w:jc w:val="both"/>
        <w:rPr>
          <w:rFonts w:ascii="Tahoma" w:hAnsi="Tahoma" w:cs="Tahoma"/>
          <w:sz w:val="20"/>
        </w:rPr>
      </w:pPr>
      <w:r w:rsidRPr="002E4202">
        <w:rPr>
          <w:rFonts w:ascii="Tahoma" w:hAnsi="Tahoma" w:cs="Tahoma"/>
          <w:sz w:val="20"/>
          <w:lang w:val="es-CO"/>
        </w:rPr>
        <w:t>El actual organigrama del MINSA se deriva del Reglamento de Organizaciones y funciones aprobado en el Decreto Supremo N</w:t>
      </w:r>
      <w:r w:rsidRPr="002E4202">
        <w:rPr>
          <w:rFonts w:ascii="Tahoma" w:hAnsi="Tahoma" w:cs="Tahoma"/>
          <w:sz w:val="20"/>
          <w:vertAlign w:val="superscript"/>
          <w:lang w:val="es-CO"/>
        </w:rPr>
        <w:t>o</w:t>
      </w:r>
      <w:r w:rsidRPr="002E4202">
        <w:rPr>
          <w:rFonts w:ascii="Tahoma" w:hAnsi="Tahoma" w:cs="Tahoma"/>
          <w:sz w:val="20"/>
          <w:lang w:val="es-CO"/>
        </w:rPr>
        <w:t xml:space="preserve"> 008/2017/SA, publicado en 6 de marzo de 2017, y sus modificaciones previstas en el Decreto Supremo N</w:t>
      </w:r>
      <w:r w:rsidRPr="002E4202">
        <w:rPr>
          <w:rFonts w:ascii="Tahoma" w:hAnsi="Tahoma" w:cs="Tahoma"/>
          <w:sz w:val="20"/>
          <w:vertAlign w:val="superscript"/>
          <w:lang w:val="es-CO"/>
        </w:rPr>
        <w:t>o</w:t>
      </w:r>
      <w:r w:rsidRPr="002E4202">
        <w:rPr>
          <w:rFonts w:ascii="Tahoma" w:hAnsi="Tahoma" w:cs="Tahoma"/>
          <w:sz w:val="20"/>
          <w:lang w:val="es-CO"/>
        </w:rPr>
        <w:t xml:space="preserve"> 011/2017/SA, publicado en 29 de abril de 2017 y en el Decreto Supremo N</w:t>
      </w:r>
      <w:r w:rsidRPr="002E4202">
        <w:rPr>
          <w:rFonts w:ascii="Tahoma" w:hAnsi="Tahoma" w:cs="Tahoma"/>
          <w:sz w:val="20"/>
          <w:vertAlign w:val="superscript"/>
          <w:lang w:val="es-CO"/>
        </w:rPr>
        <w:t>o</w:t>
      </w:r>
      <w:r w:rsidRPr="002E4202">
        <w:rPr>
          <w:rFonts w:ascii="Tahoma" w:hAnsi="Tahoma" w:cs="Tahoma"/>
          <w:sz w:val="20"/>
          <w:lang w:val="es-CO"/>
        </w:rPr>
        <w:t xml:space="preserve"> 032/2017/SA, publicado en 12 de marzo de 2018. En dicha estructura, </w:t>
      </w:r>
      <w:r w:rsidRPr="002E4202">
        <w:rPr>
          <w:rFonts w:ascii="Tahoma" w:hAnsi="Tahoma" w:cs="Tahoma"/>
          <w:sz w:val="20"/>
        </w:rPr>
        <w:t xml:space="preserve">la UE del programa, el PRONIS, está jerárquicamente vinculado al Despacho Viceministerial de Prestaciones y Aseguramiento en Salud, como indicado en el organigrama: </w:t>
      </w:r>
    </w:p>
    <w:p w14:paraId="00C590EA" w14:textId="77777777" w:rsidR="00D9326F" w:rsidRPr="00D9326F" w:rsidRDefault="00D9326F" w:rsidP="00D9326F">
      <w:pPr>
        <w:pStyle w:val="ListParagraph"/>
        <w:spacing w:after="120"/>
        <w:ind w:left="709"/>
        <w:jc w:val="both"/>
        <w:rPr>
          <w:rFonts w:ascii="Tahoma" w:hAnsi="Tahoma" w:cs="Tahoma"/>
          <w:sz w:val="20"/>
        </w:rPr>
      </w:pPr>
    </w:p>
    <w:p w14:paraId="78A59E7C" w14:textId="03FE3ECC" w:rsidR="00D9326F" w:rsidRDefault="00D9326F" w:rsidP="00D9326F">
      <w:pPr>
        <w:pStyle w:val="Caption"/>
        <w:ind w:left="360"/>
        <w:jc w:val="center"/>
        <w:rPr>
          <w:rFonts w:ascii="Tahoma" w:hAnsi="Tahoma" w:cs="Tahoma"/>
          <w:b/>
          <w:sz w:val="20"/>
          <w:lang w:val="es-CO"/>
        </w:rPr>
      </w:pPr>
      <w:r>
        <w:rPr>
          <w:b/>
        </w:rPr>
        <w:t>Ilustración 1: Organigrama del Organismo Ejecutor</w:t>
      </w:r>
    </w:p>
    <w:p w14:paraId="587E9DE3" w14:textId="77777777" w:rsidR="00D9326F" w:rsidRDefault="00D9326F" w:rsidP="00CA49E7">
      <w:pPr>
        <w:rPr>
          <w:lang w:val="es-CO"/>
        </w:rPr>
      </w:pPr>
    </w:p>
    <w:p w14:paraId="3782E274" w14:textId="0E272C78" w:rsidR="00CA49E7" w:rsidRDefault="00D9326F" w:rsidP="00D9326F">
      <w:pPr>
        <w:ind w:left="-720"/>
        <w:jc w:val="center"/>
        <w:rPr>
          <w:lang w:val="es-CO"/>
        </w:rPr>
      </w:pPr>
      <w:r>
        <w:rPr>
          <w:noProof/>
        </w:rPr>
        <w:drawing>
          <wp:inline distT="0" distB="0" distL="0" distR="0" wp14:anchorId="0FE19DA9" wp14:editId="43C13A97">
            <wp:extent cx="6907355" cy="4522989"/>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929534" cy="4537512"/>
                    </a:xfrm>
                    <a:prstGeom prst="rect">
                      <a:avLst/>
                    </a:prstGeom>
                  </pic:spPr>
                </pic:pic>
              </a:graphicData>
            </a:graphic>
          </wp:inline>
        </w:drawing>
      </w:r>
    </w:p>
    <w:p w14:paraId="341636B0" w14:textId="77777777" w:rsidR="00D9326F" w:rsidRDefault="00D9326F">
      <w:pPr>
        <w:rPr>
          <w:rFonts w:ascii="Tahoma" w:hAnsi="Tahoma" w:cs="Tahoma"/>
          <w:b/>
          <w:bCs/>
          <w:iCs/>
          <w:smallCaps/>
          <w:sz w:val="20"/>
          <w:lang w:val="es-CO"/>
        </w:rPr>
      </w:pPr>
      <w:r>
        <w:rPr>
          <w:rFonts w:ascii="Tahoma" w:hAnsi="Tahoma" w:cs="Tahoma"/>
          <w:sz w:val="20"/>
          <w:lang w:val="es-CO"/>
        </w:rPr>
        <w:br w:type="page"/>
      </w:r>
    </w:p>
    <w:p w14:paraId="7DD2FD02" w14:textId="5BFA0FE5" w:rsidR="00CA49E7" w:rsidRDefault="00CA49E7" w:rsidP="00CA49E7">
      <w:pPr>
        <w:pStyle w:val="Heading2"/>
        <w:jc w:val="both"/>
        <w:rPr>
          <w:rFonts w:ascii="Tahoma" w:hAnsi="Tahoma" w:cs="Tahoma"/>
          <w:sz w:val="20"/>
          <w:szCs w:val="24"/>
          <w:lang w:val="es-CO"/>
        </w:rPr>
      </w:pPr>
      <w:bookmarkStart w:id="56" w:name="_Toc528682872"/>
      <w:r>
        <w:rPr>
          <w:rFonts w:ascii="Tahoma" w:hAnsi="Tahoma" w:cs="Tahoma"/>
          <w:sz w:val="20"/>
          <w:szCs w:val="24"/>
          <w:lang w:val="es-CO"/>
        </w:rPr>
        <w:lastRenderedPageBreak/>
        <w:t>Estructura de</w:t>
      </w:r>
      <w:r w:rsidR="00D9326F">
        <w:rPr>
          <w:rFonts w:ascii="Tahoma" w:hAnsi="Tahoma" w:cs="Tahoma"/>
          <w:sz w:val="20"/>
          <w:szCs w:val="24"/>
          <w:lang w:val="es-CO"/>
        </w:rPr>
        <w:t xml:space="preserve"> </w:t>
      </w:r>
      <w:r>
        <w:rPr>
          <w:rFonts w:ascii="Tahoma" w:hAnsi="Tahoma" w:cs="Tahoma"/>
          <w:sz w:val="20"/>
          <w:szCs w:val="24"/>
          <w:lang w:val="es-CO"/>
        </w:rPr>
        <w:t>l</w:t>
      </w:r>
      <w:r w:rsidR="00D9326F">
        <w:rPr>
          <w:rFonts w:ascii="Tahoma" w:hAnsi="Tahoma" w:cs="Tahoma"/>
          <w:sz w:val="20"/>
          <w:szCs w:val="24"/>
          <w:lang w:val="es-CO"/>
        </w:rPr>
        <w:t>a</w:t>
      </w:r>
      <w:r>
        <w:rPr>
          <w:rFonts w:ascii="Tahoma" w:hAnsi="Tahoma" w:cs="Tahoma"/>
          <w:sz w:val="20"/>
          <w:szCs w:val="24"/>
          <w:lang w:val="es-CO"/>
        </w:rPr>
        <w:t xml:space="preserve"> </w:t>
      </w:r>
      <w:r w:rsidR="00D9326F">
        <w:rPr>
          <w:rFonts w:ascii="Tahoma" w:hAnsi="Tahoma" w:cs="Tahoma"/>
          <w:sz w:val="20"/>
          <w:szCs w:val="24"/>
          <w:lang w:val="es-CO"/>
        </w:rPr>
        <w:t>Unidad Ejecutora</w:t>
      </w:r>
      <w:r>
        <w:rPr>
          <w:rFonts w:ascii="Tahoma" w:hAnsi="Tahoma" w:cs="Tahoma"/>
          <w:sz w:val="20"/>
          <w:szCs w:val="24"/>
          <w:lang w:val="es-CO"/>
        </w:rPr>
        <w:t xml:space="preserve"> del programa </w:t>
      </w:r>
      <w:r w:rsidR="00D95FF3">
        <w:rPr>
          <w:rFonts w:ascii="Tahoma" w:hAnsi="Tahoma" w:cs="Tahoma"/>
          <w:sz w:val="20"/>
          <w:szCs w:val="24"/>
          <w:lang w:val="es-CO"/>
        </w:rPr>
        <w:t xml:space="preserve">vinculada </w:t>
      </w:r>
      <w:r w:rsidR="00050AB9">
        <w:rPr>
          <w:rFonts w:ascii="Tahoma" w:hAnsi="Tahoma" w:cs="Tahoma"/>
          <w:sz w:val="20"/>
          <w:szCs w:val="24"/>
          <w:lang w:val="es-CO"/>
        </w:rPr>
        <w:t>al</w:t>
      </w:r>
      <w:r>
        <w:rPr>
          <w:rFonts w:ascii="Tahoma" w:hAnsi="Tahoma" w:cs="Tahoma"/>
          <w:sz w:val="20"/>
          <w:szCs w:val="24"/>
          <w:lang w:val="es-CO"/>
        </w:rPr>
        <w:t xml:space="preserve"> </w:t>
      </w:r>
      <w:proofErr w:type="spellStart"/>
      <w:r>
        <w:rPr>
          <w:rFonts w:ascii="Tahoma" w:hAnsi="Tahoma" w:cs="Tahoma"/>
          <w:sz w:val="20"/>
          <w:szCs w:val="24"/>
          <w:lang w:val="es-CO"/>
        </w:rPr>
        <w:t>minsa</w:t>
      </w:r>
      <w:bookmarkEnd w:id="56"/>
      <w:proofErr w:type="spellEnd"/>
    </w:p>
    <w:p w14:paraId="2B552E03" w14:textId="77777777" w:rsidR="00CA49E7" w:rsidRDefault="00CA49E7" w:rsidP="00CA49E7">
      <w:pPr>
        <w:rPr>
          <w:lang w:val="es-CO"/>
        </w:rPr>
      </w:pPr>
    </w:p>
    <w:p w14:paraId="03CFDCAE" w14:textId="597927BD" w:rsidR="00AB5EFB" w:rsidRPr="002E4202" w:rsidRDefault="00233ABB" w:rsidP="002E4202">
      <w:pPr>
        <w:spacing w:after="120"/>
        <w:jc w:val="both"/>
        <w:rPr>
          <w:rFonts w:ascii="Tahoma" w:hAnsi="Tahoma" w:cs="Tahoma"/>
          <w:sz w:val="20"/>
        </w:rPr>
      </w:pPr>
      <w:r w:rsidRPr="002E4202">
        <w:rPr>
          <w:rFonts w:ascii="Tahoma" w:hAnsi="Tahoma" w:cs="Tahoma"/>
          <w:sz w:val="20"/>
          <w:lang w:val="es-CO"/>
        </w:rPr>
        <w:t xml:space="preserve">El </w:t>
      </w:r>
      <w:r w:rsidR="002D4B29" w:rsidRPr="002E4202">
        <w:rPr>
          <w:rFonts w:ascii="Tahoma" w:hAnsi="Tahoma" w:cs="Tahoma"/>
          <w:sz w:val="20"/>
          <w:lang w:val="es-CO"/>
        </w:rPr>
        <w:t>actual o</w:t>
      </w:r>
      <w:r w:rsidRPr="002E4202">
        <w:rPr>
          <w:rFonts w:ascii="Tahoma" w:hAnsi="Tahoma" w:cs="Tahoma"/>
          <w:sz w:val="20"/>
          <w:lang w:val="es-CO"/>
        </w:rPr>
        <w:t xml:space="preserve">rganigrama del </w:t>
      </w:r>
      <w:r w:rsidR="00D272D6" w:rsidRPr="002E4202">
        <w:rPr>
          <w:rFonts w:ascii="Tahoma" w:hAnsi="Tahoma" w:cs="Tahoma"/>
          <w:sz w:val="20"/>
          <w:lang w:val="es-CO"/>
        </w:rPr>
        <w:t>organismo</w:t>
      </w:r>
      <w:r w:rsidRPr="002E4202">
        <w:rPr>
          <w:rFonts w:ascii="Tahoma" w:hAnsi="Tahoma" w:cs="Tahoma"/>
          <w:sz w:val="20"/>
          <w:lang w:val="es-CO"/>
        </w:rPr>
        <w:t xml:space="preserve"> ejecutor </w:t>
      </w:r>
      <w:r w:rsidR="002D4B29" w:rsidRPr="002E4202">
        <w:rPr>
          <w:rFonts w:ascii="Tahoma" w:hAnsi="Tahoma" w:cs="Tahoma"/>
          <w:sz w:val="20"/>
          <w:lang w:val="es-CO"/>
        </w:rPr>
        <w:t xml:space="preserve">es </w:t>
      </w:r>
      <w:r w:rsidRPr="002E4202">
        <w:rPr>
          <w:rFonts w:ascii="Tahoma" w:hAnsi="Tahoma" w:cs="Tahoma"/>
          <w:sz w:val="20"/>
          <w:lang w:val="es-CO"/>
        </w:rPr>
        <w:t>el siguiente:</w:t>
      </w:r>
    </w:p>
    <w:p w14:paraId="5851AC18" w14:textId="77777777" w:rsidR="00AB5EFB" w:rsidRPr="00D9326F" w:rsidRDefault="00AB5EFB">
      <w:pPr>
        <w:tabs>
          <w:tab w:val="left" w:pos="567"/>
        </w:tabs>
        <w:ind w:left="567" w:hanging="567"/>
        <w:rPr>
          <w:rFonts w:ascii="Tahoma" w:hAnsi="Tahoma" w:cs="Tahoma"/>
          <w:sz w:val="20"/>
        </w:rPr>
      </w:pPr>
    </w:p>
    <w:p w14:paraId="5043E6FD" w14:textId="7A0AFEB0" w:rsidR="00AB5EFB" w:rsidRDefault="00413B0F">
      <w:pPr>
        <w:pStyle w:val="Caption"/>
        <w:jc w:val="center"/>
        <w:rPr>
          <w:rFonts w:ascii="Tahoma" w:hAnsi="Tahoma" w:cs="Tahoma"/>
          <w:b/>
          <w:sz w:val="20"/>
          <w:lang w:val="es-CO"/>
        </w:rPr>
      </w:pPr>
      <w:r>
        <w:rPr>
          <w:b/>
        </w:rPr>
        <w:t>Ilus</w:t>
      </w:r>
      <w:r w:rsidR="0061574A">
        <w:rPr>
          <w:b/>
        </w:rPr>
        <w:t xml:space="preserve">tración </w:t>
      </w:r>
      <w:r w:rsidR="00D9326F">
        <w:rPr>
          <w:b/>
        </w:rPr>
        <w:t>2</w:t>
      </w:r>
      <w:r w:rsidR="0061574A">
        <w:rPr>
          <w:b/>
        </w:rPr>
        <w:t>: Organigrama de</w:t>
      </w:r>
      <w:r w:rsidR="00656F4A">
        <w:rPr>
          <w:b/>
        </w:rPr>
        <w:t xml:space="preserve">l </w:t>
      </w:r>
      <w:r w:rsidR="00D272D6">
        <w:rPr>
          <w:b/>
        </w:rPr>
        <w:t>organism</w:t>
      </w:r>
      <w:r w:rsidR="00656F4A">
        <w:rPr>
          <w:b/>
        </w:rPr>
        <w:t>o Ejecutor</w:t>
      </w:r>
    </w:p>
    <w:p w14:paraId="580162AF" w14:textId="77777777" w:rsidR="00AB5EFB" w:rsidRDefault="00AB5EFB">
      <w:pPr>
        <w:jc w:val="both"/>
        <w:rPr>
          <w:lang w:val="es-CO"/>
        </w:rPr>
      </w:pPr>
    </w:p>
    <w:p w14:paraId="4833A732" w14:textId="43BAF18C" w:rsidR="00AB5EFB" w:rsidRDefault="00D272D6">
      <w:pPr>
        <w:jc w:val="both"/>
        <w:rPr>
          <w:lang w:val="es-CO"/>
        </w:rPr>
      </w:pPr>
      <w:r w:rsidRPr="000362B0">
        <w:rPr>
          <w:noProof/>
          <w:lang w:val="es-PE" w:eastAsia="es-PE"/>
        </w:rPr>
        <w:drawing>
          <wp:inline distT="0" distB="0" distL="0" distR="0" wp14:anchorId="75D17181" wp14:editId="52B60F24">
            <wp:extent cx="5943600" cy="4890548"/>
            <wp:effectExtent l="0" t="0" r="0" b="571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890548"/>
                    </a:xfrm>
                    <a:prstGeom prst="rect">
                      <a:avLst/>
                    </a:prstGeom>
                    <a:noFill/>
                    <a:ln>
                      <a:noFill/>
                    </a:ln>
                  </pic:spPr>
                </pic:pic>
              </a:graphicData>
            </a:graphic>
          </wp:inline>
        </w:drawing>
      </w:r>
    </w:p>
    <w:p w14:paraId="77FD6C9E" w14:textId="77777777" w:rsidR="002D4B29" w:rsidRPr="000362B0" w:rsidRDefault="002D4B29" w:rsidP="00D272D6">
      <w:pPr>
        <w:jc w:val="right"/>
        <w:rPr>
          <w:sz w:val="20"/>
          <w:lang w:val="es-PE"/>
        </w:rPr>
      </w:pPr>
    </w:p>
    <w:p w14:paraId="56D475FC" w14:textId="77777777" w:rsidR="00D272D6" w:rsidRDefault="00D272D6" w:rsidP="00D272D6">
      <w:pPr>
        <w:rPr>
          <w:rFonts w:ascii="Tahoma" w:hAnsi="Tahoma" w:cs="Tahoma"/>
          <w:sz w:val="20"/>
          <w:szCs w:val="20"/>
        </w:rPr>
      </w:pPr>
    </w:p>
    <w:p w14:paraId="6B323CE4" w14:textId="3A18D0D8" w:rsidR="00D272D6" w:rsidRPr="002E4202" w:rsidRDefault="002D4B29" w:rsidP="002E4202">
      <w:pPr>
        <w:spacing w:after="120"/>
        <w:jc w:val="both"/>
        <w:rPr>
          <w:rFonts w:ascii="Tahoma" w:hAnsi="Tahoma" w:cs="Tahoma"/>
          <w:sz w:val="20"/>
          <w:lang w:val="es-CO"/>
        </w:rPr>
      </w:pPr>
      <w:r w:rsidRPr="002E4202">
        <w:rPr>
          <w:rFonts w:ascii="Tahoma" w:hAnsi="Tahoma" w:cs="Tahoma"/>
          <w:sz w:val="20"/>
          <w:lang w:val="es-CO"/>
        </w:rPr>
        <w:t xml:space="preserve">Para la ejecución del Programa de Inversión, el PRONIS </w:t>
      </w:r>
      <w:r w:rsidR="00D272D6" w:rsidRPr="002E4202">
        <w:rPr>
          <w:rFonts w:ascii="Tahoma" w:hAnsi="Tahoma" w:cs="Tahoma"/>
          <w:sz w:val="20"/>
          <w:lang w:val="es-CO"/>
        </w:rPr>
        <w:t xml:space="preserve">conformará un </w:t>
      </w:r>
      <w:r w:rsidRPr="002E4202">
        <w:rPr>
          <w:rFonts w:ascii="Tahoma" w:hAnsi="Tahoma" w:cs="Tahoma"/>
          <w:sz w:val="20"/>
          <w:lang w:val="es-CO"/>
        </w:rPr>
        <w:t>E</w:t>
      </w:r>
      <w:r w:rsidR="00D272D6" w:rsidRPr="002E4202">
        <w:rPr>
          <w:rFonts w:ascii="Tahoma" w:hAnsi="Tahoma" w:cs="Tahoma"/>
          <w:sz w:val="20"/>
          <w:lang w:val="es-CO"/>
        </w:rPr>
        <w:t xml:space="preserve">quipo de Gestión </w:t>
      </w:r>
      <w:r w:rsidRPr="002E4202">
        <w:rPr>
          <w:rFonts w:ascii="Tahoma" w:hAnsi="Tahoma" w:cs="Tahoma"/>
          <w:sz w:val="20"/>
          <w:lang w:val="es-CO"/>
        </w:rPr>
        <w:t xml:space="preserve">del Programa </w:t>
      </w:r>
      <w:r w:rsidR="00D272D6" w:rsidRPr="002E4202">
        <w:rPr>
          <w:rFonts w:ascii="Tahoma" w:hAnsi="Tahoma" w:cs="Tahoma"/>
          <w:sz w:val="20"/>
          <w:lang w:val="es-CO"/>
        </w:rPr>
        <w:t xml:space="preserve">que dependerá directamente de </w:t>
      </w:r>
      <w:r w:rsidRPr="002E4202">
        <w:rPr>
          <w:rFonts w:ascii="Tahoma" w:hAnsi="Tahoma" w:cs="Tahoma"/>
          <w:sz w:val="20"/>
          <w:lang w:val="es-CO"/>
        </w:rPr>
        <w:t xml:space="preserve">su </w:t>
      </w:r>
      <w:r w:rsidR="00D272D6" w:rsidRPr="002E4202">
        <w:rPr>
          <w:rFonts w:ascii="Tahoma" w:hAnsi="Tahoma" w:cs="Tahoma"/>
          <w:sz w:val="20"/>
          <w:lang w:val="es-CO"/>
        </w:rPr>
        <w:t>Coordinación General.</w:t>
      </w:r>
      <w:r w:rsidRPr="002E4202">
        <w:rPr>
          <w:rFonts w:ascii="Tahoma" w:hAnsi="Tahoma" w:cs="Tahoma"/>
          <w:sz w:val="20"/>
          <w:lang w:val="es-CO"/>
        </w:rPr>
        <w:t xml:space="preserve"> </w:t>
      </w:r>
      <w:r w:rsidR="00D272D6" w:rsidRPr="002E4202">
        <w:rPr>
          <w:rFonts w:ascii="Tahoma" w:hAnsi="Tahoma" w:cs="Tahoma"/>
          <w:sz w:val="20"/>
          <w:lang w:val="es-CO"/>
        </w:rPr>
        <w:t xml:space="preserve">Dada la magnitud y objetivos determinados para el Programa de Inversión, además de la consideración de la fuente de recursos de operaciones oficiales de crédito, requerirá una estructura particular para la ejecución de sus recursos. En ese sentido, se ha propuesto una organización para la coordinación y administración del Programa, que toma en cuenta los requerimientos de las dos fuentes cooperantes, Banco Mundial (BM) y Banco Interamericano de Desarrollo (BID), así como los requerimientos propios de la Unidad Ejecutora PRONIS necesarios para garantizar una adecuada ejecución del Programa. </w:t>
      </w:r>
    </w:p>
    <w:p w14:paraId="6510BC18" w14:textId="77777777" w:rsidR="002D4B29" w:rsidRPr="002D4B29" w:rsidRDefault="002D4B29" w:rsidP="00663F93">
      <w:pPr>
        <w:pStyle w:val="ListParagraph"/>
        <w:spacing w:after="120"/>
        <w:ind w:left="709"/>
        <w:jc w:val="both"/>
        <w:rPr>
          <w:rFonts w:ascii="Tahoma" w:hAnsi="Tahoma" w:cs="Tahoma"/>
          <w:sz w:val="20"/>
          <w:lang w:val="es-CO"/>
        </w:rPr>
      </w:pPr>
    </w:p>
    <w:p w14:paraId="0EB97B06" w14:textId="5D66676C" w:rsidR="00D272D6" w:rsidRPr="002E4202" w:rsidRDefault="00D272D6" w:rsidP="002E4202">
      <w:pPr>
        <w:spacing w:after="120"/>
        <w:jc w:val="both"/>
        <w:rPr>
          <w:rFonts w:ascii="Tahoma" w:hAnsi="Tahoma" w:cs="Tahoma"/>
          <w:sz w:val="20"/>
          <w:lang w:val="es-CO"/>
        </w:rPr>
      </w:pPr>
      <w:r w:rsidRPr="002E4202">
        <w:rPr>
          <w:rFonts w:ascii="Tahoma" w:hAnsi="Tahoma" w:cs="Tahoma"/>
          <w:sz w:val="20"/>
          <w:lang w:val="es-CO"/>
        </w:rPr>
        <w:lastRenderedPageBreak/>
        <w:t>Dich</w:t>
      </w:r>
      <w:r w:rsidR="002D4B29" w:rsidRPr="002E4202">
        <w:rPr>
          <w:rFonts w:ascii="Tahoma" w:hAnsi="Tahoma" w:cs="Tahoma"/>
          <w:sz w:val="20"/>
          <w:lang w:val="es-CO"/>
        </w:rPr>
        <w:t xml:space="preserve">o Equipo de Gestión del Programa </w:t>
      </w:r>
      <w:r w:rsidRPr="002E4202">
        <w:rPr>
          <w:rFonts w:ascii="Tahoma" w:hAnsi="Tahoma" w:cs="Tahoma"/>
          <w:sz w:val="20"/>
          <w:lang w:val="es-CO"/>
        </w:rPr>
        <w:t>estará compuest</w:t>
      </w:r>
      <w:r w:rsidR="002D4B29" w:rsidRPr="002E4202">
        <w:rPr>
          <w:rFonts w:ascii="Tahoma" w:hAnsi="Tahoma" w:cs="Tahoma"/>
          <w:sz w:val="20"/>
          <w:lang w:val="es-CO"/>
        </w:rPr>
        <w:t>o</w:t>
      </w:r>
      <w:r w:rsidRPr="002E4202">
        <w:rPr>
          <w:rFonts w:ascii="Tahoma" w:hAnsi="Tahoma" w:cs="Tahoma"/>
          <w:sz w:val="20"/>
          <w:lang w:val="es-CO"/>
        </w:rPr>
        <w:t xml:space="preserve"> por un equipo básico que guarda relación con las actividades a realizar, la cual coordinará con la Unidad de Preinversión, Estudios Definitivos, la Unidad de Obras y las demás Unidades que conforman el PRONIS</w:t>
      </w:r>
      <w:r w:rsidR="002D4B29" w:rsidRPr="002E4202">
        <w:rPr>
          <w:rFonts w:ascii="Tahoma" w:hAnsi="Tahoma" w:cs="Tahoma"/>
          <w:sz w:val="20"/>
          <w:lang w:val="es-CO"/>
        </w:rPr>
        <w:t>. La composición del equipo será la siguiente:</w:t>
      </w:r>
    </w:p>
    <w:p w14:paraId="7CB14F19"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Coordinación del Programa</w:t>
      </w:r>
    </w:p>
    <w:p w14:paraId="39345B95"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Unidad de Gestión Presupuesto y Finanzas</w:t>
      </w:r>
    </w:p>
    <w:p w14:paraId="28AA3361"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Unidad de Adquisiciones BID</w:t>
      </w:r>
    </w:p>
    <w:p w14:paraId="2481D852"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Unidad de Adquisiciones BM</w:t>
      </w:r>
    </w:p>
    <w:p w14:paraId="24549197"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Unidad de Coordinación BM</w:t>
      </w:r>
    </w:p>
    <w:p w14:paraId="5B62127D"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Unidad de Coordinación BID</w:t>
      </w:r>
    </w:p>
    <w:p w14:paraId="5C6C2DEF"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Especialistas Sociales y Ambientales</w:t>
      </w:r>
    </w:p>
    <w:p w14:paraId="3D2B1293"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Comp. 1</w:t>
      </w:r>
    </w:p>
    <w:p w14:paraId="387468B2" w14:textId="588BAE68"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Comp. 2</w:t>
      </w:r>
    </w:p>
    <w:p w14:paraId="64E13F97"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Comp. 3</w:t>
      </w:r>
    </w:p>
    <w:p w14:paraId="30517646" w14:textId="13BB39BC"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Comp. 4</w:t>
      </w:r>
    </w:p>
    <w:p w14:paraId="40331CEB"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de Comp. 5</w:t>
      </w:r>
    </w:p>
    <w:p w14:paraId="03E933C6" w14:textId="77777777" w:rsidR="00D272D6" w:rsidRP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Especialistas técnicos</w:t>
      </w:r>
    </w:p>
    <w:p w14:paraId="2473E296" w14:textId="4B073DB5" w:rsidR="00D272D6" w:rsidRDefault="00D272D6" w:rsidP="00A1714E">
      <w:pPr>
        <w:pStyle w:val="ListParagraph"/>
        <w:numPr>
          <w:ilvl w:val="0"/>
          <w:numId w:val="14"/>
        </w:numPr>
        <w:spacing w:before="120" w:after="120" w:line="276" w:lineRule="auto"/>
        <w:ind w:left="1170"/>
        <w:contextualSpacing/>
        <w:jc w:val="both"/>
        <w:rPr>
          <w:rFonts w:ascii="Tahoma" w:hAnsi="Tahoma" w:cs="Tahoma"/>
          <w:sz w:val="20"/>
        </w:rPr>
      </w:pPr>
      <w:r w:rsidRPr="00D272D6">
        <w:rPr>
          <w:rFonts w:ascii="Tahoma" w:hAnsi="Tahoma" w:cs="Tahoma"/>
          <w:sz w:val="20"/>
        </w:rPr>
        <w:t>Equipo Técnico de Unidades Especializadas del MINSA</w:t>
      </w:r>
    </w:p>
    <w:p w14:paraId="6FD735B2" w14:textId="77777777" w:rsidR="002D4B29" w:rsidRPr="00D272D6" w:rsidRDefault="002D4B29" w:rsidP="002D4B29">
      <w:pPr>
        <w:pStyle w:val="ListParagraph"/>
        <w:spacing w:before="120" w:after="120" w:line="276" w:lineRule="auto"/>
        <w:ind w:left="1170"/>
        <w:contextualSpacing/>
        <w:jc w:val="both"/>
        <w:rPr>
          <w:rFonts w:ascii="Tahoma" w:hAnsi="Tahoma" w:cs="Tahoma"/>
          <w:sz w:val="20"/>
        </w:rPr>
      </w:pPr>
    </w:p>
    <w:p w14:paraId="0CC85C0D" w14:textId="7DF4087E" w:rsidR="00D272D6" w:rsidRPr="002E4202" w:rsidRDefault="002D4B29" w:rsidP="002E4202">
      <w:pPr>
        <w:spacing w:after="120"/>
        <w:jc w:val="both"/>
        <w:rPr>
          <w:lang w:val="es-PE"/>
        </w:rPr>
      </w:pPr>
      <w:r w:rsidRPr="002E4202">
        <w:rPr>
          <w:rFonts w:ascii="Tahoma" w:hAnsi="Tahoma" w:cs="Tahoma"/>
          <w:sz w:val="20"/>
        </w:rPr>
        <w:t xml:space="preserve">Sin perjuicio de las demás funciones de la UE, que no necesariamente serán modificadas, el Equipo de Gestión del Programa </w:t>
      </w:r>
      <w:r w:rsidR="00D272D6" w:rsidRPr="002E4202">
        <w:rPr>
          <w:rFonts w:ascii="Tahoma" w:hAnsi="Tahoma" w:cs="Tahoma"/>
          <w:sz w:val="20"/>
        </w:rPr>
        <w:t>se muestra en el siguiente organigrama</w:t>
      </w:r>
      <w:r w:rsidRPr="002E4202">
        <w:rPr>
          <w:rFonts w:ascii="Tahoma" w:hAnsi="Tahoma" w:cs="Tahoma"/>
          <w:sz w:val="20"/>
        </w:rPr>
        <w:t>:</w:t>
      </w:r>
    </w:p>
    <w:p w14:paraId="5A1EC953" w14:textId="7F72B7C3" w:rsidR="002D4B29" w:rsidRDefault="002D4B29" w:rsidP="002D4B29">
      <w:pPr>
        <w:pStyle w:val="Caption"/>
        <w:jc w:val="center"/>
        <w:rPr>
          <w:rFonts w:ascii="Tahoma" w:hAnsi="Tahoma" w:cs="Tahoma"/>
          <w:b/>
          <w:sz w:val="20"/>
          <w:lang w:val="es-CO"/>
        </w:rPr>
      </w:pPr>
      <w:r>
        <w:rPr>
          <w:b/>
        </w:rPr>
        <w:t xml:space="preserve">Ilustración </w:t>
      </w:r>
      <w:r w:rsidR="00C73165">
        <w:rPr>
          <w:b/>
        </w:rPr>
        <w:t>3</w:t>
      </w:r>
      <w:r>
        <w:rPr>
          <w:b/>
        </w:rPr>
        <w:t>: Organigrama de la Unidad Ejecutora</w:t>
      </w:r>
    </w:p>
    <w:p w14:paraId="37F6014B" w14:textId="46D0B182" w:rsidR="00D272D6" w:rsidRPr="000362B0" w:rsidRDefault="00D272D6" w:rsidP="00D272D6">
      <w:pPr>
        <w:ind w:left="-851"/>
        <w:jc w:val="center"/>
        <w:rPr>
          <w:highlight w:val="yellow"/>
          <w:lang w:val="es-PE"/>
        </w:rPr>
      </w:pPr>
    </w:p>
    <w:p w14:paraId="60B0A22C" w14:textId="3C9A94AB" w:rsidR="00AB5EFB" w:rsidRDefault="00044133" w:rsidP="00044133">
      <w:pPr>
        <w:jc w:val="center"/>
        <w:rPr>
          <w:lang w:val="es-PE"/>
        </w:rPr>
      </w:pPr>
      <w:r>
        <w:rPr>
          <w:noProof/>
          <w:lang w:val="es-PE"/>
        </w:rPr>
        <w:drawing>
          <wp:inline distT="0" distB="0" distL="0" distR="0" wp14:anchorId="006AB502" wp14:editId="2214E0E9">
            <wp:extent cx="6206836" cy="3526277"/>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12878" cy="3529710"/>
                    </a:xfrm>
                    <a:prstGeom prst="rect">
                      <a:avLst/>
                    </a:prstGeom>
                    <a:noFill/>
                    <a:ln>
                      <a:noFill/>
                    </a:ln>
                  </pic:spPr>
                </pic:pic>
              </a:graphicData>
            </a:graphic>
          </wp:inline>
        </w:drawing>
      </w:r>
    </w:p>
    <w:p w14:paraId="11463652" w14:textId="23450EE6" w:rsidR="00044133" w:rsidRDefault="00044133">
      <w:pPr>
        <w:rPr>
          <w:lang w:val="es-PE"/>
        </w:rPr>
      </w:pPr>
      <w:r>
        <w:rPr>
          <w:lang w:val="es-PE"/>
        </w:rPr>
        <w:br w:type="page"/>
      </w:r>
    </w:p>
    <w:p w14:paraId="2B59514B" w14:textId="77777777" w:rsidR="00044133" w:rsidRDefault="00044133" w:rsidP="00D272D6">
      <w:pPr>
        <w:jc w:val="both"/>
        <w:rPr>
          <w:lang w:val="es-PE"/>
        </w:rPr>
      </w:pPr>
    </w:p>
    <w:p w14:paraId="4D2FAEF4" w14:textId="77777777" w:rsidR="00D272D6" w:rsidRPr="002E4202" w:rsidRDefault="00D272D6" w:rsidP="002E4202">
      <w:pPr>
        <w:spacing w:after="120"/>
        <w:jc w:val="both"/>
        <w:rPr>
          <w:rFonts w:ascii="Tahoma" w:hAnsi="Tahoma" w:cs="Tahoma"/>
          <w:sz w:val="20"/>
        </w:rPr>
      </w:pPr>
      <w:r w:rsidRPr="002E4202">
        <w:rPr>
          <w:rFonts w:ascii="Tahoma" w:hAnsi="Tahoma" w:cs="Tahoma"/>
          <w:sz w:val="20"/>
        </w:rPr>
        <w:t>La estructura para la coordinación y administración del Programa responde a compatibilizar todas las actividades requeridas para la ejecución, tomando en consideración las normas de contrataciones del Estado Peruano, así como de las fuentes cooperantes, las cuales se traducen en la determinación de requerimientos mínimos en cuanto a personal y la determinación de áreas específicas.</w:t>
      </w:r>
    </w:p>
    <w:p w14:paraId="395798FD" w14:textId="77777777" w:rsidR="00D272D6" w:rsidRPr="002E4202" w:rsidRDefault="00D272D6" w:rsidP="002E4202">
      <w:pPr>
        <w:spacing w:after="120"/>
        <w:jc w:val="both"/>
        <w:rPr>
          <w:rFonts w:ascii="Tahoma" w:hAnsi="Tahoma" w:cs="Tahoma"/>
          <w:sz w:val="20"/>
        </w:rPr>
      </w:pPr>
      <w:r w:rsidRPr="002E4202">
        <w:rPr>
          <w:rFonts w:ascii="Tahoma" w:hAnsi="Tahoma" w:cs="Tahoma"/>
          <w:sz w:val="20"/>
        </w:rPr>
        <w:t>Lo demás responde a las necesidades propias establecidas para una adecuada y correcta ejecución de los Proyectos que componen el Programa de Inversión.</w:t>
      </w:r>
    </w:p>
    <w:p w14:paraId="75D2A3F5" w14:textId="64D5CBD8" w:rsidR="00D272D6" w:rsidRDefault="00D272D6" w:rsidP="00D272D6">
      <w:pPr>
        <w:jc w:val="both"/>
        <w:rPr>
          <w:rFonts w:ascii="Tahoma" w:hAnsi="Tahoma" w:cs="Tahoma"/>
          <w:sz w:val="20"/>
          <w:lang w:val="es-PE"/>
        </w:rPr>
      </w:pPr>
    </w:p>
    <w:p w14:paraId="31CB815B" w14:textId="69636AFE" w:rsidR="00663F93" w:rsidRDefault="00663F93" w:rsidP="00663F93">
      <w:pPr>
        <w:pStyle w:val="Heading2"/>
        <w:jc w:val="both"/>
        <w:rPr>
          <w:rFonts w:ascii="Tahoma" w:hAnsi="Tahoma" w:cs="Tahoma"/>
          <w:sz w:val="20"/>
          <w:szCs w:val="24"/>
          <w:lang w:val="es-CO"/>
        </w:rPr>
      </w:pPr>
      <w:bookmarkStart w:id="57" w:name="_Toc496705165"/>
      <w:bookmarkStart w:id="58" w:name="_Toc496714205"/>
      <w:bookmarkStart w:id="59" w:name="_Toc492996225"/>
      <w:bookmarkStart w:id="60" w:name="_Toc528682873"/>
      <w:r w:rsidRPr="004353E3">
        <w:rPr>
          <w:rFonts w:ascii="Tahoma" w:hAnsi="Tahoma" w:cs="Tahoma"/>
          <w:sz w:val="20"/>
          <w:szCs w:val="24"/>
          <w:lang w:val="es-CO"/>
        </w:rPr>
        <w:t>Roles y responsabilidades del equipo de gestión de la UE</w:t>
      </w:r>
      <w:bookmarkEnd w:id="57"/>
      <w:bookmarkEnd w:id="58"/>
      <w:bookmarkEnd w:id="59"/>
      <w:bookmarkEnd w:id="60"/>
    </w:p>
    <w:p w14:paraId="10BFD265" w14:textId="77777777" w:rsidR="00C73165" w:rsidRPr="00C73165" w:rsidRDefault="00C73165" w:rsidP="00C73165">
      <w:pPr>
        <w:pStyle w:val="ListParagraph"/>
        <w:spacing w:after="120"/>
        <w:ind w:left="709"/>
        <w:jc w:val="both"/>
        <w:rPr>
          <w:rFonts w:ascii="Tahoma" w:hAnsi="Tahoma"/>
          <w:sz w:val="20"/>
        </w:rPr>
      </w:pPr>
    </w:p>
    <w:p w14:paraId="672E3CD3" w14:textId="2DE04B91" w:rsidR="00663F93" w:rsidRPr="002E4202" w:rsidRDefault="00663F93" w:rsidP="002E4202">
      <w:pPr>
        <w:spacing w:after="120"/>
        <w:jc w:val="both"/>
        <w:rPr>
          <w:rFonts w:ascii="Tahoma" w:hAnsi="Tahoma"/>
          <w:sz w:val="20"/>
        </w:rPr>
      </w:pPr>
      <w:r w:rsidRPr="002E4202">
        <w:rPr>
          <w:rFonts w:ascii="Tahoma" w:hAnsi="Tahoma" w:cs="Tahoma"/>
          <w:sz w:val="20"/>
          <w:lang w:val="es-CO"/>
        </w:rPr>
        <w:t>El equipo de gestión (EGP) de la UE debe contar con el personal técnico calificado para implementar el proyecto y como Unidad Ejecutora de Inversiones y presupuestal deberá coordinar y ejecutar la planificación, seguimiento y monitoreo, la gestión administrativa (adquisiciones) y financiera y aspectos jurídicos pertinentes. A continuación, se define los roles y responsabilidades del equipo:</w:t>
      </w:r>
    </w:p>
    <w:p w14:paraId="73E05067" w14:textId="77777777" w:rsidR="00663F93" w:rsidRPr="00DE67E1" w:rsidRDefault="00663F93" w:rsidP="00663F93">
      <w:pPr>
        <w:rPr>
          <w:rFonts w:ascii="Tahoma" w:hAnsi="Tahoma" w:cs="Tahoma"/>
          <w:sz w:val="20"/>
          <w:lang w:val="es-CO"/>
        </w:rPr>
      </w:pPr>
    </w:p>
    <w:p w14:paraId="7F7972E1" w14:textId="2F53F833" w:rsidR="00663F93" w:rsidRDefault="00663F93" w:rsidP="00663F93">
      <w:pPr>
        <w:rPr>
          <w:rFonts w:ascii="Tahoma" w:hAnsi="Tahoma" w:cs="Tahoma"/>
          <w:b/>
          <w:sz w:val="20"/>
          <w:lang w:val="es-CO"/>
        </w:rPr>
      </w:pPr>
      <w:r>
        <w:rPr>
          <w:rFonts w:ascii="Tahoma" w:hAnsi="Tahoma" w:cs="Tahoma"/>
          <w:b/>
          <w:sz w:val="20"/>
          <w:lang w:val="es-CO"/>
        </w:rPr>
        <w:t xml:space="preserve">Coordinador del </w:t>
      </w:r>
      <w:r w:rsidR="000D52A9">
        <w:rPr>
          <w:rFonts w:ascii="Tahoma" w:hAnsi="Tahoma" w:cs="Tahoma"/>
          <w:b/>
          <w:sz w:val="20"/>
          <w:lang w:val="es-CO"/>
        </w:rPr>
        <w:t>Programa</w:t>
      </w:r>
      <w:r w:rsidR="00C73165">
        <w:rPr>
          <w:rFonts w:ascii="Tahoma" w:hAnsi="Tahoma" w:cs="Tahoma"/>
          <w:b/>
          <w:sz w:val="20"/>
          <w:lang w:val="es-CO"/>
        </w:rPr>
        <w:t xml:space="preserve"> BID-BM</w:t>
      </w:r>
    </w:p>
    <w:p w14:paraId="71391E7E" w14:textId="77777777" w:rsidR="00663F93" w:rsidRPr="00A901B0" w:rsidRDefault="00663F93" w:rsidP="00663F93">
      <w:pPr>
        <w:pStyle w:val="ListParagraph"/>
        <w:spacing w:after="120"/>
        <w:jc w:val="both"/>
        <w:rPr>
          <w:rFonts w:ascii="Tahoma" w:hAnsi="Tahoma"/>
          <w:b/>
          <w:sz w:val="20"/>
          <w:lang w:val="es-CO"/>
        </w:rPr>
      </w:pPr>
    </w:p>
    <w:p w14:paraId="3753B23F" w14:textId="77777777" w:rsidR="00663F93" w:rsidRPr="002E4202" w:rsidRDefault="00663F93" w:rsidP="002E4202">
      <w:pPr>
        <w:spacing w:after="120"/>
        <w:jc w:val="both"/>
        <w:rPr>
          <w:rFonts w:ascii="Tahoma" w:hAnsi="Tahoma" w:cs="Tahoma"/>
          <w:sz w:val="20"/>
        </w:rPr>
      </w:pPr>
      <w:r w:rsidRPr="002E4202">
        <w:rPr>
          <w:rFonts w:ascii="Tahoma" w:hAnsi="Tahoma" w:cs="Tahoma"/>
          <w:sz w:val="20"/>
        </w:rPr>
        <w:t xml:space="preserve">El Coordinador del Programa será responsable de la ejecución de todos los productos establecidos para el programa en el Contrato de Préstamo y tendrá las siguientes funciones: </w:t>
      </w:r>
    </w:p>
    <w:p w14:paraId="4B050DBE" w14:textId="50D77D94" w:rsidR="00663F93" w:rsidRPr="000E658B" w:rsidRDefault="00663F93" w:rsidP="00A1714E">
      <w:pPr>
        <w:pStyle w:val="ListParagraph"/>
        <w:numPr>
          <w:ilvl w:val="2"/>
          <w:numId w:val="40"/>
        </w:numPr>
        <w:jc w:val="both"/>
        <w:rPr>
          <w:rFonts w:ascii="Tahoma" w:hAnsi="Tahoma" w:cs="Tahoma"/>
          <w:sz w:val="20"/>
        </w:rPr>
      </w:pPr>
      <w:r w:rsidRPr="000E658B">
        <w:rPr>
          <w:rFonts w:ascii="Tahoma" w:hAnsi="Tahoma" w:cs="Tahoma"/>
          <w:sz w:val="20"/>
        </w:rPr>
        <w:t>Coordinar, gestionar</w:t>
      </w:r>
      <w:r w:rsidRPr="00E30854">
        <w:rPr>
          <w:rFonts w:ascii="Tahoma" w:hAnsi="Tahoma" w:cs="Tahoma"/>
          <w:sz w:val="20"/>
        </w:rPr>
        <w:t xml:space="preserve"> con las distintas instancias del </w:t>
      </w:r>
      <w:r w:rsidR="000D52A9">
        <w:rPr>
          <w:rFonts w:ascii="Tahoma" w:hAnsi="Tahoma" w:cs="Tahoma"/>
          <w:sz w:val="20"/>
        </w:rPr>
        <w:t>MINSA</w:t>
      </w:r>
      <w:r w:rsidRPr="000E658B">
        <w:rPr>
          <w:rFonts w:ascii="Tahoma" w:hAnsi="Tahoma" w:cs="Tahoma"/>
          <w:sz w:val="20"/>
        </w:rPr>
        <w:t xml:space="preserve"> y </w:t>
      </w:r>
      <w:r w:rsidR="00644B7F">
        <w:rPr>
          <w:rFonts w:ascii="Tahoma" w:hAnsi="Tahoma" w:cs="Tahoma"/>
          <w:sz w:val="20"/>
        </w:rPr>
        <w:t xml:space="preserve">liderar y </w:t>
      </w:r>
      <w:r w:rsidRPr="000E658B">
        <w:rPr>
          <w:rFonts w:ascii="Tahoma" w:hAnsi="Tahoma" w:cs="Tahoma"/>
          <w:sz w:val="20"/>
        </w:rPr>
        <w:t>supervisar la planificación</w:t>
      </w:r>
      <w:r w:rsidR="00644B7F">
        <w:rPr>
          <w:rFonts w:ascii="Tahoma" w:hAnsi="Tahoma" w:cs="Tahoma"/>
          <w:sz w:val="20"/>
        </w:rPr>
        <w:t xml:space="preserve"> anual del programa</w:t>
      </w:r>
      <w:r w:rsidRPr="000E658B">
        <w:rPr>
          <w:rFonts w:ascii="Tahoma" w:hAnsi="Tahoma" w:cs="Tahoma"/>
          <w:sz w:val="20"/>
        </w:rPr>
        <w:t>; gestión técnica; gestión de adquisiciones; gestión financiera; gestión de riesgos, gestión de comunicación, gestión de talento humano; gestión de se</w:t>
      </w:r>
      <w:r>
        <w:rPr>
          <w:rFonts w:ascii="Tahoma" w:hAnsi="Tahoma" w:cs="Tahoma"/>
          <w:sz w:val="20"/>
        </w:rPr>
        <w:t xml:space="preserve">guimiento, monitoreo y control; evaluación; </w:t>
      </w:r>
      <w:r w:rsidRPr="000E658B">
        <w:rPr>
          <w:rFonts w:ascii="Tahoma" w:hAnsi="Tahoma" w:cs="Tahoma"/>
          <w:sz w:val="20"/>
        </w:rPr>
        <w:t xml:space="preserve">sistemas de información y archivo, </w:t>
      </w:r>
      <w:proofErr w:type="gramStart"/>
      <w:r w:rsidRPr="000E658B">
        <w:rPr>
          <w:rFonts w:ascii="Tahoma" w:hAnsi="Tahoma" w:cs="Tahoma"/>
          <w:sz w:val="20"/>
        </w:rPr>
        <w:t>de acuerdo a</w:t>
      </w:r>
      <w:proofErr w:type="gramEnd"/>
      <w:r w:rsidRPr="000E658B">
        <w:rPr>
          <w:rFonts w:ascii="Tahoma" w:hAnsi="Tahoma" w:cs="Tahoma"/>
          <w:sz w:val="20"/>
        </w:rPr>
        <w:t xml:space="preserve"> las necesidades del Programa. </w:t>
      </w:r>
    </w:p>
    <w:p w14:paraId="1BED0293" w14:textId="29F72291" w:rsidR="00663F93" w:rsidRPr="000E658B" w:rsidRDefault="00663F93" w:rsidP="00A1714E">
      <w:pPr>
        <w:pStyle w:val="ListParagraph"/>
        <w:numPr>
          <w:ilvl w:val="2"/>
          <w:numId w:val="40"/>
        </w:numPr>
        <w:jc w:val="both"/>
        <w:rPr>
          <w:rFonts w:ascii="Tahoma" w:hAnsi="Tahoma" w:cs="Tahoma"/>
          <w:sz w:val="20"/>
        </w:rPr>
      </w:pPr>
      <w:r w:rsidRPr="000E658B">
        <w:rPr>
          <w:rFonts w:ascii="Tahoma" w:hAnsi="Tahoma" w:cs="Tahoma"/>
          <w:sz w:val="20"/>
        </w:rPr>
        <w:t>Coordinar la ejecución de las actividades del Programa que involucra la participación de</w:t>
      </w:r>
      <w:r>
        <w:rPr>
          <w:rFonts w:ascii="Tahoma" w:hAnsi="Tahoma" w:cs="Tahoma"/>
          <w:sz w:val="20"/>
        </w:rPr>
        <w:t xml:space="preserve"> otros actores externos</w:t>
      </w:r>
      <w:r w:rsidRPr="000E658B">
        <w:rPr>
          <w:rFonts w:ascii="Tahoma" w:hAnsi="Tahoma" w:cs="Tahoma"/>
          <w:sz w:val="20"/>
        </w:rPr>
        <w:t xml:space="preserve">, para lograr los productos y resultados establecidos. </w:t>
      </w:r>
    </w:p>
    <w:p w14:paraId="057CBBF4" w14:textId="2DB76585" w:rsidR="00663F93" w:rsidRPr="000E658B" w:rsidRDefault="00663F93" w:rsidP="00A1714E">
      <w:pPr>
        <w:pStyle w:val="ListParagraph"/>
        <w:numPr>
          <w:ilvl w:val="2"/>
          <w:numId w:val="40"/>
        </w:numPr>
        <w:jc w:val="both"/>
        <w:rPr>
          <w:rFonts w:ascii="Tahoma" w:hAnsi="Tahoma" w:cs="Tahoma"/>
          <w:sz w:val="20"/>
        </w:rPr>
      </w:pPr>
      <w:r w:rsidRPr="000E658B">
        <w:rPr>
          <w:rFonts w:ascii="Tahoma" w:hAnsi="Tahoma" w:cs="Tahoma"/>
          <w:sz w:val="20"/>
        </w:rPr>
        <w:t xml:space="preserve">Coordinar y presentar la información, documentación y reportes requeridos por las autoridades del </w:t>
      </w:r>
      <w:r w:rsidR="000D52A9">
        <w:rPr>
          <w:rFonts w:ascii="Tahoma" w:hAnsi="Tahoma" w:cs="Tahoma"/>
          <w:sz w:val="20"/>
        </w:rPr>
        <w:t>MINSA</w:t>
      </w:r>
      <w:r w:rsidRPr="000E658B">
        <w:rPr>
          <w:rFonts w:ascii="Tahoma" w:hAnsi="Tahoma" w:cs="Tahoma"/>
          <w:sz w:val="20"/>
        </w:rPr>
        <w:t>, en los plazos y estructura previstas en las normas que rigen la ejecución del programa y asegurar el cumplimiento de los acuerdos alcanzados</w:t>
      </w:r>
    </w:p>
    <w:p w14:paraId="1D4345DA" w14:textId="77777777" w:rsidR="00663F93" w:rsidRPr="000E658B" w:rsidRDefault="00663F93" w:rsidP="00A1714E">
      <w:pPr>
        <w:pStyle w:val="ListParagraph"/>
        <w:numPr>
          <w:ilvl w:val="2"/>
          <w:numId w:val="40"/>
        </w:numPr>
        <w:jc w:val="both"/>
        <w:rPr>
          <w:rFonts w:ascii="Tahoma" w:hAnsi="Tahoma" w:cs="Tahoma"/>
          <w:sz w:val="20"/>
        </w:rPr>
      </w:pPr>
      <w:r w:rsidRPr="000E658B">
        <w:rPr>
          <w:rFonts w:ascii="Tahoma" w:hAnsi="Tahoma" w:cs="Tahoma"/>
          <w:sz w:val="20"/>
        </w:rPr>
        <w:t xml:space="preserve">Gestionar la asignación de los recursos y del presupuesto asignado para la ejecución integral del Programa. </w:t>
      </w:r>
    </w:p>
    <w:p w14:paraId="49946E70" w14:textId="77777777" w:rsidR="00663F93" w:rsidRDefault="00663F93" w:rsidP="00A1714E">
      <w:pPr>
        <w:pStyle w:val="ListParagraph"/>
        <w:numPr>
          <w:ilvl w:val="2"/>
          <w:numId w:val="40"/>
        </w:numPr>
        <w:jc w:val="both"/>
        <w:rPr>
          <w:rFonts w:ascii="Tahoma" w:hAnsi="Tahoma" w:cs="Tahoma"/>
          <w:sz w:val="20"/>
        </w:rPr>
      </w:pPr>
      <w:r w:rsidRPr="000E658B">
        <w:rPr>
          <w:rFonts w:ascii="Tahoma" w:hAnsi="Tahoma" w:cs="Tahoma"/>
          <w:sz w:val="20"/>
        </w:rPr>
        <w:t>Informar sobre el estado de los procesos y la ruta crítica a la máxima autoridad para tomar medidas correctivas entre las instancias de revisión y aprobación que participan en la etapa preparatoria y precontractual de los procesos.</w:t>
      </w:r>
    </w:p>
    <w:p w14:paraId="6EF4AAF8" w14:textId="77777777" w:rsidR="00C73165" w:rsidRDefault="00C73165" w:rsidP="00C73165">
      <w:pPr>
        <w:rPr>
          <w:rFonts w:ascii="Tahoma" w:hAnsi="Tahoma" w:cs="Tahoma"/>
          <w:b/>
          <w:sz w:val="20"/>
          <w:lang w:val="es-CO"/>
        </w:rPr>
      </w:pPr>
    </w:p>
    <w:p w14:paraId="00631CD0" w14:textId="77777777" w:rsidR="00C73165" w:rsidRDefault="00C73165" w:rsidP="00C73165">
      <w:pPr>
        <w:rPr>
          <w:rFonts w:ascii="Tahoma" w:hAnsi="Tahoma" w:cs="Tahoma"/>
          <w:b/>
          <w:sz w:val="20"/>
          <w:lang w:val="es-CO"/>
        </w:rPr>
      </w:pPr>
    </w:p>
    <w:p w14:paraId="62D59C9F" w14:textId="29F3323B" w:rsidR="00C73165" w:rsidRDefault="00C73165" w:rsidP="00C73165">
      <w:pPr>
        <w:rPr>
          <w:rFonts w:ascii="Tahoma" w:hAnsi="Tahoma" w:cs="Tahoma"/>
          <w:b/>
          <w:sz w:val="20"/>
          <w:lang w:val="es-CO"/>
        </w:rPr>
      </w:pPr>
      <w:r w:rsidRPr="00C73165">
        <w:rPr>
          <w:rFonts w:ascii="Tahoma" w:hAnsi="Tahoma" w:cs="Tahoma"/>
          <w:b/>
          <w:sz w:val="20"/>
          <w:lang w:val="es-CO"/>
        </w:rPr>
        <w:t>Coordinador del Programa</w:t>
      </w:r>
      <w:r>
        <w:rPr>
          <w:rFonts w:ascii="Tahoma" w:hAnsi="Tahoma" w:cs="Tahoma"/>
          <w:b/>
          <w:sz w:val="20"/>
          <w:lang w:val="es-CO"/>
        </w:rPr>
        <w:t xml:space="preserve"> BID</w:t>
      </w:r>
    </w:p>
    <w:p w14:paraId="71DADAE6" w14:textId="77777777" w:rsidR="00C73165" w:rsidRPr="00C73165" w:rsidRDefault="00C73165" w:rsidP="00C73165">
      <w:pPr>
        <w:rPr>
          <w:rFonts w:ascii="Tahoma" w:hAnsi="Tahoma" w:cs="Tahoma"/>
          <w:b/>
          <w:sz w:val="20"/>
          <w:lang w:val="es-CO"/>
        </w:rPr>
      </w:pPr>
    </w:p>
    <w:p w14:paraId="267444C5" w14:textId="0E118BD0" w:rsidR="00C73165" w:rsidRPr="000E658B" w:rsidRDefault="00C73165" w:rsidP="00A1714E">
      <w:pPr>
        <w:pStyle w:val="ListParagraph"/>
        <w:numPr>
          <w:ilvl w:val="2"/>
          <w:numId w:val="41"/>
        </w:numPr>
        <w:jc w:val="both"/>
        <w:rPr>
          <w:rFonts w:ascii="Tahoma" w:hAnsi="Tahoma" w:cs="Tahoma"/>
          <w:sz w:val="20"/>
        </w:rPr>
      </w:pPr>
      <w:r w:rsidRPr="000E658B">
        <w:rPr>
          <w:rFonts w:ascii="Tahoma" w:hAnsi="Tahoma" w:cs="Tahoma"/>
          <w:sz w:val="20"/>
        </w:rPr>
        <w:t>Gestionar la ejecución del Programa</w:t>
      </w:r>
      <w:r>
        <w:rPr>
          <w:rFonts w:ascii="Tahoma" w:hAnsi="Tahoma" w:cs="Tahoma"/>
          <w:sz w:val="20"/>
        </w:rPr>
        <w:t xml:space="preserve"> BID</w:t>
      </w:r>
      <w:r w:rsidRPr="000E658B">
        <w:rPr>
          <w:rFonts w:ascii="Tahoma" w:hAnsi="Tahoma" w:cs="Tahoma"/>
          <w:sz w:val="20"/>
        </w:rPr>
        <w:t xml:space="preserve">, sobre la base de la lógica vertical aprobada, enfocado en el logro de los productos y resultados establecidos en las herramientas de gestión, asegurando el cumplimiento de presupuestos, cronogramas, calidad y satisfacción de los interesados; y, dando cumplimiento a lo estipulado en el Contrato de Préstamo, el </w:t>
      </w:r>
      <w:r>
        <w:rPr>
          <w:rFonts w:ascii="Tahoma" w:hAnsi="Tahoma" w:cs="Tahoma"/>
          <w:sz w:val="20"/>
        </w:rPr>
        <w:t>MOP</w:t>
      </w:r>
      <w:r w:rsidRPr="000E658B">
        <w:rPr>
          <w:rFonts w:ascii="Tahoma" w:hAnsi="Tahoma" w:cs="Tahoma"/>
          <w:sz w:val="20"/>
        </w:rPr>
        <w:t xml:space="preserve"> y demás normas y políticas que rigen la ejecución del Programa</w:t>
      </w:r>
      <w:r>
        <w:rPr>
          <w:rFonts w:ascii="Tahoma" w:hAnsi="Tahoma" w:cs="Tahoma"/>
          <w:sz w:val="20"/>
        </w:rPr>
        <w:t xml:space="preserve"> BID</w:t>
      </w:r>
      <w:r w:rsidR="00050AB9">
        <w:rPr>
          <w:rFonts w:ascii="Tahoma" w:hAnsi="Tahoma" w:cs="Tahoma"/>
          <w:sz w:val="20"/>
        </w:rPr>
        <w:t>.</w:t>
      </w:r>
    </w:p>
    <w:p w14:paraId="01023236" w14:textId="77777777" w:rsidR="00644B7F" w:rsidRDefault="00C73165" w:rsidP="00A1714E">
      <w:pPr>
        <w:pStyle w:val="ListParagraph"/>
        <w:numPr>
          <w:ilvl w:val="2"/>
          <w:numId w:val="41"/>
        </w:numPr>
        <w:jc w:val="both"/>
        <w:rPr>
          <w:rFonts w:ascii="Tahoma" w:hAnsi="Tahoma" w:cs="Tahoma"/>
          <w:sz w:val="20"/>
        </w:rPr>
      </w:pPr>
      <w:r w:rsidRPr="000E658B">
        <w:rPr>
          <w:rFonts w:ascii="Tahoma" w:hAnsi="Tahoma" w:cs="Tahoma"/>
          <w:sz w:val="20"/>
        </w:rPr>
        <w:t>Preparar, coordinar, supervisar y presentar para NO objeción del Banco, las herramientas de planificación y gestión del Programa</w:t>
      </w:r>
      <w:r w:rsidRPr="000D52A9">
        <w:rPr>
          <w:vertAlign w:val="superscript"/>
        </w:rPr>
        <w:footnoteReference w:id="2"/>
      </w:r>
      <w:r w:rsidRPr="000E658B">
        <w:rPr>
          <w:rFonts w:ascii="Tahoma" w:hAnsi="Tahoma" w:cs="Tahoma"/>
          <w:sz w:val="20"/>
        </w:rPr>
        <w:t>; los Informes Semestrales de Progreso (ISP)</w:t>
      </w:r>
      <w:r w:rsidRPr="00E30854">
        <w:rPr>
          <w:rFonts w:ascii="Tahoma" w:hAnsi="Tahoma" w:cs="Tahoma"/>
          <w:sz w:val="20"/>
        </w:rPr>
        <w:t xml:space="preserve"> y de </w:t>
      </w:r>
      <w:r w:rsidRPr="00E30854">
        <w:rPr>
          <w:rFonts w:ascii="Tahoma" w:hAnsi="Tahoma" w:cs="Tahoma"/>
          <w:sz w:val="20"/>
        </w:rPr>
        <w:lastRenderedPageBreak/>
        <w:t>condiciones contractuales del Contrato de Préstamo y sus Modificatorios,</w:t>
      </w:r>
      <w:r w:rsidRPr="000E658B">
        <w:rPr>
          <w:rFonts w:ascii="Tahoma" w:hAnsi="Tahoma" w:cs="Tahoma"/>
          <w:sz w:val="20"/>
        </w:rPr>
        <w:t xml:space="preserve"> el </w:t>
      </w:r>
      <w:r>
        <w:rPr>
          <w:rFonts w:ascii="Tahoma" w:hAnsi="Tahoma" w:cs="Tahoma"/>
          <w:sz w:val="20"/>
        </w:rPr>
        <w:t>MOP</w:t>
      </w:r>
      <w:r w:rsidRPr="000E658B">
        <w:rPr>
          <w:rFonts w:ascii="Tahoma" w:hAnsi="Tahoma" w:cs="Tahoma"/>
          <w:sz w:val="20"/>
        </w:rPr>
        <w:t>, sus modificaciones y/o actualizaciones; y demás informes administrativos, tramites e instrumentos de gestión fiduciaria (adquisiciones y financieros) que se requieran en los plazos y estructuras establecidos en las normas e instrumentos que rigen la ejecución del Programa</w:t>
      </w:r>
      <w:r w:rsidRPr="000D52A9">
        <w:rPr>
          <w:vertAlign w:val="superscript"/>
        </w:rPr>
        <w:footnoteReference w:id="3"/>
      </w:r>
      <w:r w:rsidRPr="000E658B">
        <w:rPr>
          <w:rFonts w:ascii="Tahoma" w:hAnsi="Tahoma" w:cs="Tahoma"/>
          <w:sz w:val="20"/>
        </w:rPr>
        <w:t xml:space="preserve">. </w:t>
      </w:r>
    </w:p>
    <w:p w14:paraId="3D1C8DB1" w14:textId="6BA70A1F" w:rsidR="00644B7F" w:rsidRDefault="00644B7F" w:rsidP="00A1714E">
      <w:pPr>
        <w:pStyle w:val="ListParagraph"/>
        <w:numPr>
          <w:ilvl w:val="2"/>
          <w:numId w:val="41"/>
        </w:numPr>
        <w:jc w:val="both"/>
        <w:rPr>
          <w:rFonts w:ascii="Tahoma" w:hAnsi="Tahoma" w:cs="Tahoma"/>
          <w:sz w:val="20"/>
        </w:rPr>
      </w:pPr>
      <w:r>
        <w:rPr>
          <w:rFonts w:ascii="Tahoma" w:hAnsi="Tahoma" w:cs="Tahoma"/>
          <w:sz w:val="20"/>
        </w:rPr>
        <w:t xml:space="preserve">Facilitar la realización de las misiones técnicas y vistas de inspección del BID, en todos los aspectos que sean requeridos; </w:t>
      </w:r>
    </w:p>
    <w:p w14:paraId="04F68C6B" w14:textId="21A7CAD2" w:rsidR="00C73165" w:rsidRPr="000E658B" w:rsidRDefault="00C73165" w:rsidP="00A1714E">
      <w:pPr>
        <w:pStyle w:val="ListParagraph"/>
        <w:numPr>
          <w:ilvl w:val="2"/>
          <w:numId w:val="41"/>
        </w:numPr>
        <w:jc w:val="both"/>
        <w:rPr>
          <w:rFonts w:ascii="Tahoma" w:hAnsi="Tahoma" w:cs="Tahoma"/>
          <w:sz w:val="20"/>
        </w:rPr>
      </w:pPr>
      <w:r w:rsidRPr="000E658B">
        <w:rPr>
          <w:rFonts w:ascii="Tahoma" w:hAnsi="Tahoma" w:cs="Tahoma"/>
          <w:sz w:val="20"/>
        </w:rPr>
        <w:t xml:space="preserve">Servir de nexo de coordinación con el BID, para asegurar la adecuada ejecución del Programa </w:t>
      </w:r>
    </w:p>
    <w:p w14:paraId="65561951" w14:textId="3C9134F2" w:rsidR="00C73165" w:rsidRPr="000E658B" w:rsidRDefault="00C73165" w:rsidP="00A1714E">
      <w:pPr>
        <w:pStyle w:val="ListParagraph"/>
        <w:numPr>
          <w:ilvl w:val="2"/>
          <w:numId w:val="41"/>
        </w:numPr>
        <w:jc w:val="both"/>
        <w:rPr>
          <w:rFonts w:ascii="Tahoma" w:hAnsi="Tahoma" w:cs="Tahoma"/>
          <w:sz w:val="20"/>
        </w:rPr>
      </w:pPr>
      <w:r w:rsidRPr="000E658B">
        <w:rPr>
          <w:rFonts w:ascii="Tahoma" w:hAnsi="Tahoma" w:cs="Tahoma"/>
          <w:sz w:val="20"/>
        </w:rPr>
        <w:t xml:space="preserve">Aprobar y preparar para remisión al Banco, las solicitudes de desembolso y justificación de gastos elegibles, los informes de ejecución </w:t>
      </w:r>
      <w:r w:rsidR="00644B7F">
        <w:rPr>
          <w:rFonts w:ascii="Tahoma" w:hAnsi="Tahoma" w:cs="Tahoma"/>
          <w:sz w:val="20"/>
        </w:rPr>
        <w:t xml:space="preserve">técnica (avances en la implementación) y </w:t>
      </w:r>
      <w:r w:rsidRPr="000E658B">
        <w:rPr>
          <w:rFonts w:ascii="Tahoma" w:hAnsi="Tahoma" w:cs="Tahoma"/>
          <w:sz w:val="20"/>
        </w:rPr>
        <w:t xml:space="preserve">financiera del Programa (programación de gastos) que acompañarán las solicitudes de desembolso del Programa y solicitar la no objeción de </w:t>
      </w:r>
      <w:proofErr w:type="gramStart"/>
      <w:r w:rsidRPr="000E658B">
        <w:rPr>
          <w:rFonts w:ascii="Tahoma" w:hAnsi="Tahoma" w:cs="Tahoma"/>
          <w:sz w:val="20"/>
        </w:rPr>
        <w:t>los mismos</w:t>
      </w:r>
      <w:proofErr w:type="gramEnd"/>
      <w:r w:rsidRPr="000E658B">
        <w:rPr>
          <w:rFonts w:ascii="Tahoma" w:hAnsi="Tahoma" w:cs="Tahoma"/>
          <w:sz w:val="20"/>
        </w:rPr>
        <w:t>.</w:t>
      </w:r>
    </w:p>
    <w:p w14:paraId="331637A8" w14:textId="77777777" w:rsidR="00C73165" w:rsidRPr="000E658B" w:rsidRDefault="00C73165" w:rsidP="00A1714E">
      <w:pPr>
        <w:pStyle w:val="ListParagraph"/>
        <w:numPr>
          <w:ilvl w:val="2"/>
          <w:numId w:val="41"/>
        </w:numPr>
        <w:jc w:val="both"/>
        <w:rPr>
          <w:rFonts w:ascii="Tahoma" w:hAnsi="Tahoma" w:cs="Tahoma"/>
          <w:sz w:val="20"/>
        </w:rPr>
      </w:pPr>
      <w:r w:rsidRPr="00E30854">
        <w:rPr>
          <w:rFonts w:ascii="Tahoma" w:hAnsi="Tahoma" w:cs="Tahoma"/>
          <w:sz w:val="20"/>
        </w:rPr>
        <w:t>Realizar</w:t>
      </w:r>
      <w:r w:rsidRPr="000E658B">
        <w:rPr>
          <w:rFonts w:ascii="Tahoma" w:hAnsi="Tahoma" w:cs="Tahoma"/>
          <w:sz w:val="20"/>
        </w:rPr>
        <w:t xml:space="preserve"> </w:t>
      </w:r>
      <w:r>
        <w:rPr>
          <w:rFonts w:ascii="Tahoma" w:hAnsi="Tahoma" w:cs="Tahoma"/>
          <w:sz w:val="20"/>
        </w:rPr>
        <w:t xml:space="preserve">las solicitudes de pago, </w:t>
      </w:r>
      <w:r w:rsidRPr="00E30854">
        <w:rPr>
          <w:rFonts w:ascii="Tahoma" w:hAnsi="Tahoma" w:cs="Tahoma"/>
          <w:sz w:val="20"/>
        </w:rPr>
        <w:t>revisadas previamente</w:t>
      </w:r>
      <w:r w:rsidRPr="000E658B">
        <w:rPr>
          <w:rFonts w:ascii="Tahoma" w:hAnsi="Tahoma" w:cs="Tahoma"/>
          <w:sz w:val="20"/>
        </w:rPr>
        <w:t xml:space="preserve"> por el Especialista Financiero, para envío a la</w:t>
      </w:r>
      <w:r>
        <w:rPr>
          <w:rFonts w:ascii="Tahoma" w:hAnsi="Tahoma" w:cs="Tahoma"/>
          <w:sz w:val="20"/>
        </w:rPr>
        <w:t xml:space="preserve"> Oficina General de Administración y Finanzas</w:t>
      </w:r>
      <w:r w:rsidRPr="000E658B">
        <w:rPr>
          <w:rFonts w:ascii="Tahoma" w:hAnsi="Tahoma" w:cs="Tahoma"/>
          <w:sz w:val="20"/>
        </w:rPr>
        <w:t>, de las adquisiciones del Programa en los casos que amerite.</w:t>
      </w:r>
    </w:p>
    <w:p w14:paraId="7661EBD7" w14:textId="77777777" w:rsidR="00C73165" w:rsidRPr="000E658B" w:rsidRDefault="00C73165" w:rsidP="00A1714E">
      <w:pPr>
        <w:pStyle w:val="ListParagraph"/>
        <w:numPr>
          <w:ilvl w:val="2"/>
          <w:numId w:val="41"/>
        </w:numPr>
        <w:jc w:val="both"/>
        <w:rPr>
          <w:rFonts w:ascii="Tahoma" w:hAnsi="Tahoma" w:cs="Tahoma"/>
          <w:sz w:val="20"/>
        </w:rPr>
      </w:pPr>
      <w:r w:rsidRPr="000E658B">
        <w:rPr>
          <w:rFonts w:ascii="Tahoma" w:hAnsi="Tahoma" w:cs="Tahoma"/>
          <w:sz w:val="20"/>
        </w:rPr>
        <w:t>Firmar y Aprobar los Estados Financieros del Programa elaborados por el Especialista Financiero del Programa.</w:t>
      </w:r>
    </w:p>
    <w:p w14:paraId="5E5DA663" w14:textId="43DE84B7" w:rsidR="00663F93" w:rsidRDefault="00663F93" w:rsidP="00663F93">
      <w:pPr>
        <w:pStyle w:val="Chapter"/>
        <w:numPr>
          <w:ilvl w:val="0"/>
          <w:numId w:val="0"/>
        </w:numPr>
        <w:jc w:val="left"/>
        <w:rPr>
          <w:rFonts w:ascii="Tahoma" w:hAnsi="Tahoma" w:cs="Tahoma"/>
          <w:smallCaps w:val="0"/>
          <w:sz w:val="20"/>
          <w:szCs w:val="24"/>
          <w:lang w:val="es-CO"/>
        </w:rPr>
      </w:pPr>
      <w:r>
        <w:rPr>
          <w:rFonts w:ascii="Tahoma" w:hAnsi="Tahoma" w:cs="Tahoma"/>
          <w:smallCaps w:val="0"/>
          <w:sz w:val="20"/>
          <w:szCs w:val="24"/>
          <w:lang w:val="es-CO"/>
        </w:rPr>
        <w:t>Coordinadores de los componentes del Programa</w:t>
      </w:r>
      <w:r w:rsidR="00C73165">
        <w:rPr>
          <w:rFonts w:ascii="Tahoma" w:hAnsi="Tahoma" w:cs="Tahoma"/>
          <w:smallCaps w:val="0"/>
          <w:sz w:val="20"/>
          <w:szCs w:val="24"/>
          <w:lang w:val="es-CO"/>
        </w:rPr>
        <w:t xml:space="preserve"> BID</w:t>
      </w:r>
    </w:p>
    <w:p w14:paraId="49C50CCA" w14:textId="164FA10B" w:rsidR="00663F93" w:rsidRPr="002E4202" w:rsidRDefault="00663F93" w:rsidP="002E4202">
      <w:pPr>
        <w:spacing w:after="120"/>
        <w:jc w:val="both"/>
        <w:rPr>
          <w:rFonts w:ascii="Tahoma" w:hAnsi="Tahoma" w:cs="Tahoma"/>
          <w:sz w:val="20"/>
        </w:rPr>
      </w:pPr>
      <w:r w:rsidRPr="002E4202">
        <w:rPr>
          <w:rFonts w:ascii="Tahoma" w:hAnsi="Tahoma" w:cs="Tahoma"/>
          <w:sz w:val="20"/>
        </w:rPr>
        <w:t>La UE contará con coordinadores para liderar la ejecución de cada uno de los 3 componentes del Programa</w:t>
      </w:r>
      <w:r w:rsidR="00C73165" w:rsidRPr="002E4202">
        <w:rPr>
          <w:rFonts w:ascii="Tahoma" w:hAnsi="Tahoma" w:cs="Tahoma"/>
          <w:sz w:val="20"/>
        </w:rPr>
        <w:t xml:space="preserve"> BID</w:t>
      </w:r>
      <w:r w:rsidRPr="002E4202">
        <w:rPr>
          <w:rFonts w:ascii="Tahoma" w:hAnsi="Tahoma" w:cs="Tahoma"/>
          <w:sz w:val="20"/>
        </w:rPr>
        <w:t>, los cuales cumplirán las siguientes funciones:</w:t>
      </w:r>
    </w:p>
    <w:p w14:paraId="27887FA5" w14:textId="12A881C1"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 xml:space="preserve">Brindar asistencia técnica al Coordinador General, en la ejecución del componente a su cargo, de conformidad con los lineamientos del Programa y las políticas del </w:t>
      </w:r>
      <w:r w:rsidR="00C73165">
        <w:rPr>
          <w:rFonts w:ascii="Tahoma" w:hAnsi="Tahoma" w:cs="Tahoma"/>
          <w:sz w:val="20"/>
        </w:rPr>
        <w:t>MINSA</w:t>
      </w:r>
      <w:r w:rsidRPr="00E30854">
        <w:rPr>
          <w:rFonts w:ascii="Tahoma" w:hAnsi="Tahoma" w:cs="Tahoma"/>
          <w:sz w:val="20"/>
        </w:rPr>
        <w:t>.</w:t>
      </w:r>
    </w:p>
    <w:p w14:paraId="3A95A3C0" w14:textId="035E61E0"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 xml:space="preserve">Proponer los mecanismos de coordinación con las dependencias del nivel central y local del </w:t>
      </w:r>
      <w:r w:rsidR="00C73165">
        <w:rPr>
          <w:rFonts w:ascii="Tahoma" w:hAnsi="Tahoma" w:cs="Tahoma"/>
          <w:sz w:val="20"/>
        </w:rPr>
        <w:t>MINSA</w:t>
      </w:r>
      <w:r w:rsidRPr="00E30854">
        <w:rPr>
          <w:rFonts w:ascii="Tahoma" w:hAnsi="Tahoma" w:cs="Tahoma"/>
          <w:sz w:val="20"/>
        </w:rPr>
        <w:t>, relacionadas con la ejecución del Componente.</w:t>
      </w:r>
    </w:p>
    <w:p w14:paraId="19B7C92E" w14:textId="77777777"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Coordinar con las unidades pertinentes las actividades de ejecución del componente a su cargo.</w:t>
      </w:r>
    </w:p>
    <w:p w14:paraId="3AADA7AD" w14:textId="77777777"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Preparar y suministrar información del componente, para: (i) elaborar y actualizar las actividades en las herramientas de gestión; (</w:t>
      </w:r>
      <w:proofErr w:type="spellStart"/>
      <w:r w:rsidRPr="00E30854">
        <w:rPr>
          <w:rFonts w:ascii="Tahoma" w:hAnsi="Tahoma" w:cs="Tahoma"/>
          <w:sz w:val="20"/>
        </w:rPr>
        <w:t>ii</w:t>
      </w:r>
      <w:proofErr w:type="spellEnd"/>
      <w:r w:rsidRPr="00E30854">
        <w:rPr>
          <w:rFonts w:ascii="Tahoma" w:hAnsi="Tahoma" w:cs="Tahoma"/>
          <w:sz w:val="20"/>
        </w:rPr>
        <w:t>) facilitar el seguimiento y monitoreo del Programa; (</w:t>
      </w:r>
      <w:proofErr w:type="spellStart"/>
      <w:r w:rsidRPr="00E30854">
        <w:rPr>
          <w:rFonts w:ascii="Tahoma" w:hAnsi="Tahoma" w:cs="Tahoma"/>
          <w:sz w:val="20"/>
        </w:rPr>
        <w:t>iii</w:t>
      </w:r>
      <w:proofErr w:type="spellEnd"/>
      <w:r w:rsidRPr="00E30854">
        <w:rPr>
          <w:rFonts w:ascii="Tahoma" w:hAnsi="Tahoma" w:cs="Tahoma"/>
          <w:sz w:val="20"/>
        </w:rPr>
        <w:t>) elaborar los informes físicos de avance del Programa; (</w:t>
      </w:r>
      <w:proofErr w:type="spellStart"/>
      <w:r w:rsidRPr="00E30854">
        <w:rPr>
          <w:rFonts w:ascii="Tahoma" w:hAnsi="Tahoma" w:cs="Tahoma"/>
          <w:sz w:val="20"/>
        </w:rPr>
        <w:t>iv</w:t>
      </w:r>
      <w:proofErr w:type="spellEnd"/>
      <w:r w:rsidRPr="00E30854">
        <w:rPr>
          <w:rFonts w:ascii="Tahoma" w:hAnsi="Tahoma" w:cs="Tahoma"/>
          <w:sz w:val="20"/>
        </w:rPr>
        <w:t>) las Reuniones Técnicas de Seguimiento (RTS); (v) los Talleres Semestrales de Retroalimentación (TSR); (vi) la realización de las consultorías.</w:t>
      </w:r>
    </w:p>
    <w:p w14:paraId="33067A01" w14:textId="77777777"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Coordinar y elaborar cuando sea necesario los TDR de las diferentes consultorías involucradas en la ejecución del componente y apoyar en lo que se le requiera, en los procesos de adquisiciones relacionados con su componente.</w:t>
      </w:r>
    </w:p>
    <w:p w14:paraId="1A835042" w14:textId="77777777"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 xml:space="preserve">Revisar y </w:t>
      </w:r>
      <w:r>
        <w:rPr>
          <w:rFonts w:ascii="Tahoma" w:hAnsi="Tahoma" w:cs="Tahoma"/>
          <w:sz w:val="20"/>
        </w:rPr>
        <w:t>firmar</w:t>
      </w:r>
      <w:r w:rsidRPr="00E30854">
        <w:rPr>
          <w:rFonts w:ascii="Tahoma" w:hAnsi="Tahoma" w:cs="Tahoma"/>
          <w:sz w:val="20"/>
        </w:rPr>
        <w:t xml:space="preserve">: (i) los documentos bajo su responsabilidad, especialmente los relacionados con Términos de Referencia y/o Especificaciones técnicas; </w:t>
      </w:r>
      <w:proofErr w:type="spellStart"/>
      <w:r w:rsidRPr="00E30854">
        <w:rPr>
          <w:rFonts w:ascii="Tahoma" w:hAnsi="Tahoma" w:cs="Tahoma"/>
          <w:sz w:val="20"/>
        </w:rPr>
        <w:t>ii</w:t>
      </w:r>
      <w:proofErr w:type="spellEnd"/>
      <w:r w:rsidRPr="00E30854">
        <w:rPr>
          <w:rFonts w:ascii="Tahoma" w:hAnsi="Tahoma" w:cs="Tahoma"/>
          <w:sz w:val="20"/>
        </w:rPr>
        <w:t>) Los documentos / informes resultantes de actividades generadas en las herramientas de gestión.</w:t>
      </w:r>
    </w:p>
    <w:p w14:paraId="3AAAA9ED" w14:textId="77777777" w:rsidR="00663F93" w:rsidRPr="00E30854" w:rsidRDefault="00663F93" w:rsidP="00A1714E">
      <w:pPr>
        <w:pStyle w:val="ListParagraph"/>
        <w:numPr>
          <w:ilvl w:val="2"/>
          <w:numId w:val="42"/>
        </w:numPr>
        <w:jc w:val="both"/>
        <w:rPr>
          <w:rFonts w:ascii="Tahoma" w:hAnsi="Tahoma" w:cs="Tahoma"/>
          <w:sz w:val="20"/>
        </w:rPr>
      </w:pPr>
      <w:r w:rsidRPr="00E30854">
        <w:rPr>
          <w:rFonts w:ascii="Tahoma" w:hAnsi="Tahoma" w:cs="Tahoma"/>
          <w:sz w:val="20"/>
        </w:rPr>
        <w:t>Las demás funciones asignadas en el Manual de Funciones del EGP.</w:t>
      </w:r>
    </w:p>
    <w:p w14:paraId="4045BA8C" w14:textId="77777777" w:rsidR="00663F93" w:rsidRDefault="00663F93" w:rsidP="00663F93">
      <w:pPr>
        <w:rPr>
          <w:rFonts w:ascii="Tahoma" w:hAnsi="Tahoma" w:cs="Tahoma"/>
          <w:b/>
          <w:sz w:val="20"/>
          <w:lang w:val="es-CO"/>
        </w:rPr>
      </w:pPr>
    </w:p>
    <w:p w14:paraId="19531E97" w14:textId="77777777" w:rsidR="00663F93" w:rsidRPr="0028480A" w:rsidRDefault="00663F93" w:rsidP="00663F93"/>
    <w:p w14:paraId="24C93C82" w14:textId="77777777" w:rsidR="00663F93" w:rsidRDefault="00663F93" w:rsidP="00663F93">
      <w:pPr>
        <w:rPr>
          <w:rFonts w:ascii="Tahoma" w:hAnsi="Tahoma" w:cs="Tahoma"/>
          <w:b/>
          <w:sz w:val="20"/>
          <w:lang w:val="es-CO"/>
        </w:rPr>
      </w:pPr>
      <w:r w:rsidRPr="00A017B9">
        <w:rPr>
          <w:rFonts w:ascii="Tahoma" w:hAnsi="Tahoma" w:cs="Tahoma"/>
          <w:b/>
          <w:sz w:val="20"/>
          <w:lang w:val="es-CO"/>
        </w:rPr>
        <w:t>Especialista de Adquisiciones</w:t>
      </w:r>
    </w:p>
    <w:p w14:paraId="5722FCCD" w14:textId="77777777" w:rsidR="00663F93" w:rsidRDefault="00663F93" w:rsidP="00663F93">
      <w:pPr>
        <w:rPr>
          <w:rFonts w:ascii="Tahoma" w:hAnsi="Tahoma" w:cs="Tahoma"/>
          <w:b/>
          <w:sz w:val="20"/>
          <w:lang w:val="es-CO"/>
        </w:rPr>
      </w:pPr>
    </w:p>
    <w:p w14:paraId="74491970" w14:textId="77777777" w:rsidR="00663F93" w:rsidRPr="002E4202" w:rsidRDefault="00663F93" w:rsidP="002E4202">
      <w:pPr>
        <w:spacing w:after="120"/>
        <w:jc w:val="both"/>
        <w:rPr>
          <w:rFonts w:ascii="Tahoma" w:hAnsi="Tahoma" w:cs="Tahoma"/>
          <w:sz w:val="20"/>
        </w:rPr>
      </w:pPr>
      <w:r w:rsidRPr="002E4202">
        <w:rPr>
          <w:rFonts w:ascii="Tahoma" w:hAnsi="Tahoma" w:cs="Tahoma"/>
          <w:sz w:val="20"/>
        </w:rPr>
        <w:t>El especialista en adquisiciones contará con las siguientes funciones:</w:t>
      </w:r>
    </w:p>
    <w:p w14:paraId="3361DD24"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 xml:space="preserve">Aplicar y dar cumplimiento a las Normas, Políticas y Procesos de Adquisiciones y Contrataciones establecidos para la ejecución del Programa, que se detallan en el Contrato de Préstamo, las Políticas del Banco y el Presente </w:t>
      </w:r>
      <w:r>
        <w:rPr>
          <w:rFonts w:ascii="Tahoma" w:hAnsi="Tahoma" w:cs="Tahoma"/>
          <w:sz w:val="20"/>
        </w:rPr>
        <w:t>Manual</w:t>
      </w:r>
      <w:r w:rsidRPr="00A017B9">
        <w:rPr>
          <w:rFonts w:ascii="Tahoma" w:hAnsi="Tahoma" w:cs="Tahoma"/>
          <w:sz w:val="20"/>
        </w:rPr>
        <w:t xml:space="preserve"> Operativo. </w:t>
      </w:r>
    </w:p>
    <w:p w14:paraId="4C6D86DE"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lastRenderedPageBreak/>
        <w:t xml:space="preserve">Elaborar y mantener actualizados: (i) el PA y SEPA </w:t>
      </w:r>
      <w:r>
        <w:rPr>
          <w:rFonts w:ascii="Tahoma" w:hAnsi="Tahoma" w:cs="Tahoma"/>
          <w:sz w:val="20"/>
        </w:rPr>
        <w:t xml:space="preserve">del </w:t>
      </w:r>
      <w:r w:rsidRPr="00A017B9">
        <w:rPr>
          <w:rFonts w:ascii="Tahoma" w:hAnsi="Tahoma" w:cs="Tahoma"/>
          <w:sz w:val="20"/>
        </w:rPr>
        <w:t>Programa; (</w:t>
      </w:r>
      <w:proofErr w:type="spellStart"/>
      <w:r w:rsidRPr="00A017B9">
        <w:rPr>
          <w:rFonts w:ascii="Tahoma" w:hAnsi="Tahoma" w:cs="Tahoma"/>
          <w:sz w:val="20"/>
        </w:rPr>
        <w:t>ii</w:t>
      </w:r>
      <w:proofErr w:type="spellEnd"/>
      <w:r w:rsidRPr="00A017B9">
        <w:rPr>
          <w:rFonts w:ascii="Tahoma" w:hAnsi="Tahoma" w:cs="Tahoma"/>
          <w:sz w:val="20"/>
        </w:rPr>
        <w:t>) la documentación e informes de las adquisiciones del Programa, requeridos por el Coordinador General del Programa o el Banco.</w:t>
      </w:r>
    </w:p>
    <w:p w14:paraId="20DBD5DB"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Preparar la documentación precontractual necesaria</w:t>
      </w:r>
      <w:r w:rsidRPr="00E30854">
        <w:rPr>
          <w:rFonts w:ascii="Tahoma" w:hAnsi="Tahoma" w:cs="Tahoma"/>
          <w:sz w:val="20"/>
        </w:rPr>
        <w:t xml:space="preserve"> en coordinación con la Oficina de Abastecimiento</w:t>
      </w:r>
      <w:r w:rsidRPr="00A017B9">
        <w:rPr>
          <w:rFonts w:ascii="Tahoma" w:hAnsi="Tahoma" w:cs="Tahoma"/>
          <w:sz w:val="20"/>
        </w:rPr>
        <w:t>, según corresponda a cada tipo de adquisición o contratación de las actividades del Programa.</w:t>
      </w:r>
    </w:p>
    <w:p w14:paraId="2CA7F8EB"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Gestionar y elaborar un procedimiento de seguimiento a los procesos durante la etapa preparatoria y precontractual a fin de mitigar demoras y cuellos de botella durante la preparación de procedimientos.</w:t>
      </w:r>
    </w:p>
    <w:p w14:paraId="4305185A"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 xml:space="preserve">Gestionar y dar seguimiento a los procesos de No Objeción emitidos por el Banco, según corresponda a cada tipo de adquisición o contratación del Programa. </w:t>
      </w:r>
    </w:p>
    <w:p w14:paraId="35840B63"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 xml:space="preserve">Elaborar los escenarios prescriptivos (recomendaciones) a partir de ruta crítica de los procesos en función de plazos de ejecución, dependencias de actividades con otros procedimientos. </w:t>
      </w:r>
    </w:p>
    <w:p w14:paraId="25B5B4E0"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 xml:space="preserve">Dar apoyo y capacitación a comisiones técnicas de evaluación respecto a las políticas de adquisiciones del </w:t>
      </w:r>
      <w:r w:rsidRPr="00E30854">
        <w:rPr>
          <w:rFonts w:ascii="Tahoma" w:hAnsi="Tahoma" w:cs="Tahoma"/>
          <w:sz w:val="20"/>
        </w:rPr>
        <w:t>B</w:t>
      </w:r>
      <w:r>
        <w:rPr>
          <w:rFonts w:ascii="Tahoma" w:hAnsi="Tahoma" w:cs="Tahoma"/>
          <w:sz w:val="20"/>
        </w:rPr>
        <w:t>anco</w:t>
      </w:r>
      <w:r w:rsidRPr="00A017B9">
        <w:rPr>
          <w:rFonts w:ascii="Tahoma" w:hAnsi="Tahoma" w:cs="Tahoma"/>
          <w:sz w:val="20"/>
        </w:rPr>
        <w:t xml:space="preserve"> y diligenciar oportunamente la elaboración de los informes de evaluación de ofertas.</w:t>
      </w:r>
    </w:p>
    <w:p w14:paraId="46E8BC08"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Mantener un sistema de control y archivo ordenado y completo de la información de sustento de los procesos de adquisiciones, contrataciones y toda la documentación relacionada y velar por su seguridad.</w:t>
      </w:r>
    </w:p>
    <w:p w14:paraId="698263C2" w14:textId="77777777" w:rsidR="00663F93" w:rsidRPr="00A017B9" w:rsidRDefault="00663F93" w:rsidP="00A1714E">
      <w:pPr>
        <w:pStyle w:val="ListParagraph"/>
        <w:numPr>
          <w:ilvl w:val="2"/>
          <w:numId w:val="43"/>
        </w:numPr>
        <w:jc w:val="both"/>
        <w:rPr>
          <w:rFonts w:ascii="Tahoma" w:hAnsi="Tahoma" w:cs="Tahoma"/>
          <w:sz w:val="20"/>
        </w:rPr>
      </w:pPr>
      <w:r w:rsidRPr="00A017B9">
        <w:rPr>
          <w:rFonts w:ascii="Tahoma" w:hAnsi="Tahoma" w:cs="Tahoma"/>
          <w:sz w:val="20"/>
        </w:rPr>
        <w:t xml:space="preserve">Revisar y </w:t>
      </w:r>
      <w:r>
        <w:rPr>
          <w:rFonts w:ascii="Tahoma" w:hAnsi="Tahoma" w:cs="Tahoma"/>
          <w:sz w:val="20"/>
        </w:rPr>
        <w:t>firmar</w:t>
      </w:r>
      <w:r w:rsidRPr="00A017B9">
        <w:rPr>
          <w:rFonts w:ascii="Tahoma" w:hAnsi="Tahoma" w:cs="Tahoma"/>
          <w:sz w:val="20"/>
        </w:rPr>
        <w:t>: (i) los documentos precontractuales que se generen según corresponda a cada tipo de contratación.</w:t>
      </w:r>
    </w:p>
    <w:p w14:paraId="4A39F60C" w14:textId="77777777" w:rsidR="00663F93" w:rsidRDefault="00663F93" w:rsidP="00A1714E">
      <w:pPr>
        <w:pStyle w:val="ListParagraph"/>
        <w:numPr>
          <w:ilvl w:val="2"/>
          <w:numId w:val="43"/>
        </w:numPr>
        <w:jc w:val="both"/>
        <w:rPr>
          <w:rFonts w:ascii="Tahoma" w:hAnsi="Tahoma" w:cs="Tahoma"/>
          <w:sz w:val="20"/>
        </w:rPr>
      </w:pPr>
      <w:r w:rsidRPr="00A017B9">
        <w:rPr>
          <w:rFonts w:ascii="Tahoma" w:hAnsi="Tahoma" w:cs="Tahoma"/>
          <w:sz w:val="20"/>
        </w:rPr>
        <w:t>Las demás funciones asignadas en el Manual de Funciones del EGP.</w:t>
      </w:r>
    </w:p>
    <w:p w14:paraId="2CA10BC5" w14:textId="77777777" w:rsidR="00663F93" w:rsidRPr="00A017B9" w:rsidRDefault="00663F93" w:rsidP="00663F93">
      <w:pPr>
        <w:pStyle w:val="subpar"/>
        <w:numPr>
          <w:ilvl w:val="0"/>
          <w:numId w:val="0"/>
        </w:numPr>
        <w:ind w:left="1152"/>
        <w:rPr>
          <w:rFonts w:ascii="Tahoma" w:hAnsi="Tahoma" w:cs="Tahoma"/>
          <w:sz w:val="20"/>
        </w:rPr>
      </w:pPr>
    </w:p>
    <w:p w14:paraId="394D3D23" w14:textId="77777777" w:rsidR="00663F93" w:rsidRDefault="00663F93" w:rsidP="00663F93">
      <w:pPr>
        <w:rPr>
          <w:rFonts w:ascii="Tahoma" w:hAnsi="Tahoma" w:cs="Tahoma"/>
          <w:b/>
          <w:sz w:val="20"/>
          <w:lang w:val="es-CO"/>
        </w:rPr>
      </w:pPr>
      <w:r w:rsidRPr="00A017B9">
        <w:rPr>
          <w:rFonts w:ascii="Tahoma" w:hAnsi="Tahoma" w:cs="Tahoma"/>
          <w:b/>
          <w:sz w:val="20"/>
          <w:lang w:val="es-CO"/>
        </w:rPr>
        <w:t>Especialista Financiero</w:t>
      </w:r>
    </w:p>
    <w:p w14:paraId="632F46DF" w14:textId="77777777" w:rsidR="00663F93" w:rsidRDefault="00663F93" w:rsidP="00663F93">
      <w:pPr>
        <w:rPr>
          <w:rFonts w:ascii="Tahoma" w:hAnsi="Tahoma" w:cs="Tahoma"/>
          <w:b/>
          <w:sz w:val="20"/>
          <w:lang w:val="es-CO"/>
        </w:rPr>
      </w:pPr>
    </w:p>
    <w:p w14:paraId="27BECD14" w14:textId="77777777" w:rsidR="00663F93" w:rsidRPr="002E4202" w:rsidRDefault="00663F93" w:rsidP="002E4202">
      <w:pPr>
        <w:spacing w:after="120"/>
        <w:jc w:val="both"/>
        <w:rPr>
          <w:rFonts w:ascii="Tahoma" w:hAnsi="Tahoma" w:cs="Tahoma"/>
          <w:sz w:val="20"/>
        </w:rPr>
      </w:pPr>
      <w:r w:rsidRPr="002E4202">
        <w:rPr>
          <w:rFonts w:ascii="Tahoma" w:hAnsi="Tahoma" w:cs="Tahoma"/>
          <w:sz w:val="20"/>
        </w:rPr>
        <w:t>El especialista financiero tendrá las siguientes responsabilidades:</w:t>
      </w:r>
    </w:p>
    <w:p w14:paraId="5DCE399A"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 xml:space="preserve">Organizar, gestionar y mantener los registros contables conforme a lo dispuesto en la Gestión Financiera del Programa del </w:t>
      </w:r>
      <w:r>
        <w:rPr>
          <w:rFonts w:ascii="Tahoma" w:hAnsi="Tahoma" w:cs="Tahoma"/>
          <w:sz w:val="20"/>
        </w:rPr>
        <w:t>MOP</w:t>
      </w:r>
      <w:r w:rsidRPr="00FE3B50">
        <w:rPr>
          <w:rFonts w:ascii="Tahoma" w:hAnsi="Tahoma" w:cs="Tahoma"/>
          <w:sz w:val="20"/>
        </w:rPr>
        <w:t>.</w:t>
      </w:r>
    </w:p>
    <w:p w14:paraId="4B84B1C5"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 xml:space="preserve">Coordinar, preparar y presentar: la programación del presupuesto, el Plan Financiero, la programación de desembolsos, las solicitudes de desembolsos, los Estados Financieros y sus anexos, y demás documentación e informes financieros del Programa requeridos por el BID, en la forma y periodicidad establecida. </w:t>
      </w:r>
    </w:p>
    <w:p w14:paraId="3CA4B0D4" w14:textId="76AC4C22"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 xml:space="preserve">Consolidar la información necesaria del </w:t>
      </w:r>
      <w:r w:rsidR="00C73165">
        <w:rPr>
          <w:rFonts w:ascii="Tahoma" w:hAnsi="Tahoma" w:cs="Tahoma"/>
          <w:sz w:val="20"/>
        </w:rPr>
        <w:t>MINSA</w:t>
      </w:r>
      <w:r w:rsidRPr="00FE3B50">
        <w:rPr>
          <w:rFonts w:ascii="Tahoma" w:hAnsi="Tahoma" w:cs="Tahoma"/>
          <w:sz w:val="20"/>
        </w:rPr>
        <w:t xml:space="preserve"> para preparar y presentar los informes requeridos. </w:t>
      </w:r>
    </w:p>
    <w:p w14:paraId="15207BD3"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Coordinar con el M</w:t>
      </w:r>
      <w:r>
        <w:rPr>
          <w:rFonts w:ascii="Tahoma" w:hAnsi="Tahoma" w:cs="Tahoma"/>
          <w:sz w:val="20"/>
        </w:rPr>
        <w:t>E</w:t>
      </w:r>
      <w:r w:rsidRPr="00FE3B50">
        <w:rPr>
          <w:rFonts w:ascii="Tahoma" w:hAnsi="Tahoma" w:cs="Tahoma"/>
          <w:sz w:val="20"/>
        </w:rPr>
        <w:t>F</w:t>
      </w:r>
      <w:r>
        <w:rPr>
          <w:rFonts w:ascii="Tahoma" w:hAnsi="Tahoma" w:cs="Tahoma"/>
          <w:sz w:val="20"/>
        </w:rPr>
        <w:t xml:space="preserve"> </w:t>
      </w:r>
      <w:r w:rsidRPr="00FE3B50">
        <w:rPr>
          <w:rFonts w:ascii="Tahoma" w:hAnsi="Tahoma" w:cs="Tahoma"/>
          <w:sz w:val="20"/>
        </w:rPr>
        <w:t>la gestión de</w:t>
      </w:r>
      <w:r>
        <w:rPr>
          <w:rFonts w:ascii="Tahoma" w:hAnsi="Tahoma" w:cs="Tahoma"/>
          <w:sz w:val="20"/>
        </w:rPr>
        <w:t xml:space="preserve"> los desembolsos del Programa, </w:t>
      </w:r>
      <w:r w:rsidRPr="00FE3B50">
        <w:rPr>
          <w:rFonts w:ascii="Tahoma" w:hAnsi="Tahoma" w:cs="Tahoma"/>
          <w:sz w:val="20"/>
        </w:rPr>
        <w:t>la aprobación de las reformas presupuestarias que correspondan</w:t>
      </w:r>
      <w:r>
        <w:rPr>
          <w:rFonts w:ascii="Tahoma" w:hAnsi="Tahoma" w:cs="Tahoma"/>
          <w:sz w:val="20"/>
        </w:rPr>
        <w:t>.</w:t>
      </w:r>
    </w:p>
    <w:p w14:paraId="1A3B1A15"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 xml:space="preserve">Gestionar la emisión de las certificaciones y avales presupuestarios necesarias correspondientes a los procesos precontractuales </w:t>
      </w:r>
      <w:r w:rsidRPr="00E30854">
        <w:rPr>
          <w:rFonts w:ascii="Tahoma" w:hAnsi="Tahoma" w:cs="Tahoma"/>
          <w:sz w:val="20"/>
        </w:rPr>
        <w:t>en coordinación con la Dirección de Planificación y Financiera.</w:t>
      </w:r>
    </w:p>
    <w:p w14:paraId="68645598"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Coordinar y facilitar la ejecución de las Auditorías externas del Programa mediante la entrega de información oportuna y confiable.</w:t>
      </w:r>
    </w:p>
    <w:p w14:paraId="6C348A5F" w14:textId="77777777" w:rsidR="00663F93" w:rsidRPr="00FE3B50" w:rsidRDefault="00663F93" w:rsidP="00A1714E">
      <w:pPr>
        <w:pStyle w:val="ListParagraph"/>
        <w:numPr>
          <w:ilvl w:val="2"/>
          <w:numId w:val="44"/>
        </w:numPr>
        <w:jc w:val="both"/>
        <w:rPr>
          <w:rFonts w:ascii="Tahoma" w:hAnsi="Tahoma" w:cs="Tahoma"/>
          <w:sz w:val="20"/>
        </w:rPr>
      </w:pPr>
      <w:r w:rsidRPr="00FE3B50">
        <w:rPr>
          <w:rFonts w:ascii="Tahoma" w:hAnsi="Tahoma" w:cs="Tahoma"/>
          <w:sz w:val="20"/>
        </w:rPr>
        <w:t xml:space="preserve">Revisar y </w:t>
      </w:r>
      <w:r>
        <w:rPr>
          <w:rFonts w:ascii="Tahoma" w:hAnsi="Tahoma" w:cs="Tahoma"/>
          <w:sz w:val="20"/>
        </w:rPr>
        <w:t>firmar</w:t>
      </w:r>
      <w:r w:rsidRPr="00FE3B50">
        <w:rPr>
          <w:rFonts w:ascii="Tahoma" w:hAnsi="Tahoma" w:cs="Tahoma"/>
          <w:sz w:val="20"/>
        </w:rPr>
        <w:t>: (i) los documentos / informes financieros y fiduciarios que se generen durante y para la ejecución del Programa</w:t>
      </w:r>
    </w:p>
    <w:p w14:paraId="36AD5CC4" w14:textId="77777777" w:rsidR="00663F93" w:rsidRDefault="00663F93" w:rsidP="00A1714E">
      <w:pPr>
        <w:pStyle w:val="ListParagraph"/>
        <w:numPr>
          <w:ilvl w:val="2"/>
          <w:numId w:val="44"/>
        </w:numPr>
        <w:jc w:val="both"/>
        <w:rPr>
          <w:rFonts w:ascii="Tahoma" w:hAnsi="Tahoma" w:cs="Tahoma"/>
          <w:sz w:val="20"/>
        </w:rPr>
      </w:pPr>
      <w:r w:rsidRPr="00FE3B50">
        <w:rPr>
          <w:rFonts w:ascii="Tahoma" w:hAnsi="Tahoma" w:cs="Tahoma"/>
          <w:sz w:val="20"/>
        </w:rPr>
        <w:t>Las demás funciones asignadas en el Manual de Funciones del EGP.</w:t>
      </w:r>
    </w:p>
    <w:p w14:paraId="33CCA797" w14:textId="77777777" w:rsidR="00663F93" w:rsidRPr="00FE3B50" w:rsidRDefault="00663F93" w:rsidP="00663F93">
      <w:pPr>
        <w:pStyle w:val="subpar"/>
        <w:numPr>
          <w:ilvl w:val="0"/>
          <w:numId w:val="0"/>
        </w:numPr>
        <w:ind w:left="1152"/>
        <w:rPr>
          <w:rFonts w:ascii="Tahoma" w:hAnsi="Tahoma" w:cs="Tahoma"/>
          <w:sz w:val="20"/>
        </w:rPr>
      </w:pPr>
    </w:p>
    <w:p w14:paraId="0964C014" w14:textId="77777777" w:rsidR="00AB5EFB" w:rsidRPr="00663F93" w:rsidRDefault="00AB5EFB">
      <w:pPr>
        <w:jc w:val="both"/>
        <w:sectPr w:rsidR="00AB5EFB" w:rsidRPr="00663F93" w:rsidSect="00BA2392">
          <w:headerReference w:type="even" r:id="rId25"/>
          <w:headerReference w:type="default" r:id="rId26"/>
          <w:footerReference w:type="default" r:id="rId27"/>
          <w:headerReference w:type="first" r:id="rId28"/>
          <w:pgSz w:w="12240" w:h="15840"/>
          <w:pgMar w:top="1440" w:right="1440" w:bottom="1440" w:left="1440" w:header="720" w:footer="720" w:gutter="0"/>
          <w:pgNumType w:start="17"/>
          <w:cols w:space="720"/>
          <w:docGrid w:linePitch="360"/>
        </w:sectPr>
      </w:pPr>
    </w:p>
    <w:p w14:paraId="3CB524B4" w14:textId="77777777" w:rsidR="00AB5EFB" w:rsidRDefault="00AB5EFB">
      <w:pPr>
        <w:jc w:val="both"/>
        <w:rPr>
          <w:lang w:val="es-PE"/>
        </w:rPr>
      </w:pPr>
    </w:p>
    <w:p w14:paraId="22FA5C20" w14:textId="77777777" w:rsidR="00AB5EFB" w:rsidRDefault="00AB5EFB">
      <w:pPr>
        <w:jc w:val="both"/>
        <w:rPr>
          <w:lang w:val="es-CO"/>
        </w:rPr>
      </w:pPr>
    </w:p>
    <w:p w14:paraId="79AD03F9" w14:textId="77777777" w:rsidR="00AB5EFB" w:rsidRDefault="00413B0F">
      <w:pPr>
        <w:pStyle w:val="Heading1"/>
        <w:rPr>
          <w:rFonts w:ascii="Tahoma" w:hAnsi="Tahoma" w:cs="Tahoma"/>
        </w:rPr>
      </w:pPr>
      <w:bookmarkStart w:id="61" w:name="_Toc528682874"/>
      <w:r>
        <w:rPr>
          <w:rFonts w:ascii="Tahoma" w:hAnsi="Tahoma" w:cs="Tahoma"/>
        </w:rPr>
        <w:t>Informes al Banco</w:t>
      </w:r>
      <w:bookmarkEnd w:id="61"/>
    </w:p>
    <w:p w14:paraId="7D7E6B2D" w14:textId="77777777" w:rsidR="00A6029D" w:rsidRPr="009D0363" w:rsidRDefault="00A6029D" w:rsidP="00A6029D">
      <w:pPr>
        <w:rPr>
          <w:rFonts w:ascii="Tahoma" w:hAnsi="Tahoma" w:cs="Tahoma"/>
          <w:sz w:val="20"/>
          <w:szCs w:val="20"/>
        </w:rPr>
      </w:pPr>
    </w:p>
    <w:p w14:paraId="75E2AA23" w14:textId="77777777" w:rsidR="00C25251" w:rsidRPr="002E4202" w:rsidRDefault="00C25251" w:rsidP="002E4202">
      <w:pPr>
        <w:rPr>
          <w:rFonts w:ascii="Tahoma" w:hAnsi="Tahoma" w:cs="Tahoma"/>
          <w:sz w:val="20"/>
        </w:rPr>
      </w:pPr>
      <w:r w:rsidRPr="002E4202">
        <w:rPr>
          <w:rFonts w:ascii="Tahoma" w:hAnsi="Tahoma" w:cs="Tahoma"/>
          <w:sz w:val="20"/>
        </w:rPr>
        <w:t>Periódicamente, durante la ejecución del Programa, el MIES debe remitir al Banco los siguientes informes:</w:t>
      </w:r>
    </w:p>
    <w:p w14:paraId="13A5E63F" w14:textId="77777777" w:rsidR="00AB5EFB" w:rsidRDefault="00AB5EFB">
      <w:pPr>
        <w:ind w:left="720"/>
        <w:jc w:val="both"/>
        <w:rPr>
          <w:rFonts w:ascii="Tahoma" w:hAnsi="Tahoma" w:cs="Tahoma"/>
          <w:sz w:val="20"/>
          <w:lang w:val="es-CO"/>
        </w:rPr>
      </w:pPr>
    </w:p>
    <w:p w14:paraId="5E7EB728" w14:textId="77777777" w:rsidR="00AB5EFB" w:rsidRPr="002E4202" w:rsidRDefault="00413B0F" w:rsidP="00A1714E">
      <w:pPr>
        <w:pStyle w:val="ListParagraph"/>
        <w:numPr>
          <w:ilvl w:val="0"/>
          <w:numId w:val="13"/>
        </w:numPr>
        <w:jc w:val="both"/>
        <w:rPr>
          <w:rFonts w:ascii="Tahoma" w:hAnsi="Tahoma" w:cs="Tahoma"/>
          <w:b/>
          <w:smallCaps/>
          <w:sz w:val="20"/>
          <w:lang w:val="es-CO"/>
        </w:rPr>
      </w:pPr>
      <w:r w:rsidRPr="002E4202">
        <w:rPr>
          <w:rFonts w:ascii="Tahoma" w:hAnsi="Tahoma" w:cs="Tahoma"/>
          <w:b/>
          <w:smallCaps/>
          <w:sz w:val="20"/>
          <w:lang w:val="es-CO"/>
        </w:rPr>
        <w:t>Informes de Seguimiento</w:t>
      </w:r>
    </w:p>
    <w:p w14:paraId="3E45632E" w14:textId="77777777" w:rsidR="00AB5EFB" w:rsidRDefault="00AB5EFB">
      <w:pPr>
        <w:jc w:val="both"/>
        <w:rPr>
          <w:rFonts w:ascii="Tahoma" w:hAnsi="Tahoma" w:cs="Tahoma"/>
          <w:b/>
          <w:sz w:val="20"/>
          <w:lang w:val="es-CO"/>
        </w:rPr>
      </w:pPr>
    </w:p>
    <w:p w14:paraId="06FAB9E6" w14:textId="77777777" w:rsidR="00AB5EFB" w:rsidRPr="002E4202" w:rsidRDefault="00413B0F" w:rsidP="002E4202">
      <w:pPr>
        <w:rPr>
          <w:rFonts w:ascii="Tahoma" w:hAnsi="Tahoma" w:cs="Tahoma"/>
          <w:sz w:val="20"/>
        </w:rPr>
      </w:pPr>
      <w:r w:rsidRPr="002E4202">
        <w:rPr>
          <w:rFonts w:ascii="Tahoma" w:hAnsi="Tahoma" w:cs="Tahoma"/>
          <w:sz w:val="20"/>
        </w:rPr>
        <w:t xml:space="preserve">Para informar acerca de los resultados del seguimiento del </w:t>
      </w:r>
      <w:r w:rsidR="006A1205" w:rsidRPr="002E4202">
        <w:rPr>
          <w:rFonts w:ascii="Tahoma" w:hAnsi="Tahoma" w:cs="Tahoma"/>
          <w:sz w:val="20"/>
        </w:rPr>
        <w:t>Programa</w:t>
      </w:r>
      <w:r w:rsidRPr="002E4202">
        <w:rPr>
          <w:rFonts w:ascii="Tahoma" w:hAnsi="Tahoma" w:cs="Tahoma"/>
          <w:sz w:val="20"/>
        </w:rPr>
        <w:t xml:space="preserve"> se utilizarán los siguientes mecanismos e instrumentos, que serán una fuente de información para el PMR: </w:t>
      </w:r>
    </w:p>
    <w:p w14:paraId="5BBA6C64" w14:textId="77777777" w:rsidR="000B58D9" w:rsidRPr="000B58D9" w:rsidRDefault="000B58D9" w:rsidP="000B58D9">
      <w:pPr>
        <w:pStyle w:val="ListParagraph"/>
        <w:ind w:left="567"/>
        <w:jc w:val="both"/>
        <w:rPr>
          <w:rFonts w:ascii="Tahoma" w:hAnsi="Tahoma" w:cs="Tahoma"/>
          <w:sz w:val="20"/>
          <w:lang w:val="es-CO"/>
        </w:rPr>
      </w:pPr>
    </w:p>
    <w:p w14:paraId="19DD2F3E" w14:textId="77777777" w:rsidR="00AB5EFB" w:rsidRDefault="00413B0F" w:rsidP="00A1714E">
      <w:pPr>
        <w:pStyle w:val="ListParagraph"/>
        <w:numPr>
          <w:ilvl w:val="2"/>
          <w:numId w:val="9"/>
        </w:numPr>
        <w:spacing w:after="120"/>
        <w:jc w:val="both"/>
        <w:rPr>
          <w:rFonts w:ascii="Tahoma" w:hAnsi="Tahoma" w:cs="Tahoma"/>
          <w:sz w:val="20"/>
        </w:rPr>
      </w:pPr>
      <w:r>
        <w:rPr>
          <w:rFonts w:ascii="Tahoma" w:hAnsi="Tahoma" w:cs="Tahoma"/>
          <w:sz w:val="20"/>
        </w:rPr>
        <w:t>Informes Semestrales de Progreso (IS</w:t>
      </w:r>
      <w:r w:rsidR="00D87120">
        <w:rPr>
          <w:rFonts w:ascii="Tahoma" w:hAnsi="Tahoma" w:cs="Tahoma"/>
          <w:sz w:val="20"/>
        </w:rPr>
        <w:t>P</w:t>
      </w:r>
      <w:r>
        <w:rPr>
          <w:rFonts w:ascii="Tahoma" w:hAnsi="Tahoma" w:cs="Tahoma"/>
          <w:sz w:val="20"/>
        </w:rPr>
        <w:t>): Uno para el periodo enero-junio y otro para el periodo julio-diciembre. Los IS</w:t>
      </w:r>
      <w:r w:rsidR="00D87120">
        <w:rPr>
          <w:rFonts w:ascii="Tahoma" w:hAnsi="Tahoma" w:cs="Tahoma"/>
          <w:sz w:val="20"/>
        </w:rPr>
        <w:t>P</w:t>
      </w:r>
      <w:r>
        <w:rPr>
          <w:rFonts w:ascii="Tahoma" w:hAnsi="Tahoma" w:cs="Tahoma"/>
          <w:sz w:val="20"/>
        </w:rPr>
        <w:t xml:space="preserve"> del </w:t>
      </w:r>
      <w:r w:rsidR="006A1205">
        <w:rPr>
          <w:rFonts w:ascii="Tahoma" w:hAnsi="Tahoma" w:cs="Tahoma"/>
          <w:sz w:val="20"/>
        </w:rPr>
        <w:t>programa</w:t>
      </w:r>
      <w:r>
        <w:rPr>
          <w:rFonts w:ascii="Tahoma" w:hAnsi="Tahoma" w:cs="Tahoma"/>
          <w:sz w:val="20"/>
        </w:rPr>
        <w:t xml:space="preserve"> deberán reportarse, dentro de los 60 días siguientes a la finalización de cada semestre. Los avances en el alcance de productos y resultados </w:t>
      </w:r>
      <w:r w:rsidR="00C25251">
        <w:rPr>
          <w:rFonts w:ascii="Tahoma" w:hAnsi="Tahoma" w:cs="Tahoma"/>
          <w:sz w:val="20"/>
        </w:rPr>
        <w:t>de acuerdo con</w:t>
      </w:r>
      <w:r>
        <w:rPr>
          <w:rFonts w:ascii="Tahoma" w:hAnsi="Tahoma" w:cs="Tahoma"/>
          <w:sz w:val="20"/>
        </w:rPr>
        <w:t xml:space="preserve"> la MR y a la información disponible, tomando en cuenta la frecuencia de levantamiento de los indicadores de seguimiento acordados con el Banco. El IS</w:t>
      </w:r>
      <w:r w:rsidR="00D87120">
        <w:rPr>
          <w:rFonts w:ascii="Tahoma" w:hAnsi="Tahoma" w:cs="Tahoma"/>
          <w:sz w:val="20"/>
        </w:rPr>
        <w:t>P</w:t>
      </w:r>
      <w:r>
        <w:rPr>
          <w:rFonts w:ascii="Tahoma" w:hAnsi="Tahoma" w:cs="Tahoma"/>
          <w:sz w:val="20"/>
        </w:rPr>
        <w:t xml:space="preserve"> también incluirá el seguimiento de la Matriz de riesgos del </w:t>
      </w:r>
      <w:r w:rsidR="006A1205">
        <w:rPr>
          <w:rFonts w:ascii="Tahoma" w:hAnsi="Tahoma" w:cs="Tahoma"/>
          <w:sz w:val="20"/>
        </w:rPr>
        <w:t>Programa</w:t>
      </w:r>
      <w:r>
        <w:rPr>
          <w:rFonts w:ascii="Tahoma" w:hAnsi="Tahoma" w:cs="Tahoma"/>
          <w:sz w:val="20"/>
        </w:rPr>
        <w:t xml:space="preserve"> y su actualización. El Especialista de Monitoreo y Evaluación </w:t>
      </w:r>
      <w:r w:rsidR="000B58D9">
        <w:rPr>
          <w:rFonts w:ascii="Tahoma" w:hAnsi="Tahoma" w:cs="Tahoma"/>
          <w:sz w:val="20"/>
        </w:rPr>
        <w:t>es el encargado dentro de</w:t>
      </w:r>
      <w:r w:rsidR="00EF28EB">
        <w:rPr>
          <w:rFonts w:ascii="Tahoma" w:hAnsi="Tahoma" w:cs="Tahoma"/>
          <w:sz w:val="20"/>
        </w:rPr>
        <w:t>l Equipo ejecutor</w:t>
      </w:r>
      <w:r>
        <w:rPr>
          <w:rFonts w:ascii="Tahoma" w:hAnsi="Tahoma" w:cs="Tahoma"/>
          <w:sz w:val="20"/>
        </w:rPr>
        <w:t xml:space="preserve"> de elaborar el informe y el Coordinador del </w:t>
      </w:r>
      <w:r w:rsidR="006A1205">
        <w:rPr>
          <w:rFonts w:ascii="Tahoma" w:hAnsi="Tahoma" w:cs="Tahoma"/>
          <w:sz w:val="20"/>
        </w:rPr>
        <w:t>Programa</w:t>
      </w:r>
      <w:r>
        <w:rPr>
          <w:rFonts w:ascii="Tahoma" w:hAnsi="Tahoma" w:cs="Tahoma"/>
          <w:sz w:val="20"/>
        </w:rPr>
        <w:t xml:space="preserve"> de aprobarlo y enviarlo al Banco dentro de las fechas establecidas en el Contrato de Préstamo. </w:t>
      </w:r>
    </w:p>
    <w:p w14:paraId="556A1B1D" w14:textId="023C3D94" w:rsidR="00AB5EFB" w:rsidRPr="00C73165" w:rsidRDefault="00413B0F" w:rsidP="00A1714E">
      <w:pPr>
        <w:pStyle w:val="ListParagraph"/>
        <w:numPr>
          <w:ilvl w:val="2"/>
          <w:numId w:val="9"/>
        </w:numPr>
        <w:spacing w:after="120"/>
        <w:jc w:val="both"/>
        <w:rPr>
          <w:rFonts w:ascii="Tahoma" w:hAnsi="Tahoma" w:cs="Tahoma"/>
          <w:sz w:val="16"/>
        </w:rPr>
      </w:pPr>
      <w:r w:rsidRPr="00C73165">
        <w:rPr>
          <w:rFonts w:ascii="Tahoma" w:hAnsi="Tahoma" w:cs="Tahoma"/>
          <w:sz w:val="20"/>
        </w:rPr>
        <w:t xml:space="preserve">Informe de Terminación de </w:t>
      </w:r>
      <w:r w:rsidR="006A1205" w:rsidRPr="00C73165">
        <w:rPr>
          <w:rFonts w:ascii="Tahoma" w:hAnsi="Tahoma" w:cs="Tahoma"/>
          <w:sz w:val="20"/>
        </w:rPr>
        <w:t>Programa</w:t>
      </w:r>
      <w:r w:rsidRPr="00C73165">
        <w:rPr>
          <w:rFonts w:ascii="Tahoma" w:hAnsi="Tahoma" w:cs="Tahoma"/>
          <w:sz w:val="20"/>
        </w:rPr>
        <w:t xml:space="preserve"> (ITP): Se deberá presentar XX días después del final del </w:t>
      </w:r>
      <w:r w:rsidR="006A1205" w:rsidRPr="00C73165">
        <w:rPr>
          <w:rFonts w:ascii="Tahoma" w:hAnsi="Tahoma" w:cs="Tahoma"/>
          <w:sz w:val="20"/>
        </w:rPr>
        <w:t>Programa</w:t>
      </w:r>
      <w:r w:rsidRPr="00C73165">
        <w:rPr>
          <w:rFonts w:ascii="Tahoma" w:hAnsi="Tahoma" w:cs="Tahoma"/>
          <w:sz w:val="20"/>
        </w:rPr>
        <w:t>.</w:t>
      </w:r>
      <w:r w:rsidR="00644B7F">
        <w:rPr>
          <w:rFonts w:ascii="Tahoma" w:hAnsi="Tahoma" w:cs="Tahoma"/>
          <w:sz w:val="20"/>
        </w:rPr>
        <w:t xml:space="preserve"> </w:t>
      </w:r>
    </w:p>
    <w:p w14:paraId="629F0D36" w14:textId="77777777" w:rsidR="00AB5EFB" w:rsidRPr="00C73165" w:rsidRDefault="00AB5EFB">
      <w:pPr>
        <w:pStyle w:val="ListParagraph"/>
        <w:spacing w:after="120"/>
        <w:ind w:left="1191"/>
        <w:jc w:val="both"/>
        <w:rPr>
          <w:rFonts w:ascii="Tahoma" w:hAnsi="Tahoma" w:cs="Tahoma"/>
          <w:sz w:val="16"/>
        </w:rPr>
      </w:pPr>
    </w:p>
    <w:p w14:paraId="0ACABD1E" w14:textId="77777777" w:rsidR="00AB5EFB" w:rsidRPr="002E4202" w:rsidRDefault="00413B0F" w:rsidP="00A1714E">
      <w:pPr>
        <w:pStyle w:val="ListParagraph"/>
        <w:numPr>
          <w:ilvl w:val="0"/>
          <w:numId w:val="13"/>
        </w:numPr>
        <w:jc w:val="both"/>
        <w:rPr>
          <w:rFonts w:ascii="Tahoma" w:hAnsi="Tahoma" w:cs="Tahoma"/>
          <w:b/>
          <w:smallCaps/>
          <w:sz w:val="20"/>
          <w:lang w:val="es-CO"/>
        </w:rPr>
      </w:pPr>
      <w:r w:rsidRPr="002E4202">
        <w:rPr>
          <w:rFonts w:ascii="Tahoma" w:hAnsi="Tahoma" w:cs="Tahoma"/>
          <w:b/>
          <w:smallCaps/>
          <w:sz w:val="20"/>
          <w:lang w:val="es-CO"/>
        </w:rPr>
        <w:t>Informes Financieros</w:t>
      </w:r>
    </w:p>
    <w:p w14:paraId="1EC5DBFA" w14:textId="77777777" w:rsidR="00AB5EFB" w:rsidRDefault="00413B0F">
      <w:pPr>
        <w:rPr>
          <w:rFonts w:ascii="Tahoma" w:hAnsi="Tahoma" w:cs="Tahoma"/>
          <w:sz w:val="20"/>
        </w:rPr>
      </w:pPr>
      <w:r>
        <w:rPr>
          <w:rFonts w:ascii="Tahoma" w:hAnsi="Tahoma" w:cs="Tahoma"/>
          <w:sz w:val="20"/>
        </w:rPr>
        <w:t xml:space="preserve"> </w:t>
      </w:r>
    </w:p>
    <w:p w14:paraId="2794C284" w14:textId="77777777" w:rsidR="00AB5EFB" w:rsidRPr="002E4202" w:rsidRDefault="00413B0F" w:rsidP="002E4202">
      <w:pPr>
        <w:rPr>
          <w:rFonts w:ascii="Tahoma" w:hAnsi="Tahoma" w:cs="Tahoma"/>
          <w:sz w:val="20"/>
          <w:lang w:val="es-CO"/>
        </w:rPr>
      </w:pPr>
      <w:r w:rsidRPr="002E4202">
        <w:rPr>
          <w:rFonts w:ascii="Tahoma" w:hAnsi="Tahoma" w:cs="Tahoma"/>
          <w:sz w:val="20"/>
        </w:rPr>
        <w:t xml:space="preserve">Para informar sobre la gestión financiera del </w:t>
      </w:r>
      <w:r w:rsidR="006A1205" w:rsidRPr="002E4202">
        <w:rPr>
          <w:rFonts w:ascii="Tahoma" w:hAnsi="Tahoma" w:cs="Tahoma"/>
          <w:sz w:val="20"/>
        </w:rPr>
        <w:t>programa</w:t>
      </w:r>
      <w:r w:rsidRPr="002E4202">
        <w:rPr>
          <w:rFonts w:ascii="Tahoma" w:hAnsi="Tahoma" w:cs="Tahoma"/>
          <w:sz w:val="20"/>
        </w:rPr>
        <w:t xml:space="preserve"> se deberá presentar los informes básicos definidos en la Política BID OP-273</w:t>
      </w:r>
      <w:r w:rsidR="00C25251" w:rsidRPr="002E4202">
        <w:rPr>
          <w:rFonts w:ascii="Tahoma" w:hAnsi="Tahoma" w:cs="Tahoma"/>
          <w:sz w:val="20"/>
        </w:rPr>
        <w:t>-6 y/o sus actualizaciones</w:t>
      </w:r>
      <w:r w:rsidRPr="002E4202">
        <w:rPr>
          <w:rFonts w:ascii="Tahoma" w:hAnsi="Tahoma" w:cs="Tahoma"/>
          <w:sz w:val="20"/>
        </w:rPr>
        <w:t>.</w:t>
      </w:r>
    </w:p>
    <w:p w14:paraId="10F6FA61" w14:textId="77777777" w:rsidR="00AB5EFB" w:rsidRDefault="00AB5EFB">
      <w:pPr>
        <w:pStyle w:val="ListParagraph"/>
        <w:ind w:left="567"/>
        <w:jc w:val="both"/>
        <w:rPr>
          <w:rFonts w:ascii="Tahoma" w:hAnsi="Tahoma" w:cs="Tahoma"/>
          <w:sz w:val="20"/>
          <w:lang w:val="es-CO"/>
        </w:rPr>
      </w:pPr>
    </w:p>
    <w:p w14:paraId="6DF00618" w14:textId="77777777" w:rsidR="00AB5EFB" w:rsidRDefault="00413B0F" w:rsidP="00A1714E">
      <w:pPr>
        <w:pStyle w:val="ListParagraph"/>
        <w:numPr>
          <w:ilvl w:val="0"/>
          <w:numId w:val="11"/>
        </w:numPr>
        <w:jc w:val="both"/>
        <w:rPr>
          <w:rFonts w:ascii="Tahoma" w:hAnsi="Tahoma" w:cs="Tahoma"/>
          <w:sz w:val="20"/>
        </w:rPr>
      </w:pPr>
      <w:r>
        <w:rPr>
          <w:rFonts w:ascii="Tahoma" w:hAnsi="Tahoma" w:cs="Tahoma"/>
          <w:sz w:val="20"/>
        </w:rPr>
        <w:t xml:space="preserve">Informes Financieros: Se preparará y presentará al Banco de manera anual los informes indicados debidamente auditados por una firma de auditores externos aceptable para el Banco; Dichos informes financieros deberán presentarse al Banco y a los Auditores Independientes por el Coordinador General del </w:t>
      </w:r>
      <w:r w:rsidR="006A1205">
        <w:rPr>
          <w:rFonts w:ascii="Tahoma" w:hAnsi="Tahoma" w:cs="Tahoma"/>
          <w:sz w:val="20"/>
        </w:rPr>
        <w:t>Programa</w:t>
      </w:r>
      <w:r>
        <w:rPr>
          <w:rFonts w:ascii="Tahoma" w:hAnsi="Tahoma" w:cs="Tahoma"/>
          <w:sz w:val="20"/>
        </w:rPr>
        <w:t xml:space="preserve"> y por el </w:t>
      </w:r>
      <w:proofErr w:type="gramStart"/>
      <w:r>
        <w:rPr>
          <w:rFonts w:ascii="Tahoma" w:hAnsi="Tahoma" w:cs="Tahoma"/>
          <w:sz w:val="20"/>
        </w:rPr>
        <w:t xml:space="preserve">Especialista </w:t>
      </w:r>
      <w:r w:rsidR="000B58D9">
        <w:rPr>
          <w:rFonts w:ascii="Tahoma" w:hAnsi="Tahoma" w:cs="Tahoma"/>
          <w:sz w:val="20"/>
        </w:rPr>
        <w:t xml:space="preserve"> </w:t>
      </w:r>
      <w:r>
        <w:rPr>
          <w:rFonts w:ascii="Tahoma" w:hAnsi="Tahoma" w:cs="Tahoma"/>
          <w:sz w:val="20"/>
        </w:rPr>
        <w:t>Financiero</w:t>
      </w:r>
      <w:proofErr w:type="gramEnd"/>
      <w:r w:rsidR="000B58D9">
        <w:rPr>
          <w:rFonts w:ascii="Tahoma" w:hAnsi="Tahoma" w:cs="Tahoma"/>
          <w:sz w:val="20"/>
        </w:rPr>
        <w:t xml:space="preserve"> </w:t>
      </w:r>
      <w:r>
        <w:rPr>
          <w:rFonts w:ascii="Tahoma" w:hAnsi="Tahoma" w:cs="Tahoma"/>
          <w:sz w:val="20"/>
        </w:rPr>
        <w:t xml:space="preserve">responsable de su preparación. Se deberá presentar a la finalización de cada año </w:t>
      </w:r>
      <w:r w:rsidR="00D87120">
        <w:rPr>
          <w:rFonts w:ascii="Tahoma" w:hAnsi="Tahoma" w:cs="Tahoma"/>
          <w:sz w:val="20"/>
        </w:rPr>
        <w:t>de acuerdo con</w:t>
      </w:r>
      <w:r>
        <w:rPr>
          <w:rFonts w:ascii="Tahoma" w:hAnsi="Tahoma" w:cs="Tahoma"/>
          <w:sz w:val="20"/>
        </w:rPr>
        <w:t xml:space="preserve"> lo establecido en el Contrato de Préstamo y su Anexo.</w:t>
      </w:r>
    </w:p>
    <w:p w14:paraId="2C26C307" w14:textId="77777777" w:rsidR="00AB5EFB" w:rsidRDefault="00AB5EFB">
      <w:pPr>
        <w:pStyle w:val="ListParagraph"/>
        <w:jc w:val="both"/>
        <w:rPr>
          <w:rFonts w:ascii="Tahoma" w:hAnsi="Tahoma" w:cs="Tahoma"/>
          <w:sz w:val="20"/>
        </w:rPr>
      </w:pPr>
    </w:p>
    <w:p w14:paraId="6614A434" w14:textId="77777777" w:rsidR="00AB5EFB" w:rsidRDefault="00413B0F" w:rsidP="00A1714E">
      <w:pPr>
        <w:pStyle w:val="ListParagraph"/>
        <w:numPr>
          <w:ilvl w:val="0"/>
          <w:numId w:val="11"/>
        </w:numPr>
        <w:jc w:val="both"/>
        <w:rPr>
          <w:rFonts w:ascii="Tahoma" w:hAnsi="Tahoma" w:cs="Tahoma"/>
          <w:sz w:val="16"/>
        </w:rPr>
      </w:pPr>
      <w:r>
        <w:rPr>
          <w:rFonts w:ascii="Tahoma" w:hAnsi="Tahoma" w:cs="Tahoma"/>
          <w:sz w:val="20"/>
        </w:rPr>
        <w:t xml:space="preserve">Estados Financieros Auditados: El período de corte de los estados de Flujos de Efectivo e Inversiones Acumuladas del </w:t>
      </w:r>
      <w:r w:rsidR="006A1205">
        <w:rPr>
          <w:rFonts w:ascii="Tahoma" w:hAnsi="Tahoma" w:cs="Tahoma"/>
          <w:sz w:val="20"/>
        </w:rPr>
        <w:t>Programa</w:t>
      </w:r>
      <w:r>
        <w:rPr>
          <w:rFonts w:ascii="Tahoma" w:hAnsi="Tahoma" w:cs="Tahoma"/>
          <w:sz w:val="20"/>
        </w:rPr>
        <w:t xml:space="preserve"> será del 1 de enero al 31 de diciembre. El plazo para la presentación al Banco será </w:t>
      </w:r>
      <w:r w:rsidR="00D87120">
        <w:rPr>
          <w:rFonts w:ascii="Tahoma" w:hAnsi="Tahoma" w:cs="Tahoma"/>
          <w:sz w:val="20"/>
        </w:rPr>
        <w:t>hasta el</w:t>
      </w:r>
      <w:r>
        <w:rPr>
          <w:rFonts w:ascii="Tahoma" w:hAnsi="Tahoma" w:cs="Tahoma"/>
          <w:sz w:val="20"/>
        </w:rPr>
        <w:t xml:space="preserve"> 30 de abril de cada año. Los EFA finales se presentarán al Banco a los 120 días de la fecha de último desembolso del préstamo.</w:t>
      </w:r>
    </w:p>
    <w:p w14:paraId="40EC55BA" w14:textId="77777777" w:rsidR="00AB5EFB" w:rsidRDefault="00AB5EFB">
      <w:pPr>
        <w:ind w:left="720"/>
        <w:jc w:val="both"/>
        <w:rPr>
          <w:rFonts w:ascii="Tahoma" w:hAnsi="Tahoma" w:cs="Tahoma"/>
          <w:sz w:val="20"/>
          <w:lang w:val="es-CO"/>
        </w:rPr>
      </w:pPr>
    </w:p>
    <w:p w14:paraId="45A19D8E" w14:textId="77777777" w:rsidR="00AB5EFB" w:rsidRPr="00C73165" w:rsidRDefault="00AB5EFB">
      <w:pPr>
        <w:pStyle w:val="Heading1"/>
        <w:numPr>
          <w:ilvl w:val="0"/>
          <w:numId w:val="0"/>
        </w:numPr>
        <w:ind w:left="432"/>
        <w:jc w:val="both"/>
        <w:rPr>
          <w:rFonts w:ascii="Tahoma" w:hAnsi="Tahoma" w:cs="Tahoma"/>
          <w:sz w:val="24"/>
          <w:szCs w:val="24"/>
          <w:lang w:val="es-CO"/>
        </w:rPr>
      </w:pPr>
    </w:p>
    <w:p w14:paraId="64263A62" w14:textId="77777777" w:rsidR="00AB5EFB" w:rsidRPr="00C73165" w:rsidRDefault="00413B0F">
      <w:pPr>
        <w:pStyle w:val="Heading1"/>
        <w:jc w:val="both"/>
        <w:rPr>
          <w:rFonts w:ascii="Tahoma" w:hAnsi="Tahoma" w:cs="Tahoma"/>
          <w:szCs w:val="24"/>
          <w:lang w:val="es-CO"/>
        </w:rPr>
      </w:pPr>
      <w:bookmarkStart w:id="62" w:name="_Toc528682875"/>
      <w:r w:rsidRPr="00C73165">
        <w:rPr>
          <w:rFonts w:ascii="Tahoma" w:hAnsi="Tahoma" w:cs="Tahoma"/>
          <w:szCs w:val="24"/>
          <w:lang w:val="es-CO"/>
        </w:rPr>
        <w:t>Gestión de Adquisiciones</w:t>
      </w:r>
      <w:bookmarkEnd w:id="62"/>
    </w:p>
    <w:p w14:paraId="0D1DEDF7" w14:textId="77777777" w:rsidR="00AB5EFB" w:rsidRPr="00C73165" w:rsidRDefault="00AB5EFB">
      <w:pPr>
        <w:pStyle w:val="ListParagraph"/>
        <w:spacing w:after="120"/>
        <w:ind w:left="0"/>
        <w:jc w:val="both"/>
        <w:rPr>
          <w:rFonts w:ascii="Tahoma" w:hAnsi="Tahoma" w:cs="Tahoma"/>
          <w:sz w:val="20"/>
        </w:rPr>
      </w:pPr>
    </w:p>
    <w:p w14:paraId="4FD70297" w14:textId="111F9639" w:rsidR="001A639B" w:rsidRDefault="001A639B" w:rsidP="00A1714E">
      <w:pPr>
        <w:pStyle w:val="ListParagraph"/>
        <w:numPr>
          <w:ilvl w:val="0"/>
          <w:numId w:val="45"/>
        </w:numPr>
        <w:jc w:val="both"/>
        <w:rPr>
          <w:rFonts w:ascii="Tahoma" w:hAnsi="Tahoma" w:cs="Tahoma"/>
          <w:b/>
          <w:smallCaps/>
          <w:sz w:val="20"/>
          <w:lang w:val="es-CO"/>
        </w:rPr>
      </w:pPr>
      <w:bookmarkStart w:id="63" w:name="_Toc514707950"/>
      <w:r w:rsidRPr="002E4202">
        <w:rPr>
          <w:rFonts w:ascii="Tahoma" w:hAnsi="Tahoma" w:cs="Tahoma"/>
          <w:b/>
          <w:smallCaps/>
          <w:sz w:val="20"/>
          <w:lang w:val="es-CO"/>
        </w:rPr>
        <w:t>ASPECTOS GENERALES</w:t>
      </w:r>
      <w:bookmarkEnd w:id="63"/>
      <w:r w:rsidRPr="002E4202">
        <w:rPr>
          <w:rFonts w:ascii="Tahoma" w:hAnsi="Tahoma" w:cs="Tahoma"/>
          <w:b/>
          <w:smallCaps/>
          <w:sz w:val="20"/>
          <w:lang w:val="es-CO"/>
        </w:rPr>
        <w:t xml:space="preserve"> </w:t>
      </w:r>
    </w:p>
    <w:p w14:paraId="03D2BFC9" w14:textId="77777777" w:rsidR="002E4202" w:rsidRPr="002E4202" w:rsidRDefault="002E4202" w:rsidP="002E4202">
      <w:pPr>
        <w:pStyle w:val="ListParagraph"/>
        <w:jc w:val="both"/>
        <w:rPr>
          <w:rFonts w:ascii="Tahoma" w:hAnsi="Tahoma" w:cs="Tahoma"/>
          <w:b/>
          <w:smallCaps/>
          <w:sz w:val="20"/>
          <w:lang w:val="es-CO"/>
        </w:rPr>
      </w:pPr>
    </w:p>
    <w:p w14:paraId="068B4D0D" w14:textId="4714228A" w:rsidR="001A639B" w:rsidRDefault="001A639B" w:rsidP="001A639B">
      <w:pPr>
        <w:pStyle w:val="ListParagraph"/>
        <w:ind w:left="0"/>
        <w:jc w:val="both"/>
        <w:rPr>
          <w:rFonts w:ascii="Tahoma" w:eastAsiaTheme="minorHAnsi" w:hAnsi="Tahoma" w:cs="Tahoma"/>
          <w:sz w:val="20"/>
          <w:lang w:val="es-MX"/>
        </w:rPr>
      </w:pPr>
      <w:bookmarkStart w:id="64" w:name="_Toc514707951"/>
      <w:r w:rsidRPr="00C73165">
        <w:rPr>
          <w:rFonts w:ascii="Tahoma" w:eastAsiaTheme="minorHAnsi" w:hAnsi="Tahoma" w:cs="Tahoma"/>
          <w:sz w:val="20"/>
          <w:lang w:val="es-MX"/>
        </w:rPr>
        <w:t xml:space="preserve">Las adquisiciones y contrataciones del Proyecto tienen como base normativa y operativa las estipulaciones indicadas en el Contrato de Préstamo Nro. Xxxx/OC-PE, el que a su vez se sustenta </w:t>
      </w:r>
      <w:r w:rsidRPr="00C73165">
        <w:rPr>
          <w:rFonts w:ascii="Tahoma" w:hAnsi="Tahoma" w:cs="Tahoma"/>
          <w:sz w:val="20"/>
        </w:rPr>
        <w:t>en</w:t>
      </w:r>
      <w:r w:rsidRPr="00C73165">
        <w:rPr>
          <w:rFonts w:ascii="Tahoma" w:eastAsiaTheme="minorHAnsi" w:hAnsi="Tahoma" w:cs="Tahoma"/>
          <w:sz w:val="20"/>
          <w:lang w:val="es-MX"/>
        </w:rPr>
        <w:t xml:space="preserve"> las Políticas y Procedimientos de Adquisiciones del BID. Para bienes y obras se usan las disposiciones del documento BID: GN-2349-9 Políticas para la Adquisición de Bienes y Obras financiadas por el BID de marzo del año 2011. </w:t>
      </w:r>
      <w:r w:rsidRPr="00C73165">
        <w:rPr>
          <w:rFonts w:ascii="Tahoma" w:eastAsiaTheme="minorHAnsi" w:hAnsi="Tahoma" w:cs="Tahoma"/>
          <w:sz w:val="20"/>
          <w:lang w:val="es-MX"/>
        </w:rPr>
        <w:lastRenderedPageBreak/>
        <w:t>Para la contratación de los servicios de consultoría se usan las disposiciones del documento BID GN-2350-9 políticas para la Selección y Contratación de Consultores financiados por el BID de marzo del año 2011.</w:t>
      </w:r>
    </w:p>
    <w:p w14:paraId="6A7DDB87" w14:textId="77777777" w:rsidR="002E4202" w:rsidRPr="00C73165" w:rsidRDefault="002E4202" w:rsidP="001A639B">
      <w:pPr>
        <w:pStyle w:val="ListParagraph"/>
        <w:ind w:left="0"/>
        <w:jc w:val="both"/>
        <w:rPr>
          <w:rFonts w:ascii="Tahoma" w:eastAsiaTheme="minorHAnsi" w:hAnsi="Tahoma" w:cs="Tahoma"/>
          <w:sz w:val="20"/>
          <w:lang w:val="es-MX"/>
        </w:rPr>
      </w:pPr>
    </w:p>
    <w:p w14:paraId="2917984F" w14:textId="13C53C1A" w:rsidR="001A639B" w:rsidRDefault="001A639B"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Gestión del Proceso de Adquisición y Contratación</w:t>
      </w:r>
    </w:p>
    <w:p w14:paraId="109F8020" w14:textId="77777777" w:rsidR="002E4202" w:rsidRPr="002E4202" w:rsidRDefault="002E4202" w:rsidP="002E4202">
      <w:pPr>
        <w:pStyle w:val="ListParagraph"/>
        <w:jc w:val="both"/>
        <w:rPr>
          <w:rFonts w:ascii="Tahoma" w:hAnsi="Tahoma" w:cs="Tahoma"/>
          <w:b/>
          <w:smallCaps/>
          <w:sz w:val="20"/>
          <w:lang w:val="es-CO"/>
        </w:rPr>
      </w:pPr>
    </w:p>
    <w:p w14:paraId="093AC51A" w14:textId="1BDC4DD1" w:rsidR="001A639B" w:rsidRDefault="001A639B" w:rsidP="001A639B">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El Especialista de Adquisiciones BID de la </w:t>
      </w:r>
      <w:r w:rsidR="00C73165" w:rsidRPr="00C73165">
        <w:rPr>
          <w:rFonts w:ascii="Tahoma" w:eastAsiaTheme="minorHAnsi" w:hAnsi="Tahoma" w:cs="Tahoma"/>
          <w:sz w:val="20"/>
          <w:lang w:val="es-MX"/>
        </w:rPr>
        <w:t>UE</w:t>
      </w:r>
      <w:r w:rsidRPr="00C73165">
        <w:rPr>
          <w:rFonts w:ascii="Tahoma" w:eastAsiaTheme="minorHAnsi" w:hAnsi="Tahoma" w:cs="Tahoma"/>
          <w:sz w:val="20"/>
          <w:lang w:val="es-MX"/>
        </w:rPr>
        <w:t xml:space="preserve"> será el responsable del desarrollo de la gestión de los procesos de adquisiciones y contrataciones, de acuerdo </w:t>
      </w:r>
      <w:r w:rsidR="00D95FF3">
        <w:rPr>
          <w:rFonts w:ascii="Tahoma" w:eastAsiaTheme="minorHAnsi" w:hAnsi="Tahoma" w:cs="Tahoma"/>
          <w:sz w:val="20"/>
          <w:lang w:val="es-MX"/>
        </w:rPr>
        <w:t>con</w:t>
      </w:r>
      <w:r w:rsidR="00D95FF3" w:rsidRPr="00C73165">
        <w:rPr>
          <w:rFonts w:ascii="Tahoma" w:eastAsiaTheme="minorHAnsi" w:hAnsi="Tahoma" w:cs="Tahoma"/>
          <w:sz w:val="20"/>
          <w:lang w:val="es-MX"/>
        </w:rPr>
        <w:t xml:space="preserve"> </w:t>
      </w:r>
      <w:r w:rsidRPr="00C73165">
        <w:rPr>
          <w:rFonts w:ascii="Tahoma" w:eastAsiaTheme="minorHAnsi" w:hAnsi="Tahoma" w:cs="Tahoma"/>
          <w:sz w:val="20"/>
          <w:lang w:val="es-MX"/>
        </w:rPr>
        <w:t>sus funciones.</w:t>
      </w:r>
    </w:p>
    <w:p w14:paraId="6DA20A50" w14:textId="77777777" w:rsidR="002E4202" w:rsidRPr="00C73165" w:rsidRDefault="002E4202" w:rsidP="001A639B">
      <w:pPr>
        <w:pStyle w:val="ListParagraph"/>
        <w:ind w:left="0"/>
        <w:jc w:val="both"/>
        <w:rPr>
          <w:rFonts w:ascii="Tahoma" w:eastAsiaTheme="minorHAnsi" w:hAnsi="Tahoma" w:cs="Tahoma"/>
          <w:sz w:val="20"/>
          <w:lang w:val="es-MX"/>
        </w:rPr>
      </w:pPr>
    </w:p>
    <w:p w14:paraId="2EA824FA" w14:textId="7C729286" w:rsidR="001A639B" w:rsidRDefault="001A639B"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 xml:space="preserve">Modalidades de contratación de obras, bienes, y servicios diferentes a </w:t>
      </w:r>
      <w:proofErr w:type="spellStart"/>
      <w:r w:rsidRPr="002E4202">
        <w:rPr>
          <w:rFonts w:ascii="Tahoma" w:hAnsi="Tahoma" w:cs="Tahoma"/>
          <w:b/>
          <w:smallCaps/>
          <w:sz w:val="20"/>
          <w:lang w:val="es-CO"/>
        </w:rPr>
        <w:t>consultoria</w:t>
      </w:r>
      <w:proofErr w:type="spellEnd"/>
    </w:p>
    <w:p w14:paraId="526C1B6F" w14:textId="77777777" w:rsidR="002E4202" w:rsidRPr="002E4202" w:rsidRDefault="002E4202" w:rsidP="002E4202">
      <w:pPr>
        <w:pStyle w:val="ListParagraph"/>
        <w:jc w:val="both"/>
        <w:rPr>
          <w:rFonts w:ascii="Tahoma" w:hAnsi="Tahoma" w:cs="Tahoma"/>
          <w:b/>
          <w:smallCaps/>
          <w:sz w:val="20"/>
          <w:lang w:val="es-CO"/>
        </w:rPr>
      </w:pPr>
    </w:p>
    <w:p w14:paraId="039F5CF2" w14:textId="4D406694" w:rsidR="001A639B" w:rsidRDefault="001A639B" w:rsidP="001A639B">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Se dividen en: (i) Licitación Pública Internacional (LPI), (</w:t>
      </w:r>
      <w:proofErr w:type="spellStart"/>
      <w:r w:rsidRPr="00C73165">
        <w:rPr>
          <w:rFonts w:ascii="Tahoma" w:eastAsiaTheme="minorHAnsi" w:hAnsi="Tahoma" w:cs="Tahoma"/>
          <w:sz w:val="20"/>
          <w:lang w:val="es-MX"/>
        </w:rPr>
        <w:t>ii</w:t>
      </w:r>
      <w:proofErr w:type="spellEnd"/>
      <w:r w:rsidRPr="00C73165">
        <w:rPr>
          <w:rFonts w:ascii="Tahoma" w:eastAsiaTheme="minorHAnsi" w:hAnsi="Tahoma" w:cs="Tahoma"/>
          <w:sz w:val="20"/>
          <w:lang w:val="es-MX"/>
        </w:rPr>
        <w:t>) Licitación Pública Nacional (LPN), (</w:t>
      </w:r>
      <w:proofErr w:type="spellStart"/>
      <w:r w:rsidRPr="00C73165">
        <w:rPr>
          <w:rFonts w:ascii="Tahoma" w:eastAsiaTheme="minorHAnsi" w:hAnsi="Tahoma" w:cs="Tahoma"/>
          <w:sz w:val="20"/>
          <w:lang w:val="es-MX"/>
        </w:rPr>
        <w:t>iii</w:t>
      </w:r>
      <w:proofErr w:type="spellEnd"/>
      <w:r w:rsidRPr="00C73165">
        <w:rPr>
          <w:rFonts w:ascii="Tahoma" w:eastAsiaTheme="minorHAnsi" w:hAnsi="Tahoma" w:cs="Tahoma"/>
          <w:sz w:val="20"/>
          <w:lang w:val="es-MX"/>
        </w:rPr>
        <w:t>) Comparación de Precios (CP). Según se requier</w:t>
      </w:r>
      <w:r w:rsidR="00D95FF3">
        <w:rPr>
          <w:rFonts w:ascii="Tahoma" w:eastAsiaTheme="minorHAnsi" w:hAnsi="Tahoma" w:cs="Tahoma"/>
          <w:sz w:val="20"/>
          <w:lang w:val="es-MX"/>
        </w:rPr>
        <w:t>a</w:t>
      </w:r>
      <w:r w:rsidRPr="00C73165">
        <w:rPr>
          <w:rFonts w:ascii="Tahoma" w:eastAsiaTheme="minorHAnsi" w:hAnsi="Tahoma" w:cs="Tahoma"/>
          <w:sz w:val="20"/>
          <w:lang w:val="es-MX"/>
        </w:rPr>
        <w:t xml:space="preserve"> podrán usarse otros métodos de contratación descritos en las políticas del BID.</w:t>
      </w:r>
      <w:r w:rsidRPr="00C73165">
        <w:rPr>
          <w:rFonts w:ascii="Tahoma" w:eastAsiaTheme="minorHAnsi" w:hAnsi="Tahoma" w:cs="Tahoma"/>
          <w:sz w:val="20"/>
          <w:lang w:val="es-MX"/>
        </w:rPr>
        <w:tab/>
      </w:r>
    </w:p>
    <w:p w14:paraId="3AAC106F" w14:textId="77777777" w:rsidR="002E4202" w:rsidRPr="00C73165" w:rsidRDefault="002E4202" w:rsidP="001A639B">
      <w:pPr>
        <w:pStyle w:val="ListParagraph"/>
        <w:ind w:left="0"/>
        <w:jc w:val="both"/>
        <w:rPr>
          <w:rFonts w:ascii="Tahoma" w:eastAsiaTheme="minorHAnsi" w:hAnsi="Tahoma" w:cs="Tahoma"/>
          <w:sz w:val="20"/>
          <w:lang w:val="es-MX"/>
        </w:rPr>
      </w:pPr>
    </w:p>
    <w:p w14:paraId="13BD6664" w14:textId="75FF55E7" w:rsidR="001A639B" w:rsidRDefault="001A639B"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 xml:space="preserve">Modalidades de contratación de </w:t>
      </w:r>
      <w:proofErr w:type="spellStart"/>
      <w:r w:rsidRPr="002E4202">
        <w:rPr>
          <w:rFonts w:ascii="Tahoma" w:hAnsi="Tahoma" w:cs="Tahoma"/>
          <w:b/>
          <w:smallCaps/>
          <w:sz w:val="20"/>
          <w:lang w:val="es-CO"/>
        </w:rPr>
        <w:t>consultoria</w:t>
      </w:r>
      <w:proofErr w:type="spellEnd"/>
    </w:p>
    <w:p w14:paraId="5F8F681E" w14:textId="77777777" w:rsidR="002E4202" w:rsidRPr="002E4202" w:rsidRDefault="002E4202" w:rsidP="002E4202">
      <w:pPr>
        <w:pStyle w:val="ListParagraph"/>
        <w:jc w:val="both"/>
        <w:rPr>
          <w:rFonts w:ascii="Tahoma" w:hAnsi="Tahoma" w:cs="Tahoma"/>
          <w:b/>
          <w:smallCaps/>
          <w:sz w:val="20"/>
          <w:lang w:val="es-CO"/>
        </w:rPr>
      </w:pPr>
    </w:p>
    <w:p w14:paraId="640DBFD3" w14:textId="77777777" w:rsidR="001A639B" w:rsidRPr="00C73165" w:rsidRDefault="001A639B" w:rsidP="001A639B">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Los diferentes métodos de selección aplicables al Proyecto para la contratación en materia de consultoría son las siguientes:</w:t>
      </w:r>
    </w:p>
    <w:p w14:paraId="7E84F603" w14:textId="77777777" w:rsidR="001A639B" w:rsidRPr="00C73165" w:rsidRDefault="001A639B" w:rsidP="00A1714E">
      <w:pPr>
        <w:pStyle w:val="ListParagraph"/>
        <w:numPr>
          <w:ilvl w:val="0"/>
          <w:numId w:val="29"/>
        </w:numPr>
        <w:autoSpaceDE w:val="0"/>
        <w:autoSpaceDN w:val="0"/>
        <w:adjustRightInd w:val="0"/>
        <w:ind w:left="709"/>
        <w:contextualSpacing/>
        <w:jc w:val="both"/>
        <w:rPr>
          <w:rFonts w:ascii="Tahoma" w:eastAsiaTheme="minorHAnsi" w:hAnsi="Tahoma" w:cs="Tahoma"/>
          <w:sz w:val="20"/>
          <w:lang w:val="es-MX"/>
        </w:rPr>
      </w:pPr>
      <w:r w:rsidRPr="00C73165">
        <w:rPr>
          <w:rFonts w:ascii="Tahoma" w:eastAsiaTheme="minorHAnsi" w:hAnsi="Tahoma" w:cs="Tahoma"/>
          <w:sz w:val="20"/>
          <w:u w:val="single"/>
          <w:lang w:val="es-MX"/>
        </w:rPr>
        <w:t>Firmas Consultoras</w:t>
      </w:r>
      <w:r w:rsidRPr="00C73165">
        <w:rPr>
          <w:rFonts w:ascii="Tahoma" w:eastAsiaTheme="minorHAnsi" w:hAnsi="Tahoma" w:cs="Tahoma"/>
          <w:sz w:val="20"/>
          <w:lang w:val="es-MX"/>
        </w:rPr>
        <w:t>: De preferencia se usará el procedimiento de Selección Basada en Calidad y Costo (SBCC). Según se requiera podrán usarse otros métodos de contratación</w:t>
      </w:r>
    </w:p>
    <w:p w14:paraId="4DDED4AA" w14:textId="77777777" w:rsidR="001A639B" w:rsidRPr="00C73165" w:rsidRDefault="001A639B" w:rsidP="001A639B">
      <w:pPr>
        <w:autoSpaceDE w:val="0"/>
        <w:autoSpaceDN w:val="0"/>
        <w:adjustRightInd w:val="0"/>
        <w:ind w:left="709"/>
        <w:jc w:val="both"/>
        <w:rPr>
          <w:rFonts w:ascii="Tahoma" w:eastAsiaTheme="minorHAnsi" w:hAnsi="Tahoma" w:cs="Tahoma"/>
          <w:sz w:val="20"/>
          <w:szCs w:val="20"/>
          <w:lang w:val="es-MX"/>
        </w:rPr>
      </w:pPr>
      <w:r w:rsidRPr="00C73165">
        <w:rPr>
          <w:rFonts w:ascii="Tahoma" w:eastAsiaTheme="minorHAnsi" w:hAnsi="Tahoma" w:cs="Tahoma"/>
          <w:sz w:val="20"/>
          <w:szCs w:val="20"/>
          <w:lang w:val="es-MX"/>
        </w:rPr>
        <w:t>descritos en las políticas del BID.</w:t>
      </w:r>
    </w:p>
    <w:p w14:paraId="78915618" w14:textId="77777777" w:rsidR="001A639B" w:rsidRPr="00C73165" w:rsidRDefault="001A639B" w:rsidP="001A639B">
      <w:pPr>
        <w:pStyle w:val="EstiloSubTitulo"/>
        <w:numPr>
          <w:ilvl w:val="0"/>
          <w:numId w:val="0"/>
        </w:numPr>
        <w:spacing w:before="0" w:after="0"/>
        <w:ind w:left="720" w:hanging="720"/>
        <w:jc w:val="both"/>
        <w:rPr>
          <w:rFonts w:ascii="Tahoma" w:hAnsi="Tahoma" w:cs="Tahoma"/>
          <w:sz w:val="20"/>
          <w:szCs w:val="20"/>
        </w:rPr>
      </w:pPr>
    </w:p>
    <w:p w14:paraId="7AA0DCD6" w14:textId="77777777" w:rsidR="001A639B" w:rsidRPr="002E4202" w:rsidRDefault="001A639B"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Conformación de la lista corta de firmas consultoras</w:t>
      </w:r>
    </w:p>
    <w:p w14:paraId="5B5403BA" w14:textId="77777777" w:rsidR="003D261D" w:rsidRPr="00C73165" w:rsidRDefault="003D261D" w:rsidP="001A639B">
      <w:pPr>
        <w:pStyle w:val="ListParagraph"/>
        <w:ind w:left="0"/>
        <w:jc w:val="both"/>
        <w:rPr>
          <w:rFonts w:ascii="Tahoma" w:eastAsiaTheme="minorHAnsi" w:hAnsi="Tahoma" w:cs="Tahoma"/>
          <w:sz w:val="20"/>
          <w:lang w:val="es-MX"/>
        </w:rPr>
      </w:pPr>
    </w:p>
    <w:p w14:paraId="08450358" w14:textId="411FE2B1" w:rsidR="001A639B" w:rsidRPr="00C73165" w:rsidRDefault="001A639B" w:rsidP="001A639B">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La determinación de las listas corta de seis (6) oferentes, se efectúan en base a la publicación de manifestación o expresiones de interés de consultores, en las que se les solicita información básica que permita evaluar la posibilidad de que puedan integrar las indicadas listas cortas. Para consultorías de contratos inferiores a US$ 350.000, estas estas lisas podrán estar compuestas en su totalidad por firmas nacionales.</w:t>
      </w:r>
    </w:p>
    <w:p w14:paraId="7F487E42" w14:textId="77777777" w:rsidR="003D261D" w:rsidRPr="00C73165" w:rsidRDefault="003D261D" w:rsidP="001A639B">
      <w:pPr>
        <w:pStyle w:val="ListParagraph"/>
        <w:ind w:left="0"/>
        <w:jc w:val="both"/>
        <w:rPr>
          <w:rFonts w:ascii="Tahoma" w:eastAsiaTheme="minorHAnsi" w:hAnsi="Tahoma" w:cs="Tahoma"/>
          <w:sz w:val="20"/>
          <w:lang w:val="es-MX"/>
        </w:rPr>
      </w:pPr>
    </w:p>
    <w:p w14:paraId="5A9DF559" w14:textId="77777777" w:rsidR="001A639B" w:rsidRPr="00C73165" w:rsidRDefault="001A639B" w:rsidP="00A1714E">
      <w:pPr>
        <w:pStyle w:val="ListParagraph"/>
        <w:numPr>
          <w:ilvl w:val="0"/>
          <w:numId w:val="29"/>
        </w:numPr>
        <w:autoSpaceDE w:val="0"/>
        <w:autoSpaceDN w:val="0"/>
        <w:adjustRightInd w:val="0"/>
        <w:ind w:left="709"/>
        <w:contextualSpacing/>
        <w:jc w:val="both"/>
        <w:rPr>
          <w:rFonts w:ascii="Tahoma" w:eastAsiaTheme="minorHAnsi" w:hAnsi="Tahoma" w:cs="Tahoma"/>
          <w:sz w:val="20"/>
          <w:lang w:val="es-MX"/>
        </w:rPr>
      </w:pPr>
      <w:r w:rsidRPr="00C73165">
        <w:rPr>
          <w:rFonts w:ascii="Tahoma" w:eastAsiaTheme="minorHAnsi" w:hAnsi="Tahoma" w:cs="Tahoma"/>
          <w:sz w:val="20"/>
          <w:u w:val="single"/>
          <w:lang w:val="es-MX"/>
        </w:rPr>
        <w:t>Consultores Individuales</w:t>
      </w:r>
      <w:r w:rsidRPr="00C73165">
        <w:rPr>
          <w:rFonts w:ascii="Tahoma" w:eastAsiaTheme="minorHAnsi" w:hAnsi="Tahoma" w:cs="Tahoma"/>
          <w:sz w:val="20"/>
          <w:lang w:val="es-MX"/>
        </w:rPr>
        <w:t>: Se usará el procedimiento de Selección Basada en Consultoría Individual (CCIN), que se emplea para servicios para los no se necesitan varios profesionales, siendo la experiencia y las calificaciones de la persona los requisitos primordiales.</w:t>
      </w:r>
    </w:p>
    <w:p w14:paraId="78DA41E0" w14:textId="77777777" w:rsidR="001A639B" w:rsidRPr="00C73165" w:rsidRDefault="001A639B" w:rsidP="001A639B">
      <w:pPr>
        <w:pStyle w:val="ListParagraph"/>
        <w:autoSpaceDE w:val="0"/>
        <w:autoSpaceDN w:val="0"/>
        <w:adjustRightInd w:val="0"/>
        <w:ind w:left="709"/>
        <w:jc w:val="both"/>
        <w:rPr>
          <w:rFonts w:ascii="Tahoma" w:eastAsiaTheme="minorHAnsi" w:hAnsi="Tahoma" w:cs="Tahoma"/>
          <w:sz w:val="20"/>
          <w:lang w:val="es-MX"/>
        </w:rPr>
      </w:pPr>
    </w:p>
    <w:p w14:paraId="681E39D0" w14:textId="77777777" w:rsidR="001A639B" w:rsidRPr="00C73165" w:rsidRDefault="001A639B" w:rsidP="00A1714E">
      <w:pPr>
        <w:pStyle w:val="ListParagraph"/>
        <w:numPr>
          <w:ilvl w:val="0"/>
          <w:numId w:val="29"/>
        </w:numPr>
        <w:autoSpaceDE w:val="0"/>
        <w:autoSpaceDN w:val="0"/>
        <w:adjustRightInd w:val="0"/>
        <w:ind w:left="709"/>
        <w:contextualSpacing/>
        <w:jc w:val="both"/>
        <w:rPr>
          <w:rFonts w:ascii="Tahoma" w:eastAsiaTheme="minorHAnsi" w:hAnsi="Tahoma" w:cs="Tahoma"/>
          <w:sz w:val="20"/>
          <w:lang w:val="es-MX"/>
        </w:rPr>
      </w:pPr>
      <w:r w:rsidRPr="00C73165">
        <w:rPr>
          <w:rFonts w:ascii="Tahoma" w:eastAsiaTheme="minorHAnsi" w:hAnsi="Tahoma" w:cs="Tahoma"/>
          <w:sz w:val="20"/>
          <w:u w:val="single"/>
          <w:lang w:val="es-MX"/>
        </w:rPr>
        <w:t>Selección Directa (SD)</w:t>
      </w:r>
      <w:r w:rsidRPr="00C73165">
        <w:rPr>
          <w:rFonts w:ascii="Tahoma" w:eastAsiaTheme="minorHAnsi" w:hAnsi="Tahoma" w:cs="Tahoma"/>
          <w:sz w:val="20"/>
          <w:lang w:val="es-MX"/>
        </w:rPr>
        <w:t>: Se podrá utilizar el método de selección directa en los casos debidamente justificados y que cumplan con las políticas de contrataciones y adquisiciones del BID.</w:t>
      </w:r>
    </w:p>
    <w:p w14:paraId="72836859" w14:textId="77777777" w:rsidR="00C73165" w:rsidRDefault="00C73165">
      <w:pPr>
        <w:rPr>
          <w:rFonts w:ascii="Tahoma" w:eastAsiaTheme="majorEastAsia" w:hAnsi="Tahoma" w:cs="Tahoma"/>
          <w:b/>
          <w:bCs/>
          <w:caps/>
          <w:sz w:val="20"/>
          <w:szCs w:val="20"/>
          <w:lang w:val="es-PE" w:eastAsia="en-US"/>
        </w:rPr>
      </w:pPr>
      <w:bookmarkStart w:id="65" w:name="_Toc514707955"/>
      <w:bookmarkEnd w:id="64"/>
      <w:r>
        <w:rPr>
          <w:rFonts w:ascii="Tahoma" w:hAnsi="Tahoma" w:cs="Tahoma"/>
          <w:sz w:val="20"/>
          <w:szCs w:val="20"/>
        </w:rPr>
        <w:br w:type="page"/>
      </w:r>
    </w:p>
    <w:p w14:paraId="6A9CE21C" w14:textId="1377B5BA" w:rsidR="001A639B" w:rsidRPr="002E4202" w:rsidRDefault="001A639B"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lastRenderedPageBreak/>
        <w:t>Montos y limites para cada tipo de adjudicación</w:t>
      </w:r>
      <w:bookmarkEnd w:id="65"/>
      <w:r w:rsidRPr="002E4202">
        <w:rPr>
          <w:rFonts w:ascii="Tahoma" w:hAnsi="Tahoma" w:cs="Tahoma"/>
          <w:b/>
          <w:smallCaps/>
          <w:sz w:val="20"/>
          <w:lang w:val="es-CO"/>
        </w:rPr>
        <w:t xml:space="preserve">  </w:t>
      </w:r>
    </w:p>
    <w:p w14:paraId="1F9B4E8D" w14:textId="77777777" w:rsidR="001A639B" w:rsidRPr="00C73165" w:rsidRDefault="001A639B" w:rsidP="001A639B">
      <w:pPr>
        <w:autoSpaceDE w:val="0"/>
        <w:autoSpaceDN w:val="0"/>
        <w:adjustRightInd w:val="0"/>
        <w:jc w:val="both"/>
        <w:rPr>
          <w:rFonts w:ascii="Tahoma" w:hAnsi="Tahoma" w:cs="Tahoma"/>
          <w:sz w:val="20"/>
          <w:szCs w:val="20"/>
        </w:rPr>
      </w:pPr>
    </w:p>
    <w:p w14:paraId="35151B62" w14:textId="5E496A12" w:rsidR="00091F00" w:rsidRPr="00C73165" w:rsidRDefault="000D6055" w:rsidP="00943B99">
      <w:pPr>
        <w:autoSpaceDE w:val="0"/>
        <w:autoSpaceDN w:val="0"/>
        <w:adjustRightInd w:val="0"/>
        <w:jc w:val="both"/>
        <w:rPr>
          <w:rFonts w:ascii="Tahoma" w:hAnsi="Tahoma" w:cs="Tahoma"/>
          <w:sz w:val="20"/>
        </w:rPr>
      </w:pPr>
      <w:r>
        <w:rPr>
          <w:rFonts w:ascii="Tahoma" w:hAnsi="Tahoma" w:cs="Tahoma"/>
          <w:sz w:val="20"/>
          <w:szCs w:val="20"/>
        </w:rPr>
        <w:t>Cuadro 01. M</w:t>
      </w:r>
      <w:r w:rsidR="001A639B" w:rsidRPr="00C73165">
        <w:rPr>
          <w:rFonts w:ascii="Tahoma" w:hAnsi="Tahoma" w:cs="Tahoma"/>
          <w:sz w:val="20"/>
          <w:szCs w:val="20"/>
        </w:rPr>
        <w:t>ontos y límites para cada tipo de adjudicación</w:t>
      </w:r>
      <w:r>
        <w:rPr>
          <w:rFonts w:ascii="Tahoma" w:hAnsi="Tahoma" w:cs="Tahoma"/>
          <w:sz w:val="20"/>
          <w:szCs w:val="20"/>
        </w:rPr>
        <w:t xml:space="preserve">: </w:t>
      </w:r>
    </w:p>
    <w:p w14:paraId="6E9FFF21" w14:textId="77777777" w:rsidR="003D261D" w:rsidRPr="00C73165" w:rsidRDefault="003D261D">
      <w:pPr>
        <w:pStyle w:val="ListParagraph"/>
        <w:spacing w:after="120"/>
        <w:ind w:left="0"/>
        <w:jc w:val="both"/>
        <w:rPr>
          <w:rFonts w:ascii="Tahoma" w:hAnsi="Tahoma" w:cs="Tahoma"/>
          <w:sz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2616"/>
        <w:gridCol w:w="2977"/>
        <w:gridCol w:w="1701"/>
      </w:tblGrid>
      <w:tr w:rsidR="003D261D" w:rsidRPr="00C73165" w14:paraId="1310DF99" w14:textId="77777777" w:rsidTr="003355D0">
        <w:trPr>
          <w:tblHeader/>
          <w:jc w:val="center"/>
        </w:trPr>
        <w:tc>
          <w:tcPr>
            <w:tcW w:w="1490" w:type="dxa"/>
            <w:tcBorders>
              <w:bottom w:val="single" w:sz="4" w:space="0" w:color="auto"/>
            </w:tcBorders>
            <w:shd w:val="clear" w:color="auto" w:fill="BFBFBF" w:themeFill="background1" w:themeFillShade="BF"/>
            <w:vAlign w:val="center"/>
          </w:tcPr>
          <w:p w14:paraId="37E18D68"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Categoría del Gasto</w:t>
            </w:r>
          </w:p>
        </w:tc>
        <w:tc>
          <w:tcPr>
            <w:tcW w:w="2616" w:type="dxa"/>
            <w:tcBorders>
              <w:bottom w:val="single" w:sz="4" w:space="0" w:color="auto"/>
              <w:right w:val="single" w:sz="4" w:space="0" w:color="auto"/>
            </w:tcBorders>
            <w:shd w:val="clear" w:color="auto" w:fill="BFBFBF" w:themeFill="background1" w:themeFillShade="BF"/>
            <w:vAlign w:val="center"/>
          </w:tcPr>
          <w:p w14:paraId="62FAAF83"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Valor estimado del Contrato</w:t>
            </w:r>
          </w:p>
          <w:p w14:paraId="462C2189"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(US$)</w:t>
            </w:r>
          </w:p>
        </w:tc>
        <w:tc>
          <w:tcPr>
            <w:tcW w:w="2977" w:type="dxa"/>
            <w:tcBorders>
              <w:left w:val="single" w:sz="4" w:space="0" w:color="auto"/>
              <w:bottom w:val="single" w:sz="4" w:space="0" w:color="auto"/>
            </w:tcBorders>
            <w:shd w:val="clear" w:color="auto" w:fill="BFBFBF" w:themeFill="background1" w:themeFillShade="BF"/>
            <w:vAlign w:val="center"/>
          </w:tcPr>
          <w:p w14:paraId="260F62A8"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Proceso de Selección</w:t>
            </w:r>
          </w:p>
        </w:tc>
        <w:tc>
          <w:tcPr>
            <w:tcW w:w="1701" w:type="dxa"/>
            <w:tcBorders>
              <w:bottom w:val="single" w:sz="4" w:space="0" w:color="auto"/>
            </w:tcBorders>
            <w:shd w:val="clear" w:color="auto" w:fill="BFBFBF" w:themeFill="background1" w:themeFillShade="BF"/>
            <w:vAlign w:val="center"/>
          </w:tcPr>
          <w:p w14:paraId="3748915C"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 xml:space="preserve">Contratos sujetos a </w:t>
            </w:r>
          </w:p>
          <w:p w14:paraId="75FD5773" w14:textId="77777777" w:rsidR="003D261D" w:rsidRPr="00C73165" w:rsidRDefault="003D261D" w:rsidP="003355D0">
            <w:pPr>
              <w:jc w:val="center"/>
              <w:rPr>
                <w:rFonts w:ascii="Tahoma" w:hAnsi="Tahoma" w:cs="Tahoma"/>
                <w:b/>
                <w:sz w:val="18"/>
                <w:szCs w:val="18"/>
              </w:rPr>
            </w:pPr>
            <w:r w:rsidRPr="00C73165">
              <w:rPr>
                <w:rFonts w:ascii="Tahoma" w:hAnsi="Tahoma" w:cs="Tahoma"/>
                <w:b/>
                <w:sz w:val="18"/>
                <w:szCs w:val="18"/>
              </w:rPr>
              <w:t>Revisión previa por el Banco</w:t>
            </w:r>
          </w:p>
        </w:tc>
      </w:tr>
      <w:tr w:rsidR="003D261D" w:rsidRPr="00C73165" w14:paraId="4E9F0C5B" w14:textId="77777777" w:rsidTr="003355D0">
        <w:trPr>
          <w:trHeight w:val="557"/>
          <w:jc w:val="center"/>
        </w:trPr>
        <w:tc>
          <w:tcPr>
            <w:tcW w:w="1490" w:type="dxa"/>
            <w:tcBorders>
              <w:top w:val="single" w:sz="4" w:space="0" w:color="auto"/>
              <w:left w:val="single" w:sz="4" w:space="0" w:color="auto"/>
              <w:bottom w:val="nil"/>
              <w:right w:val="single" w:sz="4" w:space="0" w:color="auto"/>
            </w:tcBorders>
          </w:tcPr>
          <w:p w14:paraId="095EBE23"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Obras Civiles</w:t>
            </w:r>
          </w:p>
        </w:tc>
        <w:tc>
          <w:tcPr>
            <w:tcW w:w="2616" w:type="dxa"/>
            <w:tcBorders>
              <w:top w:val="single" w:sz="4" w:space="0" w:color="auto"/>
              <w:left w:val="single" w:sz="4" w:space="0" w:color="auto"/>
              <w:bottom w:val="nil"/>
              <w:right w:val="single" w:sz="4" w:space="0" w:color="auto"/>
            </w:tcBorders>
          </w:tcPr>
          <w:p w14:paraId="12B0F81E"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Mayor o igual a US$3´000,000.00</w:t>
            </w:r>
          </w:p>
        </w:tc>
        <w:tc>
          <w:tcPr>
            <w:tcW w:w="2977" w:type="dxa"/>
            <w:tcBorders>
              <w:top w:val="single" w:sz="4" w:space="0" w:color="auto"/>
              <w:left w:val="single" w:sz="4" w:space="0" w:color="auto"/>
              <w:bottom w:val="nil"/>
              <w:right w:val="single" w:sz="4" w:space="0" w:color="auto"/>
            </w:tcBorders>
          </w:tcPr>
          <w:p w14:paraId="2A2B619B"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Licitación Pública Internacional (LPI, LIL)</w:t>
            </w:r>
          </w:p>
        </w:tc>
        <w:tc>
          <w:tcPr>
            <w:tcW w:w="1701" w:type="dxa"/>
            <w:tcBorders>
              <w:top w:val="single" w:sz="4" w:space="0" w:color="auto"/>
              <w:left w:val="single" w:sz="4" w:space="0" w:color="auto"/>
              <w:bottom w:val="nil"/>
              <w:right w:val="single" w:sz="4" w:space="0" w:color="auto"/>
            </w:tcBorders>
          </w:tcPr>
          <w:p w14:paraId="5D4C2E74"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206C4D72" w14:textId="77777777" w:rsidTr="003355D0">
        <w:trPr>
          <w:trHeight w:val="219"/>
          <w:jc w:val="center"/>
        </w:trPr>
        <w:tc>
          <w:tcPr>
            <w:tcW w:w="1490" w:type="dxa"/>
            <w:tcBorders>
              <w:top w:val="nil"/>
              <w:left w:val="single" w:sz="4" w:space="0" w:color="auto"/>
              <w:bottom w:val="nil"/>
              <w:right w:val="single" w:sz="4" w:space="0" w:color="auto"/>
            </w:tcBorders>
          </w:tcPr>
          <w:p w14:paraId="46A9CE55"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7B5D7375"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Menor a US$ 3´000,000.00 y mayor o igual a US$ 250,000.00. </w:t>
            </w:r>
          </w:p>
        </w:tc>
        <w:tc>
          <w:tcPr>
            <w:tcW w:w="2977" w:type="dxa"/>
            <w:tcBorders>
              <w:top w:val="nil"/>
              <w:left w:val="single" w:sz="4" w:space="0" w:color="auto"/>
              <w:bottom w:val="nil"/>
              <w:right w:val="single" w:sz="4" w:space="0" w:color="auto"/>
            </w:tcBorders>
          </w:tcPr>
          <w:p w14:paraId="4B2354E0"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Licitación Pública Nacional (LPN) </w:t>
            </w:r>
          </w:p>
        </w:tc>
        <w:tc>
          <w:tcPr>
            <w:tcW w:w="1701" w:type="dxa"/>
            <w:tcBorders>
              <w:top w:val="nil"/>
              <w:left w:val="single" w:sz="4" w:space="0" w:color="auto"/>
              <w:bottom w:val="nil"/>
              <w:right w:val="single" w:sz="4" w:space="0" w:color="auto"/>
            </w:tcBorders>
          </w:tcPr>
          <w:p w14:paraId="257BFB81"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7C282DF2" w14:textId="77777777" w:rsidTr="003355D0">
        <w:trPr>
          <w:trHeight w:val="219"/>
          <w:jc w:val="center"/>
        </w:trPr>
        <w:tc>
          <w:tcPr>
            <w:tcW w:w="1490" w:type="dxa"/>
            <w:tcBorders>
              <w:top w:val="nil"/>
              <w:left w:val="single" w:sz="4" w:space="0" w:color="auto"/>
              <w:bottom w:val="nil"/>
              <w:right w:val="single" w:sz="4" w:space="0" w:color="auto"/>
            </w:tcBorders>
          </w:tcPr>
          <w:p w14:paraId="75E3D020"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3FB440EE"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Menor a US$ 250,000.00</w:t>
            </w:r>
          </w:p>
        </w:tc>
        <w:tc>
          <w:tcPr>
            <w:tcW w:w="2977" w:type="dxa"/>
            <w:tcBorders>
              <w:top w:val="nil"/>
              <w:left w:val="single" w:sz="4" w:space="0" w:color="auto"/>
              <w:bottom w:val="nil"/>
              <w:right w:val="single" w:sz="4" w:space="0" w:color="auto"/>
            </w:tcBorders>
          </w:tcPr>
          <w:p w14:paraId="012BB41F"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Comparación de Precios (CP)</w:t>
            </w:r>
          </w:p>
        </w:tc>
        <w:tc>
          <w:tcPr>
            <w:tcW w:w="1701" w:type="dxa"/>
            <w:tcBorders>
              <w:top w:val="nil"/>
              <w:left w:val="single" w:sz="4" w:space="0" w:color="auto"/>
              <w:bottom w:val="nil"/>
              <w:right w:val="single" w:sz="4" w:space="0" w:color="auto"/>
            </w:tcBorders>
          </w:tcPr>
          <w:p w14:paraId="04A9AB95"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Revisión </w:t>
            </w:r>
            <w:proofErr w:type="spellStart"/>
            <w:r w:rsidRPr="00C73165">
              <w:rPr>
                <w:rFonts w:ascii="Tahoma" w:hAnsi="Tahoma" w:cs="Tahoma"/>
                <w:color w:val="000000"/>
                <w:sz w:val="18"/>
                <w:szCs w:val="18"/>
              </w:rPr>
              <w:t>expost</w:t>
            </w:r>
            <w:proofErr w:type="spellEnd"/>
            <w:r w:rsidRPr="00C73165">
              <w:rPr>
                <w:rFonts w:ascii="Tahoma" w:hAnsi="Tahoma" w:cs="Tahoma"/>
                <w:color w:val="000000"/>
                <w:sz w:val="18"/>
                <w:szCs w:val="18"/>
              </w:rPr>
              <w:t xml:space="preserve"> </w:t>
            </w:r>
          </w:p>
        </w:tc>
      </w:tr>
      <w:tr w:rsidR="003D261D" w:rsidRPr="00C73165" w14:paraId="6C702913" w14:textId="77777777" w:rsidTr="003355D0">
        <w:trPr>
          <w:trHeight w:val="219"/>
          <w:jc w:val="center"/>
        </w:trPr>
        <w:tc>
          <w:tcPr>
            <w:tcW w:w="1490" w:type="dxa"/>
            <w:tcBorders>
              <w:top w:val="nil"/>
              <w:left w:val="single" w:sz="4" w:space="0" w:color="auto"/>
              <w:bottom w:val="single" w:sz="4" w:space="0" w:color="auto"/>
              <w:right w:val="single" w:sz="4" w:space="0" w:color="auto"/>
            </w:tcBorders>
          </w:tcPr>
          <w:p w14:paraId="2C7798CE"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single" w:sz="4" w:space="0" w:color="auto"/>
              <w:right w:val="single" w:sz="4" w:space="0" w:color="auto"/>
            </w:tcBorders>
          </w:tcPr>
          <w:p w14:paraId="032DE30B"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Cualquier Valor</w:t>
            </w:r>
          </w:p>
        </w:tc>
        <w:tc>
          <w:tcPr>
            <w:tcW w:w="2977" w:type="dxa"/>
            <w:tcBorders>
              <w:top w:val="nil"/>
              <w:left w:val="single" w:sz="4" w:space="0" w:color="auto"/>
              <w:bottom w:val="single" w:sz="4" w:space="0" w:color="auto"/>
              <w:right w:val="single" w:sz="4" w:space="0" w:color="auto"/>
            </w:tcBorders>
          </w:tcPr>
          <w:p w14:paraId="126BC60F"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Contratación Directa</w:t>
            </w:r>
          </w:p>
        </w:tc>
        <w:tc>
          <w:tcPr>
            <w:tcW w:w="1701" w:type="dxa"/>
            <w:tcBorders>
              <w:top w:val="nil"/>
              <w:left w:val="single" w:sz="4" w:space="0" w:color="auto"/>
              <w:bottom w:val="single" w:sz="4" w:space="0" w:color="auto"/>
              <w:right w:val="single" w:sz="4" w:space="0" w:color="auto"/>
            </w:tcBorders>
          </w:tcPr>
          <w:p w14:paraId="4B99F59B"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50BCF64C" w14:textId="77777777" w:rsidTr="003355D0">
        <w:trPr>
          <w:jc w:val="center"/>
        </w:trPr>
        <w:tc>
          <w:tcPr>
            <w:tcW w:w="1490" w:type="dxa"/>
            <w:tcBorders>
              <w:top w:val="single" w:sz="4" w:space="0" w:color="auto"/>
              <w:left w:val="single" w:sz="4" w:space="0" w:color="auto"/>
              <w:bottom w:val="nil"/>
              <w:right w:val="single" w:sz="4" w:space="0" w:color="auto"/>
            </w:tcBorders>
          </w:tcPr>
          <w:p w14:paraId="25E4C214"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Bienes y Servicios</w:t>
            </w:r>
          </w:p>
        </w:tc>
        <w:tc>
          <w:tcPr>
            <w:tcW w:w="2616" w:type="dxa"/>
            <w:tcBorders>
              <w:top w:val="single" w:sz="4" w:space="0" w:color="auto"/>
              <w:left w:val="single" w:sz="4" w:space="0" w:color="auto"/>
              <w:bottom w:val="nil"/>
              <w:right w:val="single" w:sz="4" w:space="0" w:color="auto"/>
            </w:tcBorders>
          </w:tcPr>
          <w:p w14:paraId="53F63CA0"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Mayor o igual a US$ 250,000.00</w:t>
            </w:r>
          </w:p>
        </w:tc>
        <w:tc>
          <w:tcPr>
            <w:tcW w:w="2977" w:type="dxa"/>
            <w:tcBorders>
              <w:top w:val="single" w:sz="4" w:space="0" w:color="auto"/>
              <w:left w:val="single" w:sz="4" w:space="0" w:color="auto"/>
              <w:bottom w:val="nil"/>
              <w:right w:val="single" w:sz="4" w:space="0" w:color="auto"/>
            </w:tcBorders>
          </w:tcPr>
          <w:p w14:paraId="2880AB48"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Licitación Pública Internacional (LPI)</w:t>
            </w:r>
          </w:p>
        </w:tc>
        <w:tc>
          <w:tcPr>
            <w:tcW w:w="1701" w:type="dxa"/>
            <w:tcBorders>
              <w:top w:val="single" w:sz="4" w:space="0" w:color="auto"/>
              <w:left w:val="single" w:sz="4" w:space="0" w:color="auto"/>
              <w:bottom w:val="nil"/>
              <w:right w:val="single" w:sz="4" w:space="0" w:color="auto"/>
            </w:tcBorders>
          </w:tcPr>
          <w:p w14:paraId="6B37A4DF"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Revisión previa </w:t>
            </w:r>
          </w:p>
        </w:tc>
      </w:tr>
      <w:tr w:rsidR="003D261D" w:rsidRPr="00C73165" w14:paraId="0B2938C9" w14:textId="77777777" w:rsidTr="003355D0">
        <w:trPr>
          <w:jc w:val="center"/>
        </w:trPr>
        <w:tc>
          <w:tcPr>
            <w:tcW w:w="1490" w:type="dxa"/>
            <w:tcBorders>
              <w:top w:val="nil"/>
              <w:left w:val="single" w:sz="4" w:space="0" w:color="auto"/>
              <w:bottom w:val="nil"/>
              <w:right w:val="single" w:sz="4" w:space="0" w:color="auto"/>
            </w:tcBorders>
          </w:tcPr>
          <w:p w14:paraId="7C41A20A"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7CF25111"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Menor a US$ 250,000.00 y mayor o igual a US$ 50,000.00</w:t>
            </w:r>
          </w:p>
        </w:tc>
        <w:tc>
          <w:tcPr>
            <w:tcW w:w="2977" w:type="dxa"/>
            <w:tcBorders>
              <w:top w:val="nil"/>
              <w:left w:val="single" w:sz="4" w:space="0" w:color="auto"/>
              <w:bottom w:val="nil"/>
              <w:right w:val="single" w:sz="4" w:space="0" w:color="auto"/>
            </w:tcBorders>
          </w:tcPr>
          <w:p w14:paraId="771CE7B1"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Licitación Pública Nacional (LPN) </w:t>
            </w:r>
          </w:p>
        </w:tc>
        <w:tc>
          <w:tcPr>
            <w:tcW w:w="1701" w:type="dxa"/>
            <w:tcBorders>
              <w:top w:val="nil"/>
              <w:left w:val="single" w:sz="4" w:space="0" w:color="auto"/>
              <w:bottom w:val="nil"/>
              <w:right w:val="single" w:sz="4" w:space="0" w:color="auto"/>
            </w:tcBorders>
          </w:tcPr>
          <w:p w14:paraId="2AF16E82"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Revisión previa </w:t>
            </w:r>
          </w:p>
        </w:tc>
      </w:tr>
      <w:tr w:rsidR="003D261D" w:rsidRPr="00C73165" w14:paraId="5ACD2A92" w14:textId="77777777" w:rsidTr="003355D0">
        <w:trPr>
          <w:jc w:val="center"/>
        </w:trPr>
        <w:tc>
          <w:tcPr>
            <w:tcW w:w="1490" w:type="dxa"/>
            <w:tcBorders>
              <w:top w:val="nil"/>
              <w:left w:val="single" w:sz="4" w:space="0" w:color="auto"/>
              <w:bottom w:val="nil"/>
              <w:right w:val="single" w:sz="4" w:space="0" w:color="auto"/>
            </w:tcBorders>
          </w:tcPr>
          <w:p w14:paraId="47743C67"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513E1CE6"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Menor a US$ 50,000.00</w:t>
            </w:r>
          </w:p>
        </w:tc>
        <w:tc>
          <w:tcPr>
            <w:tcW w:w="2977" w:type="dxa"/>
            <w:tcBorders>
              <w:top w:val="nil"/>
              <w:left w:val="single" w:sz="4" w:space="0" w:color="auto"/>
              <w:bottom w:val="nil"/>
              <w:right w:val="single" w:sz="4" w:space="0" w:color="auto"/>
            </w:tcBorders>
          </w:tcPr>
          <w:p w14:paraId="56E78975"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Comparación de Precios (CP)</w:t>
            </w:r>
          </w:p>
        </w:tc>
        <w:tc>
          <w:tcPr>
            <w:tcW w:w="1701" w:type="dxa"/>
            <w:tcBorders>
              <w:top w:val="nil"/>
              <w:left w:val="single" w:sz="4" w:space="0" w:color="auto"/>
              <w:bottom w:val="nil"/>
              <w:right w:val="single" w:sz="4" w:space="0" w:color="auto"/>
            </w:tcBorders>
          </w:tcPr>
          <w:p w14:paraId="0B91288C"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Revisión </w:t>
            </w:r>
            <w:proofErr w:type="spellStart"/>
            <w:r w:rsidRPr="00C73165">
              <w:rPr>
                <w:rFonts w:ascii="Tahoma" w:hAnsi="Tahoma" w:cs="Tahoma"/>
                <w:color w:val="000000"/>
                <w:sz w:val="18"/>
                <w:szCs w:val="18"/>
              </w:rPr>
              <w:t>expost</w:t>
            </w:r>
            <w:proofErr w:type="spellEnd"/>
            <w:r w:rsidRPr="00C73165">
              <w:rPr>
                <w:rFonts w:ascii="Tahoma" w:hAnsi="Tahoma" w:cs="Tahoma"/>
                <w:color w:val="000000"/>
                <w:sz w:val="18"/>
                <w:szCs w:val="18"/>
              </w:rPr>
              <w:t xml:space="preserve"> </w:t>
            </w:r>
          </w:p>
        </w:tc>
      </w:tr>
      <w:tr w:rsidR="003D261D" w:rsidRPr="00C73165" w14:paraId="7EFB624F" w14:textId="77777777" w:rsidTr="003355D0">
        <w:trPr>
          <w:jc w:val="center"/>
        </w:trPr>
        <w:tc>
          <w:tcPr>
            <w:tcW w:w="1490" w:type="dxa"/>
            <w:tcBorders>
              <w:top w:val="nil"/>
              <w:left w:val="single" w:sz="4" w:space="0" w:color="auto"/>
              <w:bottom w:val="single" w:sz="4" w:space="0" w:color="auto"/>
              <w:right w:val="single" w:sz="4" w:space="0" w:color="auto"/>
            </w:tcBorders>
          </w:tcPr>
          <w:p w14:paraId="0BE70739"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single" w:sz="4" w:space="0" w:color="auto"/>
              <w:right w:val="single" w:sz="4" w:space="0" w:color="auto"/>
            </w:tcBorders>
          </w:tcPr>
          <w:p w14:paraId="390CC390"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Cualquier Valor</w:t>
            </w:r>
          </w:p>
        </w:tc>
        <w:tc>
          <w:tcPr>
            <w:tcW w:w="2977" w:type="dxa"/>
            <w:tcBorders>
              <w:top w:val="nil"/>
              <w:left w:val="single" w:sz="4" w:space="0" w:color="auto"/>
              <w:bottom w:val="single" w:sz="4" w:space="0" w:color="auto"/>
              <w:right w:val="single" w:sz="4" w:space="0" w:color="auto"/>
            </w:tcBorders>
          </w:tcPr>
          <w:p w14:paraId="39B74B72"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Contratación Directa</w:t>
            </w:r>
          </w:p>
        </w:tc>
        <w:tc>
          <w:tcPr>
            <w:tcW w:w="1701" w:type="dxa"/>
            <w:tcBorders>
              <w:top w:val="nil"/>
              <w:left w:val="single" w:sz="4" w:space="0" w:color="auto"/>
              <w:bottom w:val="single" w:sz="4" w:space="0" w:color="auto"/>
              <w:right w:val="single" w:sz="4" w:space="0" w:color="auto"/>
            </w:tcBorders>
          </w:tcPr>
          <w:p w14:paraId="47D62FFA"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17F4A026" w14:textId="77777777" w:rsidTr="003355D0">
        <w:trPr>
          <w:jc w:val="center"/>
        </w:trPr>
        <w:tc>
          <w:tcPr>
            <w:tcW w:w="1490" w:type="dxa"/>
            <w:tcBorders>
              <w:top w:val="single" w:sz="4" w:space="0" w:color="auto"/>
              <w:left w:val="single" w:sz="4" w:space="0" w:color="auto"/>
              <w:bottom w:val="nil"/>
              <w:right w:val="single" w:sz="4" w:space="0" w:color="auto"/>
            </w:tcBorders>
          </w:tcPr>
          <w:p w14:paraId="0CF75E66"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Servicios de Consultoría de Firmas</w:t>
            </w:r>
          </w:p>
        </w:tc>
        <w:tc>
          <w:tcPr>
            <w:tcW w:w="2616" w:type="dxa"/>
            <w:tcBorders>
              <w:top w:val="single" w:sz="4" w:space="0" w:color="auto"/>
              <w:left w:val="single" w:sz="4" w:space="0" w:color="auto"/>
              <w:bottom w:val="nil"/>
              <w:right w:val="single" w:sz="4" w:space="0" w:color="auto"/>
            </w:tcBorders>
          </w:tcPr>
          <w:p w14:paraId="08ED1F89"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Mayor o igual a US$ 350,000.00</w:t>
            </w:r>
          </w:p>
        </w:tc>
        <w:tc>
          <w:tcPr>
            <w:tcW w:w="2977" w:type="dxa"/>
            <w:tcBorders>
              <w:top w:val="single" w:sz="4" w:space="0" w:color="auto"/>
              <w:left w:val="single" w:sz="4" w:space="0" w:color="auto"/>
              <w:bottom w:val="nil"/>
              <w:right w:val="single" w:sz="4" w:space="0" w:color="auto"/>
            </w:tcBorders>
          </w:tcPr>
          <w:p w14:paraId="0BDF9241"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 SBCC - SBC </w:t>
            </w:r>
          </w:p>
        </w:tc>
        <w:tc>
          <w:tcPr>
            <w:tcW w:w="1701" w:type="dxa"/>
            <w:tcBorders>
              <w:top w:val="single" w:sz="4" w:space="0" w:color="auto"/>
              <w:left w:val="single" w:sz="4" w:space="0" w:color="auto"/>
              <w:bottom w:val="nil"/>
              <w:right w:val="single" w:sz="4" w:space="0" w:color="auto"/>
            </w:tcBorders>
          </w:tcPr>
          <w:p w14:paraId="1AFA8608"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4B1733EA" w14:textId="77777777" w:rsidTr="003355D0">
        <w:trPr>
          <w:jc w:val="center"/>
        </w:trPr>
        <w:tc>
          <w:tcPr>
            <w:tcW w:w="1490" w:type="dxa"/>
            <w:tcBorders>
              <w:top w:val="nil"/>
              <w:left w:val="single" w:sz="4" w:space="0" w:color="auto"/>
              <w:bottom w:val="nil"/>
              <w:right w:val="single" w:sz="4" w:space="0" w:color="auto"/>
            </w:tcBorders>
          </w:tcPr>
          <w:p w14:paraId="1EB090F9"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76B658A6"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Menor a US$ 350,000.00</w:t>
            </w:r>
          </w:p>
        </w:tc>
        <w:tc>
          <w:tcPr>
            <w:tcW w:w="2977" w:type="dxa"/>
            <w:tcBorders>
              <w:top w:val="nil"/>
              <w:left w:val="single" w:sz="4" w:space="0" w:color="auto"/>
              <w:bottom w:val="nil"/>
              <w:right w:val="single" w:sz="4" w:space="0" w:color="auto"/>
            </w:tcBorders>
          </w:tcPr>
          <w:p w14:paraId="4C73E159"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SBCC, SBC, SPF, SCC y SBMC</w:t>
            </w:r>
          </w:p>
        </w:tc>
        <w:tc>
          <w:tcPr>
            <w:tcW w:w="1701" w:type="dxa"/>
            <w:tcBorders>
              <w:top w:val="nil"/>
              <w:left w:val="single" w:sz="4" w:space="0" w:color="auto"/>
              <w:bottom w:val="nil"/>
              <w:right w:val="single" w:sz="4" w:space="0" w:color="auto"/>
            </w:tcBorders>
          </w:tcPr>
          <w:p w14:paraId="1498F5B7"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068F8328" w14:textId="77777777" w:rsidTr="003355D0">
        <w:trPr>
          <w:jc w:val="center"/>
        </w:trPr>
        <w:tc>
          <w:tcPr>
            <w:tcW w:w="1490" w:type="dxa"/>
            <w:tcBorders>
              <w:top w:val="nil"/>
              <w:left w:val="single" w:sz="4" w:space="0" w:color="auto"/>
              <w:bottom w:val="nil"/>
              <w:right w:val="single" w:sz="4" w:space="0" w:color="auto"/>
            </w:tcBorders>
          </w:tcPr>
          <w:p w14:paraId="542F67F5"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39B3F493"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Cualquier Valor</w:t>
            </w:r>
          </w:p>
        </w:tc>
        <w:tc>
          <w:tcPr>
            <w:tcW w:w="2977" w:type="dxa"/>
            <w:tcBorders>
              <w:top w:val="nil"/>
              <w:left w:val="single" w:sz="4" w:space="0" w:color="auto"/>
              <w:bottom w:val="nil"/>
              <w:right w:val="single" w:sz="4" w:space="0" w:color="auto"/>
            </w:tcBorders>
          </w:tcPr>
          <w:p w14:paraId="47BA8BAF"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Contratación Directa</w:t>
            </w:r>
          </w:p>
        </w:tc>
        <w:tc>
          <w:tcPr>
            <w:tcW w:w="1701" w:type="dxa"/>
            <w:tcBorders>
              <w:top w:val="nil"/>
              <w:left w:val="single" w:sz="4" w:space="0" w:color="auto"/>
              <w:bottom w:val="nil"/>
              <w:right w:val="single" w:sz="4" w:space="0" w:color="auto"/>
            </w:tcBorders>
          </w:tcPr>
          <w:p w14:paraId="5A8DA212"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0F9F54E2" w14:textId="77777777" w:rsidTr="003355D0">
        <w:trPr>
          <w:jc w:val="center"/>
        </w:trPr>
        <w:tc>
          <w:tcPr>
            <w:tcW w:w="1490" w:type="dxa"/>
            <w:tcBorders>
              <w:top w:val="nil"/>
              <w:left w:val="single" w:sz="4" w:space="0" w:color="auto"/>
              <w:bottom w:val="nil"/>
              <w:right w:val="single" w:sz="4" w:space="0" w:color="auto"/>
            </w:tcBorders>
          </w:tcPr>
          <w:p w14:paraId="4AA73740"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Consultores Individuales</w:t>
            </w:r>
          </w:p>
        </w:tc>
        <w:tc>
          <w:tcPr>
            <w:tcW w:w="2616" w:type="dxa"/>
            <w:tcBorders>
              <w:top w:val="nil"/>
              <w:left w:val="single" w:sz="4" w:space="0" w:color="auto"/>
              <w:bottom w:val="nil"/>
              <w:right w:val="single" w:sz="4" w:space="0" w:color="auto"/>
            </w:tcBorders>
          </w:tcPr>
          <w:p w14:paraId="0BFF620D"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Mayor o igual a US$50,000</w:t>
            </w:r>
          </w:p>
        </w:tc>
        <w:tc>
          <w:tcPr>
            <w:tcW w:w="2977" w:type="dxa"/>
            <w:tcBorders>
              <w:top w:val="nil"/>
              <w:left w:val="single" w:sz="4" w:space="0" w:color="auto"/>
              <w:bottom w:val="nil"/>
              <w:right w:val="single" w:sz="4" w:space="0" w:color="auto"/>
            </w:tcBorders>
          </w:tcPr>
          <w:p w14:paraId="5F61515B"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Consultoría Individual (CI)</w:t>
            </w:r>
          </w:p>
        </w:tc>
        <w:tc>
          <w:tcPr>
            <w:tcW w:w="1701" w:type="dxa"/>
            <w:tcBorders>
              <w:top w:val="nil"/>
              <w:left w:val="single" w:sz="4" w:space="0" w:color="auto"/>
              <w:bottom w:val="nil"/>
              <w:right w:val="single" w:sz="4" w:space="0" w:color="auto"/>
            </w:tcBorders>
          </w:tcPr>
          <w:p w14:paraId="337AF896"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Revisión previa</w:t>
            </w:r>
          </w:p>
        </w:tc>
      </w:tr>
      <w:tr w:rsidR="003D261D" w:rsidRPr="00C73165" w14:paraId="1942BDEE" w14:textId="77777777" w:rsidTr="003355D0">
        <w:trPr>
          <w:jc w:val="center"/>
        </w:trPr>
        <w:tc>
          <w:tcPr>
            <w:tcW w:w="1490" w:type="dxa"/>
            <w:tcBorders>
              <w:top w:val="nil"/>
              <w:left w:val="single" w:sz="4" w:space="0" w:color="auto"/>
              <w:bottom w:val="nil"/>
              <w:right w:val="single" w:sz="4" w:space="0" w:color="auto"/>
            </w:tcBorders>
          </w:tcPr>
          <w:p w14:paraId="6E881307" w14:textId="77777777" w:rsidR="003D261D" w:rsidRPr="00C73165" w:rsidRDefault="003D261D" w:rsidP="00C73165">
            <w:pPr>
              <w:rPr>
                <w:rFonts w:ascii="Tahoma" w:hAnsi="Tahoma" w:cs="Tahoma"/>
                <w:color w:val="000000"/>
                <w:sz w:val="18"/>
                <w:szCs w:val="18"/>
              </w:rPr>
            </w:pPr>
          </w:p>
        </w:tc>
        <w:tc>
          <w:tcPr>
            <w:tcW w:w="2616" w:type="dxa"/>
            <w:tcBorders>
              <w:top w:val="nil"/>
              <w:left w:val="single" w:sz="4" w:space="0" w:color="auto"/>
              <w:bottom w:val="nil"/>
              <w:right w:val="single" w:sz="4" w:space="0" w:color="auto"/>
            </w:tcBorders>
          </w:tcPr>
          <w:p w14:paraId="754EE4D5"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Menor a US$50,000</w:t>
            </w:r>
          </w:p>
        </w:tc>
        <w:tc>
          <w:tcPr>
            <w:tcW w:w="2977" w:type="dxa"/>
            <w:tcBorders>
              <w:top w:val="nil"/>
              <w:left w:val="single" w:sz="4" w:space="0" w:color="auto"/>
              <w:bottom w:val="nil"/>
              <w:right w:val="single" w:sz="4" w:space="0" w:color="auto"/>
            </w:tcBorders>
          </w:tcPr>
          <w:p w14:paraId="6EADB1CB"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Consultoría Individual (CI)</w:t>
            </w:r>
          </w:p>
        </w:tc>
        <w:tc>
          <w:tcPr>
            <w:tcW w:w="1701" w:type="dxa"/>
            <w:tcBorders>
              <w:top w:val="nil"/>
              <w:left w:val="single" w:sz="4" w:space="0" w:color="auto"/>
              <w:bottom w:val="nil"/>
              <w:right w:val="single" w:sz="4" w:space="0" w:color="auto"/>
            </w:tcBorders>
          </w:tcPr>
          <w:p w14:paraId="188AA0AD" w14:textId="77777777" w:rsidR="003D261D" w:rsidRPr="00C73165" w:rsidRDefault="003D261D" w:rsidP="00C73165">
            <w:pPr>
              <w:rPr>
                <w:rFonts w:ascii="Tahoma" w:hAnsi="Tahoma" w:cs="Tahoma"/>
                <w:color w:val="000000"/>
                <w:sz w:val="18"/>
                <w:szCs w:val="18"/>
              </w:rPr>
            </w:pPr>
            <w:r w:rsidRPr="00C73165">
              <w:rPr>
                <w:rFonts w:ascii="Tahoma" w:hAnsi="Tahoma" w:cs="Tahoma"/>
                <w:color w:val="000000"/>
                <w:sz w:val="18"/>
                <w:szCs w:val="18"/>
              </w:rPr>
              <w:t xml:space="preserve">Revisión limitada a </w:t>
            </w:r>
            <w:proofErr w:type="spellStart"/>
            <w:r w:rsidRPr="00C73165">
              <w:rPr>
                <w:rFonts w:ascii="Tahoma" w:hAnsi="Tahoma" w:cs="Tahoma"/>
                <w:color w:val="000000"/>
                <w:sz w:val="18"/>
                <w:szCs w:val="18"/>
              </w:rPr>
              <w:t>TdR</w:t>
            </w:r>
            <w:proofErr w:type="spellEnd"/>
            <w:r w:rsidRPr="00C73165">
              <w:rPr>
                <w:rFonts w:ascii="Tahoma" w:hAnsi="Tahoma" w:cs="Tahoma"/>
                <w:color w:val="000000"/>
                <w:sz w:val="18"/>
                <w:szCs w:val="18"/>
              </w:rPr>
              <w:t xml:space="preserve"> y Criterios de Evaluación.</w:t>
            </w:r>
          </w:p>
        </w:tc>
      </w:tr>
      <w:tr w:rsidR="003D261D" w:rsidRPr="00C73165" w14:paraId="040698EB" w14:textId="77777777" w:rsidTr="003355D0">
        <w:trPr>
          <w:jc w:val="center"/>
        </w:trPr>
        <w:tc>
          <w:tcPr>
            <w:tcW w:w="1490" w:type="dxa"/>
            <w:tcBorders>
              <w:top w:val="nil"/>
              <w:left w:val="single" w:sz="4" w:space="0" w:color="auto"/>
              <w:bottom w:val="single" w:sz="4" w:space="0" w:color="auto"/>
              <w:right w:val="single" w:sz="4" w:space="0" w:color="auto"/>
            </w:tcBorders>
          </w:tcPr>
          <w:p w14:paraId="307D05F7" w14:textId="77777777" w:rsidR="003D261D" w:rsidRPr="00C73165" w:rsidRDefault="003D261D" w:rsidP="003355D0">
            <w:pPr>
              <w:jc w:val="both"/>
              <w:rPr>
                <w:rFonts w:ascii="Tahoma" w:hAnsi="Tahoma" w:cs="Tahoma"/>
                <w:color w:val="000000"/>
                <w:sz w:val="18"/>
                <w:szCs w:val="18"/>
              </w:rPr>
            </w:pPr>
          </w:p>
        </w:tc>
        <w:tc>
          <w:tcPr>
            <w:tcW w:w="2616" w:type="dxa"/>
            <w:tcBorders>
              <w:top w:val="nil"/>
              <w:left w:val="single" w:sz="4" w:space="0" w:color="auto"/>
              <w:bottom w:val="single" w:sz="4" w:space="0" w:color="auto"/>
              <w:right w:val="single" w:sz="4" w:space="0" w:color="auto"/>
            </w:tcBorders>
          </w:tcPr>
          <w:p w14:paraId="475A988A" w14:textId="77777777" w:rsidR="003D261D" w:rsidRPr="00C73165" w:rsidRDefault="003D261D" w:rsidP="003355D0">
            <w:pPr>
              <w:rPr>
                <w:rFonts w:ascii="Tahoma" w:hAnsi="Tahoma" w:cs="Tahoma"/>
                <w:color w:val="000000"/>
                <w:sz w:val="18"/>
                <w:szCs w:val="18"/>
              </w:rPr>
            </w:pPr>
            <w:r w:rsidRPr="00C73165">
              <w:rPr>
                <w:rFonts w:ascii="Tahoma" w:hAnsi="Tahoma" w:cs="Tahoma"/>
                <w:color w:val="000000"/>
                <w:sz w:val="18"/>
                <w:szCs w:val="18"/>
              </w:rPr>
              <w:t>Cualquier Valor</w:t>
            </w:r>
          </w:p>
        </w:tc>
        <w:tc>
          <w:tcPr>
            <w:tcW w:w="2977" w:type="dxa"/>
            <w:tcBorders>
              <w:top w:val="nil"/>
              <w:left w:val="single" w:sz="4" w:space="0" w:color="auto"/>
              <w:bottom w:val="single" w:sz="4" w:space="0" w:color="auto"/>
              <w:right w:val="single" w:sz="4" w:space="0" w:color="auto"/>
            </w:tcBorders>
          </w:tcPr>
          <w:p w14:paraId="799ACEBB" w14:textId="77777777" w:rsidR="003D261D" w:rsidRPr="00C73165" w:rsidRDefault="003D261D" w:rsidP="003355D0">
            <w:pPr>
              <w:rPr>
                <w:rFonts w:ascii="Tahoma" w:hAnsi="Tahoma" w:cs="Tahoma"/>
                <w:color w:val="000000"/>
                <w:sz w:val="18"/>
                <w:szCs w:val="18"/>
              </w:rPr>
            </w:pPr>
            <w:r w:rsidRPr="00C73165">
              <w:rPr>
                <w:rFonts w:ascii="Tahoma" w:hAnsi="Tahoma" w:cs="Tahoma"/>
                <w:color w:val="000000"/>
                <w:sz w:val="18"/>
                <w:szCs w:val="18"/>
              </w:rPr>
              <w:t>Contratación Directa</w:t>
            </w:r>
          </w:p>
        </w:tc>
        <w:tc>
          <w:tcPr>
            <w:tcW w:w="1701" w:type="dxa"/>
            <w:tcBorders>
              <w:top w:val="nil"/>
              <w:left w:val="single" w:sz="4" w:space="0" w:color="auto"/>
              <w:bottom w:val="single" w:sz="4" w:space="0" w:color="auto"/>
              <w:right w:val="single" w:sz="4" w:space="0" w:color="auto"/>
            </w:tcBorders>
          </w:tcPr>
          <w:p w14:paraId="42F9CBA7" w14:textId="77777777" w:rsidR="003D261D" w:rsidRPr="00C73165" w:rsidRDefault="003D261D" w:rsidP="003355D0">
            <w:pPr>
              <w:rPr>
                <w:rFonts w:ascii="Tahoma" w:hAnsi="Tahoma" w:cs="Tahoma"/>
                <w:color w:val="000000"/>
                <w:sz w:val="18"/>
                <w:szCs w:val="18"/>
              </w:rPr>
            </w:pPr>
            <w:r w:rsidRPr="00C73165">
              <w:rPr>
                <w:rFonts w:ascii="Tahoma" w:hAnsi="Tahoma" w:cs="Tahoma"/>
                <w:color w:val="000000"/>
                <w:sz w:val="18"/>
                <w:szCs w:val="18"/>
              </w:rPr>
              <w:t>Revisión previa</w:t>
            </w:r>
          </w:p>
        </w:tc>
      </w:tr>
    </w:tbl>
    <w:p w14:paraId="197A2E5A" w14:textId="61D3A50E" w:rsidR="003D261D" w:rsidRDefault="003D261D">
      <w:pPr>
        <w:pStyle w:val="ListParagraph"/>
        <w:spacing w:after="120"/>
        <w:ind w:left="0"/>
        <w:jc w:val="both"/>
        <w:rPr>
          <w:rFonts w:ascii="Tahoma" w:hAnsi="Tahoma" w:cs="Tahoma"/>
          <w:sz w:val="20"/>
        </w:rPr>
      </w:pPr>
    </w:p>
    <w:p w14:paraId="0F84CE7B" w14:textId="77777777" w:rsidR="00D95FF3" w:rsidRDefault="00D95FF3" w:rsidP="00D95FF3">
      <w:pPr>
        <w:pStyle w:val="ListParagraph"/>
        <w:spacing w:after="120"/>
        <w:ind w:left="0"/>
        <w:jc w:val="both"/>
        <w:rPr>
          <w:rFonts w:ascii="Tahoma" w:hAnsi="Tahoma" w:cs="Tahoma"/>
          <w:sz w:val="20"/>
        </w:rPr>
      </w:pPr>
      <w:r>
        <w:rPr>
          <w:rFonts w:ascii="Tahoma" w:hAnsi="Tahoma" w:cs="Tahoma"/>
          <w:sz w:val="20"/>
        </w:rPr>
        <w:t>Conforme a las Políticas de Adquisiciones del Banco la Comparaciones de Precios-CP se puede utilizar hasta el umbral de la LPI para obras, bienes y servicios distintos de consultorías (</w:t>
      </w:r>
      <w:proofErr w:type="spellStart"/>
      <w:r>
        <w:rPr>
          <w:rFonts w:ascii="Tahoma" w:hAnsi="Tahoma" w:cs="Tahoma"/>
          <w:sz w:val="20"/>
        </w:rPr>
        <w:t>OBySDC</w:t>
      </w:r>
      <w:proofErr w:type="spellEnd"/>
      <w:r>
        <w:rPr>
          <w:rFonts w:ascii="Tahoma" w:hAnsi="Tahoma" w:cs="Tahoma"/>
          <w:sz w:val="20"/>
        </w:rPr>
        <w:t xml:space="preserve">) cuando estos sean técnicamente simples de tal forma que puedan justificar este método. </w:t>
      </w:r>
    </w:p>
    <w:p w14:paraId="0F6FEBA5" w14:textId="35AB2DB2" w:rsidR="00D95FF3" w:rsidRDefault="00D95FF3" w:rsidP="00D95FF3">
      <w:pPr>
        <w:pStyle w:val="ListParagraph"/>
        <w:spacing w:after="120"/>
        <w:ind w:left="0"/>
        <w:jc w:val="both"/>
        <w:rPr>
          <w:rFonts w:ascii="Tahoma" w:hAnsi="Tahoma" w:cs="Tahoma"/>
          <w:sz w:val="20"/>
        </w:rPr>
      </w:pPr>
      <w:r>
        <w:rPr>
          <w:rFonts w:ascii="Tahoma" w:hAnsi="Tahoma" w:cs="Tahoma"/>
          <w:sz w:val="20"/>
        </w:rPr>
        <w:t xml:space="preserve">Según las normas del Banco, OA-420 “Tabla de autoridad para la administración de operaciones con garantía soberana-préstamos de inversión” el jefe de equipo del BID tiene la potestad de aportar modificaciones que no sean sustanciales ni fundamentales, entre otros en materia de adquisiciones, al contrato de préstamo, pudiéndose entonces utilizar, en casos específicos y previa aprobación del jefe de equipo del BID, umbrales distintos a los indicados en el Cuadro </w:t>
      </w:r>
      <w:proofErr w:type="spellStart"/>
      <w:r>
        <w:rPr>
          <w:rFonts w:ascii="Tahoma" w:hAnsi="Tahoma" w:cs="Tahoma"/>
          <w:sz w:val="20"/>
        </w:rPr>
        <w:t>nº</w:t>
      </w:r>
      <w:proofErr w:type="spellEnd"/>
      <w:r>
        <w:rPr>
          <w:rFonts w:ascii="Tahoma" w:hAnsi="Tahoma" w:cs="Tahoma"/>
          <w:sz w:val="20"/>
        </w:rPr>
        <w:t xml:space="preserve"> 1. Las limitaciones a estas modificaciones son claramente indicadas en el OA-430 “Cambios sustanciales y fundamentales a operaciones”.</w:t>
      </w:r>
    </w:p>
    <w:p w14:paraId="68C17C8A" w14:textId="77777777" w:rsidR="00D95FF3" w:rsidRPr="00C73165" w:rsidRDefault="00D95FF3">
      <w:pPr>
        <w:pStyle w:val="ListParagraph"/>
        <w:spacing w:after="120"/>
        <w:ind w:left="0"/>
        <w:jc w:val="both"/>
        <w:rPr>
          <w:rFonts w:ascii="Tahoma" w:hAnsi="Tahoma" w:cs="Tahoma"/>
          <w:sz w:val="20"/>
        </w:rPr>
      </w:pPr>
    </w:p>
    <w:p w14:paraId="2E1802CD" w14:textId="1553C0F6" w:rsidR="003D261D"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Revisiones de los procesos de Adquisiciones y Contrataciones</w:t>
      </w:r>
    </w:p>
    <w:p w14:paraId="491E49BA" w14:textId="77777777" w:rsidR="002E4202" w:rsidRPr="002E4202" w:rsidRDefault="002E4202" w:rsidP="002E4202">
      <w:pPr>
        <w:pStyle w:val="ListParagraph"/>
        <w:jc w:val="both"/>
        <w:rPr>
          <w:rFonts w:ascii="Tahoma" w:hAnsi="Tahoma" w:cs="Tahoma"/>
          <w:b/>
          <w:smallCaps/>
          <w:sz w:val="20"/>
          <w:lang w:val="es-CO"/>
        </w:rPr>
      </w:pPr>
    </w:p>
    <w:p w14:paraId="6A3044AB" w14:textId="008B4FA0" w:rsidR="003D261D" w:rsidRPr="00C73165"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El BID examina los procedimientos de Adquisiciones y Contrataciones, documentos estándar de licitación (Documento de Licitación y Solicitud de Propuesta), la evaluación de las ofertas, la recomendación y adjudicación de contratos, de acuerdo </w:t>
      </w:r>
      <w:r w:rsidR="00D95FF3">
        <w:rPr>
          <w:rFonts w:ascii="Tahoma" w:eastAsiaTheme="minorHAnsi" w:hAnsi="Tahoma" w:cs="Tahoma"/>
          <w:sz w:val="20"/>
          <w:lang w:val="es-MX"/>
        </w:rPr>
        <w:t>con e</w:t>
      </w:r>
      <w:r w:rsidR="00D95FF3" w:rsidRPr="00C73165">
        <w:rPr>
          <w:rFonts w:ascii="Tahoma" w:eastAsiaTheme="minorHAnsi" w:hAnsi="Tahoma" w:cs="Tahoma"/>
          <w:sz w:val="20"/>
          <w:lang w:val="es-MX"/>
        </w:rPr>
        <w:t xml:space="preserve">l </w:t>
      </w:r>
      <w:r w:rsidRPr="00C73165">
        <w:rPr>
          <w:rFonts w:ascii="Tahoma" w:eastAsiaTheme="minorHAnsi" w:hAnsi="Tahoma" w:cs="Tahoma"/>
          <w:sz w:val="20"/>
          <w:lang w:val="es-MX"/>
        </w:rPr>
        <w:t>cuadro No 01 Montos Límites de Contrataciones con la finalidad de verificar que los mencionados procesos se encuentran de acuerdo con las políticas del BID</w:t>
      </w:r>
      <w:r w:rsidR="00D95FF3">
        <w:rPr>
          <w:rFonts w:ascii="Tahoma" w:eastAsiaTheme="minorHAnsi" w:hAnsi="Tahoma" w:cs="Tahoma"/>
          <w:sz w:val="20"/>
          <w:lang w:val="es-MX"/>
        </w:rPr>
        <w:t xml:space="preserve"> y/o con lo eventualmente acordado en el plan de adquisiciones aprobado por el BID y vigente.</w:t>
      </w:r>
      <w:r w:rsidRPr="00C73165">
        <w:rPr>
          <w:rFonts w:ascii="Tahoma" w:eastAsiaTheme="minorHAnsi" w:hAnsi="Tahoma" w:cs="Tahoma"/>
          <w:sz w:val="20"/>
          <w:lang w:val="es-MX"/>
        </w:rPr>
        <w:t xml:space="preserve"> Estas revisiones podrán ser </w:t>
      </w:r>
      <w:proofErr w:type="spellStart"/>
      <w:r w:rsidRPr="00C73165">
        <w:rPr>
          <w:rFonts w:ascii="Tahoma" w:eastAsiaTheme="minorHAnsi" w:hAnsi="Tahoma" w:cs="Tahoma"/>
          <w:sz w:val="20"/>
          <w:lang w:val="es-MX"/>
        </w:rPr>
        <w:t>ex-ante</w:t>
      </w:r>
      <w:proofErr w:type="spellEnd"/>
      <w:r w:rsidRPr="00C73165">
        <w:rPr>
          <w:rFonts w:ascii="Tahoma" w:eastAsiaTheme="minorHAnsi" w:hAnsi="Tahoma" w:cs="Tahoma"/>
          <w:sz w:val="20"/>
          <w:lang w:val="es-MX"/>
        </w:rPr>
        <w:t xml:space="preserve"> (antes del proceso de Adquisición y Contratación) o </w:t>
      </w:r>
      <w:proofErr w:type="spellStart"/>
      <w:r w:rsidRPr="00C73165">
        <w:rPr>
          <w:rFonts w:ascii="Tahoma" w:eastAsiaTheme="minorHAnsi" w:hAnsi="Tahoma" w:cs="Tahoma"/>
          <w:sz w:val="20"/>
          <w:lang w:val="es-MX"/>
        </w:rPr>
        <w:t>ex-post</w:t>
      </w:r>
      <w:proofErr w:type="spellEnd"/>
      <w:r w:rsidRPr="00C73165">
        <w:rPr>
          <w:rFonts w:ascii="Tahoma" w:eastAsiaTheme="minorHAnsi" w:hAnsi="Tahoma" w:cs="Tahoma"/>
          <w:sz w:val="20"/>
          <w:lang w:val="es-MX"/>
        </w:rPr>
        <w:t xml:space="preserve"> (después del proceso de Adquisición y Contratación), conforme se especifique en el PA.</w:t>
      </w:r>
    </w:p>
    <w:p w14:paraId="58C737ED" w14:textId="77777777" w:rsidR="003D261D" w:rsidRPr="00C73165" w:rsidRDefault="003D261D" w:rsidP="003D261D">
      <w:pPr>
        <w:pStyle w:val="ListParagraph"/>
        <w:ind w:left="0"/>
        <w:jc w:val="both"/>
        <w:rPr>
          <w:rFonts w:ascii="Tahoma" w:eastAsiaTheme="minorHAnsi" w:hAnsi="Tahoma" w:cs="Tahoma"/>
          <w:sz w:val="20"/>
          <w:lang w:val="es-MX"/>
        </w:rPr>
      </w:pPr>
    </w:p>
    <w:p w14:paraId="6DB956D6" w14:textId="29FF436E" w:rsidR="003D261D"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La revisión ex ante o ex post de los procesos de adquisiciones serán definidos a través del plan de adquisiciones aprobado por el BID.</w:t>
      </w:r>
    </w:p>
    <w:p w14:paraId="40CAAB27" w14:textId="77777777" w:rsidR="002E4202" w:rsidRPr="00C73165" w:rsidRDefault="002E4202" w:rsidP="003D261D">
      <w:pPr>
        <w:pStyle w:val="ListParagraph"/>
        <w:ind w:left="0"/>
        <w:jc w:val="both"/>
        <w:rPr>
          <w:rFonts w:ascii="Tahoma" w:eastAsiaTheme="minorHAnsi" w:hAnsi="Tahoma" w:cs="Tahoma"/>
          <w:sz w:val="20"/>
          <w:lang w:val="es-MX"/>
        </w:rPr>
      </w:pPr>
    </w:p>
    <w:p w14:paraId="7A45447A" w14:textId="3A14C8FE" w:rsidR="003D261D"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Disposiciones comunes a los procesos de contratación</w:t>
      </w:r>
    </w:p>
    <w:p w14:paraId="4A6F793C" w14:textId="77777777" w:rsidR="002E4202" w:rsidRPr="002E4202" w:rsidRDefault="002E4202" w:rsidP="002E4202">
      <w:pPr>
        <w:pStyle w:val="ListParagraph"/>
        <w:jc w:val="both"/>
        <w:rPr>
          <w:rFonts w:ascii="Tahoma" w:hAnsi="Tahoma" w:cs="Tahoma"/>
          <w:b/>
          <w:smallCaps/>
          <w:sz w:val="20"/>
          <w:lang w:val="es-CO"/>
        </w:rPr>
      </w:pPr>
    </w:p>
    <w:p w14:paraId="4E60FC86" w14:textId="77777777" w:rsidR="003D261D" w:rsidRPr="00C73165" w:rsidRDefault="003D261D" w:rsidP="00A1714E">
      <w:pPr>
        <w:pStyle w:val="ListParagraph"/>
        <w:numPr>
          <w:ilvl w:val="0"/>
          <w:numId w:val="30"/>
        </w:numPr>
        <w:autoSpaceDE w:val="0"/>
        <w:autoSpaceDN w:val="0"/>
        <w:adjustRightInd w:val="0"/>
        <w:ind w:left="709" w:hanging="283"/>
        <w:contextualSpacing/>
        <w:jc w:val="both"/>
        <w:rPr>
          <w:rFonts w:ascii="Tahoma" w:eastAsiaTheme="minorHAnsi" w:hAnsi="Tahoma" w:cs="Tahoma"/>
          <w:sz w:val="20"/>
          <w:lang w:val="es-MX"/>
        </w:rPr>
      </w:pPr>
      <w:r w:rsidRPr="00C73165">
        <w:rPr>
          <w:rFonts w:ascii="Tahoma" w:eastAsiaTheme="minorHAnsi" w:hAnsi="Tahoma" w:cs="Tahoma"/>
          <w:sz w:val="20"/>
          <w:lang w:val="es-MX"/>
        </w:rPr>
        <w:t>Las contrataciones y adquisiciones sólo podrán ser financiadas con recursos del Proyecto si están contenidas en el PA.</w:t>
      </w:r>
    </w:p>
    <w:p w14:paraId="79C4726C" w14:textId="77777777" w:rsidR="003D261D" w:rsidRPr="00C73165" w:rsidRDefault="003D261D" w:rsidP="003D261D">
      <w:pPr>
        <w:autoSpaceDE w:val="0"/>
        <w:autoSpaceDN w:val="0"/>
        <w:adjustRightInd w:val="0"/>
        <w:ind w:left="709" w:hanging="283"/>
        <w:jc w:val="both"/>
        <w:rPr>
          <w:rFonts w:ascii="Tahoma" w:eastAsiaTheme="minorHAnsi" w:hAnsi="Tahoma" w:cs="Tahoma"/>
          <w:sz w:val="20"/>
          <w:szCs w:val="20"/>
          <w:lang w:val="es-MX"/>
        </w:rPr>
      </w:pPr>
    </w:p>
    <w:p w14:paraId="00669FF6" w14:textId="20AD788E" w:rsidR="003D261D" w:rsidRPr="00C73165" w:rsidRDefault="003D261D" w:rsidP="00A1714E">
      <w:pPr>
        <w:pStyle w:val="ListParagraph"/>
        <w:numPr>
          <w:ilvl w:val="0"/>
          <w:numId w:val="30"/>
        </w:numPr>
        <w:autoSpaceDE w:val="0"/>
        <w:autoSpaceDN w:val="0"/>
        <w:adjustRightInd w:val="0"/>
        <w:ind w:left="709" w:hanging="283"/>
        <w:contextualSpacing/>
        <w:jc w:val="both"/>
        <w:rPr>
          <w:rFonts w:ascii="Tahoma" w:eastAsiaTheme="minorHAnsi" w:hAnsi="Tahoma" w:cs="Tahoma"/>
          <w:sz w:val="20"/>
          <w:lang w:val="es-MX"/>
        </w:rPr>
      </w:pPr>
      <w:r w:rsidRPr="00C73165">
        <w:rPr>
          <w:rFonts w:ascii="Tahoma" w:eastAsiaTheme="minorHAnsi" w:hAnsi="Tahoma" w:cs="Tahoma"/>
          <w:sz w:val="20"/>
          <w:lang w:val="es-MX"/>
        </w:rPr>
        <w:t>En la programación de los procesos de contrataciones y adquisiciones, se deberán considerar los tiempos de procesamiento estimados para cada tipo de proceso de selección (LPI, LPN, SBCC, entre otros), así como los actos previos de aprobación, de manera que éstos se puedan efectuar oportunamente.</w:t>
      </w:r>
    </w:p>
    <w:p w14:paraId="39F6AB0A" w14:textId="77777777" w:rsidR="003D261D" w:rsidRPr="00C73165" w:rsidRDefault="003D261D" w:rsidP="003D261D">
      <w:pPr>
        <w:pStyle w:val="ListParagraph"/>
        <w:autoSpaceDE w:val="0"/>
        <w:autoSpaceDN w:val="0"/>
        <w:adjustRightInd w:val="0"/>
        <w:ind w:left="709"/>
        <w:contextualSpacing/>
        <w:jc w:val="both"/>
        <w:rPr>
          <w:rFonts w:ascii="Tahoma" w:eastAsiaTheme="minorHAnsi" w:hAnsi="Tahoma" w:cs="Tahoma"/>
          <w:sz w:val="20"/>
          <w:lang w:val="es-MX"/>
        </w:rPr>
      </w:pPr>
    </w:p>
    <w:p w14:paraId="7C134441" w14:textId="7770BAD8" w:rsidR="003D261D" w:rsidRDefault="003D261D" w:rsidP="00A1714E">
      <w:pPr>
        <w:pStyle w:val="ListParagraph"/>
        <w:numPr>
          <w:ilvl w:val="0"/>
          <w:numId w:val="30"/>
        </w:numPr>
        <w:autoSpaceDE w:val="0"/>
        <w:autoSpaceDN w:val="0"/>
        <w:adjustRightInd w:val="0"/>
        <w:ind w:left="709" w:hanging="283"/>
        <w:contextualSpacing/>
        <w:jc w:val="both"/>
        <w:rPr>
          <w:rFonts w:ascii="Tahoma" w:eastAsiaTheme="minorHAnsi" w:hAnsi="Tahoma" w:cs="Tahoma"/>
          <w:sz w:val="20"/>
          <w:lang w:val="es-MX"/>
        </w:rPr>
      </w:pPr>
      <w:r w:rsidRPr="00C73165">
        <w:rPr>
          <w:rFonts w:ascii="Tahoma" w:eastAsiaTheme="minorHAnsi" w:hAnsi="Tahoma" w:cs="Tahoma"/>
          <w:sz w:val="20"/>
          <w:lang w:val="es-MX"/>
        </w:rPr>
        <w:t>Los procesos de selección se inician con la publicidad del proceso (convocatoria) y terminan con la adjudicación del contrato o declaración de desierto o cancelación, realizados por el Comité de Evaluación (</w:t>
      </w:r>
      <w:proofErr w:type="spellStart"/>
      <w:r w:rsidRPr="00C73165">
        <w:rPr>
          <w:rFonts w:ascii="Tahoma" w:eastAsiaTheme="minorHAnsi" w:hAnsi="Tahoma" w:cs="Tahoma"/>
          <w:sz w:val="20"/>
          <w:lang w:val="es-MX"/>
        </w:rPr>
        <w:t>CdE</w:t>
      </w:r>
      <w:proofErr w:type="spellEnd"/>
      <w:r w:rsidRPr="00C73165">
        <w:rPr>
          <w:rFonts w:ascii="Tahoma" w:eastAsiaTheme="minorHAnsi" w:hAnsi="Tahoma" w:cs="Tahoma"/>
          <w:sz w:val="20"/>
          <w:lang w:val="es-MX"/>
        </w:rPr>
        <w:t>).</w:t>
      </w:r>
    </w:p>
    <w:p w14:paraId="7E0AC0FC" w14:textId="77777777" w:rsidR="002E4202" w:rsidRPr="002E4202" w:rsidRDefault="002E4202" w:rsidP="002E4202">
      <w:pPr>
        <w:pStyle w:val="ListParagraph"/>
        <w:rPr>
          <w:rFonts w:ascii="Tahoma" w:eastAsiaTheme="minorHAnsi" w:hAnsi="Tahoma" w:cs="Tahoma"/>
          <w:sz w:val="20"/>
          <w:lang w:val="es-MX"/>
        </w:rPr>
      </w:pPr>
    </w:p>
    <w:p w14:paraId="3ABCF4DE" w14:textId="77777777" w:rsidR="002E4202" w:rsidRPr="00C73165" w:rsidRDefault="002E4202" w:rsidP="002E4202">
      <w:pPr>
        <w:pStyle w:val="ListParagraph"/>
        <w:autoSpaceDE w:val="0"/>
        <w:autoSpaceDN w:val="0"/>
        <w:adjustRightInd w:val="0"/>
        <w:ind w:left="709"/>
        <w:contextualSpacing/>
        <w:jc w:val="both"/>
        <w:rPr>
          <w:rFonts w:ascii="Tahoma" w:eastAsiaTheme="minorHAnsi" w:hAnsi="Tahoma" w:cs="Tahoma"/>
          <w:sz w:val="20"/>
          <w:lang w:val="es-MX"/>
        </w:rPr>
      </w:pPr>
    </w:p>
    <w:p w14:paraId="0A2E720C" w14:textId="77777777" w:rsidR="003D261D" w:rsidRPr="002E4202"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Publicidad de los Procesos de Contratación</w:t>
      </w:r>
    </w:p>
    <w:p w14:paraId="0429767D" w14:textId="77777777" w:rsidR="002E4202" w:rsidRDefault="002E4202" w:rsidP="003D261D">
      <w:pPr>
        <w:pStyle w:val="ListParagraph"/>
        <w:ind w:left="0"/>
        <w:jc w:val="both"/>
        <w:rPr>
          <w:rFonts w:ascii="Tahoma" w:eastAsiaTheme="minorHAnsi" w:hAnsi="Tahoma" w:cs="Tahoma"/>
          <w:sz w:val="20"/>
          <w:lang w:val="es-MX"/>
        </w:rPr>
      </w:pPr>
    </w:p>
    <w:p w14:paraId="32D9DE99" w14:textId="0FAD3DD3" w:rsidR="003D261D" w:rsidRPr="00C73165"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Al inicio de la ejecución del Proyecto, la </w:t>
      </w:r>
      <w:r w:rsidR="00C73165" w:rsidRPr="00C73165">
        <w:rPr>
          <w:rFonts w:ascii="Tahoma" w:eastAsiaTheme="minorHAnsi" w:hAnsi="Tahoma" w:cs="Tahoma"/>
          <w:sz w:val="20"/>
          <w:lang w:val="es-MX"/>
        </w:rPr>
        <w:t>UE</w:t>
      </w:r>
      <w:r w:rsidRPr="00C73165">
        <w:rPr>
          <w:rFonts w:ascii="Tahoma" w:eastAsiaTheme="minorHAnsi" w:hAnsi="Tahoma" w:cs="Tahoma"/>
          <w:sz w:val="20"/>
          <w:lang w:val="es-MX"/>
        </w:rPr>
        <w:t xml:space="preserve"> presentará al BID para No Objeción, una propuesta de Aviso General de Adquisiciones (AGA) del Proyecto, el cual será publicado por única vez e incluirá la información de las contrataciones y adquisiciones que efectuará la </w:t>
      </w:r>
      <w:r w:rsidR="00C73165" w:rsidRPr="00C73165">
        <w:rPr>
          <w:rFonts w:ascii="Tahoma" w:eastAsiaTheme="minorHAnsi" w:hAnsi="Tahoma" w:cs="Tahoma"/>
          <w:sz w:val="20"/>
          <w:lang w:val="es-MX"/>
        </w:rPr>
        <w:t>UE</w:t>
      </w:r>
      <w:r w:rsidRPr="00C73165">
        <w:rPr>
          <w:rFonts w:ascii="Tahoma" w:eastAsiaTheme="minorHAnsi" w:hAnsi="Tahoma" w:cs="Tahoma"/>
          <w:sz w:val="20"/>
          <w:lang w:val="es-MX"/>
        </w:rPr>
        <w:t xml:space="preserve"> en el marco del Proyecto, y de conformidad con la normativa del BID.</w:t>
      </w:r>
    </w:p>
    <w:p w14:paraId="6B3D5BD0" w14:textId="77777777" w:rsidR="003D261D" w:rsidRPr="00C73165" w:rsidRDefault="003D261D" w:rsidP="003D261D">
      <w:pPr>
        <w:pStyle w:val="ListParagraph"/>
        <w:ind w:left="0"/>
        <w:jc w:val="both"/>
        <w:rPr>
          <w:rFonts w:ascii="Tahoma" w:eastAsiaTheme="minorHAnsi" w:hAnsi="Tahoma" w:cs="Tahoma"/>
          <w:sz w:val="20"/>
          <w:lang w:val="es-MX"/>
        </w:rPr>
      </w:pPr>
    </w:p>
    <w:p w14:paraId="2BF8184D" w14:textId="30EF2DEB" w:rsidR="003D261D" w:rsidRPr="00C73165"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El BID coordinará su inserción en su portal institucional y la </w:t>
      </w:r>
      <w:r w:rsidR="00C73165" w:rsidRPr="00C73165">
        <w:rPr>
          <w:rFonts w:ascii="Tahoma" w:eastAsiaTheme="minorHAnsi" w:hAnsi="Tahoma" w:cs="Tahoma"/>
          <w:sz w:val="20"/>
          <w:lang w:val="es-MX"/>
        </w:rPr>
        <w:t>UE</w:t>
      </w:r>
      <w:r w:rsidRPr="00C73165">
        <w:rPr>
          <w:rFonts w:ascii="Tahoma" w:eastAsiaTheme="minorHAnsi" w:hAnsi="Tahoma" w:cs="Tahoma"/>
          <w:sz w:val="20"/>
          <w:lang w:val="es-MX"/>
        </w:rPr>
        <w:t xml:space="preserve"> efectuará los arreglos respectivos para publicar el AGA en el sitio web del </w:t>
      </w:r>
      <w:proofErr w:type="spellStart"/>
      <w:r w:rsidRPr="00C73165">
        <w:rPr>
          <w:rFonts w:ascii="Tahoma" w:eastAsiaTheme="minorHAnsi" w:hAnsi="Tahoma" w:cs="Tahoma"/>
          <w:sz w:val="20"/>
          <w:lang w:val="es-MX"/>
        </w:rPr>
        <w:t>United</w:t>
      </w:r>
      <w:proofErr w:type="spellEnd"/>
      <w:r w:rsidRPr="00C73165">
        <w:rPr>
          <w:rFonts w:ascii="Tahoma" w:eastAsiaTheme="minorHAnsi" w:hAnsi="Tahoma" w:cs="Tahoma"/>
          <w:sz w:val="20"/>
          <w:lang w:val="es-MX"/>
        </w:rPr>
        <w:t xml:space="preserve"> </w:t>
      </w:r>
      <w:proofErr w:type="spellStart"/>
      <w:r w:rsidRPr="00C73165">
        <w:rPr>
          <w:rFonts w:ascii="Tahoma" w:eastAsiaTheme="minorHAnsi" w:hAnsi="Tahoma" w:cs="Tahoma"/>
          <w:sz w:val="20"/>
          <w:lang w:val="es-MX"/>
        </w:rPr>
        <w:t>Nations</w:t>
      </w:r>
      <w:proofErr w:type="spellEnd"/>
      <w:r w:rsidRPr="00C73165">
        <w:rPr>
          <w:rFonts w:ascii="Tahoma" w:eastAsiaTheme="minorHAnsi" w:hAnsi="Tahoma" w:cs="Tahoma"/>
          <w:sz w:val="20"/>
          <w:lang w:val="es-MX"/>
        </w:rPr>
        <w:t xml:space="preserve"> </w:t>
      </w:r>
      <w:proofErr w:type="spellStart"/>
      <w:r w:rsidRPr="00C73165">
        <w:rPr>
          <w:rFonts w:ascii="Tahoma" w:eastAsiaTheme="minorHAnsi" w:hAnsi="Tahoma" w:cs="Tahoma"/>
          <w:sz w:val="20"/>
          <w:lang w:val="es-MX"/>
        </w:rPr>
        <w:t>Development</w:t>
      </w:r>
      <w:proofErr w:type="spellEnd"/>
      <w:r w:rsidRPr="00C73165">
        <w:rPr>
          <w:rFonts w:ascii="Tahoma" w:eastAsiaTheme="minorHAnsi" w:hAnsi="Tahoma" w:cs="Tahoma"/>
          <w:sz w:val="20"/>
          <w:lang w:val="es-MX"/>
        </w:rPr>
        <w:t xml:space="preserve"> Business (UNDB online).</w:t>
      </w:r>
    </w:p>
    <w:p w14:paraId="67C8FE70" w14:textId="77777777" w:rsidR="003D261D" w:rsidRPr="00C73165" w:rsidRDefault="003D261D" w:rsidP="003D261D">
      <w:pPr>
        <w:pStyle w:val="ListParagraph"/>
        <w:ind w:left="0"/>
        <w:jc w:val="both"/>
        <w:rPr>
          <w:rFonts w:ascii="Tahoma" w:eastAsiaTheme="minorHAnsi" w:hAnsi="Tahoma" w:cs="Tahoma"/>
          <w:sz w:val="20"/>
          <w:lang w:val="es-MX"/>
        </w:rPr>
      </w:pPr>
    </w:p>
    <w:p w14:paraId="1A6A772E" w14:textId="77D7A47E" w:rsidR="003D261D" w:rsidRPr="00C73165"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La </w:t>
      </w:r>
      <w:r w:rsidR="00C73165" w:rsidRPr="00C73165">
        <w:rPr>
          <w:rFonts w:ascii="Tahoma" w:eastAsiaTheme="minorHAnsi" w:hAnsi="Tahoma" w:cs="Tahoma"/>
          <w:sz w:val="20"/>
          <w:lang w:val="es-MX"/>
        </w:rPr>
        <w:t>UE</w:t>
      </w:r>
      <w:r w:rsidRPr="00C73165">
        <w:rPr>
          <w:rFonts w:ascii="Tahoma" w:eastAsiaTheme="minorHAnsi" w:hAnsi="Tahoma" w:cs="Tahoma"/>
          <w:sz w:val="20"/>
          <w:lang w:val="es-MX"/>
        </w:rPr>
        <w:t xml:space="preserve"> a través del Especialista de Adquisiciones BID es responsable de los procesos de selección en </w:t>
      </w:r>
      <w:proofErr w:type="spellStart"/>
      <w:r w:rsidRPr="00C73165">
        <w:rPr>
          <w:rFonts w:ascii="Tahoma" w:eastAsiaTheme="minorHAnsi" w:hAnsi="Tahoma" w:cs="Tahoma"/>
          <w:sz w:val="20"/>
          <w:lang w:val="es-MX"/>
        </w:rPr>
        <w:t>el</w:t>
      </w:r>
      <w:proofErr w:type="spellEnd"/>
      <w:r w:rsidRPr="00C73165">
        <w:rPr>
          <w:rFonts w:ascii="Tahoma" w:eastAsiaTheme="minorHAnsi" w:hAnsi="Tahoma" w:cs="Tahoma"/>
          <w:sz w:val="20"/>
          <w:lang w:val="es-MX"/>
        </w:rPr>
        <w:t xml:space="preserve"> SEPA y SEACE, los avisos específicos de licitación y/o solicitudes de expresiones de interés, los documentos de licitación, las actas de apertura de las ofertas, las actas de adjudicación, los informes de evaluación de las ofertas y en general toda la información relacionada a los procesos de contrataciones y/o adquisiciones de bienes, obras, servicios distintos a consultoría y servicios de consultoría.</w:t>
      </w:r>
    </w:p>
    <w:p w14:paraId="016AEADE" w14:textId="77777777" w:rsidR="003D261D" w:rsidRPr="00C73165" w:rsidRDefault="003D261D" w:rsidP="003D261D">
      <w:pPr>
        <w:pStyle w:val="ListParagraph"/>
        <w:ind w:left="0"/>
        <w:jc w:val="both"/>
        <w:rPr>
          <w:rFonts w:ascii="Tahoma" w:eastAsiaTheme="minorHAnsi" w:hAnsi="Tahoma" w:cs="Tahoma"/>
          <w:sz w:val="20"/>
          <w:lang w:val="es-MX"/>
        </w:rPr>
      </w:pPr>
    </w:p>
    <w:p w14:paraId="7DC1013D" w14:textId="45B33AAE" w:rsidR="003D261D" w:rsidRDefault="003D261D" w:rsidP="003D261D">
      <w:pPr>
        <w:pStyle w:val="ListParagraph"/>
        <w:ind w:left="0"/>
        <w:jc w:val="both"/>
        <w:rPr>
          <w:rFonts w:ascii="Tahoma" w:eastAsiaTheme="minorHAnsi" w:hAnsi="Tahoma" w:cs="Tahoma"/>
          <w:sz w:val="20"/>
          <w:lang w:val="es-MX"/>
        </w:rPr>
      </w:pPr>
      <w:r w:rsidRPr="00C73165">
        <w:rPr>
          <w:rFonts w:ascii="Tahoma" w:eastAsiaTheme="minorHAnsi" w:hAnsi="Tahoma" w:cs="Tahoma"/>
          <w:sz w:val="20"/>
          <w:lang w:val="es-MX"/>
        </w:rPr>
        <w:t xml:space="preserve">Asimismo, deberá publicar los Avisos </w:t>
      </w:r>
      <w:r w:rsidRPr="006251C0">
        <w:rPr>
          <w:rFonts w:ascii="Tahoma" w:eastAsiaTheme="minorHAnsi" w:hAnsi="Tahoma" w:cs="Tahoma"/>
          <w:sz w:val="20"/>
          <w:lang w:val="es-MX"/>
        </w:rPr>
        <w:t xml:space="preserve">Específicos de Licitación y/o solicitudes de expresiones de interés en el sitio de internet de </w:t>
      </w:r>
      <w:proofErr w:type="spellStart"/>
      <w:r w:rsidRPr="006251C0">
        <w:rPr>
          <w:rFonts w:ascii="Tahoma" w:eastAsiaTheme="minorHAnsi" w:hAnsi="Tahoma" w:cs="Tahoma"/>
          <w:sz w:val="20"/>
          <w:lang w:val="es-MX"/>
        </w:rPr>
        <w:t>United</w:t>
      </w:r>
      <w:proofErr w:type="spellEnd"/>
      <w:r w:rsidRPr="006251C0">
        <w:rPr>
          <w:rFonts w:ascii="Tahoma" w:eastAsiaTheme="minorHAnsi" w:hAnsi="Tahoma" w:cs="Tahoma"/>
          <w:sz w:val="20"/>
          <w:lang w:val="es-MX"/>
        </w:rPr>
        <w:t xml:space="preserve"> </w:t>
      </w:r>
      <w:proofErr w:type="spellStart"/>
      <w:r w:rsidRPr="006251C0">
        <w:rPr>
          <w:rFonts w:ascii="Tahoma" w:eastAsiaTheme="minorHAnsi" w:hAnsi="Tahoma" w:cs="Tahoma"/>
          <w:sz w:val="20"/>
          <w:lang w:val="es-MX"/>
        </w:rPr>
        <w:t>Nations</w:t>
      </w:r>
      <w:proofErr w:type="spellEnd"/>
      <w:r w:rsidRPr="006251C0">
        <w:rPr>
          <w:rFonts w:ascii="Tahoma" w:eastAsiaTheme="minorHAnsi" w:hAnsi="Tahoma" w:cs="Tahoma"/>
          <w:sz w:val="20"/>
          <w:lang w:val="es-MX"/>
        </w:rPr>
        <w:t xml:space="preserve"> </w:t>
      </w:r>
      <w:proofErr w:type="spellStart"/>
      <w:r w:rsidRPr="006251C0">
        <w:rPr>
          <w:rFonts w:ascii="Tahoma" w:eastAsiaTheme="minorHAnsi" w:hAnsi="Tahoma" w:cs="Tahoma"/>
          <w:sz w:val="20"/>
          <w:lang w:val="es-MX"/>
        </w:rPr>
        <w:t>Development</w:t>
      </w:r>
      <w:proofErr w:type="spellEnd"/>
      <w:r w:rsidRPr="006251C0">
        <w:rPr>
          <w:rFonts w:ascii="Tahoma" w:eastAsiaTheme="minorHAnsi" w:hAnsi="Tahoma" w:cs="Tahoma"/>
          <w:sz w:val="20"/>
          <w:lang w:val="es-MX"/>
        </w:rPr>
        <w:t xml:space="preserve"> Business (UNDB online), cuando corresponda.</w:t>
      </w:r>
    </w:p>
    <w:p w14:paraId="07DEF191" w14:textId="77777777" w:rsidR="002E4202" w:rsidRPr="006251C0" w:rsidRDefault="002E4202" w:rsidP="003D261D">
      <w:pPr>
        <w:pStyle w:val="ListParagraph"/>
        <w:ind w:left="0"/>
        <w:jc w:val="both"/>
        <w:rPr>
          <w:rFonts w:ascii="Tahoma" w:eastAsiaTheme="minorHAnsi" w:hAnsi="Tahoma" w:cs="Tahoma"/>
          <w:sz w:val="20"/>
          <w:lang w:val="es-MX"/>
        </w:rPr>
      </w:pPr>
    </w:p>
    <w:p w14:paraId="70598302" w14:textId="77777777" w:rsidR="003D261D" w:rsidRPr="002E4202"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Responsabilidades en materia de las Adquisiciones y Contrataciones del Proyecto</w:t>
      </w:r>
    </w:p>
    <w:p w14:paraId="3503E73A" w14:textId="77777777" w:rsidR="003D261D" w:rsidRPr="006251C0" w:rsidRDefault="003D261D" w:rsidP="003D261D">
      <w:pPr>
        <w:autoSpaceDE w:val="0"/>
        <w:autoSpaceDN w:val="0"/>
        <w:adjustRightInd w:val="0"/>
        <w:rPr>
          <w:rFonts w:ascii="Tahoma" w:eastAsiaTheme="minorHAnsi" w:hAnsi="Tahoma" w:cs="Tahoma"/>
          <w:sz w:val="20"/>
          <w:szCs w:val="20"/>
        </w:rPr>
      </w:pPr>
    </w:p>
    <w:p w14:paraId="71CA6D84" w14:textId="36D8FA5B" w:rsidR="003D261D" w:rsidRDefault="003D261D" w:rsidP="00A1714E">
      <w:pPr>
        <w:pStyle w:val="ListParagraph"/>
        <w:numPr>
          <w:ilvl w:val="0"/>
          <w:numId w:val="31"/>
        </w:numPr>
        <w:autoSpaceDE w:val="0"/>
        <w:autoSpaceDN w:val="0"/>
        <w:adjustRightInd w:val="0"/>
        <w:contextualSpacing/>
        <w:jc w:val="both"/>
        <w:rPr>
          <w:rFonts w:ascii="Tahoma" w:eastAsiaTheme="minorHAnsi" w:hAnsi="Tahoma" w:cs="Tahoma"/>
          <w:b/>
          <w:sz w:val="20"/>
          <w:u w:val="single"/>
          <w:lang w:val="es-MX"/>
        </w:rPr>
      </w:pPr>
      <w:r w:rsidRPr="006251C0">
        <w:rPr>
          <w:rFonts w:ascii="Tahoma" w:eastAsiaTheme="minorHAnsi" w:hAnsi="Tahoma" w:cs="Tahoma"/>
          <w:b/>
          <w:sz w:val="20"/>
          <w:u w:val="single"/>
          <w:lang w:val="es-MX"/>
        </w:rPr>
        <w:t xml:space="preserve">De la </w:t>
      </w:r>
      <w:r w:rsidR="00C73165" w:rsidRPr="006251C0">
        <w:rPr>
          <w:rFonts w:ascii="Tahoma" w:eastAsiaTheme="minorHAnsi" w:hAnsi="Tahoma" w:cs="Tahoma"/>
          <w:b/>
          <w:sz w:val="20"/>
          <w:u w:val="single"/>
          <w:lang w:val="es-MX"/>
        </w:rPr>
        <w:t>UE</w:t>
      </w:r>
    </w:p>
    <w:p w14:paraId="3D0954E4" w14:textId="77777777" w:rsidR="002E4202" w:rsidRPr="006251C0" w:rsidRDefault="002E4202" w:rsidP="002E4202">
      <w:pPr>
        <w:pStyle w:val="ListParagraph"/>
        <w:autoSpaceDE w:val="0"/>
        <w:autoSpaceDN w:val="0"/>
        <w:adjustRightInd w:val="0"/>
        <w:ind w:left="1429"/>
        <w:contextualSpacing/>
        <w:jc w:val="both"/>
        <w:rPr>
          <w:rFonts w:ascii="Tahoma" w:eastAsiaTheme="minorHAnsi" w:hAnsi="Tahoma" w:cs="Tahoma"/>
          <w:b/>
          <w:sz w:val="20"/>
          <w:u w:val="single"/>
          <w:lang w:val="es-MX"/>
        </w:rPr>
      </w:pPr>
    </w:p>
    <w:p w14:paraId="7DD84BCC" w14:textId="400B5A54"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área técnica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en coordinación con las Unidad Orgánica Beneficiaria (UOB), están a cargo de la conformación de los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w:t>
      </w:r>
    </w:p>
    <w:p w14:paraId="6DE0D235" w14:textId="77777777" w:rsidR="003D261D" w:rsidRPr="006251C0" w:rsidRDefault="003D261D" w:rsidP="003D261D">
      <w:pPr>
        <w:pStyle w:val="ListParagraph"/>
        <w:ind w:left="0"/>
        <w:jc w:val="both"/>
        <w:rPr>
          <w:rFonts w:ascii="Tahoma" w:eastAsiaTheme="minorHAnsi" w:hAnsi="Tahoma" w:cs="Tahoma"/>
          <w:sz w:val="20"/>
          <w:lang w:val="es-MX"/>
        </w:rPr>
      </w:pPr>
    </w:p>
    <w:p w14:paraId="64ED3A41" w14:textId="0C57C78F"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Las responsabilidades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están referidas al cumplimiento de los aspectos administrativos vinculados al proceso de selección, ejecución del contrato y a la utilización de los recursos necesarios para proceder a efectuar los pagos acordados en el contrato.</w:t>
      </w:r>
    </w:p>
    <w:p w14:paraId="1DC9166C" w14:textId="77777777" w:rsidR="00C25A36" w:rsidRPr="006251C0" w:rsidRDefault="00C25A36" w:rsidP="003D261D">
      <w:pPr>
        <w:pStyle w:val="ListParagraph"/>
        <w:ind w:left="0"/>
        <w:jc w:val="both"/>
        <w:rPr>
          <w:rFonts w:ascii="Tahoma" w:eastAsiaTheme="minorHAnsi" w:hAnsi="Tahoma" w:cs="Tahoma"/>
          <w:sz w:val="20"/>
          <w:lang w:val="es-MX"/>
        </w:rPr>
      </w:pPr>
    </w:p>
    <w:p w14:paraId="7BE0CB51" w14:textId="466DE9DA" w:rsidR="003D261D" w:rsidRPr="006251C0" w:rsidRDefault="003D261D" w:rsidP="00A1714E">
      <w:pPr>
        <w:pStyle w:val="ListParagraph"/>
        <w:numPr>
          <w:ilvl w:val="0"/>
          <w:numId w:val="31"/>
        </w:numPr>
        <w:autoSpaceDE w:val="0"/>
        <w:autoSpaceDN w:val="0"/>
        <w:adjustRightInd w:val="0"/>
        <w:contextualSpacing/>
        <w:jc w:val="both"/>
        <w:rPr>
          <w:rFonts w:ascii="Tahoma" w:eastAsiaTheme="minorHAnsi" w:hAnsi="Tahoma" w:cs="Tahoma"/>
          <w:b/>
          <w:sz w:val="20"/>
          <w:u w:val="single"/>
          <w:lang w:val="es-MX"/>
        </w:rPr>
      </w:pPr>
      <w:r w:rsidRPr="006251C0">
        <w:rPr>
          <w:rFonts w:ascii="Tahoma" w:eastAsiaTheme="minorHAnsi" w:hAnsi="Tahoma" w:cs="Tahoma"/>
          <w:b/>
          <w:sz w:val="20"/>
          <w:u w:val="single"/>
          <w:lang w:val="es-MX"/>
        </w:rPr>
        <w:t>De la Gerencia de Proyectos</w:t>
      </w:r>
    </w:p>
    <w:p w14:paraId="01B12804" w14:textId="77777777" w:rsidR="00C25A36" w:rsidRPr="006251C0" w:rsidRDefault="00C25A36" w:rsidP="00C25A36">
      <w:pPr>
        <w:pStyle w:val="ListParagraph"/>
        <w:autoSpaceDE w:val="0"/>
        <w:autoSpaceDN w:val="0"/>
        <w:adjustRightInd w:val="0"/>
        <w:ind w:left="1429"/>
        <w:contextualSpacing/>
        <w:jc w:val="both"/>
        <w:rPr>
          <w:rFonts w:ascii="Tahoma" w:eastAsiaTheme="minorHAnsi" w:hAnsi="Tahoma" w:cs="Tahoma"/>
          <w:b/>
          <w:sz w:val="20"/>
          <w:u w:val="single"/>
          <w:lang w:val="es-MX"/>
        </w:rPr>
      </w:pPr>
    </w:p>
    <w:p w14:paraId="79E4DE5B" w14:textId="7FD8B74B"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Gerencia de Proyectos emitirá a Resolución de nombramiento de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y de la suscripción de los contratos.</w:t>
      </w:r>
    </w:p>
    <w:p w14:paraId="37FCA45E" w14:textId="77777777" w:rsidR="00C25A36" w:rsidRPr="006251C0" w:rsidRDefault="00C25A36" w:rsidP="003D261D">
      <w:pPr>
        <w:pStyle w:val="ListParagraph"/>
        <w:ind w:left="0"/>
        <w:jc w:val="both"/>
        <w:rPr>
          <w:rFonts w:ascii="Tahoma" w:eastAsiaTheme="minorHAnsi" w:hAnsi="Tahoma" w:cs="Tahoma"/>
          <w:sz w:val="20"/>
          <w:lang w:val="es-MX"/>
        </w:rPr>
      </w:pPr>
    </w:p>
    <w:p w14:paraId="5C3333AE" w14:textId="0458D070" w:rsidR="003D261D" w:rsidRPr="006251C0" w:rsidRDefault="003D261D" w:rsidP="00A1714E">
      <w:pPr>
        <w:pStyle w:val="ListParagraph"/>
        <w:numPr>
          <w:ilvl w:val="0"/>
          <w:numId w:val="31"/>
        </w:numPr>
        <w:autoSpaceDE w:val="0"/>
        <w:autoSpaceDN w:val="0"/>
        <w:adjustRightInd w:val="0"/>
        <w:contextualSpacing/>
        <w:jc w:val="both"/>
        <w:rPr>
          <w:rFonts w:ascii="Tahoma" w:eastAsiaTheme="minorHAnsi" w:hAnsi="Tahoma" w:cs="Tahoma"/>
          <w:b/>
          <w:sz w:val="20"/>
          <w:u w:val="single"/>
          <w:lang w:val="es-MX"/>
        </w:rPr>
      </w:pPr>
      <w:r w:rsidRPr="006251C0">
        <w:rPr>
          <w:rFonts w:ascii="Tahoma" w:eastAsiaTheme="minorHAnsi" w:hAnsi="Tahoma" w:cs="Tahoma"/>
          <w:b/>
          <w:sz w:val="20"/>
          <w:u w:val="single"/>
          <w:lang w:val="es-MX"/>
        </w:rPr>
        <w:lastRenderedPageBreak/>
        <w:t>De las UOB</w:t>
      </w:r>
    </w:p>
    <w:p w14:paraId="5E4107E5" w14:textId="77777777" w:rsidR="00C25A36" w:rsidRPr="006251C0" w:rsidRDefault="00C25A36" w:rsidP="00C25A36">
      <w:pPr>
        <w:pStyle w:val="ListParagraph"/>
        <w:autoSpaceDE w:val="0"/>
        <w:autoSpaceDN w:val="0"/>
        <w:adjustRightInd w:val="0"/>
        <w:ind w:left="1429"/>
        <w:contextualSpacing/>
        <w:jc w:val="both"/>
        <w:rPr>
          <w:rFonts w:ascii="Tahoma" w:eastAsiaTheme="minorHAnsi" w:hAnsi="Tahoma" w:cs="Tahoma"/>
          <w:b/>
          <w:sz w:val="20"/>
          <w:u w:val="single"/>
          <w:lang w:val="es-MX"/>
        </w:rPr>
      </w:pPr>
    </w:p>
    <w:p w14:paraId="33528655" w14:textId="7E1470B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Es responsabilidad de la </w:t>
      </w:r>
      <w:r w:rsidRPr="006251C0">
        <w:rPr>
          <w:rFonts w:ascii="Tahoma" w:eastAsiaTheme="minorHAnsi" w:hAnsi="Tahoma" w:cs="Tahoma"/>
          <w:sz w:val="20"/>
          <w:u w:val="single"/>
          <w:lang w:val="es-MX"/>
        </w:rPr>
        <w:t xml:space="preserve">UOB, Unidad Orgánica Especialista Temática (OET) de la CGR y los Especialistas Temáticos de la </w:t>
      </w:r>
      <w:r w:rsidR="00C73165" w:rsidRPr="006251C0">
        <w:rPr>
          <w:rFonts w:ascii="Tahoma" w:eastAsiaTheme="minorHAnsi" w:hAnsi="Tahoma" w:cs="Tahoma"/>
          <w:sz w:val="20"/>
          <w:u w:val="single"/>
          <w:lang w:val="es-MX"/>
        </w:rPr>
        <w:t>UE</w:t>
      </w:r>
      <w:r w:rsidRPr="006251C0">
        <w:rPr>
          <w:rFonts w:ascii="Tahoma" w:eastAsiaTheme="minorHAnsi" w:hAnsi="Tahoma" w:cs="Tahoma"/>
          <w:sz w:val="20"/>
          <w:lang w:val="es-MX"/>
        </w:rPr>
        <w:t>, la preparación de los Términos de Referencia, Especificaciones Técnicas, Costos Estimados y Expedientes Técnicos que se requieran para la contratación de servicios, consultorías, la adquisición de bienes y obras para la ejecución de los componentes del Proyecto.</w:t>
      </w:r>
    </w:p>
    <w:p w14:paraId="7FF848D6" w14:textId="26CE6305"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Las UOB, UOT con el apoyo de los Especialistas Temáticos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son responsables de la ejecución técnica del Proyecto, y de la posterior administración técnica funcional de los contratos, incluyendo el otorgamiento de la conformidad los entregables.</w:t>
      </w:r>
    </w:p>
    <w:p w14:paraId="56B98A5C" w14:textId="77777777" w:rsidR="00C73165" w:rsidRPr="006251C0" w:rsidRDefault="00C73165" w:rsidP="003D261D">
      <w:pPr>
        <w:pStyle w:val="ListParagraph"/>
        <w:ind w:left="0"/>
        <w:jc w:val="both"/>
        <w:rPr>
          <w:rFonts w:ascii="Tahoma" w:eastAsiaTheme="minorHAnsi" w:hAnsi="Tahoma" w:cs="Tahoma"/>
          <w:sz w:val="20"/>
          <w:lang w:val="es-MX"/>
        </w:rPr>
      </w:pPr>
    </w:p>
    <w:p w14:paraId="730F3166" w14:textId="7D945116" w:rsidR="003D261D"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Comités de Evaluación (CdE)</w:t>
      </w:r>
    </w:p>
    <w:p w14:paraId="3DF7A989" w14:textId="77777777" w:rsidR="002E4202" w:rsidRPr="002E4202" w:rsidRDefault="002E4202" w:rsidP="002E4202">
      <w:pPr>
        <w:pStyle w:val="ListParagraph"/>
        <w:jc w:val="both"/>
        <w:rPr>
          <w:rFonts w:ascii="Tahoma" w:hAnsi="Tahoma" w:cs="Tahoma"/>
          <w:b/>
          <w:smallCaps/>
          <w:sz w:val="20"/>
          <w:lang w:val="es-CO"/>
        </w:rPr>
      </w:pPr>
    </w:p>
    <w:p w14:paraId="28E71968"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Definición</w:t>
      </w:r>
    </w:p>
    <w:p w14:paraId="4A874B57" w14:textId="77777777" w:rsidR="00C25A36" w:rsidRPr="006251C0" w:rsidRDefault="00C25A36" w:rsidP="003D261D">
      <w:pPr>
        <w:pStyle w:val="ListParagraph"/>
        <w:ind w:left="0"/>
        <w:jc w:val="both"/>
        <w:rPr>
          <w:rFonts w:ascii="Tahoma" w:eastAsiaTheme="minorHAnsi" w:hAnsi="Tahoma" w:cs="Tahoma"/>
          <w:sz w:val="20"/>
          <w:lang w:val="es-MX"/>
        </w:rPr>
      </w:pPr>
    </w:p>
    <w:p w14:paraId="44C66E4B" w14:textId="5F977D68"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es una instancia autónoma y de decisión colegiada conformada por representantes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UOB y UOT, con el objeto de llevar a cabo los procesos de selección para la adquisición y contratación de bienes y servicios diferentes a consultoría y consultorías, que estén Programados en el PA.</w:t>
      </w:r>
    </w:p>
    <w:p w14:paraId="0B81FFFA" w14:textId="77777777" w:rsidR="003D261D" w:rsidRPr="006251C0" w:rsidRDefault="003D261D" w:rsidP="003D261D">
      <w:pPr>
        <w:pStyle w:val="ListParagraph"/>
        <w:ind w:left="0"/>
        <w:jc w:val="both"/>
        <w:rPr>
          <w:rFonts w:ascii="Tahoma" w:eastAsiaTheme="minorHAnsi" w:hAnsi="Tahoma" w:cs="Tahoma"/>
          <w:sz w:val="20"/>
          <w:lang w:val="es-MX"/>
        </w:rPr>
      </w:pPr>
    </w:p>
    <w:p w14:paraId="1545CD4D"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Los miembros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gozan de las mismas facultades, no existiendo jerarquía entre ellos. Sus integrantes son solidariamente responsables de su actuación y decisión final.</w:t>
      </w:r>
    </w:p>
    <w:p w14:paraId="31E1AE48" w14:textId="77777777" w:rsidR="003D261D" w:rsidRPr="006251C0" w:rsidRDefault="003D261D" w:rsidP="003D261D">
      <w:pPr>
        <w:pStyle w:val="ListParagraph"/>
        <w:ind w:left="0"/>
        <w:jc w:val="both"/>
        <w:rPr>
          <w:rFonts w:ascii="Tahoma" w:eastAsiaTheme="minorHAnsi" w:hAnsi="Tahoma" w:cs="Tahoma"/>
          <w:sz w:val="20"/>
          <w:lang w:val="es-MX"/>
        </w:rPr>
      </w:pPr>
    </w:p>
    <w:p w14:paraId="39E7D98C"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es responsable de llevar a cabo el proceso de evaluación de las propuestas técnicas y de precio, emitiendo un informe de recomendación de adjudicación de contrato.</w:t>
      </w:r>
    </w:p>
    <w:p w14:paraId="0E919E16" w14:textId="77777777" w:rsidR="003D261D" w:rsidRPr="006251C0" w:rsidRDefault="003D261D" w:rsidP="003D261D">
      <w:pPr>
        <w:pStyle w:val="ListParagraph"/>
        <w:ind w:left="0"/>
        <w:jc w:val="both"/>
        <w:rPr>
          <w:rFonts w:ascii="Tahoma" w:eastAsiaTheme="minorHAnsi" w:hAnsi="Tahoma" w:cs="Tahoma"/>
          <w:sz w:val="20"/>
          <w:lang w:val="es-MX"/>
        </w:rPr>
      </w:pPr>
    </w:p>
    <w:p w14:paraId="036A7DC0"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tiene como principal obligación observar las normas éticas durante el proceso de selección, así como por función velar porque quienes participen de un proceso cuenten con la misma información e igualdad de oportunidades para competir, y que el proceso se lleve a cabo con transparencia y cumplimiento de las normas y políticas de Adquisiciones y Contrataciones.</w:t>
      </w:r>
    </w:p>
    <w:p w14:paraId="2766D45E"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2EEDD4AB"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De la Autonomía</w:t>
      </w:r>
    </w:p>
    <w:p w14:paraId="26ADC2A4" w14:textId="77777777" w:rsidR="00C25A36" w:rsidRPr="006251C0" w:rsidRDefault="00C25A36" w:rsidP="003D261D">
      <w:pPr>
        <w:pStyle w:val="ListParagraph"/>
        <w:ind w:left="0"/>
        <w:jc w:val="both"/>
        <w:rPr>
          <w:rFonts w:ascii="Tahoma" w:eastAsiaTheme="minorHAnsi" w:hAnsi="Tahoma" w:cs="Tahoma"/>
          <w:sz w:val="20"/>
          <w:lang w:val="es-MX"/>
        </w:rPr>
      </w:pPr>
    </w:p>
    <w:p w14:paraId="750478A3" w14:textId="4362218C"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goza de autonomía en el proceso de evaluación, sin perjuicio de que, de conformidad a las políticas del BID, este pueda emitir opinión sobre lo actuado.</w:t>
      </w:r>
    </w:p>
    <w:p w14:paraId="47950139" w14:textId="77777777" w:rsidR="003D261D" w:rsidRPr="006251C0" w:rsidRDefault="003D261D" w:rsidP="003D261D">
      <w:pPr>
        <w:pStyle w:val="ListParagraph"/>
        <w:ind w:left="0"/>
        <w:jc w:val="both"/>
        <w:rPr>
          <w:rFonts w:ascii="Tahoma" w:eastAsiaTheme="minorHAnsi" w:hAnsi="Tahoma" w:cs="Tahoma"/>
          <w:sz w:val="20"/>
          <w:lang w:val="es-MX"/>
        </w:rPr>
      </w:pPr>
    </w:p>
    <w:p w14:paraId="3A5CB2DC" w14:textId="55389CEA"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en los ámbitos de su competencia podrá atender consultas formuladas por 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para lo cual se sujetará a lo dispuesto en el Contrato de Préstamo, las normas y políticas del BID.</w:t>
      </w:r>
    </w:p>
    <w:p w14:paraId="114682E2"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5917CD39"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Designación y conformación de los Comités de Evaluación</w:t>
      </w:r>
    </w:p>
    <w:p w14:paraId="66633564" w14:textId="77777777" w:rsidR="00C25A36" w:rsidRPr="006251C0" w:rsidRDefault="00C25A36" w:rsidP="003D261D">
      <w:pPr>
        <w:pStyle w:val="ListParagraph"/>
        <w:ind w:left="0"/>
        <w:jc w:val="both"/>
        <w:rPr>
          <w:rFonts w:ascii="Tahoma" w:eastAsiaTheme="minorHAnsi" w:hAnsi="Tahoma" w:cs="Tahoma"/>
          <w:sz w:val="20"/>
          <w:lang w:val="es-MX"/>
        </w:rPr>
      </w:pPr>
    </w:p>
    <w:p w14:paraId="0128FB99" w14:textId="13AE4FD5"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será designado por la Gerencia de Proyectos como responsable de la adquisición o contratación, y estará conformado por dos (2) integrantes titulares con igual número de suplentes propuestos. Asimismo, 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deberá incluir (1) integrante titular y un suplente perteneciente a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En casos debidamente justificados podrán incluirse miembros adicionales de la UOB, UOT y/o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manteniendo siempre un número total impar.</w:t>
      </w:r>
    </w:p>
    <w:p w14:paraId="1C48C1AD" w14:textId="77777777" w:rsidR="003D261D" w:rsidRPr="006251C0" w:rsidRDefault="003D261D" w:rsidP="003D261D">
      <w:pPr>
        <w:pStyle w:val="ListParagraph"/>
        <w:ind w:left="0"/>
        <w:jc w:val="both"/>
        <w:rPr>
          <w:rFonts w:ascii="Tahoma" w:eastAsiaTheme="minorHAnsi" w:hAnsi="Tahoma" w:cs="Tahoma"/>
          <w:sz w:val="20"/>
          <w:lang w:val="es-MX"/>
        </w:rPr>
      </w:pPr>
    </w:p>
    <w:p w14:paraId="2E3AB9F4"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En términos generales, dos tercios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deberá estar conformado por técnicos calificados vinculados a la temática de la contratación. Uno de los miembros del Comité será designado como su presidente.</w:t>
      </w:r>
    </w:p>
    <w:p w14:paraId="1DFC9C26" w14:textId="77777777" w:rsidR="003D261D" w:rsidRPr="006251C0" w:rsidRDefault="003D261D" w:rsidP="003D261D">
      <w:pPr>
        <w:pStyle w:val="ListParagraph"/>
        <w:ind w:left="0"/>
        <w:jc w:val="both"/>
        <w:rPr>
          <w:rFonts w:ascii="Tahoma" w:eastAsiaTheme="minorHAnsi" w:hAnsi="Tahoma" w:cs="Tahoma"/>
          <w:sz w:val="20"/>
          <w:lang w:val="es-MX"/>
        </w:rPr>
      </w:pPr>
    </w:p>
    <w:p w14:paraId="7EFF191B" w14:textId="7F94B436"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Gerencia de Proyectos de la CGR, comunicará a cada integrante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su designación.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entregará al presidente del Comité los documentos del proceso de selección, a efectos de proceder a instalar 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No podrá participar en 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los siguientes funcionarios: el Director Ejecutivo del Proyecto, el Gerente de Proyecto, el Especialista en Adquisiciones y Contrataciones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y cualquier funcionario que tenga conflicto de interés con el resultado de la</w:t>
      </w:r>
    </w:p>
    <w:p w14:paraId="1B732B51"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lastRenderedPageBreak/>
        <w:t>adquisición o la contratación con alguno de los licitantes o consultores.</w:t>
      </w:r>
    </w:p>
    <w:p w14:paraId="2C518018" w14:textId="77777777" w:rsidR="003D261D" w:rsidRPr="006251C0" w:rsidRDefault="003D261D" w:rsidP="003D261D">
      <w:pPr>
        <w:pStyle w:val="ListParagraph"/>
        <w:ind w:left="0"/>
        <w:jc w:val="both"/>
        <w:rPr>
          <w:rFonts w:ascii="Tahoma" w:eastAsiaTheme="minorHAnsi" w:hAnsi="Tahoma" w:cs="Tahoma"/>
          <w:sz w:val="20"/>
          <w:lang w:val="es-MX"/>
        </w:rPr>
      </w:pPr>
    </w:p>
    <w:p w14:paraId="4DABDF00" w14:textId="77777777"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miembro suplente sustituye al titular por ausencia de este último y a su vez el miembro titular podrá reincorporarse al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w:t>
      </w:r>
    </w:p>
    <w:p w14:paraId="5596EB60"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19D09CB1"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Competencia de los Comités de Evaluación (</w:t>
      </w:r>
      <w:proofErr w:type="spellStart"/>
      <w:r w:rsidRPr="006251C0">
        <w:rPr>
          <w:rFonts w:ascii="Tahoma" w:eastAsiaTheme="minorHAnsi" w:hAnsi="Tahoma" w:cs="Tahoma"/>
          <w:b/>
          <w:sz w:val="20"/>
          <w:u w:val="single"/>
          <w:lang w:val="es-MX"/>
        </w:rPr>
        <w:t>CdE</w:t>
      </w:r>
      <w:proofErr w:type="spellEnd"/>
      <w:r w:rsidRPr="006251C0">
        <w:rPr>
          <w:rFonts w:ascii="Tahoma" w:eastAsiaTheme="minorHAnsi" w:hAnsi="Tahoma" w:cs="Tahoma"/>
          <w:b/>
          <w:sz w:val="20"/>
          <w:u w:val="single"/>
          <w:lang w:val="es-MX"/>
        </w:rPr>
        <w:t>)</w:t>
      </w:r>
    </w:p>
    <w:p w14:paraId="47326DAB" w14:textId="77777777" w:rsidR="00C25A36" w:rsidRPr="006251C0" w:rsidRDefault="00C25A36" w:rsidP="003D261D">
      <w:pPr>
        <w:pStyle w:val="ListParagraph"/>
        <w:ind w:left="0"/>
        <w:jc w:val="both"/>
        <w:rPr>
          <w:rFonts w:ascii="Tahoma" w:eastAsiaTheme="minorHAnsi" w:hAnsi="Tahoma" w:cs="Tahoma"/>
          <w:sz w:val="20"/>
          <w:lang w:val="es-MX"/>
        </w:rPr>
      </w:pPr>
    </w:p>
    <w:p w14:paraId="7317EB78" w14:textId="52E244AD"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dependiendo de la modalidad de selección elegida es competente para: (i) Elaborar las Actas de Instalación y Evaluación del proceso; (</w:t>
      </w:r>
      <w:proofErr w:type="spellStart"/>
      <w:r w:rsidRPr="006251C0">
        <w:rPr>
          <w:rFonts w:ascii="Tahoma" w:eastAsiaTheme="minorHAnsi" w:hAnsi="Tahoma" w:cs="Tahoma"/>
          <w:sz w:val="20"/>
          <w:lang w:val="es-MX"/>
        </w:rPr>
        <w:t>ii</w:t>
      </w:r>
      <w:proofErr w:type="spellEnd"/>
      <w:r w:rsidRPr="006251C0">
        <w:rPr>
          <w:rFonts w:ascii="Tahoma" w:eastAsiaTheme="minorHAnsi" w:hAnsi="Tahoma" w:cs="Tahoma"/>
          <w:sz w:val="20"/>
          <w:lang w:val="es-MX"/>
        </w:rPr>
        <w:t xml:space="preserve">) Absolver las consultas que se presenten, a través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w:t>
      </w:r>
      <w:proofErr w:type="spellStart"/>
      <w:r w:rsidRPr="006251C0">
        <w:rPr>
          <w:rFonts w:ascii="Tahoma" w:eastAsiaTheme="minorHAnsi" w:hAnsi="Tahoma" w:cs="Tahoma"/>
          <w:sz w:val="20"/>
          <w:lang w:val="es-MX"/>
        </w:rPr>
        <w:t>iii</w:t>
      </w:r>
      <w:proofErr w:type="spellEnd"/>
      <w:r w:rsidRPr="006251C0">
        <w:rPr>
          <w:rFonts w:ascii="Tahoma" w:eastAsiaTheme="minorHAnsi" w:hAnsi="Tahoma" w:cs="Tahoma"/>
          <w:sz w:val="20"/>
          <w:lang w:val="es-MX"/>
        </w:rPr>
        <w:t>) Recibir y abrir los sobres conteniendo las propuestas técnicas y de precio; (</w:t>
      </w:r>
      <w:proofErr w:type="spellStart"/>
      <w:r w:rsidRPr="006251C0">
        <w:rPr>
          <w:rFonts w:ascii="Tahoma" w:eastAsiaTheme="minorHAnsi" w:hAnsi="Tahoma" w:cs="Tahoma"/>
          <w:sz w:val="20"/>
          <w:lang w:val="es-MX"/>
        </w:rPr>
        <w:t>iv</w:t>
      </w:r>
      <w:proofErr w:type="spellEnd"/>
      <w:r w:rsidRPr="006251C0">
        <w:rPr>
          <w:rFonts w:ascii="Tahoma" w:eastAsiaTheme="minorHAnsi" w:hAnsi="Tahoma" w:cs="Tahoma"/>
          <w:sz w:val="20"/>
          <w:lang w:val="es-MX"/>
        </w:rPr>
        <w:t>) Evaluar las propuestas; (v) Elaborar los informes de evaluación; (vi) Emitir la recomendación para la adjudicación del contrato; (</w:t>
      </w:r>
      <w:proofErr w:type="spellStart"/>
      <w:r w:rsidRPr="006251C0">
        <w:rPr>
          <w:rFonts w:ascii="Tahoma" w:eastAsiaTheme="minorHAnsi" w:hAnsi="Tahoma" w:cs="Tahoma"/>
          <w:sz w:val="20"/>
          <w:lang w:val="es-MX"/>
        </w:rPr>
        <w:t>vii</w:t>
      </w:r>
      <w:proofErr w:type="spellEnd"/>
      <w:r w:rsidRPr="006251C0">
        <w:rPr>
          <w:rFonts w:ascii="Tahoma" w:eastAsiaTheme="minorHAnsi" w:hAnsi="Tahoma" w:cs="Tahoma"/>
          <w:sz w:val="20"/>
          <w:lang w:val="es-MX"/>
        </w:rPr>
        <w:t>) Cancelar o declarar desierto el proceso.</w:t>
      </w:r>
    </w:p>
    <w:p w14:paraId="77B14B22"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679C50F5"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Remoción o renuncia</w:t>
      </w:r>
    </w:p>
    <w:p w14:paraId="1FE213AF" w14:textId="77777777" w:rsidR="00C25A36" w:rsidRPr="006251C0" w:rsidRDefault="00C25A36" w:rsidP="003D261D">
      <w:pPr>
        <w:pStyle w:val="ListParagraph"/>
        <w:ind w:left="0"/>
        <w:jc w:val="both"/>
        <w:rPr>
          <w:rFonts w:ascii="Tahoma" w:eastAsiaTheme="minorHAnsi" w:hAnsi="Tahoma" w:cs="Tahoma"/>
          <w:sz w:val="20"/>
          <w:lang w:val="es-MX"/>
        </w:rPr>
      </w:pPr>
    </w:p>
    <w:p w14:paraId="72DABFB6" w14:textId="74A60386"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Los integrantes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podrán renunciar a la designación mediante documento debidamente sustentado, o ser removidos por causa de fuerza mayor debidamente justificada o por cese de funciones en la CGR (finalización del contrato o resolución </w:t>
      </w:r>
      <w:proofErr w:type="gramStart"/>
      <w:r w:rsidRPr="006251C0">
        <w:rPr>
          <w:rFonts w:ascii="Tahoma" w:eastAsiaTheme="minorHAnsi" w:hAnsi="Tahoma" w:cs="Tahoma"/>
          <w:sz w:val="20"/>
          <w:lang w:val="es-MX"/>
        </w:rPr>
        <w:t>del mismo</w:t>
      </w:r>
      <w:proofErr w:type="gramEnd"/>
      <w:r w:rsidRPr="006251C0">
        <w:rPr>
          <w:rFonts w:ascii="Tahoma" w:eastAsiaTheme="minorHAnsi" w:hAnsi="Tahoma" w:cs="Tahoma"/>
          <w:sz w:val="20"/>
          <w:lang w:val="es-MX"/>
        </w:rPr>
        <w:t>).</w:t>
      </w:r>
    </w:p>
    <w:p w14:paraId="4CF99ADC"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1EB6B993"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Quórum y acuerdos</w:t>
      </w:r>
    </w:p>
    <w:p w14:paraId="5D9540A2" w14:textId="77777777" w:rsidR="00C25A36" w:rsidRPr="006251C0" w:rsidRDefault="00C25A36" w:rsidP="003D261D">
      <w:pPr>
        <w:pStyle w:val="ListParagraph"/>
        <w:ind w:left="0"/>
        <w:jc w:val="both"/>
        <w:rPr>
          <w:rFonts w:ascii="Tahoma" w:eastAsiaTheme="minorHAnsi" w:hAnsi="Tahoma" w:cs="Tahoma"/>
          <w:sz w:val="20"/>
          <w:lang w:val="es-MX"/>
        </w:rPr>
      </w:pPr>
    </w:p>
    <w:p w14:paraId="62F9F319" w14:textId="3F19D88C"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Para sesionar y adoptar acuerdos válidos, 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se sujetará a las siguientes reglas:</w:t>
      </w:r>
    </w:p>
    <w:p w14:paraId="29EFF6DA" w14:textId="77777777" w:rsidR="003D261D" w:rsidRPr="006251C0" w:rsidRDefault="003D261D" w:rsidP="00A1714E">
      <w:pPr>
        <w:pStyle w:val="ListParagraph"/>
        <w:numPr>
          <w:ilvl w:val="0"/>
          <w:numId w:val="29"/>
        </w:numPr>
        <w:autoSpaceDE w:val="0"/>
        <w:autoSpaceDN w:val="0"/>
        <w:adjustRightInd w:val="0"/>
        <w:ind w:left="993" w:hanging="284"/>
        <w:contextualSpacing/>
        <w:jc w:val="both"/>
        <w:rPr>
          <w:rFonts w:ascii="Tahoma" w:eastAsiaTheme="minorHAnsi" w:hAnsi="Tahoma" w:cs="Tahoma"/>
          <w:sz w:val="20"/>
          <w:lang w:val="es-MX"/>
        </w:rPr>
      </w:pPr>
      <w:r w:rsidRPr="006251C0">
        <w:rPr>
          <w:rFonts w:ascii="Tahoma" w:eastAsiaTheme="minorHAnsi" w:hAnsi="Tahoma" w:cs="Tahoma"/>
          <w:sz w:val="20"/>
          <w:lang w:val="es-MX"/>
        </w:rPr>
        <w:t xml:space="preserve">Hay quórum cuando la totalidad de sus miembros se encuentren presentes, completándose en caso de ausencia con los suplentes respectivos. El presidente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dispone y comunica a los miembros con un plazo de anticipación no menor de 48 horas la realización de la reunión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w:t>
      </w:r>
    </w:p>
    <w:p w14:paraId="75DDCAD4" w14:textId="77777777" w:rsidR="003D261D" w:rsidRPr="006251C0" w:rsidRDefault="003D261D" w:rsidP="00A1714E">
      <w:pPr>
        <w:pStyle w:val="ListParagraph"/>
        <w:numPr>
          <w:ilvl w:val="0"/>
          <w:numId w:val="29"/>
        </w:numPr>
        <w:autoSpaceDE w:val="0"/>
        <w:autoSpaceDN w:val="0"/>
        <w:adjustRightInd w:val="0"/>
        <w:ind w:left="993" w:hanging="284"/>
        <w:contextualSpacing/>
        <w:jc w:val="both"/>
        <w:rPr>
          <w:rFonts w:ascii="Tahoma" w:eastAsiaTheme="minorHAnsi" w:hAnsi="Tahoma" w:cs="Tahoma"/>
          <w:sz w:val="20"/>
          <w:lang w:val="es-MX"/>
        </w:rPr>
      </w:pPr>
      <w:r w:rsidRPr="006251C0">
        <w:rPr>
          <w:rFonts w:ascii="Tahoma" w:eastAsiaTheme="minorHAnsi" w:hAnsi="Tahoma" w:cs="Tahoma"/>
          <w:sz w:val="20"/>
          <w:lang w:val="es-MX"/>
        </w:rPr>
        <w:t>Los acuerdos son tomados por unanimidad o por mayoría. No cabe la abstención por parte de ninguno de los miembros.</w:t>
      </w:r>
    </w:p>
    <w:p w14:paraId="58BB2BB6" w14:textId="148DEE59" w:rsidR="003D261D" w:rsidRPr="006251C0" w:rsidRDefault="003D261D" w:rsidP="00A1714E">
      <w:pPr>
        <w:pStyle w:val="ListParagraph"/>
        <w:numPr>
          <w:ilvl w:val="0"/>
          <w:numId w:val="29"/>
        </w:numPr>
        <w:autoSpaceDE w:val="0"/>
        <w:autoSpaceDN w:val="0"/>
        <w:adjustRightInd w:val="0"/>
        <w:ind w:left="993" w:hanging="284"/>
        <w:contextualSpacing/>
        <w:jc w:val="both"/>
        <w:rPr>
          <w:rFonts w:ascii="Tahoma" w:eastAsiaTheme="minorHAnsi" w:hAnsi="Tahoma" w:cs="Tahoma"/>
          <w:sz w:val="20"/>
          <w:lang w:val="es-MX"/>
        </w:rPr>
      </w:pPr>
      <w:r w:rsidRPr="006251C0">
        <w:rPr>
          <w:rFonts w:ascii="Tahoma" w:eastAsiaTheme="minorHAnsi" w:hAnsi="Tahoma" w:cs="Tahoma"/>
          <w:sz w:val="20"/>
          <w:lang w:val="es-MX"/>
        </w:rPr>
        <w:t xml:space="preserve">Los actos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constarán en Actas, debidamente suscritas, las que quedarán bajo custodia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Las actas dejarán constancia de los puntajes, temas tratados, las decisiones adoptadas, así como la fundamentación de las opiniones discrepantes y otros temas de interés.</w:t>
      </w:r>
    </w:p>
    <w:p w14:paraId="1F88D955" w14:textId="77777777" w:rsidR="003D261D" w:rsidRPr="006251C0" w:rsidRDefault="003D261D" w:rsidP="003D261D">
      <w:pPr>
        <w:autoSpaceDE w:val="0"/>
        <w:autoSpaceDN w:val="0"/>
        <w:adjustRightInd w:val="0"/>
        <w:jc w:val="both"/>
        <w:rPr>
          <w:rFonts w:ascii="Tahoma" w:eastAsiaTheme="minorHAnsi" w:hAnsi="Tahoma" w:cs="Tahoma"/>
          <w:sz w:val="20"/>
          <w:szCs w:val="20"/>
          <w:lang w:val="es-MX"/>
        </w:rPr>
      </w:pPr>
    </w:p>
    <w:p w14:paraId="60066127" w14:textId="77777777" w:rsidR="003D261D" w:rsidRPr="006251C0"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Cese de las funciones</w:t>
      </w:r>
    </w:p>
    <w:p w14:paraId="67F25405" w14:textId="77777777" w:rsidR="00C25A36" w:rsidRPr="006251C0" w:rsidRDefault="00C25A36" w:rsidP="003D261D">
      <w:pPr>
        <w:pStyle w:val="ListParagraph"/>
        <w:ind w:left="0"/>
        <w:jc w:val="both"/>
        <w:rPr>
          <w:rFonts w:ascii="Tahoma" w:eastAsiaTheme="minorHAnsi" w:hAnsi="Tahoma" w:cs="Tahoma"/>
          <w:sz w:val="20"/>
          <w:lang w:val="es-MX"/>
        </w:rPr>
      </w:pPr>
    </w:p>
    <w:p w14:paraId="6FC9F5BF" w14:textId="4E902035"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cesa en sus funciones cuando emita la recomendación de la adjudicación del contrato, mediante documento escrito comunicando el resultado a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quien notificará a los postores del proceso el resultado </w:t>
      </w:r>
      <w:proofErr w:type="gramStart"/>
      <w:r w:rsidRPr="006251C0">
        <w:rPr>
          <w:rFonts w:ascii="Tahoma" w:eastAsiaTheme="minorHAnsi" w:hAnsi="Tahoma" w:cs="Tahoma"/>
          <w:sz w:val="20"/>
          <w:lang w:val="es-MX"/>
        </w:rPr>
        <w:t>del mismo</w:t>
      </w:r>
      <w:proofErr w:type="gramEnd"/>
      <w:r w:rsidRPr="006251C0">
        <w:rPr>
          <w:rFonts w:ascii="Tahoma" w:eastAsiaTheme="minorHAnsi" w:hAnsi="Tahoma" w:cs="Tahoma"/>
          <w:sz w:val="20"/>
          <w:lang w:val="es-MX"/>
        </w:rPr>
        <w:t xml:space="preserve">. No obstante, si posteriormente existiera la necesidad de remitir información sobre el proceso de adquisiciones y contrataciones en el que formaron parte, los integrantes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se deberán reunir a fin de atender dicha solicitud de información.</w:t>
      </w:r>
    </w:p>
    <w:p w14:paraId="31E5A5C3" w14:textId="77777777" w:rsidR="003D261D" w:rsidRPr="006251C0" w:rsidRDefault="003D261D" w:rsidP="003D261D">
      <w:pPr>
        <w:pStyle w:val="ListParagraph"/>
        <w:autoSpaceDE w:val="0"/>
        <w:autoSpaceDN w:val="0"/>
        <w:adjustRightInd w:val="0"/>
        <w:ind w:left="1429"/>
        <w:rPr>
          <w:rFonts w:ascii="Tahoma" w:eastAsiaTheme="minorHAnsi" w:hAnsi="Tahoma" w:cs="Tahoma"/>
          <w:b/>
          <w:sz w:val="20"/>
          <w:u w:val="single"/>
          <w:lang w:val="es-MX"/>
        </w:rPr>
      </w:pPr>
    </w:p>
    <w:p w14:paraId="5214E99A" w14:textId="2E127018" w:rsidR="003D261D" w:rsidRDefault="003D261D" w:rsidP="00A1714E">
      <w:pPr>
        <w:pStyle w:val="ListParagraph"/>
        <w:numPr>
          <w:ilvl w:val="0"/>
          <w:numId w:val="32"/>
        </w:numPr>
        <w:autoSpaceDE w:val="0"/>
        <w:autoSpaceDN w:val="0"/>
        <w:adjustRightInd w:val="0"/>
        <w:contextualSpacing/>
        <w:rPr>
          <w:rFonts w:ascii="Tahoma" w:eastAsiaTheme="minorHAnsi" w:hAnsi="Tahoma" w:cs="Tahoma"/>
          <w:b/>
          <w:sz w:val="20"/>
          <w:u w:val="single"/>
          <w:lang w:val="es-MX"/>
        </w:rPr>
      </w:pPr>
      <w:r w:rsidRPr="006251C0">
        <w:rPr>
          <w:rFonts w:ascii="Tahoma" w:eastAsiaTheme="minorHAnsi" w:hAnsi="Tahoma" w:cs="Tahoma"/>
          <w:b/>
          <w:sz w:val="20"/>
          <w:u w:val="single"/>
          <w:lang w:val="es-MX"/>
        </w:rPr>
        <w:t>Asesores en los procesos de selección</w:t>
      </w:r>
    </w:p>
    <w:p w14:paraId="14630257" w14:textId="77777777" w:rsidR="002E4202" w:rsidRPr="006251C0" w:rsidRDefault="002E4202" w:rsidP="002E4202">
      <w:pPr>
        <w:pStyle w:val="ListParagraph"/>
        <w:autoSpaceDE w:val="0"/>
        <w:autoSpaceDN w:val="0"/>
        <w:adjustRightInd w:val="0"/>
        <w:ind w:left="1429"/>
        <w:contextualSpacing/>
        <w:rPr>
          <w:rFonts w:ascii="Tahoma" w:eastAsiaTheme="minorHAnsi" w:hAnsi="Tahoma" w:cs="Tahoma"/>
          <w:b/>
          <w:sz w:val="20"/>
          <w:u w:val="single"/>
          <w:lang w:val="es-MX"/>
        </w:rPr>
      </w:pPr>
    </w:p>
    <w:p w14:paraId="0752A8E4" w14:textId="77777777" w:rsidR="003D261D" w:rsidRPr="006251C0" w:rsidRDefault="003D261D" w:rsidP="003D261D">
      <w:pPr>
        <w:autoSpaceDE w:val="0"/>
        <w:autoSpaceDN w:val="0"/>
        <w:adjustRightInd w:val="0"/>
        <w:jc w:val="both"/>
        <w:rPr>
          <w:rFonts w:ascii="Tahoma" w:eastAsiaTheme="minorHAnsi" w:hAnsi="Tahoma" w:cs="Tahoma"/>
          <w:sz w:val="20"/>
          <w:szCs w:val="20"/>
          <w:lang w:val="es-MX"/>
        </w:rPr>
      </w:pPr>
      <w:r w:rsidRPr="006251C0">
        <w:rPr>
          <w:rFonts w:ascii="Tahoma" w:eastAsiaTheme="minorHAnsi" w:hAnsi="Tahoma" w:cs="Tahoma"/>
          <w:sz w:val="20"/>
          <w:szCs w:val="20"/>
          <w:lang w:val="es-MX"/>
        </w:rPr>
        <w:t xml:space="preserve">En los procesos de adquisiciones y contrataciones de alta complejidad técnica, con recursos del Proyecto se podrán contratar consultores externos especializados para asesoría técnica a las UOB, UOT o a los </w:t>
      </w:r>
      <w:proofErr w:type="spellStart"/>
      <w:r w:rsidRPr="006251C0">
        <w:rPr>
          <w:rFonts w:ascii="Tahoma" w:eastAsiaTheme="minorHAnsi" w:hAnsi="Tahoma" w:cs="Tahoma"/>
          <w:sz w:val="20"/>
          <w:szCs w:val="20"/>
          <w:lang w:val="es-MX"/>
        </w:rPr>
        <w:t>CdE</w:t>
      </w:r>
      <w:proofErr w:type="spellEnd"/>
      <w:r w:rsidRPr="006251C0">
        <w:rPr>
          <w:rFonts w:ascii="Tahoma" w:eastAsiaTheme="minorHAnsi" w:hAnsi="Tahoma" w:cs="Tahoma"/>
          <w:sz w:val="20"/>
          <w:szCs w:val="20"/>
          <w:lang w:val="es-MX"/>
        </w:rPr>
        <w:t>.</w:t>
      </w:r>
    </w:p>
    <w:p w14:paraId="0925F48B" w14:textId="77777777" w:rsidR="003D261D" w:rsidRPr="002E4202"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Adjudicación del contrato, inconformidades y quejas</w:t>
      </w:r>
    </w:p>
    <w:p w14:paraId="25CC7F6E" w14:textId="77777777" w:rsidR="00C25A36" w:rsidRPr="006251C0" w:rsidRDefault="00C25A36" w:rsidP="003D261D">
      <w:pPr>
        <w:pStyle w:val="ListParagraph"/>
        <w:ind w:left="0"/>
        <w:jc w:val="both"/>
        <w:rPr>
          <w:rFonts w:ascii="Tahoma" w:eastAsiaTheme="minorHAnsi" w:hAnsi="Tahoma" w:cs="Tahoma"/>
          <w:sz w:val="20"/>
          <w:lang w:val="es-MX"/>
        </w:rPr>
      </w:pPr>
    </w:p>
    <w:p w14:paraId="10233770" w14:textId="355D913B" w:rsidR="003D261D"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En todos los procesos de selección,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notificará a los oferentes los resultados del proceso de contratación y/o adquisición. Si </w:t>
      </w:r>
      <w:r w:rsidR="00D95FF3">
        <w:rPr>
          <w:rFonts w:ascii="Tahoma" w:eastAsiaTheme="minorHAnsi" w:hAnsi="Tahoma" w:cs="Tahoma"/>
          <w:sz w:val="20"/>
          <w:lang w:val="es-MX"/>
        </w:rPr>
        <w:t>durante el proceso de licitación/</w:t>
      </w:r>
      <w:proofErr w:type="gramStart"/>
      <w:r w:rsidR="00D95FF3">
        <w:rPr>
          <w:rFonts w:ascii="Tahoma" w:eastAsiaTheme="minorHAnsi" w:hAnsi="Tahoma" w:cs="Tahoma"/>
          <w:sz w:val="20"/>
          <w:lang w:val="es-MX"/>
        </w:rPr>
        <w:t>selección</w:t>
      </w:r>
      <w:proofErr w:type="gramEnd"/>
      <w:r w:rsidR="00D95FF3">
        <w:rPr>
          <w:rFonts w:ascii="Tahoma" w:eastAsiaTheme="minorHAnsi" w:hAnsi="Tahoma" w:cs="Tahoma"/>
          <w:sz w:val="20"/>
          <w:lang w:val="es-MX"/>
        </w:rPr>
        <w:t xml:space="preserve"> así como </w:t>
      </w:r>
      <w:r w:rsidRPr="006251C0">
        <w:rPr>
          <w:rFonts w:ascii="Tahoma" w:eastAsiaTheme="minorHAnsi" w:hAnsi="Tahoma" w:cs="Tahoma"/>
          <w:sz w:val="20"/>
          <w:lang w:val="es-MX"/>
        </w:rPr>
        <w:t xml:space="preserve">con posterioridad a la notificación de la adjudicación un oferente </w:t>
      </w:r>
      <w:r w:rsidR="00D95FF3">
        <w:rPr>
          <w:rFonts w:ascii="Tahoma" w:eastAsiaTheme="minorHAnsi" w:hAnsi="Tahoma" w:cs="Tahoma"/>
          <w:sz w:val="20"/>
          <w:lang w:val="es-MX"/>
        </w:rPr>
        <w:t xml:space="preserve">eleva una queja o </w:t>
      </w:r>
      <w:r w:rsidRPr="006251C0">
        <w:rPr>
          <w:rFonts w:ascii="Tahoma" w:eastAsiaTheme="minorHAnsi" w:hAnsi="Tahoma" w:cs="Tahoma"/>
          <w:sz w:val="20"/>
          <w:lang w:val="es-MX"/>
        </w:rPr>
        <w:t xml:space="preserve">requiere información sobre las razones por las cuales su oferta no fue seleccionada, debe dirigir su solicitud a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la cual coordinará con los integrantes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xml:space="preserve"> para la elaboración de la respectiva la respuesta.</w:t>
      </w:r>
    </w:p>
    <w:p w14:paraId="6199652A" w14:textId="54CAE934" w:rsidR="002E4202" w:rsidRDefault="002E4202" w:rsidP="003D261D">
      <w:pPr>
        <w:pStyle w:val="ListParagraph"/>
        <w:ind w:left="0"/>
        <w:jc w:val="both"/>
        <w:rPr>
          <w:rFonts w:ascii="Tahoma" w:eastAsiaTheme="minorHAnsi" w:hAnsi="Tahoma" w:cs="Tahoma"/>
          <w:sz w:val="20"/>
          <w:lang w:val="es-MX"/>
        </w:rPr>
      </w:pPr>
    </w:p>
    <w:p w14:paraId="07614DC8" w14:textId="77777777" w:rsidR="002E4202" w:rsidRPr="006251C0" w:rsidRDefault="002E4202" w:rsidP="003D261D">
      <w:pPr>
        <w:pStyle w:val="ListParagraph"/>
        <w:ind w:left="0"/>
        <w:jc w:val="both"/>
        <w:rPr>
          <w:rFonts w:ascii="Tahoma" w:eastAsiaTheme="minorHAnsi" w:hAnsi="Tahoma" w:cs="Tahoma"/>
          <w:sz w:val="20"/>
          <w:lang w:val="es-MX"/>
        </w:rPr>
      </w:pPr>
    </w:p>
    <w:p w14:paraId="32128D58" w14:textId="37E7AF34" w:rsidR="003D261D"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lastRenderedPageBreak/>
        <w:t>Suscripción e inicio de Contratos</w:t>
      </w:r>
    </w:p>
    <w:p w14:paraId="4E392B4A" w14:textId="77777777" w:rsidR="002E4202" w:rsidRPr="002E4202" w:rsidRDefault="002E4202" w:rsidP="002E4202">
      <w:pPr>
        <w:pStyle w:val="ListParagraph"/>
        <w:jc w:val="both"/>
        <w:rPr>
          <w:rFonts w:ascii="Tahoma" w:hAnsi="Tahoma" w:cs="Tahoma"/>
          <w:b/>
          <w:smallCaps/>
          <w:sz w:val="20"/>
          <w:lang w:val="es-CO"/>
        </w:rPr>
      </w:pPr>
    </w:p>
    <w:p w14:paraId="0CC531A7" w14:textId="41ACE3D8"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gestiona ante la Unidad de Administración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la suscripción del contrato final sobre las adquisiciones y consultorías, teniendo en cuenta el </w:t>
      </w:r>
      <w:proofErr w:type="spellStart"/>
      <w:r w:rsidRPr="006251C0">
        <w:rPr>
          <w:rFonts w:ascii="Tahoma" w:eastAsiaTheme="minorHAnsi" w:hAnsi="Tahoma" w:cs="Tahoma"/>
          <w:sz w:val="20"/>
          <w:lang w:val="es-MX"/>
        </w:rPr>
        <w:t>lnforme</w:t>
      </w:r>
      <w:proofErr w:type="spellEnd"/>
      <w:r w:rsidRPr="006251C0">
        <w:rPr>
          <w:rFonts w:ascii="Tahoma" w:eastAsiaTheme="minorHAnsi" w:hAnsi="Tahoma" w:cs="Tahoma"/>
          <w:sz w:val="20"/>
          <w:lang w:val="es-MX"/>
        </w:rPr>
        <w:t xml:space="preserve"> Final del </w:t>
      </w:r>
      <w:proofErr w:type="spellStart"/>
      <w:r w:rsidRPr="006251C0">
        <w:rPr>
          <w:rFonts w:ascii="Tahoma" w:eastAsiaTheme="minorHAnsi" w:hAnsi="Tahoma" w:cs="Tahoma"/>
          <w:sz w:val="20"/>
          <w:lang w:val="es-MX"/>
        </w:rPr>
        <w:t>CdE</w:t>
      </w:r>
      <w:proofErr w:type="spellEnd"/>
      <w:r w:rsidRPr="006251C0">
        <w:rPr>
          <w:rFonts w:ascii="Tahoma" w:eastAsiaTheme="minorHAnsi" w:hAnsi="Tahoma" w:cs="Tahoma"/>
          <w:sz w:val="20"/>
          <w:lang w:val="es-MX"/>
        </w:rPr>
        <w:t>, el cual contendrá todos los documentos del Proceso de Selección (incluyendo el Proyecto de Contrato), la oferta del postor o licitante ganador seleccionado, y la no objeción del BID cuando corresponda manteniendo informado del proceso a las UOB y UOT.</w:t>
      </w:r>
    </w:p>
    <w:p w14:paraId="040E8E7E" w14:textId="77777777" w:rsidR="003D261D" w:rsidRPr="006251C0" w:rsidRDefault="003D261D" w:rsidP="003D261D">
      <w:pPr>
        <w:pStyle w:val="ListParagraph"/>
        <w:ind w:left="0"/>
        <w:jc w:val="both"/>
        <w:rPr>
          <w:rFonts w:ascii="Tahoma" w:eastAsiaTheme="minorHAnsi" w:hAnsi="Tahoma" w:cs="Tahoma"/>
          <w:sz w:val="20"/>
          <w:lang w:val="es-MX"/>
        </w:rPr>
      </w:pPr>
    </w:p>
    <w:p w14:paraId="3D7D1B71" w14:textId="43DA67F9"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coordinará con el representante legal del postor adjudicado la fecha para la firma del Contrato, extendiéndose a cada parte un original </w:t>
      </w:r>
      <w:proofErr w:type="gramStart"/>
      <w:r w:rsidRPr="006251C0">
        <w:rPr>
          <w:rFonts w:ascii="Tahoma" w:eastAsiaTheme="minorHAnsi" w:hAnsi="Tahoma" w:cs="Tahoma"/>
          <w:sz w:val="20"/>
          <w:lang w:val="es-MX"/>
        </w:rPr>
        <w:t>del mismo</w:t>
      </w:r>
      <w:proofErr w:type="gramEnd"/>
      <w:r w:rsidRPr="006251C0">
        <w:rPr>
          <w:rFonts w:ascii="Tahoma" w:eastAsiaTheme="minorHAnsi" w:hAnsi="Tahoma" w:cs="Tahoma"/>
          <w:sz w:val="20"/>
          <w:lang w:val="es-MX"/>
        </w:rPr>
        <w:t>.</w:t>
      </w:r>
    </w:p>
    <w:p w14:paraId="03928337" w14:textId="77777777" w:rsidR="003D261D" w:rsidRPr="006251C0" w:rsidRDefault="003D261D" w:rsidP="003D261D">
      <w:pPr>
        <w:pStyle w:val="ListParagraph"/>
        <w:ind w:left="0"/>
        <w:jc w:val="both"/>
        <w:rPr>
          <w:rFonts w:ascii="Tahoma" w:eastAsiaTheme="minorHAnsi" w:hAnsi="Tahoma" w:cs="Tahoma"/>
          <w:sz w:val="20"/>
          <w:lang w:val="es-MX"/>
        </w:rPr>
      </w:pPr>
    </w:p>
    <w:p w14:paraId="26C07B32" w14:textId="4B5B5E8F" w:rsidR="003D261D" w:rsidRPr="006251C0"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Los contratos de obras, adquisición de bienes, servicios diferentes a consultoría y servicios de consultoría, serán suscritos por el Administrador de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y el representante autorizado del adjudicatario (ganador del proceso de selección).</w:t>
      </w:r>
    </w:p>
    <w:p w14:paraId="4142F911" w14:textId="77777777" w:rsidR="003D261D" w:rsidRPr="006251C0" w:rsidRDefault="003D261D" w:rsidP="003D261D">
      <w:pPr>
        <w:pStyle w:val="ListParagraph"/>
        <w:ind w:left="0"/>
        <w:jc w:val="both"/>
        <w:rPr>
          <w:rFonts w:ascii="Tahoma" w:eastAsiaTheme="minorHAnsi" w:hAnsi="Tahoma" w:cs="Tahoma"/>
          <w:sz w:val="20"/>
          <w:lang w:val="es-MX"/>
        </w:rPr>
      </w:pPr>
    </w:p>
    <w:p w14:paraId="130B7B1E" w14:textId="33D4CC4D" w:rsidR="002E4202" w:rsidRDefault="003D261D" w:rsidP="003D261D">
      <w:pPr>
        <w:pStyle w:val="ListParagraph"/>
        <w:ind w:left="0"/>
        <w:jc w:val="both"/>
        <w:rPr>
          <w:rFonts w:ascii="Tahoma" w:eastAsiaTheme="minorHAnsi" w:hAnsi="Tahoma" w:cs="Tahoma"/>
          <w:sz w:val="20"/>
          <w:lang w:val="es-MX"/>
        </w:rPr>
      </w:pPr>
      <w:r w:rsidRPr="006251C0">
        <w:rPr>
          <w:rFonts w:ascii="Tahoma" w:eastAsiaTheme="minorHAnsi" w:hAnsi="Tahoma" w:cs="Tahoma"/>
          <w:sz w:val="20"/>
          <w:lang w:val="es-MX"/>
        </w:rPr>
        <w:t xml:space="preserve">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remitirá al BID copia del contrato suscrito a fin de que sea registrado y se otorgue el número PRISM (Código asignado por el BID con el cual se identifica a un contrato que es financiado con recursos del BID). Asimismo, remitirá todas las modificaciones al contrato (adendas).</w:t>
      </w:r>
    </w:p>
    <w:p w14:paraId="05AE81C4" w14:textId="77777777" w:rsidR="002E4202" w:rsidRPr="006251C0" w:rsidRDefault="002E4202" w:rsidP="003D261D">
      <w:pPr>
        <w:pStyle w:val="ListParagraph"/>
        <w:ind w:left="0"/>
        <w:jc w:val="both"/>
        <w:rPr>
          <w:rFonts w:ascii="Tahoma" w:eastAsiaTheme="minorHAnsi" w:hAnsi="Tahoma" w:cs="Tahoma"/>
          <w:sz w:val="20"/>
          <w:lang w:val="es-MX"/>
        </w:rPr>
      </w:pPr>
    </w:p>
    <w:p w14:paraId="2F36D9FF" w14:textId="77777777" w:rsidR="003D261D" w:rsidRPr="002E4202"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Administración de Contratos.</w:t>
      </w:r>
    </w:p>
    <w:p w14:paraId="32AB1CDC" w14:textId="77777777" w:rsidR="00C25A36" w:rsidRPr="006251C0" w:rsidRDefault="00C25A36" w:rsidP="003D261D">
      <w:pPr>
        <w:autoSpaceDE w:val="0"/>
        <w:autoSpaceDN w:val="0"/>
        <w:adjustRightInd w:val="0"/>
        <w:jc w:val="both"/>
        <w:rPr>
          <w:rFonts w:ascii="Tahoma" w:eastAsiaTheme="minorHAnsi" w:hAnsi="Tahoma" w:cs="Tahoma"/>
          <w:sz w:val="20"/>
          <w:szCs w:val="20"/>
          <w:lang w:val="es-MX"/>
        </w:rPr>
      </w:pPr>
    </w:p>
    <w:p w14:paraId="6655E0E7" w14:textId="6AF84259" w:rsidR="003D261D" w:rsidRPr="006251C0" w:rsidRDefault="003D261D" w:rsidP="003D261D">
      <w:pPr>
        <w:autoSpaceDE w:val="0"/>
        <w:autoSpaceDN w:val="0"/>
        <w:adjustRightInd w:val="0"/>
        <w:jc w:val="both"/>
        <w:rPr>
          <w:rFonts w:ascii="Tahoma" w:eastAsiaTheme="minorHAnsi" w:hAnsi="Tahoma" w:cs="Tahoma"/>
          <w:sz w:val="20"/>
          <w:szCs w:val="20"/>
          <w:lang w:val="es-MX"/>
        </w:rPr>
      </w:pPr>
      <w:r w:rsidRPr="006251C0">
        <w:rPr>
          <w:rFonts w:ascii="Tahoma" w:eastAsiaTheme="minorHAnsi" w:hAnsi="Tahoma" w:cs="Tahoma"/>
          <w:sz w:val="20"/>
          <w:szCs w:val="20"/>
          <w:lang w:val="es-MX"/>
        </w:rPr>
        <w:t xml:space="preserve">Suscritos los Contratos, las UOB y UOT son los responsables de efectuar el seguimiento de la ejecución del contrato, con la finalidad que se lleven a cabo las obras, los servicios diferentes a consultoría, servicios de consultoría y entrega de bienes contratados, incluyendo el otorgamiento de la conformidad técnica del servicio o producto, verificando se desarrollen las actividades establecidas en los términos de referencia y se cumplan las especificaciones técnicas exigidas según el Contrato suscrito, contando con el apoyo de los Especialistas Temáticos de la </w:t>
      </w:r>
      <w:r w:rsidR="00C73165" w:rsidRPr="006251C0">
        <w:rPr>
          <w:rFonts w:ascii="Tahoma" w:eastAsiaTheme="minorHAnsi" w:hAnsi="Tahoma" w:cs="Tahoma"/>
          <w:sz w:val="20"/>
          <w:szCs w:val="20"/>
          <w:lang w:val="es-MX"/>
        </w:rPr>
        <w:t>UE</w:t>
      </w:r>
      <w:r w:rsidRPr="006251C0">
        <w:rPr>
          <w:rFonts w:ascii="Tahoma" w:eastAsiaTheme="minorHAnsi" w:hAnsi="Tahoma" w:cs="Tahoma"/>
          <w:sz w:val="20"/>
          <w:szCs w:val="20"/>
          <w:lang w:val="es-MX"/>
        </w:rPr>
        <w:t>.</w:t>
      </w:r>
    </w:p>
    <w:p w14:paraId="07A1F2E3" w14:textId="77777777" w:rsidR="003D261D" w:rsidRPr="006251C0" w:rsidRDefault="003D261D" w:rsidP="003D261D">
      <w:pPr>
        <w:autoSpaceDE w:val="0"/>
        <w:autoSpaceDN w:val="0"/>
        <w:adjustRightInd w:val="0"/>
        <w:jc w:val="both"/>
        <w:rPr>
          <w:rFonts w:ascii="Tahoma" w:eastAsiaTheme="minorHAnsi" w:hAnsi="Tahoma" w:cs="Tahoma"/>
          <w:sz w:val="20"/>
          <w:szCs w:val="20"/>
          <w:lang w:val="es-MX"/>
        </w:rPr>
      </w:pPr>
    </w:p>
    <w:p w14:paraId="6AEF9055" w14:textId="78AAA63F" w:rsidR="003D261D" w:rsidRPr="006251C0" w:rsidRDefault="003D261D" w:rsidP="003D261D">
      <w:pPr>
        <w:autoSpaceDE w:val="0"/>
        <w:autoSpaceDN w:val="0"/>
        <w:adjustRightInd w:val="0"/>
        <w:jc w:val="both"/>
        <w:rPr>
          <w:rFonts w:ascii="Tahoma" w:eastAsiaTheme="minorHAnsi" w:hAnsi="Tahoma" w:cs="Tahoma"/>
          <w:sz w:val="20"/>
          <w:szCs w:val="20"/>
          <w:lang w:val="es-MX"/>
        </w:rPr>
      </w:pPr>
      <w:r w:rsidRPr="006251C0">
        <w:rPr>
          <w:rFonts w:ascii="Tahoma" w:eastAsiaTheme="minorHAnsi" w:hAnsi="Tahoma" w:cs="Tahoma"/>
          <w:sz w:val="20"/>
          <w:szCs w:val="20"/>
          <w:lang w:val="es-MX"/>
        </w:rPr>
        <w:t xml:space="preserve">Los Especialistas Temáticos de la </w:t>
      </w:r>
      <w:r w:rsidR="00C73165" w:rsidRPr="006251C0">
        <w:rPr>
          <w:rFonts w:ascii="Tahoma" w:eastAsiaTheme="minorHAnsi" w:hAnsi="Tahoma" w:cs="Tahoma"/>
          <w:sz w:val="20"/>
          <w:szCs w:val="20"/>
          <w:lang w:val="es-MX"/>
        </w:rPr>
        <w:t>UE</w:t>
      </w:r>
      <w:r w:rsidRPr="006251C0">
        <w:rPr>
          <w:rFonts w:ascii="Tahoma" w:eastAsiaTheme="minorHAnsi" w:hAnsi="Tahoma" w:cs="Tahoma"/>
          <w:sz w:val="20"/>
          <w:szCs w:val="20"/>
          <w:lang w:val="es-MX"/>
        </w:rPr>
        <w:t xml:space="preserve">, son responsables de informar al Director Ejecutivo del Proyecto sobre los avances de la ejecución de los contratos, con la finalidad de apoyar a las UOT en el proceso de desarrollo y conformidad de los entregables, sean bienes o servicios, para efectuar así los pagos que correspondan. En caso de incumplimientos parciales o totales a lo contratado, las UOT en coordinación con los Especialistas Temáticos de la </w:t>
      </w:r>
      <w:r w:rsidR="00C73165" w:rsidRPr="006251C0">
        <w:rPr>
          <w:rFonts w:ascii="Tahoma" w:eastAsiaTheme="minorHAnsi" w:hAnsi="Tahoma" w:cs="Tahoma"/>
          <w:sz w:val="20"/>
          <w:szCs w:val="20"/>
          <w:lang w:val="es-MX"/>
        </w:rPr>
        <w:t>UE</w:t>
      </w:r>
      <w:r w:rsidRPr="006251C0">
        <w:rPr>
          <w:rFonts w:ascii="Tahoma" w:eastAsiaTheme="minorHAnsi" w:hAnsi="Tahoma" w:cs="Tahoma"/>
          <w:sz w:val="20"/>
          <w:szCs w:val="20"/>
          <w:lang w:val="es-MX"/>
        </w:rPr>
        <w:t xml:space="preserve"> informarán al Director Ejecutivo de Proyecto, con la finalidad de aplicar las cláusulas sobre penalidades o resolución de los contratos observados.</w:t>
      </w:r>
    </w:p>
    <w:p w14:paraId="0380EA9E" w14:textId="77777777" w:rsidR="003D261D" w:rsidRPr="006251C0" w:rsidRDefault="003D261D" w:rsidP="003D261D">
      <w:pPr>
        <w:autoSpaceDE w:val="0"/>
        <w:autoSpaceDN w:val="0"/>
        <w:adjustRightInd w:val="0"/>
        <w:jc w:val="both"/>
        <w:rPr>
          <w:rFonts w:ascii="Tahoma" w:eastAsiaTheme="minorHAnsi" w:hAnsi="Tahoma" w:cs="Tahoma"/>
          <w:sz w:val="20"/>
          <w:szCs w:val="20"/>
          <w:lang w:val="es-MX"/>
        </w:rPr>
      </w:pPr>
    </w:p>
    <w:p w14:paraId="3F8A3858" w14:textId="28E20793" w:rsidR="002E4202" w:rsidRDefault="003D261D" w:rsidP="003D261D">
      <w:pPr>
        <w:autoSpaceDE w:val="0"/>
        <w:autoSpaceDN w:val="0"/>
        <w:adjustRightInd w:val="0"/>
        <w:jc w:val="both"/>
        <w:rPr>
          <w:rFonts w:ascii="Tahoma" w:eastAsiaTheme="minorHAnsi" w:hAnsi="Tahoma" w:cs="Tahoma"/>
          <w:sz w:val="20"/>
          <w:szCs w:val="20"/>
          <w:lang w:val="es-MX"/>
        </w:rPr>
      </w:pPr>
      <w:r w:rsidRPr="006251C0">
        <w:rPr>
          <w:rFonts w:ascii="Tahoma" w:eastAsiaTheme="minorHAnsi" w:hAnsi="Tahoma" w:cs="Tahoma"/>
          <w:sz w:val="20"/>
          <w:szCs w:val="20"/>
          <w:lang w:val="es-MX"/>
        </w:rPr>
        <w:t>Podría efectuarse modificaciones a los contratos, debidamente justificadas a través de la adenda respectiva las cuales requieren la No Objeción previa del BID, cuando corresponda.</w:t>
      </w:r>
    </w:p>
    <w:p w14:paraId="02496979" w14:textId="77777777" w:rsidR="002E4202" w:rsidRPr="006251C0" w:rsidRDefault="002E4202" w:rsidP="003D261D">
      <w:pPr>
        <w:autoSpaceDE w:val="0"/>
        <w:autoSpaceDN w:val="0"/>
        <w:adjustRightInd w:val="0"/>
        <w:jc w:val="both"/>
        <w:rPr>
          <w:rFonts w:ascii="Tahoma" w:eastAsiaTheme="minorHAnsi" w:hAnsi="Tahoma" w:cs="Tahoma"/>
          <w:sz w:val="20"/>
          <w:szCs w:val="20"/>
          <w:lang w:val="es-MX"/>
        </w:rPr>
      </w:pPr>
    </w:p>
    <w:p w14:paraId="61F7ED87" w14:textId="77777777" w:rsidR="003D261D" w:rsidRPr="002E4202" w:rsidRDefault="003D261D" w:rsidP="00A1714E">
      <w:pPr>
        <w:pStyle w:val="ListParagraph"/>
        <w:numPr>
          <w:ilvl w:val="0"/>
          <w:numId w:val="45"/>
        </w:numPr>
        <w:jc w:val="both"/>
        <w:rPr>
          <w:rFonts w:ascii="Tahoma" w:hAnsi="Tahoma" w:cs="Tahoma"/>
          <w:b/>
          <w:smallCaps/>
          <w:sz w:val="20"/>
          <w:lang w:val="es-CO"/>
        </w:rPr>
      </w:pPr>
      <w:r w:rsidRPr="002E4202">
        <w:rPr>
          <w:rFonts w:ascii="Tahoma" w:hAnsi="Tahoma" w:cs="Tahoma"/>
          <w:b/>
          <w:smallCaps/>
          <w:sz w:val="20"/>
          <w:lang w:val="es-CO"/>
        </w:rPr>
        <w:t>Liquidación de contratos</w:t>
      </w:r>
    </w:p>
    <w:p w14:paraId="4675838C" w14:textId="77777777" w:rsidR="00C25A36" w:rsidRPr="006251C0" w:rsidRDefault="00C25A36" w:rsidP="003D261D">
      <w:pPr>
        <w:autoSpaceDE w:val="0"/>
        <w:autoSpaceDN w:val="0"/>
        <w:adjustRightInd w:val="0"/>
        <w:jc w:val="both"/>
        <w:rPr>
          <w:rFonts w:ascii="Tahoma" w:eastAsiaTheme="minorHAnsi" w:hAnsi="Tahoma" w:cs="Tahoma"/>
          <w:sz w:val="20"/>
          <w:szCs w:val="20"/>
          <w:lang w:val="es-MX"/>
        </w:rPr>
      </w:pPr>
    </w:p>
    <w:p w14:paraId="7F6031A0" w14:textId="697EF478" w:rsidR="003D261D" w:rsidRPr="006251C0" w:rsidRDefault="003D261D" w:rsidP="003D261D">
      <w:pPr>
        <w:autoSpaceDE w:val="0"/>
        <w:autoSpaceDN w:val="0"/>
        <w:adjustRightInd w:val="0"/>
        <w:jc w:val="both"/>
        <w:rPr>
          <w:rFonts w:ascii="Tahoma" w:eastAsiaTheme="minorHAnsi" w:hAnsi="Tahoma" w:cs="Tahoma"/>
          <w:sz w:val="20"/>
          <w:szCs w:val="20"/>
          <w:lang w:val="es-MX"/>
        </w:rPr>
      </w:pPr>
      <w:r w:rsidRPr="006251C0">
        <w:rPr>
          <w:rFonts w:ascii="Tahoma" w:eastAsiaTheme="minorHAnsi" w:hAnsi="Tahoma" w:cs="Tahoma"/>
          <w:sz w:val="20"/>
          <w:szCs w:val="20"/>
          <w:lang w:val="es-MX"/>
        </w:rPr>
        <w:t xml:space="preserve">La liquidación y cierre de contratos se realizarán </w:t>
      </w:r>
      <w:proofErr w:type="gramStart"/>
      <w:r w:rsidRPr="006251C0">
        <w:rPr>
          <w:rFonts w:ascii="Tahoma" w:eastAsiaTheme="minorHAnsi" w:hAnsi="Tahoma" w:cs="Tahoma"/>
          <w:sz w:val="20"/>
          <w:szCs w:val="20"/>
          <w:lang w:val="es-MX"/>
        </w:rPr>
        <w:t>de acuerdo a</w:t>
      </w:r>
      <w:proofErr w:type="gramEnd"/>
      <w:r w:rsidRPr="006251C0">
        <w:rPr>
          <w:rFonts w:ascii="Tahoma" w:eastAsiaTheme="minorHAnsi" w:hAnsi="Tahoma" w:cs="Tahoma"/>
          <w:sz w:val="20"/>
          <w:szCs w:val="20"/>
          <w:lang w:val="es-MX"/>
        </w:rPr>
        <w:t xml:space="preserve"> lo indicado en los respectivos contratos.</w:t>
      </w:r>
    </w:p>
    <w:p w14:paraId="285CC24F" w14:textId="77777777" w:rsidR="003D261D" w:rsidRPr="006251C0" w:rsidRDefault="003D261D" w:rsidP="003D261D">
      <w:pPr>
        <w:autoSpaceDE w:val="0"/>
        <w:autoSpaceDN w:val="0"/>
        <w:adjustRightInd w:val="0"/>
        <w:jc w:val="both"/>
        <w:rPr>
          <w:rFonts w:ascii="Tahoma" w:eastAsiaTheme="minorHAnsi" w:hAnsi="Tahoma" w:cs="Tahoma"/>
          <w:sz w:val="20"/>
          <w:szCs w:val="20"/>
          <w:lang w:val="es-MX"/>
        </w:rPr>
      </w:pPr>
    </w:p>
    <w:p w14:paraId="3A3F3D5B" w14:textId="5AE3CE8C" w:rsidR="003D261D" w:rsidRPr="00C73165" w:rsidRDefault="003D261D" w:rsidP="003D261D">
      <w:pPr>
        <w:pStyle w:val="ListParagraph"/>
        <w:spacing w:after="120"/>
        <w:ind w:left="0"/>
        <w:jc w:val="both"/>
        <w:rPr>
          <w:rFonts w:ascii="Tahoma" w:hAnsi="Tahoma" w:cs="Tahoma"/>
          <w:sz w:val="20"/>
        </w:rPr>
        <w:sectPr w:rsidR="003D261D" w:rsidRPr="00C73165" w:rsidSect="00BA2392">
          <w:pgSz w:w="12240" w:h="15840"/>
          <w:pgMar w:top="1440" w:right="1440" w:bottom="1440" w:left="1440" w:header="720" w:footer="720" w:gutter="0"/>
          <w:pgNumType w:start="18"/>
          <w:cols w:space="720"/>
          <w:docGrid w:linePitch="360"/>
        </w:sectPr>
      </w:pPr>
      <w:r w:rsidRPr="006251C0">
        <w:rPr>
          <w:rFonts w:ascii="Tahoma" w:eastAsiaTheme="minorHAnsi" w:hAnsi="Tahoma" w:cs="Tahoma"/>
          <w:sz w:val="20"/>
          <w:lang w:val="es-MX"/>
        </w:rPr>
        <w:t xml:space="preserve">En caso de liquidación anticipada de contratos, la </w:t>
      </w:r>
      <w:r w:rsidR="00C73165" w:rsidRPr="006251C0">
        <w:rPr>
          <w:rFonts w:ascii="Tahoma" w:eastAsiaTheme="minorHAnsi" w:hAnsi="Tahoma" w:cs="Tahoma"/>
          <w:sz w:val="20"/>
          <w:lang w:val="es-MX"/>
        </w:rPr>
        <w:t>UE</w:t>
      </w:r>
      <w:r w:rsidRPr="006251C0">
        <w:rPr>
          <w:rFonts w:ascii="Tahoma" w:eastAsiaTheme="minorHAnsi" w:hAnsi="Tahoma" w:cs="Tahoma"/>
          <w:sz w:val="20"/>
          <w:lang w:val="es-MX"/>
        </w:rPr>
        <w:t xml:space="preserve"> deberá remitir al BID comunicación </w:t>
      </w:r>
      <w:proofErr w:type="spellStart"/>
      <w:r w:rsidRPr="006251C0">
        <w:rPr>
          <w:rFonts w:ascii="Tahoma" w:eastAsiaTheme="minorHAnsi" w:hAnsi="Tahoma" w:cs="Tahoma"/>
          <w:sz w:val="20"/>
          <w:lang w:val="es-MX"/>
        </w:rPr>
        <w:t>justificatoria</w:t>
      </w:r>
      <w:proofErr w:type="spellEnd"/>
      <w:r w:rsidRPr="006251C0">
        <w:rPr>
          <w:rFonts w:ascii="Tahoma" w:eastAsiaTheme="minorHAnsi" w:hAnsi="Tahoma" w:cs="Tahoma"/>
          <w:sz w:val="20"/>
          <w:lang w:val="es-MX"/>
        </w:rPr>
        <w:t xml:space="preserve"> a fin de obtener la No Objeción para el pago final respectivo.</w:t>
      </w:r>
    </w:p>
    <w:p w14:paraId="2721A932" w14:textId="77777777" w:rsidR="00AB5EFB" w:rsidRDefault="00413B0F">
      <w:pPr>
        <w:pStyle w:val="Heading1"/>
        <w:jc w:val="both"/>
        <w:rPr>
          <w:rFonts w:ascii="Tahoma" w:hAnsi="Tahoma" w:cs="Tahoma"/>
          <w:szCs w:val="24"/>
          <w:lang w:val="es-CO"/>
        </w:rPr>
      </w:pPr>
      <w:bookmarkStart w:id="66" w:name="_Toc528682876"/>
      <w:r>
        <w:rPr>
          <w:rFonts w:ascii="Tahoma" w:hAnsi="Tahoma" w:cs="Tahoma"/>
          <w:szCs w:val="24"/>
          <w:lang w:val="es-CO"/>
        </w:rPr>
        <w:lastRenderedPageBreak/>
        <w:t>Gestión Financiera</w:t>
      </w:r>
      <w:bookmarkEnd w:id="66"/>
    </w:p>
    <w:p w14:paraId="7920F203" w14:textId="58FB78B1" w:rsidR="00D26B13" w:rsidRPr="002E4202" w:rsidRDefault="00413B0F" w:rsidP="00A1714E">
      <w:pPr>
        <w:pStyle w:val="Heading2"/>
        <w:keepLines/>
        <w:numPr>
          <w:ilvl w:val="0"/>
          <w:numId w:val="10"/>
        </w:numPr>
        <w:spacing w:before="120" w:after="0"/>
        <w:jc w:val="both"/>
        <w:rPr>
          <w:rFonts w:ascii="Tahoma" w:hAnsi="Tahoma" w:cs="Tahoma"/>
          <w:sz w:val="20"/>
          <w:szCs w:val="20"/>
        </w:rPr>
      </w:pPr>
      <w:bookmarkStart w:id="67" w:name="_Toc488537081"/>
      <w:bookmarkStart w:id="68" w:name="_Toc528682877"/>
      <w:r w:rsidRPr="006251C0">
        <w:rPr>
          <w:rFonts w:ascii="Tahoma" w:hAnsi="Tahoma" w:cs="Tahoma"/>
          <w:sz w:val="20"/>
          <w:szCs w:val="20"/>
        </w:rPr>
        <w:t>Normativas y Políticas de la Gestión Financiera</w:t>
      </w:r>
      <w:bookmarkEnd w:id="67"/>
      <w:bookmarkEnd w:id="68"/>
    </w:p>
    <w:p w14:paraId="6C0C38B0" w14:textId="77777777" w:rsidR="002E4202" w:rsidRDefault="002E4202" w:rsidP="002E4202">
      <w:pPr>
        <w:spacing w:after="120"/>
        <w:jc w:val="both"/>
        <w:rPr>
          <w:rFonts w:ascii="Tahoma" w:hAnsi="Tahoma" w:cs="Tahoma"/>
          <w:sz w:val="20"/>
        </w:rPr>
      </w:pPr>
    </w:p>
    <w:p w14:paraId="7FF14DB4" w14:textId="2966E92D" w:rsidR="00AB5EFB" w:rsidRPr="002E4202" w:rsidRDefault="00A459E6" w:rsidP="002E4202">
      <w:pPr>
        <w:spacing w:after="120"/>
        <w:jc w:val="both"/>
        <w:rPr>
          <w:rFonts w:ascii="Tahoma" w:hAnsi="Tahoma" w:cs="Tahoma"/>
          <w:sz w:val="20"/>
          <w:lang w:val="es-VE"/>
        </w:rPr>
      </w:pPr>
      <w:r w:rsidRPr="002E4202">
        <w:rPr>
          <w:rFonts w:ascii="Tahoma" w:hAnsi="Tahoma" w:cs="Tahoma"/>
          <w:sz w:val="20"/>
        </w:rPr>
        <w:t xml:space="preserve">La Gestión Financiera del proyecto se efectuará en el marco de lo establecido en el Contrato de Préstamo, el Instructivo de Desembolsos para Proyectos del BID y en el Instructivo de Informes Financieros y Auditoría Externa de las Operaciones Financiadas por el BID. </w:t>
      </w:r>
      <w:r w:rsidR="00413B0F" w:rsidRPr="002E4202">
        <w:rPr>
          <w:rFonts w:ascii="Tahoma" w:hAnsi="Tahoma" w:cs="Tahoma"/>
          <w:sz w:val="20"/>
        </w:rPr>
        <w:t xml:space="preserve"> </w:t>
      </w:r>
    </w:p>
    <w:p w14:paraId="673EF2E4" w14:textId="77777777" w:rsidR="00AB5EFB" w:rsidRPr="006251C0" w:rsidRDefault="00AB5EFB">
      <w:pPr>
        <w:pStyle w:val="ListParagraph"/>
        <w:ind w:left="567"/>
        <w:jc w:val="both"/>
        <w:rPr>
          <w:rFonts w:ascii="Tahoma" w:hAnsi="Tahoma" w:cs="Tahoma"/>
          <w:sz w:val="20"/>
        </w:rPr>
      </w:pPr>
    </w:p>
    <w:p w14:paraId="0FDFC5A7" w14:textId="128E8CF6" w:rsidR="00AB5EFB" w:rsidRPr="002E4202" w:rsidRDefault="00D22D22" w:rsidP="002E4202">
      <w:pPr>
        <w:spacing w:after="120"/>
        <w:jc w:val="both"/>
        <w:rPr>
          <w:rFonts w:ascii="Tahoma" w:hAnsi="Tahoma" w:cs="Tahoma"/>
          <w:sz w:val="20"/>
          <w:lang w:val="es-VE"/>
        </w:rPr>
      </w:pPr>
      <w:r w:rsidRPr="002E4202">
        <w:rPr>
          <w:rFonts w:ascii="Tahoma" w:hAnsi="Tahoma" w:cs="Tahoma"/>
          <w:sz w:val="20"/>
        </w:rPr>
        <w:t xml:space="preserve">La Gestión Financiera del proyecto se efectuará en el marco de lo establecido en el Contrato de Préstamo, el Instructivo de Desembolsos para Proyectos del BID y en el Instructivo de Informes Financieros y Auditoría Externa de las Operaciones Financiadas por el BID. Los citados instructivos serán remitidos por los Especialistas Fiduciarios en Gestión Financiera del BID.  Asimismo, la UE deberá considerar la Ley </w:t>
      </w:r>
      <w:proofErr w:type="spellStart"/>
      <w:r w:rsidRPr="002E4202">
        <w:rPr>
          <w:rFonts w:ascii="Tahoma" w:hAnsi="Tahoma" w:cs="Tahoma"/>
          <w:sz w:val="20"/>
        </w:rPr>
        <w:t>Nº</w:t>
      </w:r>
      <w:proofErr w:type="spellEnd"/>
      <w:r w:rsidRPr="002E4202">
        <w:rPr>
          <w:rFonts w:ascii="Tahoma" w:hAnsi="Tahoma" w:cs="Tahoma"/>
          <w:sz w:val="20"/>
        </w:rPr>
        <w:t> 28112 “Ley Marco de la Administración Financiera del Sector Público”; las disposiciones de la Dirección General de Presupuesto Público (DGPP) y de la Dirección General de Endeudamiento y Tesoro Público (DGETP) del MEF; entre otros que resulten aplicables a la operación</w:t>
      </w:r>
      <w:r w:rsidRPr="002E4202">
        <w:rPr>
          <w:lang w:val="es-419"/>
        </w:rPr>
        <w:t>.</w:t>
      </w:r>
      <w:r w:rsidR="00413B0F" w:rsidRPr="002E4202">
        <w:rPr>
          <w:rFonts w:ascii="Tahoma" w:hAnsi="Tahoma" w:cs="Tahoma"/>
          <w:sz w:val="20"/>
        </w:rPr>
        <w:t xml:space="preserve"> </w:t>
      </w:r>
    </w:p>
    <w:p w14:paraId="22FBF6B0" w14:textId="77777777" w:rsidR="0006097A" w:rsidRPr="002E4202" w:rsidRDefault="0006097A" w:rsidP="00A1714E">
      <w:pPr>
        <w:pStyle w:val="Heading2"/>
        <w:keepLines/>
        <w:numPr>
          <w:ilvl w:val="0"/>
          <w:numId w:val="10"/>
        </w:numPr>
        <w:spacing w:before="120" w:after="0"/>
        <w:jc w:val="both"/>
        <w:rPr>
          <w:rFonts w:ascii="Tahoma" w:hAnsi="Tahoma" w:cs="Tahoma"/>
          <w:sz w:val="20"/>
          <w:szCs w:val="20"/>
        </w:rPr>
      </w:pPr>
      <w:bookmarkStart w:id="69" w:name="_Toc528682878"/>
      <w:r w:rsidRPr="002E4202">
        <w:rPr>
          <w:rFonts w:ascii="Tahoma" w:hAnsi="Tahoma" w:cs="Tahoma"/>
          <w:sz w:val="20"/>
          <w:szCs w:val="20"/>
        </w:rPr>
        <w:t>Procedimientos del Sistema de Presupuesto</w:t>
      </w:r>
      <w:bookmarkEnd w:id="69"/>
      <w:r w:rsidRPr="002E4202">
        <w:rPr>
          <w:rFonts w:ascii="Tahoma" w:hAnsi="Tahoma" w:cs="Tahoma"/>
          <w:sz w:val="20"/>
          <w:szCs w:val="20"/>
        </w:rPr>
        <w:t xml:space="preserve"> </w:t>
      </w:r>
    </w:p>
    <w:p w14:paraId="3733710A" w14:textId="77777777" w:rsidR="0006097A" w:rsidRPr="006251C0" w:rsidRDefault="0006097A" w:rsidP="0006097A">
      <w:pPr>
        <w:ind w:left="567"/>
        <w:jc w:val="both"/>
        <w:rPr>
          <w:rFonts w:ascii="Tahoma" w:hAnsi="Tahoma" w:cs="Tahoma"/>
          <w:b/>
          <w:sz w:val="20"/>
          <w:szCs w:val="20"/>
        </w:rPr>
      </w:pPr>
    </w:p>
    <w:p w14:paraId="4B8461D3" w14:textId="343A6248" w:rsidR="0006097A" w:rsidRPr="006251C0" w:rsidRDefault="0006097A" w:rsidP="0006097A">
      <w:pPr>
        <w:jc w:val="both"/>
        <w:rPr>
          <w:rFonts w:ascii="Tahoma" w:hAnsi="Tahoma" w:cs="Tahoma"/>
          <w:b/>
          <w:sz w:val="20"/>
          <w:szCs w:val="20"/>
        </w:rPr>
      </w:pPr>
      <w:r w:rsidRPr="006251C0">
        <w:rPr>
          <w:rFonts w:ascii="Tahoma" w:hAnsi="Tahoma" w:cs="Tahoma"/>
          <w:b/>
          <w:sz w:val="20"/>
          <w:szCs w:val="20"/>
        </w:rPr>
        <w:t>Programación y Formulación del Presupuesto Anual</w:t>
      </w:r>
    </w:p>
    <w:p w14:paraId="2B85FB57" w14:textId="77777777" w:rsidR="0006097A" w:rsidRPr="006251C0" w:rsidRDefault="0006097A" w:rsidP="0006097A">
      <w:pPr>
        <w:pStyle w:val="ListParagraph"/>
        <w:ind w:left="0"/>
        <w:jc w:val="both"/>
        <w:rPr>
          <w:rFonts w:ascii="Tahoma" w:hAnsi="Tahoma" w:cs="Tahoma"/>
          <w:sz w:val="20"/>
        </w:rPr>
      </w:pPr>
    </w:p>
    <w:p w14:paraId="30A9C9A6" w14:textId="1DA0630D"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El Especialista de Presupuesto-Contable de la </w:t>
      </w:r>
      <w:r w:rsidR="00C73165" w:rsidRPr="006251C0">
        <w:rPr>
          <w:rFonts w:ascii="Tahoma" w:hAnsi="Tahoma" w:cs="Tahoma"/>
          <w:sz w:val="20"/>
        </w:rPr>
        <w:t>UE</w:t>
      </w:r>
      <w:r w:rsidRPr="006251C0">
        <w:rPr>
          <w:rFonts w:ascii="Tahoma" w:hAnsi="Tahoma" w:cs="Tahoma"/>
          <w:sz w:val="20"/>
        </w:rPr>
        <w:t xml:space="preserve"> es el responsable de llevar adelante las acciones necesarias para la programación, aprobación, ejecución y evaluación del presupuesto, coordinando para dicho fin con la </w:t>
      </w:r>
      <w:r w:rsidR="006251C0" w:rsidRPr="006251C0">
        <w:rPr>
          <w:rFonts w:ascii="Tahoma" w:hAnsi="Tahoma" w:cs="Tahoma"/>
          <w:color w:val="000000"/>
          <w:sz w:val="20"/>
        </w:rPr>
        <w:t>Oficina General de Planeamiento, Presupuesto y Modernización</w:t>
      </w:r>
      <w:r w:rsidRPr="006251C0">
        <w:rPr>
          <w:rFonts w:ascii="Tahoma" w:hAnsi="Tahoma" w:cs="Tahoma"/>
          <w:sz w:val="20"/>
        </w:rPr>
        <w:t xml:space="preserve"> </w:t>
      </w:r>
      <w:r w:rsidR="006251C0">
        <w:rPr>
          <w:rFonts w:ascii="Tahoma" w:hAnsi="Tahoma" w:cs="Tahoma"/>
          <w:sz w:val="20"/>
        </w:rPr>
        <w:t xml:space="preserve">(OGPM) </w:t>
      </w:r>
      <w:r w:rsidR="006251C0" w:rsidRPr="006251C0">
        <w:rPr>
          <w:rFonts w:ascii="Tahoma" w:hAnsi="Tahoma" w:cs="Tahoma"/>
          <w:sz w:val="20"/>
        </w:rPr>
        <w:t>del MINSA</w:t>
      </w:r>
      <w:r w:rsidRPr="006251C0">
        <w:rPr>
          <w:rFonts w:ascii="Tahoma" w:hAnsi="Tahoma" w:cs="Tahoma"/>
          <w:sz w:val="20"/>
        </w:rPr>
        <w:t>.</w:t>
      </w:r>
    </w:p>
    <w:p w14:paraId="7CA9B1A7" w14:textId="77777777" w:rsidR="0006097A" w:rsidRPr="006251C0" w:rsidRDefault="0006097A" w:rsidP="0006097A">
      <w:pPr>
        <w:jc w:val="both"/>
        <w:rPr>
          <w:rFonts w:ascii="Tahoma" w:hAnsi="Tahoma" w:cs="Tahoma"/>
          <w:sz w:val="20"/>
          <w:szCs w:val="20"/>
        </w:rPr>
      </w:pPr>
    </w:p>
    <w:p w14:paraId="15115765" w14:textId="3CDB6A3D"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El Especialista de Presupuesto-Contable de la </w:t>
      </w:r>
      <w:r w:rsidR="00C73165" w:rsidRPr="006251C0">
        <w:rPr>
          <w:rFonts w:ascii="Tahoma" w:hAnsi="Tahoma" w:cs="Tahoma"/>
          <w:sz w:val="20"/>
        </w:rPr>
        <w:t>UE</w:t>
      </w:r>
      <w:r w:rsidRPr="006251C0">
        <w:rPr>
          <w:rFonts w:ascii="Tahoma" w:hAnsi="Tahoma" w:cs="Tahoma"/>
          <w:sz w:val="20"/>
        </w:rPr>
        <w:t xml:space="preserve"> reporta sobre la programación, avance y ejecución del presupuesto en forma semestral y anual, por componentes, categorías, fuentes de financiamiento y partidas presupuestales, tomando como base el Plan Operativo Anual aprobado.</w:t>
      </w:r>
    </w:p>
    <w:p w14:paraId="55527DC1" w14:textId="77777777" w:rsidR="0006097A" w:rsidRPr="006251C0" w:rsidRDefault="0006097A" w:rsidP="0006097A">
      <w:pPr>
        <w:pStyle w:val="ListParagraph"/>
        <w:ind w:left="567"/>
        <w:jc w:val="both"/>
        <w:rPr>
          <w:rFonts w:ascii="Tahoma" w:hAnsi="Tahoma" w:cs="Tahoma"/>
          <w:sz w:val="20"/>
        </w:rPr>
      </w:pPr>
    </w:p>
    <w:p w14:paraId="58AF3A91" w14:textId="12884331"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Para la preparación del Presupuesto Anual, el Especialista de Presupuesto-Contable de la </w:t>
      </w:r>
      <w:r w:rsidR="00C73165" w:rsidRPr="006251C0">
        <w:rPr>
          <w:rFonts w:ascii="Tahoma" w:hAnsi="Tahoma" w:cs="Tahoma"/>
          <w:sz w:val="20"/>
        </w:rPr>
        <w:t>UE</w:t>
      </w:r>
      <w:r w:rsidRPr="006251C0">
        <w:rPr>
          <w:rFonts w:ascii="Tahoma" w:hAnsi="Tahoma" w:cs="Tahoma"/>
          <w:sz w:val="20"/>
        </w:rPr>
        <w:t xml:space="preserve">, utilizando las normas presupuestarias vigentes para el ejercicio correspondiente, tomará en cuenta lo siguiente: </w:t>
      </w:r>
    </w:p>
    <w:p w14:paraId="5566A444" w14:textId="0E35D250"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 xml:space="preserve">Los lineamientos señalados por la Gerente de Proyectos – </w:t>
      </w:r>
      <w:r w:rsidR="00C73165" w:rsidRPr="006251C0">
        <w:rPr>
          <w:rFonts w:ascii="Tahoma" w:hAnsi="Tahoma" w:cs="Tahoma"/>
          <w:sz w:val="20"/>
          <w:szCs w:val="20"/>
        </w:rPr>
        <w:t>UE</w:t>
      </w:r>
      <w:r w:rsidRPr="006251C0">
        <w:rPr>
          <w:rFonts w:ascii="Tahoma" w:hAnsi="Tahoma" w:cs="Tahoma"/>
          <w:sz w:val="20"/>
          <w:szCs w:val="20"/>
        </w:rPr>
        <w:t>.</w:t>
      </w:r>
    </w:p>
    <w:p w14:paraId="5DB8AB81" w14:textId="77777777"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 xml:space="preserve">Plan de Ejecución del Programa (PEP) </w:t>
      </w:r>
    </w:p>
    <w:p w14:paraId="109855CC" w14:textId="77777777"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La evaluación, proyección y reprogramación de ser el caso, de las actividades y metas del periodo vigente</w:t>
      </w:r>
    </w:p>
    <w:p w14:paraId="3F203618" w14:textId="77777777"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Los requerimientos de los equipos técnicos – operativos y de apoyo administrativo.</w:t>
      </w:r>
    </w:p>
    <w:p w14:paraId="51C81F65" w14:textId="77777777"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Las fechas de adquisición de los contratos suscritos</w:t>
      </w:r>
    </w:p>
    <w:p w14:paraId="05693605" w14:textId="77777777" w:rsidR="0006097A" w:rsidRPr="006251C0" w:rsidRDefault="0006097A" w:rsidP="00A1714E">
      <w:pPr>
        <w:numPr>
          <w:ilvl w:val="2"/>
          <w:numId w:val="16"/>
        </w:numPr>
        <w:tabs>
          <w:tab w:val="left" w:pos="2410"/>
        </w:tabs>
        <w:ind w:left="851" w:hanging="284"/>
        <w:jc w:val="both"/>
        <w:rPr>
          <w:rFonts w:ascii="Tahoma" w:hAnsi="Tahoma" w:cs="Tahoma"/>
          <w:sz w:val="20"/>
          <w:szCs w:val="20"/>
        </w:rPr>
      </w:pPr>
      <w:r w:rsidRPr="006251C0">
        <w:rPr>
          <w:rFonts w:ascii="Tahoma" w:hAnsi="Tahoma" w:cs="Tahoma"/>
          <w:sz w:val="20"/>
          <w:szCs w:val="20"/>
        </w:rPr>
        <w:t>Los costos promedios de las metas proyectadas.</w:t>
      </w:r>
    </w:p>
    <w:p w14:paraId="304A0681" w14:textId="77777777" w:rsidR="0006097A" w:rsidRPr="006251C0" w:rsidRDefault="0006097A" w:rsidP="0006097A">
      <w:pPr>
        <w:tabs>
          <w:tab w:val="left" w:pos="2410"/>
        </w:tabs>
        <w:ind w:left="567"/>
        <w:jc w:val="both"/>
        <w:rPr>
          <w:rFonts w:ascii="Tahoma" w:hAnsi="Tahoma" w:cs="Tahoma"/>
          <w:sz w:val="20"/>
          <w:szCs w:val="20"/>
        </w:rPr>
      </w:pPr>
    </w:p>
    <w:p w14:paraId="22E84E8B" w14:textId="318ABA8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Posterior a la preparación del Presupuesto, se solicitará la aprobación de la Gerente de Proyectos – </w:t>
      </w:r>
      <w:r w:rsidR="00C73165" w:rsidRPr="006251C0">
        <w:rPr>
          <w:rFonts w:ascii="Tahoma" w:hAnsi="Tahoma" w:cs="Tahoma"/>
          <w:sz w:val="20"/>
        </w:rPr>
        <w:t>UE</w:t>
      </w:r>
    </w:p>
    <w:p w14:paraId="4519EF81" w14:textId="77777777" w:rsidR="0006097A" w:rsidRPr="006251C0" w:rsidRDefault="0006097A" w:rsidP="0006097A">
      <w:pPr>
        <w:pStyle w:val="ListParagraph"/>
        <w:ind w:left="0"/>
        <w:jc w:val="both"/>
        <w:rPr>
          <w:rFonts w:ascii="Tahoma" w:hAnsi="Tahoma" w:cs="Tahoma"/>
          <w:sz w:val="20"/>
        </w:rPr>
      </w:pPr>
    </w:p>
    <w:p w14:paraId="7BA68B94" w14:textId="7A58850A" w:rsidR="0006097A" w:rsidRPr="002E4202" w:rsidRDefault="0006097A" w:rsidP="002E4202">
      <w:pPr>
        <w:spacing w:after="120"/>
        <w:jc w:val="both"/>
        <w:rPr>
          <w:rFonts w:ascii="Tahoma" w:hAnsi="Tahoma" w:cs="Tahoma"/>
          <w:sz w:val="20"/>
          <w:lang w:val="es-VE"/>
        </w:rPr>
      </w:pPr>
      <w:r w:rsidRPr="002E4202">
        <w:rPr>
          <w:rFonts w:ascii="Tahoma" w:hAnsi="Tahoma" w:cs="Tahoma"/>
          <w:sz w:val="20"/>
        </w:rPr>
        <w:t xml:space="preserve">La información presupuestaria se registra en el software y formatos establecidos para tal fin y se presenta a la </w:t>
      </w:r>
      <w:r w:rsidR="006251C0" w:rsidRPr="002E4202">
        <w:rPr>
          <w:rFonts w:ascii="Tahoma" w:hAnsi="Tahoma" w:cs="Tahoma"/>
          <w:sz w:val="20"/>
        </w:rPr>
        <w:t>OGPM del MINSA</w:t>
      </w:r>
      <w:r w:rsidRPr="002E4202">
        <w:rPr>
          <w:rFonts w:ascii="Tahoma" w:hAnsi="Tahoma" w:cs="Tahoma"/>
          <w:sz w:val="20"/>
        </w:rPr>
        <w:t xml:space="preserve"> para su consolidación a nivel Pliego, para finalmente remitirlo a la Dirección Nacional del Presupuesto Público del Ministerio de Economía y Finanzas para su aprobación </w:t>
      </w:r>
      <w:proofErr w:type="gramStart"/>
      <w:r w:rsidRPr="002E4202">
        <w:rPr>
          <w:rFonts w:ascii="Tahoma" w:hAnsi="Tahoma" w:cs="Tahoma"/>
          <w:sz w:val="20"/>
        </w:rPr>
        <w:t>de acuerdo a</w:t>
      </w:r>
      <w:proofErr w:type="gramEnd"/>
      <w:r w:rsidRPr="002E4202">
        <w:rPr>
          <w:rFonts w:ascii="Tahoma" w:hAnsi="Tahoma" w:cs="Tahoma"/>
          <w:sz w:val="20"/>
        </w:rPr>
        <w:t xml:space="preserve"> Ley.</w:t>
      </w:r>
    </w:p>
    <w:p w14:paraId="09B09E1B" w14:textId="60EA5B3C" w:rsidR="0006097A" w:rsidRDefault="0006097A" w:rsidP="002E4202">
      <w:pPr>
        <w:jc w:val="both"/>
        <w:rPr>
          <w:rFonts w:ascii="Tahoma" w:hAnsi="Tahoma" w:cs="Tahoma"/>
          <w:b/>
          <w:sz w:val="20"/>
          <w:szCs w:val="20"/>
        </w:rPr>
      </w:pPr>
      <w:r w:rsidRPr="006251C0">
        <w:rPr>
          <w:rFonts w:ascii="Tahoma" w:hAnsi="Tahoma" w:cs="Tahoma"/>
          <w:b/>
          <w:sz w:val="20"/>
          <w:szCs w:val="20"/>
        </w:rPr>
        <w:t>Ejecución Presupuestal</w:t>
      </w:r>
    </w:p>
    <w:p w14:paraId="19BAF876" w14:textId="77777777" w:rsidR="002E4202" w:rsidRPr="006251C0" w:rsidRDefault="002E4202" w:rsidP="0006097A">
      <w:pPr>
        <w:ind w:left="567"/>
        <w:jc w:val="both"/>
        <w:rPr>
          <w:rFonts w:ascii="Tahoma" w:hAnsi="Tahoma" w:cs="Tahoma"/>
          <w:b/>
          <w:sz w:val="20"/>
          <w:szCs w:val="20"/>
        </w:rPr>
      </w:pPr>
    </w:p>
    <w:p w14:paraId="57AE1E51"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El presupuesto prevé la realización de modificaciones presupuestarias generadas por el cambio de prioridades o de metas físicas. La ejecución presupuestaria debe tener como referencia el POA y sus modificaciones constituyendo un insumo para la evaluación anual del POA y la aplicación de medidas correctivas.</w:t>
      </w:r>
    </w:p>
    <w:p w14:paraId="4DCDDF38" w14:textId="77777777" w:rsidR="0006097A" w:rsidRPr="006251C0" w:rsidRDefault="0006097A" w:rsidP="0006097A">
      <w:pPr>
        <w:pStyle w:val="ListParagraph"/>
        <w:ind w:left="1276" w:hanging="709"/>
        <w:jc w:val="both"/>
        <w:rPr>
          <w:rFonts w:ascii="Tahoma" w:hAnsi="Tahoma" w:cs="Tahoma"/>
          <w:sz w:val="20"/>
        </w:rPr>
      </w:pPr>
    </w:p>
    <w:p w14:paraId="6DF9405B" w14:textId="77777777" w:rsidR="0006097A" w:rsidRPr="006251C0" w:rsidRDefault="0006097A" w:rsidP="00A1714E">
      <w:pPr>
        <w:pStyle w:val="ListParagraph"/>
        <w:numPr>
          <w:ilvl w:val="0"/>
          <w:numId w:val="19"/>
        </w:numPr>
        <w:ind w:left="426" w:hanging="426"/>
        <w:contextualSpacing/>
        <w:jc w:val="both"/>
        <w:rPr>
          <w:rFonts w:ascii="Tahoma" w:hAnsi="Tahoma" w:cs="Tahoma"/>
          <w:sz w:val="20"/>
        </w:rPr>
      </w:pPr>
      <w:r w:rsidRPr="006251C0">
        <w:rPr>
          <w:rFonts w:ascii="Tahoma" w:hAnsi="Tahoma" w:cs="Tahoma"/>
          <w:sz w:val="20"/>
        </w:rPr>
        <w:t>Para que la ejecución del presupuesto sea viable, es obligatorio contar con la respectiva Programación de Compromisos Anual (PCA).</w:t>
      </w:r>
    </w:p>
    <w:p w14:paraId="0E26DB2C" w14:textId="746954CA" w:rsidR="0006097A" w:rsidRPr="006251C0" w:rsidRDefault="0006097A" w:rsidP="00A1714E">
      <w:pPr>
        <w:pStyle w:val="ListParagraph"/>
        <w:numPr>
          <w:ilvl w:val="0"/>
          <w:numId w:val="19"/>
        </w:numPr>
        <w:ind w:left="426" w:hanging="426"/>
        <w:contextualSpacing/>
        <w:jc w:val="both"/>
        <w:rPr>
          <w:rFonts w:ascii="Tahoma" w:hAnsi="Tahoma" w:cs="Tahoma"/>
          <w:sz w:val="20"/>
        </w:rPr>
      </w:pPr>
      <w:r w:rsidRPr="006251C0">
        <w:rPr>
          <w:rFonts w:ascii="Tahoma" w:hAnsi="Tahoma" w:cs="Tahoma"/>
          <w:sz w:val="20"/>
        </w:rPr>
        <w:lastRenderedPageBreak/>
        <w:t xml:space="preserve">Aprobada la PCA, el área técnica solicita la aprobación de las Certificaciones del Crédito Presupuestario al Especialista Presupuesto-Contable de la </w:t>
      </w:r>
      <w:r w:rsidR="00C73165" w:rsidRPr="006251C0">
        <w:rPr>
          <w:rFonts w:ascii="Tahoma" w:hAnsi="Tahoma" w:cs="Tahoma"/>
          <w:sz w:val="20"/>
        </w:rPr>
        <w:t>UE</w:t>
      </w:r>
      <w:r w:rsidRPr="006251C0">
        <w:rPr>
          <w:rFonts w:ascii="Tahoma" w:hAnsi="Tahoma" w:cs="Tahoma"/>
          <w:sz w:val="20"/>
        </w:rPr>
        <w:t xml:space="preserve">, tantas veces sea necesario y </w:t>
      </w:r>
      <w:proofErr w:type="gramStart"/>
      <w:r w:rsidRPr="006251C0">
        <w:rPr>
          <w:rFonts w:ascii="Tahoma" w:hAnsi="Tahoma" w:cs="Tahoma"/>
          <w:sz w:val="20"/>
        </w:rPr>
        <w:t>de acuerdo a</w:t>
      </w:r>
      <w:proofErr w:type="gramEnd"/>
      <w:r w:rsidRPr="006251C0">
        <w:rPr>
          <w:rFonts w:ascii="Tahoma" w:hAnsi="Tahoma" w:cs="Tahoma"/>
          <w:sz w:val="20"/>
        </w:rPr>
        <w:t xml:space="preserve"> sus compromisos asumidos por el Proyecto.</w:t>
      </w:r>
    </w:p>
    <w:p w14:paraId="03B2E10F" w14:textId="77777777" w:rsidR="0006097A" w:rsidRPr="006251C0" w:rsidRDefault="0006097A" w:rsidP="00A1714E">
      <w:pPr>
        <w:pStyle w:val="ListParagraph"/>
        <w:numPr>
          <w:ilvl w:val="0"/>
          <w:numId w:val="19"/>
        </w:numPr>
        <w:ind w:left="426" w:hanging="426"/>
        <w:contextualSpacing/>
        <w:jc w:val="both"/>
        <w:rPr>
          <w:rFonts w:ascii="Tahoma" w:hAnsi="Tahoma" w:cs="Tahoma"/>
          <w:sz w:val="20"/>
        </w:rPr>
      </w:pPr>
      <w:r w:rsidRPr="006251C0">
        <w:rPr>
          <w:rFonts w:ascii="Tahoma" w:hAnsi="Tahoma" w:cs="Tahoma"/>
          <w:sz w:val="20"/>
        </w:rPr>
        <w:t xml:space="preserve">Aprobada la </w:t>
      </w:r>
      <w:r w:rsidRPr="006251C0">
        <w:rPr>
          <w:rFonts w:ascii="Tahoma" w:hAnsi="Tahoma" w:cs="Tahoma"/>
          <w:b/>
          <w:sz w:val="20"/>
        </w:rPr>
        <w:t>“Certificación Presupuestal”</w:t>
      </w:r>
      <w:r w:rsidRPr="006251C0">
        <w:rPr>
          <w:rFonts w:ascii="Tahoma" w:hAnsi="Tahoma" w:cs="Tahoma"/>
          <w:sz w:val="20"/>
        </w:rPr>
        <w:t>, se remite dicho documento al área solicitante, para que proceda a efectuar los trámites necesarios de conformidad a lo establecido en la normativa vigente.</w:t>
      </w:r>
    </w:p>
    <w:p w14:paraId="0070A72A" w14:textId="3C7149FF" w:rsidR="0006097A" w:rsidRPr="006251C0" w:rsidRDefault="0006097A" w:rsidP="00A1714E">
      <w:pPr>
        <w:pStyle w:val="ListParagraph"/>
        <w:numPr>
          <w:ilvl w:val="0"/>
          <w:numId w:val="19"/>
        </w:numPr>
        <w:ind w:left="426" w:hanging="426"/>
        <w:contextualSpacing/>
        <w:jc w:val="both"/>
        <w:rPr>
          <w:rFonts w:ascii="Tahoma" w:hAnsi="Tahoma" w:cs="Tahoma"/>
          <w:sz w:val="20"/>
        </w:rPr>
      </w:pPr>
      <w:r w:rsidRPr="006251C0">
        <w:rPr>
          <w:rFonts w:ascii="Tahoma" w:hAnsi="Tahoma" w:cs="Tahoma"/>
          <w:sz w:val="20"/>
        </w:rPr>
        <w:t xml:space="preserve">Luego la Sub Unidad de Contrataciones correspondiente de la </w:t>
      </w:r>
      <w:r w:rsidR="00C73165" w:rsidRPr="006251C0">
        <w:rPr>
          <w:rFonts w:ascii="Tahoma" w:hAnsi="Tahoma" w:cs="Tahoma"/>
          <w:sz w:val="20"/>
        </w:rPr>
        <w:t>UE</w:t>
      </w:r>
      <w:r w:rsidRPr="006251C0">
        <w:rPr>
          <w:rFonts w:ascii="Tahoma" w:hAnsi="Tahoma" w:cs="Tahoma"/>
          <w:sz w:val="20"/>
        </w:rPr>
        <w:t>, procederá a formalizar los compromisos (a través de la emisión de Órdenes de Compra, Órdenes de Servicio, obras o consultorías y otros).</w:t>
      </w:r>
    </w:p>
    <w:p w14:paraId="7CC997E6" w14:textId="77777777" w:rsidR="0006097A" w:rsidRPr="006251C0" w:rsidRDefault="0006097A" w:rsidP="00A1714E">
      <w:pPr>
        <w:pStyle w:val="ListParagraph"/>
        <w:numPr>
          <w:ilvl w:val="0"/>
          <w:numId w:val="19"/>
        </w:numPr>
        <w:ind w:left="426" w:hanging="426"/>
        <w:contextualSpacing/>
        <w:jc w:val="both"/>
        <w:rPr>
          <w:rFonts w:ascii="Tahoma" w:hAnsi="Tahoma" w:cs="Tahoma"/>
          <w:b/>
          <w:sz w:val="20"/>
        </w:rPr>
      </w:pPr>
      <w:r w:rsidRPr="006251C0">
        <w:rPr>
          <w:rFonts w:ascii="Tahoma" w:hAnsi="Tahoma" w:cs="Tahoma"/>
          <w:sz w:val="20"/>
        </w:rPr>
        <w:t xml:space="preserve">Todas las operaciones que correspondan a la ejecución del presupuesto se cerrarán al término de cada ejercicio fiscal, luego del cual, se procederá a determinar la condición de cada uno de los compromisos contraídos. </w:t>
      </w:r>
    </w:p>
    <w:p w14:paraId="5CD541BF" w14:textId="77777777" w:rsidR="0006097A" w:rsidRPr="006251C0" w:rsidRDefault="0006097A" w:rsidP="0006097A">
      <w:pPr>
        <w:jc w:val="both"/>
        <w:rPr>
          <w:rFonts w:ascii="Tahoma" w:hAnsi="Tahoma" w:cs="Tahoma"/>
          <w:b/>
          <w:sz w:val="20"/>
          <w:szCs w:val="20"/>
        </w:rPr>
      </w:pPr>
    </w:p>
    <w:p w14:paraId="7C48370A" w14:textId="4FEE5C30" w:rsidR="0006097A" w:rsidRPr="006251C0" w:rsidRDefault="0006097A" w:rsidP="0006097A">
      <w:pPr>
        <w:jc w:val="both"/>
        <w:rPr>
          <w:rFonts w:ascii="Tahoma" w:hAnsi="Tahoma" w:cs="Tahoma"/>
          <w:b/>
          <w:sz w:val="20"/>
          <w:szCs w:val="20"/>
        </w:rPr>
      </w:pPr>
      <w:r w:rsidRPr="006251C0">
        <w:rPr>
          <w:rFonts w:ascii="Tahoma" w:hAnsi="Tahoma" w:cs="Tahoma"/>
          <w:b/>
          <w:sz w:val="20"/>
          <w:szCs w:val="20"/>
        </w:rPr>
        <w:t>Evaluación Presupuestal</w:t>
      </w:r>
    </w:p>
    <w:p w14:paraId="49A3C105" w14:textId="77777777" w:rsidR="0006097A" w:rsidRPr="006251C0" w:rsidRDefault="0006097A" w:rsidP="0006097A">
      <w:pPr>
        <w:pStyle w:val="ListParagraph"/>
        <w:ind w:left="0"/>
        <w:jc w:val="both"/>
        <w:rPr>
          <w:rFonts w:ascii="Tahoma" w:hAnsi="Tahoma" w:cs="Tahoma"/>
          <w:sz w:val="20"/>
        </w:rPr>
      </w:pPr>
    </w:p>
    <w:p w14:paraId="79748818" w14:textId="20C650C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El Especialista Presupuesto-Contable de la </w:t>
      </w:r>
      <w:r w:rsidR="00C73165" w:rsidRPr="006251C0">
        <w:rPr>
          <w:rFonts w:ascii="Tahoma" w:hAnsi="Tahoma" w:cs="Tahoma"/>
          <w:sz w:val="20"/>
        </w:rPr>
        <w:t>UE</w:t>
      </w:r>
      <w:r w:rsidRPr="006251C0">
        <w:rPr>
          <w:rFonts w:ascii="Tahoma" w:hAnsi="Tahoma" w:cs="Tahoma"/>
          <w:sz w:val="20"/>
        </w:rPr>
        <w:t xml:space="preserve"> es el responsable de evaluar el presupuesto semestralmente, tanto en los aspectos físicos como financieros, debiendo ser compatibles tanto con los Informes Semestrales del Proyecto a ser remitidos al BID y con la evaluación del Plan Operativo Institucional.</w:t>
      </w:r>
    </w:p>
    <w:p w14:paraId="0695FE87" w14:textId="77777777" w:rsidR="0006097A" w:rsidRPr="006251C0" w:rsidRDefault="0006097A" w:rsidP="0006097A">
      <w:pPr>
        <w:pStyle w:val="ListParagraph"/>
        <w:ind w:left="0"/>
        <w:jc w:val="both"/>
        <w:rPr>
          <w:rFonts w:ascii="Tahoma" w:hAnsi="Tahoma" w:cs="Tahoma"/>
          <w:sz w:val="20"/>
        </w:rPr>
      </w:pPr>
    </w:p>
    <w:p w14:paraId="4352339F" w14:textId="6255D346"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La evaluación se elabora en base en el Software SIAF-SP del MEF y según los formatos que se requiera para tal fin; debiendo ser validada por el responsable de la Unidad de Administración y Finanzas de la </w:t>
      </w:r>
      <w:r w:rsidR="00C73165" w:rsidRPr="006251C0">
        <w:rPr>
          <w:rFonts w:ascii="Tahoma" w:hAnsi="Tahoma" w:cs="Tahoma"/>
          <w:sz w:val="20"/>
        </w:rPr>
        <w:t>UE</w:t>
      </w:r>
      <w:r w:rsidRPr="006251C0">
        <w:rPr>
          <w:rFonts w:ascii="Tahoma" w:hAnsi="Tahoma" w:cs="Tahoma"/>
          <w:sz w:val="20"/>
        </w:rPr>
        <w:t xml:space="preserve">, para su posterior remisión a la </w:t>
      </w:r>
      <w:r w:rsidR="006251C0">
        <w:rPr>
          <w:rFonts w:ascii="Tahoma" w:hAnsi="Tahoma" w:cs="Tahoma"/>
          <w:sz w:val="20"/>
        </w:rPr>
        <w:t>OGPM del MINSA</w:t>
      </w:r>
      <w:r w:rsidRPr="006251C0">
        <w:rPr>
          <w:rFonts w:ascii="Tahoma" w:hAnsi="Tahoma" w:cs="Tahoma"/>
          <w:sz w:val="20"/>
        </w:rPr>
        <w:t xml:space="preserve"> para su consolidación y posterior remisión al MEF.</w:t>
      </w:r>
    </w:p>
    <w:p w14:paraId="4393258A" w14:textId="77777777" w:rsidR="0006097A" w:rsidRPr="006251C0" w:rsidRDefault="0006097A" w:rsidP="0006097A">
      <w:pPr>
        <w:pStyle w:val="ListParagraph"/>
        <w:ind w:left="567"/>
        <w:jc w:val="both"/>
        <w:rPr>
          <w:rFonts w:ascii="Tahoma" w:hAnsi="Tahoma" w:cs="Tahoma"/>
          <w:sz w:val="20"/>
        </w:rPr>
      </w:pPr>
    </w:p>
    <w:p w14:paraId="7F14039C" w14:textId="2E8AB34F" w:rsidR="0006097A" w:rsidRDefault="0006097A" w:rsidP="00A1714E">
      <w:pPr>
        <w:pStyle w:val="Heading2"/>
        <w:keepLines/>
        <w:numPr>
          <w:ilvl w:val="0"/>
          <w:numId w:val="10"/>
        </w:numPr>
        <w:spacing w:before="120" w:after="0"/>
        <w:jc w:val="both"/>
        <w:rPr>
          <w:rFonts w:ascii="Tahoma" w:hAnsi="Tahoma" w:cs="Tahoma"/>
          <w:sz w:val="20"/>
          <w:szCs w:val="20"/>
        </w:rPr>
      </w:pPr>
      <w:bookmarkStart w:id="70" w:name="_Toc528682879"/>
      <w:r w:rsidRPr="002E4202">
        <w:rPr>
          <w:rFonts w:ascii="Tahoma" w:hAnsi="Tahoma" w:cs="Tahoma"/>
          <w:sz w:val="20"/>
          <w:szCs w:val="20"/>
        </w:rPr>
        <w:t>Procedimientos del Sistema de Contabilidad</w:t>
      </w:r>
      <w:bookmarkEnd w:id="70"/>
    </w:p>
    <w:p w14:paraId="1A0DAF99" w14:textId="77777777" w:rsidR="002E4202" w:rsidRPr="002E4202" w:rsidRDefault="002E4202" w:rsidP="002E4202"/>
    <w:p w14:paraId="3DDB67C4" w14:textId="6A5A11B5"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Los procedimientos administrativos relativos al sistema de </w:t>
      </w:r>
      <w:proofErr w:type="gramStart"/>
      <w:r w:rsidRPr="006251C0">
        <w:rPr>
          <w:rFonts w:ascii="Tahoma" w:hAnsi="Tahoma" w:cs="Tahoma"/>
          <w:sz w:val="20"/>
        </w:rPr>
        <w:t>contabilidad,</w:t>
      </w:r>
      <w:proofErr w:type="gramEnd"/>
      <w:r w:rsidRPr="006251C0">
        <w:rPr>
          <w:rFonts w:ascii="Tahoma" w:hAnsi="Tahoma" w:cs="Tahoma"/>
          <w:sz w:val="20"/>
        </w:rPr>
        <w:t xml:space="preserve"> han sido formulados de conformidad a lo establecido, en la Ley General del Sistema Nacional de Contabilidad – Ley </w:t>
      </w:r>
      <w:proofErr w:type="spellStart"/>
      <w:r w:rsidRPr="006251C0">
        <w:rPr>
          <w:rFonts w:ascii="Tahoma" w:hAnsi="Tahoma" w:cs="Tahoma"/>
          <w:sz w:val="20"/>
        </w:rPr>
        <w:t>N°</w:t>
      </w:r>
      <w:proofErr w:type="spellEnd"/>
      <w:r w:rsidRPr="006251C0">
        <w:rPr>
          <w:rFonts w:ascii="Tahoma" w:hAnsi="Tahoma" w:cs="Tahoma"/>
          <w:sz w:val="20"/>
        </w:rPr>
        <w:t xml:space="preserve"> 28708 y sus normas conexas.</w:t>
      </w:r>
    </w:p>
    <w:p w14:paraId="1C664A69" w14:textId="77777777" w:rsidR="0006097A" w:rsidRPr="006251C0" w:rsidRDefault="0006097A" w:rsidP="0006097A">
      <w:pPr>
        <w:pStyle w:val="ListParagraph"/>
        <w:ind w:left="0"/>
        <w:jc w:val="both"/>
        <w:rPr>
          <w:rFonts w:ascii="Tahoma" w:hAnsi="Tahoma" w:cs="Tahoma"/>
          <w:sz w:val="20"/>
        </w:rPr>
      </w:pPr>
    </w:p>
    <w:p w14:paraId="252899DB" w14:textId="77777777" w:rsidR="0006097A" w:rsidRPr="006251C0" w:rsidRDefault="0006097A" w:rsidP="0006097A">
      <w:pPr>
        <w:autoSpaceDE w:val="0"/>
        <w:autoSpaceDN w:val="0"/>
        <w:adjustRightInd w:val="0"/>
        <w:jc w:val="both"/>
        <w:rPr>
          <w:rFonts w:ascii="Tahoma" w:eastAsia="CIDFont+F1" w:hAnsi="Tahoma" w:cs="Tahoma"/>
          <w:sz w:val="20"/>
          <w:szCs w:val="20"/>
        </w:rPr>
      </w:pPr>
      <w:r w:rsidRPr="006251C0">
        <w:rPr>
          <w:rFonts w:ascii="Tahoma" w:eastAsia="CIDFont+F1" w:hAnsi="Tahoma" w:cs="Tahoma"/>
          <w:sz w:val="20"/>
          <w:szCs w:val="20"/>
        </w:rPr>
        <w:t xml:space="preserve">La contabilidad del Programa se registrará en el SIAF-SP, el Módulo de Proyectos del SIAF -SP (MEP-SIAF) y libros auxiliares.  </w:t>
      </w:r>
    </w:p>
    <w:p w14:paraId="3768C9F5" w14:textId="77777777" w:rsidR="0006097A" w:rsidRPr="006251C0" w:rsidRDefault="0006097A" w:rsidP="0006097A">
      <w:pPr>
        <w:pStyle w:val="ListParagraph"/>
        <w:ind w:left="0"/>
        <w:jc w:val="both"/>
        <w:rPr>
          <w:rFonts w:ascii="Tahoma" w:hAnsi="Tahoma" w:cs="Tahoma"/>
          <w:sz w:val="20"/>
        </w:rPr>
      </w:pPr>
    </w:p>
    <w:p w14:paraId="21A31D42" w14:textId="1B416913"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La contabilidad del proyecto se llevará a cabo sobre </w:t>
      </w:r>
      <w:proofErr w:type="gramStart"/>
      <w:r w:rsidRPr="006251C0">
        <w:rPr>
          <w:rFonts w:ascii="Tahoma" w:hAnsi="Tahoma" w:cs="Tahoma"/>
          <w:sz w:val="20"/>
        </w:rPr>
        <w:t>la base efectivo</w:t>
      </w:r>
      <w:proofErr w:type="gramEnd"/>
      <w:r w:rsidRPr="006251C0">
        <w:rPr>
          <w:rFonts w:ascii="Tahoma" w:hAnsi="Tahoma" w:cs="Tahoma"/>
          <w:sz w:val="20"/>
        </w:rPr>
        <w:t>.</w:t>
      </w:r>
    </w:p>
    <w:p w14:paraId="28931B2C" w14:textId="77777777" w:rsidR="0006097A" w:rsidRPr="006251C0" w:rsidRDefault="0006097A" w:rsidP="0006097A">
      <w:pPr>
        <w:autoSpaceDE w:val="0"/>
        <w:autoSpaceDN w:val="0"/>
        <w:adjustRightInd w:val="0"/>
        <w:jc w:val="both"/>
        <w:rPr>
          <w:rFonts w:ascii="Tahoma" w:eastAsia="CIDFont+F1" w:hAnsi="Tahoma" w:cs="Tahoma"/>
          <w:sz w:val="20"/>
          <w:szCs w:val="20"/>
        </w:rPr>
      </w:pPr>
    </w:p>
    <w:p w14:paraId="09A63762" w14:textId="119713C7" w:rsidR="0006097A" w:rsidRDefault="0006097A" w:rsidP="0006097A">
      <w:pPr>
        <w:autoSpaceDE w:val="0"/>
        <w:autoSpaceDN w:val="0"/>
        <w:adjustRightInd w:val="0"/>
        <w:jc w:val="both"/>
        <w:rPr>
          <w:rFonts w:ascii="Tahoma" w:eastAsia="CIDFont+F1" w:hAnsi="Tahoma" w:cs="Tahoma"/>
          <w:sz w:val="20"/>
          <w:szCs w:val="20"/>
        </w:rPr>
      </w:pPr>
      <w:r w:rsidRPr="006251C0">
        <w:rPr>
          <w:rFonts w:ascii="Tahoma" w:eastAsia="CIDFont+F1" w:hAnsi="Tahoma" w:cs="Tahoma"/>
          <w:sz w:val="20"/>
          <w:szCs w:val="20"/>
        </w:rPr>
        <w:t>La moneda de registro será tanto en Soles que es la moneda funcional oficial como en dólares de los Estados Unidos de Norte América.</w:t>
      </w:r>
    </w:p>
    <w:p w14:paraId="6BDE699F" w14:textId="77777777" w:rsidR="006251C0" w:rsidRPr="006251C0" w:rsidRDefault="006251C0" w:rsidP="0006097A">
      <w:pPr>
        <w:autoSpaceDE w:val="0"/>
        <w:autoSpaceDN w:val="0"/>
        <w:adjustRightInd w:val="0"/>
        <w:jc w:val="both"/>
        <w:rPr>
          <w:rFonts w:ascii="Tahoma" w:eastAsia="CIDFont+F1" w:hAnsi="Tahoma" w:cs="Tahoma"/>
          <w:sz w:val="20"/>
          <w:szCs w:val="20"/>
        </w:rPr>
      </w:pPr>
    </w:p>
    <w:p w14:paraId="48A76C3D" w14:textId="6F99746D" w:rsidR="0006097A" w:rsidRPr="006251C0" w:rsidRDefault="0006097A" w:rsidP="0006097A">
      <w:pPr>
        <w:autoSpaceDE w:val="0"/>
        <w:autoSpaceDN w:val="0"/>
        <w:adjustRightInd w:val="0"/>
        <w:jc w:val="both"/>
        <w:rPr>
          <w:rFonts w:ascii="Tahoma" w:eastAsia="CIDFont+F1" w:hAnsi="Tahoma" w:cs="Tahoma"/>
          <w:sz w:val="20"/>
          <w:szCs w:val="20"/>
        </w:rPr>
      </w:pPr>
      <w:r w:rsidRPr="006251C0">
        <w:rPr>
          <w:rFonts w:ascii="Tahoma" w:eastAsia="CIDFont+F1" w:hAnsi="Tahoma" w:cs="Tahoma"/>
          <w:sz w:val="20"/>
          <w:szCs w:val="20"/>
        </w:rPr>
        <w:t xml:space="preserve">En el marco del Instructivo de Informes Financieros y Auditoría Externa de las Operaciones Financiadas por el BID; el Especialista Presupuesto – Contable de la </w:t>
      </w:r>
      <w:r w:rsidR="00C73165" w:rsidRPr="006251C0">
        <w:rPr>
          <w:rFonts w:ascii="Tahoma" w:eastAsia="CIDFont+F1" w:hAnsi="Tahoma" w:cs="Tahoma"/>
          <w:sz w:val="20"/>
          <w:szCs w:val="20"/>
        </w:rPr>
        <w:t>UE</w:t>
      </w:r>
      <w:r w:rsidRPr="006251C0">
        <w:rPr>
          <w:rFonts w:ascii="Tahoma" w:eastAsia="CIDFont+F1" w:hAnsi="Tahoma" w:cs="Tahoma"/>
          <w:sz w:val="20"/>
          <w:szCs w:val="20"/>
        </w:rPr>
        <w:t xml:space="preserve"> preparará y emitirá los Estados Financieros del Programa y que incluyen:</w:t>
      </w:r>
    </w:p>
    <w:p w14:paraId="6EDF16EB" w14:textId="77777777" w:rsidR="0006097A" w:rsidRPr="006251C0" w:rsidRDefault="0006097A" w:rsidP="0006097A">
      <w:pPr>
        <w:autoSpaceDE w:val="0"/>
        <w:autoSpaceDN w:val="0"/>
        <w:adjustRightInd w:val="0"/>
        <w:jc w:val="both"/>
        <w:rPr>
          <w:rFonts w:ascii="Tahoma" w:eastAsia="CIDFont+F1" w:hAnsi="Tahoma" w:cs="Tahoma"/>
          <w:sz w:val="20"/>
          <w:szCs w:val="20"/>
        </w:rPr>
      </w:pPr>
    </w:p>
    <w:p w14:paraId="59F03E7E" w14:textId="77777777" w:rsidR="0006097A" w:rsidRPr="006251C0" w:rsidRDefault="0006097A" w:rsidP="00A1714E">
      <w:pPr>
        <w:pStyle w:val="ListParagraph"/>
        <w:numPr>
          <w:ilvl w:val="0"/>
          <w:numId w:val="23"/>
        </w:numPr>
        <w:autoSpaceDE w:val="0"/>
        <w:autoSpaceDN w:val="0"/>
        <w:adjustRightInd w:val="0"/>
        <w:contextualSpacing/>
        <w:jc w:val="both"/>
        <w:rPr>
          <w:rFonts w:ascii="Tahoma" w:eastAsia="CIDFont+F1" w:hAnsi="Tahoma" w:cs="Tahoma"/>
          <w:sz w:val="20"/>
        </w:rPr>
      </w:pPr>
      <w:r w:rsidRPr="006251C0">
        <w:rPr>
          <w:rFonts w:ascii="Tahoma" w:eastAsia="CIDFont+F1" w:hAnsi="Tahoma" w:cs="Tahoma"/>
          <w:sz w:val="20"/>
        </w:rPr>
        <w:t>Estado de Flujos de Efectivo</w:t>
      </w:r>
    </w:p>
    <w:p w14:paraId="709A5BE9" w14:textId="77777777" w:rsidR="0006097A" w:rsidRPr="006251C0" w:rsidRDefault="0006097A" w:rsidP="00A1714E">
      <w:pPr>
        <w:pStyle w:val="ListParagraph"/>
        <w:numPr>
          <w:ilvl w:val="0"/>
          <w:numId w:val="23"/>
        </w:numPr>
        <w:autoSpaceDE w:val="0"/>
        <w:autoSpaceDN w:val="0"/>
        <w:adjustRightInd w:val="0"/>
        <w:contextualSpacing/>
        <w:jc w:val="both"/>
        <w:rPr>
          <w:rFonts w:ascii="Tahoma" w:eastAsia="CIDFont+F1" w:hAnsi="Tahoma" w:cs="Tahoma"/>
          <w:sz w:val="20"/>
        </w:rPr>
      </w:pPr>
      <w:r w:rsidRPr="006251C0">
        <w:rPr>
          <w:rFonts w:ascii="Tahoma" w:eastAsia="CIDFont+F1" w:hAnsi="Tahoma" w:cs="Tahoma"/>
          <w:sz w:val="20"/>
        </w:rPr>
        <w:t>Estado de Inversiones Acumuladas</w:t>
      </w:r>
    </w:p>
    <w:p w14:paraId="6CC4E850" w14:textId="77777777" w:rsidR="0006097A" w:rsidRPr="006251C0" w:rsidRDefault="0006097A" w:rsidP="00A1714E">
      <w:pPr>
        <w:pStyle w:val="ListParagraph"/>
        <w:numPr>
          <w:ilvl w:val="0"/>
          <w:numId w:val="23"/>
        </w:numPr>
        <w:autoSpaceDE w:val="0"/>
        <w:autoSpaceDN w:val="0"/>
        <w:adjustRightInd w:val="0"/>
        <w:contextualSpacing/>
        <w:jc w:val="both"/>
        <w:rPr>
          <w:rFonts w:ascii="Tahoma" w:eastAsia="CIDFont+F1" w:hAnsi="Tahoma" w:cs="Tahoma"/>
          <w:sz w:val="20"/>
        </w:rPr>
      </w:pPr>
      <w:r w:rsidRPr="006251C0">
        <w:rPr>
          <w:rFonts w:ascii="Tahoma" w:eastAsia="CIDFont+F1" w:hAnsi="Tahoma" w:cs="Tahoma"/>
          <w:sz w:val="20"/>
        </w:rPr>
        <w:t>Notas a los Estados Financieros</w:t>
      </w:r>
    </w:p>
    <w:p w14:paraId="591129D7" w14:textId="77777777" w:rsidR="0006097A" w:rsidRPr="006251C0" w:rsidRDefault="0006097A" w:rsidP="00A1714E">
      <w:pPr>
        <w:pStyle w:val="ListParagraph"/>
        <w:numPr>
          <w:ilvl w:val="0"/>
          <w:numId w:val="23"/>
        </w:numPr>
        <w:autoSpaceDE w:val="0"/>
        <w:autoSpaceDN w:val="0"/>
        <w:adjustRightInd w:val="0"/>
        <w:contextualSpacing/>
        <w:jc w:val="both"/>
        <w:rPr>
          <w:rFonts w:ascii="Tahoma" w:eastAsia="CIDFont+F1" w:hAnsi="Tahoma" w:cs="Tahoma"/>
          <w:sz w:val="20"/>
        </w:rPr>
      </w:pPr>
      <w:r w:rsidRPr="006251C0">
        <w:rPr>
          <w:rFonts w:ascii="Tahoma" w:eastAsia="CIDFont+F1" w:hAnsi="Tahoma" w:cs="Tahoma"/>
          <w:sz w:val="20"/>
        </w:rPr>
        <w:t>Carta de Representación</w:t>
      </w:r>
    </w:p>
    <w:p w14:paraId="027F02CA" w14:textId="77777777" w:rsidR="0006097A" w:rsidRPr="006251C0" w:rsidRDefault="0006097A" w:rsidP="00A1714E">
      <w:pPr>
        <w:pStyle w:val="ListParagraph"/>
        <w:numPr>
          <w:ilvl w:val="0"/>
          <w:numId w:val="23"/>
        </w:numPr>
        <w:autoSpaceDE w:val="0"/>
        <w:autoSpaceDN w:val="0"/>
        <w:adjustRightInd w:val="0"/>
        <w:contextualSpacing/>
        <w:jc w:val="both"/>
        <w:rPr>
          <w:rFonts w:ascii="Tahoma" w:eastAsia="CIDFont+F1" w:hAnsi="Tahoma" w:cs="Tahoma"/>
          <w:sz w:val="20"/>
        </w:rPr>
      </w:pPr>
      <w:r w:rsidRPr="006251C0">
        <w:rPr>
          <w:rFonts w:ascii="Tahoma" w:eastAsia="CIDFont+F1" w:hAnsi="Tahoma" w:cs="Tahoma"/>
          <w:sz w:val="20"/>
        </w:rPr>
        <w:t>Declaración de la Gerencia sobre el control interno</w:t>
      </w:r>
    </w:p>
    <w:p w14:paraId="5D9A9F27" w14:textId="77777777" w:rsidR="0006097A" w:rsidRPr="006251C0" w:rsidRDefault="0006097A" w:rsidP="0006097A">
      <w:pPr>
        <w:autoSpaceDE w:val="0"/>
        <w:autoSpaceDN w:val="0"/>
        <w:adjustRightInd w:val="0"/>
        <w:jc w:val="both"/>
        <w:rPr>
          <w:rFonts w:ascii="Tahoma" w:eastAsia="CIDFont+F1" w:hAnsi="Tahoma" w:cs="Tahoma"/>
          <w:sz w:val="20"/>
          <w:szCs w:val="20"/>
        </w:rPr>
      </w:pPr>
    </w:p>
    <w:p w14:paraId="0FD8759D" w14:textId="4535835C" w:rsidR="0006097A" w:rsidRPr="006251C0" w:rsidRDefault="0006097A" w:rsidP="0006097A">
      <w:pPr>
        <w:autoSpaceDE w:val="0"/>
        <w:autoSpaceDN w:val="0"/>
        <w:adjustRightInd w:val="0"/>
        <w:jc w:val="both"/>
        <w:rPr>
          <w:rFonts w:ascii="Tahoma" w:eastAsia="CIDFont+F1" w:hAnsi="Tahoma" w:cs="Tahoma"/>
          <w:sz w:val="20"/>
          <w:szCs w:val="20"/>
        </w:rPr>
      </w:pPr>
      <w:r w:rsidRPr="006251C0">
        <w:rPr>
          <w:rFonts w:ascii="Tahoma" w:eastAsia="CIDFont+F1" w:hAnsi="Tahoma" w:cs="Tahoma"/>
          <w:sz w:val="20"/>
          <w:szCs w:val="20"/>
        </w:rPr>
        <w:t xml:space="preserve">Asimismo, El Especialista Presupuesto – Contable de la </w:t>
      </w:r>
      <w:r w:rsidR="00C73165" w:rsidRPr="006251C0">
        <w:rPr>
          <w:rFonts w:ascii="Tahoma" w:eastAsia="CIDFont+F1" w:hAnsi="Tahoma" w:cs="Tahoma"/>
          <w:sz w:val="20"/>
          <w:szCs w:val="20"/>
        </w:rPr>
        <w:t>UE</w:t>
      </w:r>
      <w:r w:rsidRPr="006251C0">
        <w:rPr>
          <w:rFonts w:ascii="Tahoma" w:eastAsia="CIDFont+F1" w:hAnsi="Tahoma" w:cs="Tahoma"/>
          <w:sz w:val="20"/>
          <w:szCs w:val="20"/>
        </w:rPr>
        <w:t xml:space="preserve"> deberá mantener actualizados los sistemas contables y el registro de activos fijos, los procedimientos contables y administrativos en los que se detallan los instrumentos de gestión y los responsables de los registros de control e inventario de activo y registros contables.</w:t>
      </w:r>
    </w:p>
    <w:p w14:paraId="7E24B55D" w14:textId="77777777" w:rsidR="0006097A" w:rsidRPr="006251C0" w:rsidRDefault="0006097A" w:rsidP="0006097A">
      <w:pPr>
        <w:pStyle w:val="ListParagraph"/>
        <w:ind w:left="426"/>
        <w:jc w:val="both"/>
        <w:rPr>
          <w:rFonts w:ascii="Tahoma" w:hAnsi="Tahoma" w:cs="Tahoma"/>
          <w:sz w:val="20"/>
        </w:rPr>
      </w:pPr>
    </w:p>
    <w:p w14:paraId="614EACDD"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La contabilidad interna deberá permitir la emisión de información contable a nivel de actividades a fin de conciliar con el POA y PMR.</w:t>
      </w:r>
    </w:p>
    <w:p w14:paraId="21EA8C89" w14:textId="77777777" w:rsidR="0006097A" w:rsidRPr="002E4202" w:rsidRDefault="0006097A" w:rsidP="002E4202">
      <w:pPr>
        <w:contextualSpacing/>
        <w:jc w:val="both"/>
        <w:rPr>
          <w:rFonts w:ascii="Tahoma" w:hAnsi="Tahoma" w:cs="Tahoma"/>
          <w:b/>
          <w:sz w:val="20"/>
        </w:rPr>
      </w:pPr>
      <w:r w:rsidRPr="002E4202">
        <w:rPr>
          <w:rFonts w:ascii="Tahoma" w:hAnsi="Tahoma" w:cs="Tahoma"/>
          <w:b/>
          <w:sz w:val="20"/>
        </w:rPr>
        <w:lastRenderedPageBreak/>
        <w:t>Procedimientos de Registro Contable</w:t>
      </w:r>
    </w:p>
    <w:p w14:paraId="3E1E1D64" w14:textId="77777777" w:rsidR="0006097A" w:rsidRPr="006251C0" w:rsidRDefault="0006097A" w:rsidP="0006097A">
      <w:pPr>
        <w:jc w:val="both"/>
        <w:rPr>
          <w:rFonts w:ascii="Tahoma" w:hAnsi="Tahoma" w:cs="Tahoma"/>
          <w:b/>
          <w:sz w:val="20"/>
          <w:szCs w:val="20"/>
        </w:rPr>
      </w:pPr>
    </w:p>
    <w:p w14:paraId="245A52F5" w14:textId="7B7207E0" w:rsidR="0006097A" w:rsidRPr="006251C0" w:rsidRDefault="0006097A" w:rsidP="00A1714E">
      <w:pPr>
        <w:pStyle w:val="ListParagraph"/>
        <w:numPr>
          <w:ilvl w:val="1"/>
          <w:numId w:val="20"/>
        </w:numPr>
        <w:ind w:left="284" w:hanging="284"/>
        <w:contextualSpacing/>
        <w:jc w:val="both"/>
        <w:rPr>
          <w:rFonts w:ascii="Tahoma" w:hAnsi="Tahoma" w:cs="Tahoma"/>
          <w:sz w:val="20"/>
        </w:rPr>
      </w:pPr>
      <w:r w:rsidRPr="006251C0">
        <w:rPr>
          <w:rFonts w:ascii="Tahoma" w:hAnsi="Tahoma" w:cs="Tahoma"/>
          <w:sz w:val="20"/>
        </w:rPr>
        <w:t xml:space="preserve">El Especialista Presupuesto-Contable de la </w:t>
      </w:r>
      <w:r w:rsidR="00C73165" w:rsidRPr="006251C0">
        <w:rPr>
          <w:rFonts w:ascii="Tahoma" w:hAnsi="Tahoma" w:cs="Tahoma"/>
          <w:sz w:val="20"/>
        </w:rPr>
        <w:t>UE</w:t>
      </w:r>
      <w:r w:rsidRPr="006251C0">
        <w:rPr>
          <w:rFonts w:ascii="Tahoma" w:hAnsi="Tahoma" w:cs="Tahoma"/>
          <w:sz w:val="20"/>
        </w:rPr>
        <w:t xml:space="preserve"> contabilizará todas las transacciones que efectúe el proyecto, tal como lo establece el plan de cuentas del proyecto.</w:t>
      </w:r>
    </w:p>
    <w:p w14:paraId="382D3B60" w14:textId="77777777" w:rsidR="0006097A" w:rsidRPr="006251C0" w:rsidRDefault="0006097A" w:rsidP="0006097A">
      <w:pPr>
        <w:pStyle w:val="ListParagraph"/>
        <w:ind w:left="284" w:hanging="284"/>
        <w:jc w:val="both"/>
        <w:rPr>
          <w:rFonts w:ascii="Tahoma" w:hAnsi="Tahoma" w:cs="Tahoma"/>
          <w:sz w:val="20"/>
        </w:rPr>
      </w:pPr>
    </w:p>
    <w:p w14:paraId="3A4B9875" w14:textId="363E0E6E" w:rsidR="0006097A" w:rsidRPr="006251C0" w:rsidRDefault="0006097A" w:rsidP="00A1714E">
      <w:pPr>
        <w:pStyle w:val="ListParagraph"/>
        <w:numPr>
          <w:ilvl w:val="1"/>
          <w:numId w:val="20"/>
        </w:numPr>
        <w:ind w:left="284" w:hanging="284"/>
        <w:contextualSpacing/>
        <w:jc w:val="both"/>
        <w:rPr>
          <w:rFonts w:ascii="Tahoma" w:hAnsi="Tahoma" w:cs="Tahoma"/>
          <w:sz w:val="20"/>
        </w:rPr>
      </w:pPr>
      <w:r w:rsidRPr="006251C0">
        <w:rPr>
          <w:rFonts w:ascii="Tahoma" w:hAnsi="Tahoma" w:cs="Tahoma"/>
          <w:sz w:val="20"/>
        </w:rPr>
        <w:t xml:space="preserve">El Especialista de Financiero-Contable de la </w:t>
      </w:r>
      <w:r w:rsidR="00C73165" w:rsidRPr="006251C0">
        <w:rPr>
          <w:rFonts w:ascii="Tahoma" w:hAnsi="Tahoma" w:cs="Tahoma"/>
          <w:sz w:val="20"/>
        </w:rPr>
        <w:t>UE</w:t>
      </w:r>
      <w:r w:rsidRPr="006251C0">
        <w:rPr>
          <w:rFonts w:ascii="Tahoma" w:hAnsi="Tahoma" w:cs="Tahoma"/>
          <w:sz w:val="20"/>
        </w:rPr>
        <w:t xml:space="preserve">, es responsable de la formalización del </w:t>
      </w:r>
      <w:r w:rsidRPr="006251C0">
        <w:rPr>
          <w:rFonts w:ascii="Tahoma" w:hAnsi="Tahoma" w:cs="Tahoma"/>
          <w:b/>
          <w:sz w:val="20"/>
        </w:rPr>
        <w:t>“Gasto Devengado”</w:t>
      </w:r>
      <w:r w:rsidRPr="006251C0">
        <w:rPr>
          <w:rFonts w:ascii="Tahoma" w:hAnsi="Tahoma" w:cs="Tahoma"/>
          <w:sz w:val="20"/>
        </w:rPr>
        <w:t>, que procede luego de haberse verificado una de las siguientes condiciones:</w:t>
      </w:r>
    </w:p>
    <w:p w14:paraId="69E32793" w14:textId="77777777" w:rsidR="0006097A" w:rsidRPr="006251C0" w:rsidRDefault="0006097A" w:rsidP="0006097A">
      <w:pPr>
        <w:pStyle w:val="ListParagraph"/>
        <w:ind w:left="284"/>
        <w:contextualSpacing/>
        <w:jc w:val="both"/>
        <w:rPr>
          <w:rFonts w:ascii="Tahoma" w:hAnsi="Tahoma" w:cs="Tahoma"/>
          <w:sz w:val="20"/>
        </w:rPr>
      </w:pPr>
    </w:p>
    <w:p w14:paraId="01249E65" w14:textId="77777777" w:rsidR="0006097A" w:rsidRPr="006251C0" w:rsidRDefault="0006097A" w:rsidP="00A1714E">
      <w:pPr>
        <w:pStyle w:val="ListParagraph"/>
        <w:numPr>
          <w:ilvl w:val="0"/>
          <w:numId w:val="21"/>
        </w:numPr>
        <w:ind w:left="284" w:firstLine="0"/>
        <w:contextualSpacing/>
        <w:jc w:val="both"/>
        <w:rPr>
          <w:rFonts w:ascii="Tahoma" w:hAnsi="Tahoma" w:cs="Tahoma"/>
          <w:sz w:val="20"/>
        </w:rPr>
      </w:pPr>
      <w:r w:rsidRPr="006251C0">
        <w:rPr>
          <w:rFonts w:ascii="Tahoma" w:hAnsi="Tahoma" w:cs="Tahoma"/>
          <w:sz w:val="20"/>
        </w:rPr>
        <w:t>La recepción satisfactoria de los bienes.</w:t>
      </w:r>
    </w:p>
    <w:p w14:paraId="74DD2CA7" w14:textId="77777777" w:rsidR="0006097A" w:rsidRPr="006251C0" w:rsidRDefault="0006097A" w:rsidP="00A1714E">
      <w:pPr>
        <w:pStyle w:val="ListParagraph"/>
        <w:numPr>
          <w:ilvl w:val="0"/>
          <w:numId w:val="21"/>
        </w:numPr>
        <w:ind w:left="284" w:firstLine="0"/>
        <w:contextualSpacing/>
        <w:jc w:val="both"/>
        <w:rPr>
          <w:rFonts w:ascii="Tahoma" w:hAnsi="Tahoma" w:cs="Tahoma"/>
          <w:sz w:val="20"/>
        </w:rPr>
      </w:pPr>
      <w:r w:rsidRPr="006251C0">
        <w:rPr>
          <w:rFonts w:ascii="Tahoma" w:hAnsi="Tahoma" w:cs="Tahoma"/>
          <w:sz w:val="20"/>
        </w:rPr>
        <w:t>La prestación satisfactoria de los servicios.</w:t>
      </w:r>
    </w:p>
    <w:p w14:paraId="64070A10" w14:textId="77777777" w:rsidR="0006097A" w:rsidRPr="006251C0" w:rsidRDefault="0006097A" w:rsidP="00A1714E">
      <w:pPr>
        <w:pStyle w:val="ListParagraph"/>
        <w:numPr>
          <w:ilvl w:val="0"/>
          <w:numId w:val="21"/>
        </w:numPr>
        <w:ind w:left="284" w:firstLine="0"/>
        <w:contextualSpacing/>
        <w:jc w:val="both"/>
        <w:rPr>
          <w:rFonts w:ascii="Tahoma" w:hAnsi="Tahoma" w:cs="Tahoma"/>
          <w:sz w:val="20"/>
        </w:rPr>
      </w:pPr>
      <w:r w:rsidRPr="006251C0">
        <w:rPr>
          <w:rFonts w:ascii="Tahoma" w:hAnsi="Tahoma" w:cs="Tahoma"/>
          <w:sz w:val="20"/>
        </w:rPr>
        <w:t>El cumplimiento de los términos contractuales</w:t>
      </w:r>
    </w:p>
    <w:p w14:paraId="7D19F5E1" w14:textId="77777777" w:rsidR="0006097A" w:rsidRPr="006251C0" w:rsidRDefault="0006097A" w:rsidP="0006097A">
      <w:pPr>
        <w:pStyle w:val="ListParagraph"/>
        <w:ind w:left="284" w:hanging="284"/>
        <w:jc w:val="both"/>
        <w:rPr>
          <w:rFonts w:ascii="Tahoma" w:hAnsi="Tahoma" w:cs="Tahoma"/>
          <w:sz w:val="20"/>
        </w:rPr>
      </w:pPr>
    </w:p>
    <w:p w14:paraId="67FAB26B" w14:textId="1B8E63DE" w:rsidR="0006097A" w:rsidRPr="006251C0" w:rsidRDefault="0006097A" w:rsidP="00A1714E">
      <w:pPr>
        <w:pStyle w:val="ListParagraph"/>
        <w:numPr>
          <w:ilvl w:val="1"/>
          <w:numId w:val="20"/>
        </w:numPr>
        <w:ind w:left="284" w:hanging="284"/>
        <w:contextualSpacing/>
        <w:jc w:val="both"/>
        <w:rPr>
          <w:rFonts w:ascii="Tahoma" w:hAnsi="Tahoma" w:cs="Tahoma"/>
          <w:sz w:val="20"/>
        </w:rPr>
      </w:pPr>
      <w:proofErr w:type="gramStart"/>
      <w:r w:rsidRPr="006251C0">
        <w:rPr>
          <w:rFonts w:ascii="Tahoma" w:hAnsi="Tahoma" w:cs="Tahoma"/>
          <w:sz w:val="20"/>
        </w:rPr>
        <w:t>El procedimiento básico a seguir</w:t>
      </w:r>
      <w:proofErr w:type="gramEnd"/>
      <w:r w:rsidRPr="006251C0">
        <w:rPr>
          <w:rFonts w:ascii="Tahoma" w:hAnsi="Tahoma" w:cs="Tahoma"/>
          <w:sz w:val="20"/>
        </w:rPr>
        <w:t xml:space="preserve"> determina que, única y exclusivamente cuando el “expediente de </w:t>
      </w:r>
      <w:proofErr w:type="spellStart"/>
      <w:r w:rsidRPr="006251C0">
        <w:rPr>
          <w:rFonts w:ascii="Tahoma" w:hAnsi="Tahoma" w:cs="Tahoma"/>
          <w:sz w:val="20"/>
        </w:rPr>
        <w:t>pagocuenta</w:t>
      </w:r>
      <w:proofErr w:type="spellEnd"/>
      <w:r w:rsidRPr="006251C0">
        <w:rPr>
          <w:rFonts w:ascii="Tahoma" w:hAnsi="Tahoma" w:cs="Tahoma"/>
          <w:sz w:val="20"/>
        </w:rPr>
        <w:t xml:space="preserve"> con las conformidades correspondientes se, generarán compromisos de pago. Seguidamente, el Especialista Presupuesto-Contable de la </w:t>
      </w:r>
      <w:r w:rsidR="00C73165" w:rsidRPr="006251C0">
        <w:rPr>
          <w:rFonts w:ascii="Tahoma" w:hAnsi="Tahoma" w:cs="Tahoma"/>
          <w:sz w:val="20"/>
        </w:rPr>
        <w:t>UE</w:t>
      </w:r>
      <w:r w:rsidRPr="006251C0">
        <w:rPr>
          <w:rFonts w:ascii="Tahoma" w:hAnsi="Tahoma" w:cs="Tahoma"/>
          <w:sz w:val="20"/>
        </w:rPr>
        <w:t xml:space="preserve"> procederá a verificar los documentos presentados para el devengado (factura, boletas y otros documentos autorizados por la SUNAT) y la contabilización correspondiente.</w:t>
      </w:r>
    </w:p>
    <w:p w14:paraId="179BB27A" w14:textId="77777777" w:rsidR="0006097A" w:rsidRPr="006251C0" w:rsidRDefault="0006097A" w:rsidP="0006097A">
      <w:pPr>
        <w:pStyle w:val="ListParagraph"/>
        <w:ind w:left="1275"/>
        <w:jc w:val="both"/>
        <w:rPr>
          <w:rFonts w:ascii="Tahoma" w:hAnsi="Tahoma" w:cs="Tahoma"/>
          <w:sz w:val="20"/>
        </w:rPr>
      </w:pPr>
    </w:p>
    <w:p w14:paraId="4B1AB29C" w14:textId="77777777" w:rsidR="0006097A" w:rsidRPr="002E4202" w:rsidRDefault="0006097A" w:rsidP="002E4202">
      <w:pPr>
        <w:contextualSpacing/>
        <w:jc w:val="both"/>
        <w:rPr>
          <w:rFonts w:ascii="Tahoma" w:hAnsi="Tahoma" w:cs="Tahoma"/>
          <w:b/>
          <w:sz w:val="20"/>
        </w:rPr>
      </w:pPr>
      <w:r w:rsidRPr="002E4202">
        <w:rPr>
          <w:rFonts w:ascii="Tahoma" w:hAnsi="Tahoma" w:cs="Tahoma"/>
          <w:b/>
          <w:sz w:val="20"/>
        </w:rPr>
        <w:t>Procedimientos para la Formulación y Presentación de Información Financiera al BID.</w:t>
      </w:r>
    </w:p>
    <w:p w14:paraId="5A42DEAA" w14:textId="77777777" w:rsidR="0006097A" w:rsidRPr="006251C0" w:rsidRDefault="0006097A" w:rsidP="0006097A">
      <w:pPr>
        <w:pStyle w:val="ListParagraph"/>
        <w:ind w:left="426"/>
        <w:jc w:val="both"/>
        <w:rPr>
          <w:rFonts w:ascii="Tahoma" w:hAnsi="Tahoma" w:cs="Tahoma"/>
          <w:sz w:val="20"/>
        </w:rPr>
      </w:pPr>
    </w:p>
    <w:p w14:paraId="52651159"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Los Estados Financieros del proyecto, sujetos a un dictamen de auditoría, son los siguientes:</w:t>
      </w:r>
    </w:p>
    <w:p w14:paraId="0A576B43" w14:textId="77777777" w:rsidR="0006097A" w:rsidRPr="006251C0" w:rsidRDefault="0006097A" w:rsidP="00A1714E">
      <w:pPr>
        <w:pStyle w:val="ListParagraph"/>
        <w:numPr>
          <w:ilvl w:val="0"/>
          <w:numId w:val="22"/>
        </w:numPr>
        <w:ind w:left="1701" w:hanging="425"/>
        <w:contextualSpacing/>
        <w:jc w:val="both"/>
        <w:rPr>
          <w:rFonts w:ascii="Tahoma" w:hAnsi="Tahoma" w:cs="Tahoma"/>
          <w:sz w:val="20"/>
        </w:rPr>
      </w:pPr>
      <w:r w:rsidRPr="006251C0">
        <w:rPr>
          <w:rFonts w:ascii="Tahoma" w:hAnsi="Tahoma" w:cs="Tahoma"/>
          <w:sz w:val="20"/>
        </w:rPr>
        <w:t>Estado de -Flujos de Efectivo</w:t>
      </w:r>
    </w:p>
    <w:p w14:paraId="56BA9A58" w14:textId="77777777" w:rsidR="0006097A" w:rsidRPr="006251C0" w:rsidRDefault="0006097A" w:rsidP="00A1714E">
      <w:pPr>
        <w:pStyle w:val="ListParagraph"/>
        <w:numPr>
          <w:ilvl w:val="0"/>
          <w:numId w:val="22"/>
        </w:numPr>
        <w:ind w:left="1701" w:hanging="425"/>
        <w:contextualSpacing/>
        <w:jc w:val="both"/>
        <w:rPr>
          <w:rFonts w:ascii="Tahoma" w:hAnsi="Tahoma" w:cs="Tahoma"/>
          <w:sz w:val="20"/>
        </w:rPr>
      </w:pPr>
      <w:r w:rsidRPr="006251C0">
        <w:rPr>
          <w:rFonts w:ascii="Tahoma" w:hAnsi="Tahoma" w:cs="Tahoma"/>
          <w:sz w:val="20"/>
        </w:rPr>
        <w:t>Estado de Inversiones Acumuladas</w:t>
      </w:r>
    </w:p>
    <w:p w14:paraId="4FBFF3DD" w14:textId="77777777" w:rsidR="0006097A" w:rsidRPr="006251C0" w:rsidRDefault="0006097A" w:rsidP="00A1714E">
      <w:pPr>
        <w:pStyle w:val="ListParagraph"/>
        <w:numPr>
          <w:ilvl w:val="0"/>
          <w:numId w:val="22"/>
        </w:numPr>
        <w:ind w:left="1701" w:hanging="425"/>
        <w:contextualSpacing/>
        <w:jc w:val="both"/>
        <w:rPr>
          <w:rFonts w:ascii="Tahoma" w:hAnsi="Tahoma" w:cs="Tahoma"/>
          <w:sz w:val="20"/>
        </w:rPr>
      </w:pPr>
      <w:r w:rsidRPr="006251C0">
        <w:rPr>
          <w:rFonts w:ascii="Tahoma" w:hAnsi="Tahoma" w:cs="Tahoma"/>
          <w:sz w:val="20"/>
        </w:rPr>
        <w:t xml:space="preserve">Notas a los Estados Financieros </w:t>
      </w:r>
    </w:p>
    <w:p w14:paraId="11FB5395" w14:textId="77777777" w:rsidR="0006097A" w:rsidRPr="006251C0" w:rsidRDefault="0006097A" w:rsidP="00A1714E">
      <w:pPr>
        <w:pStyle w:val="ListParagraph"/>
        <w:numPr>
          <w:ilvl w:val="0"/>
          <w:numId w:val="22"/>
        </w:numPr>
        <w:ind w:left="1701" w:hanging="425"/>
        <w:contextualSpacing/>
        <w:jc w:val="both"/>
        <w:rPr>
          <w:rFonts w:ascii="Tahoma" w:hAnsi="Tahoma" w:cs="Tahoma"/>
          <w:sz w:val="20"/>
        </w:rPr>
      </w:pPr>
      <w:r w:rsidRPr="006251C0">
        <w:rPr>
          <w:rFonts w:ascii="Tahoma" w:hAnsi="Tahoma" w:cs="Tahoma"/>
          <w:sz w:val="20"/>
        </w:rPr>
        <w:t>Declaración de la Gerencia del Proyecto.</w:t>
      </w:r>
    </w:p>
    <w:p w14:paraId="71C23CFD" w14:textId="77777777" w:rsidR="0006097A" w:rsidRPr="006251C0" w:rsidRDefault="0006097A" w:rsidP="0006097A">
      <w:pPr>
        <w:pStyle w:val="ListParagraph"/>
        <w:ind w:left="293"/>
        <w:jc w:val="both"/>
        <w:rPr>
          <w:rFonts w:ascii="Tahoma" w:hAnsi="Tahoma" w:cs="Tahoma"/>
          <w:sz w:val="20"/>
        </w:rPr>
      </w:pPr>
    </w:p>
    <w:p w14:paraId="43AAA926" w14:textId="429260A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El Especialista Financiero-Contable de la </w:t>
      </w:r>
      <w:r w:rsidR="00C73165" w:rsidRPr="006251C0">
        <w:rPr>
          <w:rFonts w:ascii="Tahoma" w:hAnsi="Tahoma" w:cs="Tahoma"/>
          <w:sz w:val="20"/>
        </w:rPr>
        <w:t>UE</w:t>
      </w:r>
      <w:r w:rsidRPr="006251C0">
        <w:rPr>
          <w:rFonts w:ascii="Tahoma" w:hAnsi="Tahoma" w:cs="Tahoma"/>
          <w:sz w:val="20"/>
        </w:rPr>
        <w:t xml:space="preserve">, preparará la Información Financiera del Proyecto para el BID, en base a los registros contables disponibles y </w:t>
      </w:r>
      <w:proofErr w:type="gramStart"/>
      <w:r w:rsidRPr="006251C0">
        <w:rPr>
          <w:rFonts w:ascii="Tahoma" w:hAnsi="Tahoma" w:cs="Tahoma"/>
          <w:sz w:val="20"/>
        </w:rPr>
        <w:t>de acuerdo a</w:t>
      </w:r>
      <w:proofErr w:type="gramEnd"/>
      <w:r w:rsidRPr="006251C0">
        <w:rPr>
          <w:rFonts w:ascii="Tahoma" w:hAnsi="Tahoma" w:cs="Tahoma"/>
          <w:sz w:val="20"/>
        </w:rPr>
        <w:t xml:space="preserve"> la normativa antes mencionada. </w:t>
      </w:r>
    </w:p>
    <w:p w14:paraId="0527FEBC" w14:textId="77777777" w:rsidR="0006097A" w:rsidRPr="006251C0" w:rsidRDefault="0006097A" w:rsidP="0006097A">
      <w:pPr>
        <w:pStyle w:val="ListParagraph"/>
        <w:ind w:left="1276"/>
        <w:jc w:val="both"/>
        <w:rPr>
          <w:rFonts w:ascii="Tahoma" w:hAnsi="Tahoma" w:cs="Tahoma"/>
          <w:sz w:val="20"/>
        </w:rPr>
      </w:pPr>
    </w:p>
    <w:p w14:paraId="6A64234C"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Los informes financieros deben presentar fidedignamente la posición financiera y los tipos de cambio aplicados en las operaciones que son objeto de rendición de cuentas por cada fuente de financiamiento.</w:t>
      </w:r>
    </w:p>
    <w:p w14:paraId="1EAB12DF" w14:textId="77777777" w:rsidR="0006097A" w:rsidRPr="006251C0" w:rsidRDefault="0006097A" w:rsidP="0006097A">
      <w:pPr>
        <w:pStyle w:val="ListParagraph"/>
        <w:ind w:left="0"/>
        <w:jc w:val="both"/>
        <w:rPr>
          <w:rFonts w:ascii="Tahoma" w:hAnsi="Tahoma" w:cs="Tahoma"/>
          <w:sz w:val="20"/>
        </w:rPr>
      </w:pPr>
    </w:p>
    <w:p w14:paraId="23FFBCF2"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Todas las transacciones financieras deben ser contabilizadas en los períodos a los cuales corresponden, teniendo en consideración la fecha real de pago al proveedor, contratista, etc. </w:t>
      </w:r>
    </w:p>
    <w:p w14:paraId="250051C7" w14:textId="77777777" w:rsidR="0006097A" w:rsidRPr="006251C0" w:rsidRDefault="0006097A" w:rsidP="0006097A">
      <w:pPr>
        <w:pStyle w:val="ListParagraph"/>
        <w:ind w:left="1841" w:hanging="425"/>
        <w:jc w:val="both"/>
        <w:rPr>
          <w:rFonts w:ascii="Tahoma" w:hAnsi="Tahoma" w:cs="Tahoma"/>
          <w:sz w:val="20"/>
        </w:rPr>
      </w:pPr>
    </w:p>
    <w:p w14:paraId="184E0C2C" w14:textId="09D99077" w:rsidR="0006097A" w:rsidRPr="006251C0" w:rsidRDefault="0006097A" w:rsidP="0006097A">
      <w:pPr>
        <w:pStyle w:val="ListParagraph"/>
        <w:ind w:left="0"/>
        <w:jc w:val="both"/>
        <w:rPr>
          <w:rFonts w:ascii="Tahoma" w:hAnsi="Tahoma" w:cs="Tahoma"/>
          <w:sz w:val="20"/>
        </w:rPr>
      </w:pPr>
      <w:r w:rsidRPr="006251C0">
        <w:rPr>
          <w:rFonts w:ascii="Tahoma" w:hAnsi="Tahoma" w:cs="Tahoma"/>
          <w:b/>
          <w:sz w:val="20"/>
        </w:rPr>
        <w:t xml:space="preserve">Los Informes Financieros </w:t>
      </w:r>
      <w:r w:rsidRPr="006251C0">
        <w:rPr>
          <w:rFonts w:ascii="Tahoma" w:hAnsi="Tahoma" w:cs="Tahoma"/>
          <w:sz w:val="20"/>
        </w:rPr>
        <w:t xml:space="preserve">deben presentarse al Banco y a los Auditores Independientes, firmados por el </w:t>
      </w:r>
      <w:r w:rsidRPr="006251C0">
        <w:rPr>
          <w:rFonts w:ascii="Tahoma" w:hAnsi="Tahoma" w:cs="Tahoma"/>
          <w:b/>
          <w:sz w:val="20"/>
        </w:rPr>
        <w:t xml:space="preserve">Gerente de Proyectos - </w:t>
      </w:r>
      <w:r w:rsidR="00C73165" w:rsidRPr="006251C0">
        <w:rPr>
          <w:rFonts w:ascii="Tahoma" w:hAnsi="Tahoma" w:cs="Tahoma"/>
          <w:b/>
          <w:sz w:val="20"/>
        </w:rPr>
        <w:t>UE</w:t>
      </w:r>
      <w:r w:rsidRPr="006251C0">
        <w:rPr>
          <w:rFonts w:ascii="Tahoma" w:hAnsi="Tahoma" w:cs="Tahoma"/>
          <w:sz w:val="20"/>
        </w:rPr>
        <w:t xml:space="preserve">, responsables de la preparación de </w:t>
      </w:r>
      <w:proofErr w:type="gramStart"/>
      <w:r w:rsidRPr="006251C0">
        <w:rPr>
          <w:rFonts w:ascii="Tahoma" w:hAnsi="Tahoma" w:cs="Tahoma"/>
          <w:sz w:val="20"/>
        </w:rPr>
        <w:t>los mismos</w:t>
      </w:r>
      <w:proofErr w:type="gramEnd"/>
      <w:r w:rsidRPr="006251C0">
        <w:rPr>
          <w:rFonts w:ascii="Tahoma" w:hAnsi="Tahoma" w:cs="Tahoma"/>
          <w:sz w:val="20"/>
        </w:rPr>
        <w:t>.</w:t>
      </w:r>
    </w:p>
    <w:p w14:paraId="0535B567" w14:textId="77777777" w:rsidR="0006097A" w:rsidRPr="006251C0" w:rsidRDefault="0006097A" w:rsidP="0006097A">
      <w:pPr>
        <w:pStyle w:val="ListParagraph"/>
        <w:ind w:left="1841" w:hanging="425"/>
        <w:jc w:val="both"/>
        <w:rPr>
          <w:rFonts w:ascii="Tahoma" w:hAnsi="Tahoma" w:cs="Tahoma"/>
          <w:sz w:val="20"/>
        </w:rPr>
      </w:pPr>
    </w:p>
    <w:p w14:paraId="787CD37B" w14:textId="1BA9B08B"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El plazo máximo de presentación de los Informes Financieros Auditados del proyecto al </w:t>
      </w:r>
      <w:proofErr w:type="gramStart"/>
      <w:r w:rsidRPr="006251C0">
        <w:rPr>
          <w:rFonts w:ascii="Tahoma" w:hAnsi="Tahoma" w:cs="Tahoma"/>
          <w:sz w:val="20"/>
        </w:rPr>
        <w:t>BID,</w:t>
      </w:r>
      <w:proofErr w:type="gramEnd"/>
      <w:r w:rsidRPr="006251C0">
        <w:rPr>
          <w:rFonts w:ascii="Tahoma" w:hAnsi="Tahoma" w:cs="Tahoma"/>
          <w:sz w:val="20"/>
        </w:rPr>
        <w:t xml:space="preserve"> es dentro de los ciento veinte (120) días siguientes al cierre de cada ejercicio económico.</w:t>
      </w:r>
    </w:p>
    <w:p w14:paraId="57E67F50" w14:textId="77777777" w:rsidR="0006097A" w:rsidRPr="006251C0" w:rsidRDefault="0006097A" w:rsidP="0006097A">
      <w:pPr>
        <w:pStyle w:val="ListParagraph"/>
        <w:ind w:left="0"/>
        <w:jc w:val="both"/>
        <w:rPr>
          <w:rFonts w:ascii="Tahoma" w:hAnsi="Tahoma" w:cs="Tahoma"/>
          <w:sz w:val="20"/>
        </w:rPr>
      </w:pPr>
    </w:p>
    <w:p w14:paraId="67CA162F" w14:textId="48D9217B" w:rsidR="0006097A" w:rsidRDefault="0006097A" w:rsidP="00A1714E">
      <w:pPr>
        <w:pStyle w:val="Heading2"/>
        <w:keepLines/>
        <w:numPr>
          <w:ilvl w:val="0"/>
          <w:numId w:val="10"/>
        </w:numPr>
        <w:spacing w:before="120" w:after="0"/>
        <w:jc w:val="both"/>
        <w:rPr>
          <w:rFonts w:ascii="Tahoma" w:hAnsi="Tahoma" w:cs="Tahoma"/>
          <w:sz w:val="20"/>
          <w:szCs w:val="20"/>
        </w:rPr>
      </w:pPr>
      <w:bookmarkStart w:id="71" w:name="_Toc528682880"/>
      <w:r w:rsidRPr="002E4202">
        <w:rPr>
          <w:rFonts w:ascii="Tahoma" w:hAnsi="Tahoma" w:cs="Tahoma"/>
          <w:sz w:val="20"/>
          <w:szCs w:val="20"/>
        </w:rPr>
        <w:t>Procedimientos del Sistema de Tesorería</w:t>
      </w:r>
      <w:bookmarkEnd w:id="71"/>
    </w:p>
    <w:p w14:paraId="4CE6527C" w14:textId="77777777" w:rsidR="002E4202" w:rsidRPr="002E4202" w:rsidRDefault="002E4202" w:rsidP="002E4202"/>
    <w:p w14:paraId="4EC1F6B2"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El Equipo de Tesorería, de conformidad a lo establecido en la Ley General del Sistema Nacional de Tesorería y demás normativas vigente, son los responsables de la administración centralizada de los fondos públicos, a través de cuentas bancarias autorizadas, cuando corresponda, por la Dirección General de Endeudamiento y Tesoro Público,  viabilizando su óptima aplicación considerando los principios regulatorios de la LGSNT  y sustentando documentadamente todas las operaciones de ingresos y gastos, resumiéndose en lo siguiente:</w:t>
      </w:r>
    </w:p>
    <w:p w14:paraId="0221DA8B" w14:textId="77777777" w:rsidR="0006097A" w:rsidRPr="006251C0" w:rsidRDefault="0006097A" w:rsidP="0006097A">
      <w:pPr>
        <w:pStyle w:val="ListParagraph"/>
        <w:ind w:left="426"/>
        <w:jc w:val="both"/>
        <w:rPr>
          <w:rFonts w:ascii="Tahoma" w:hAnsi="Tahoma" w:cs="Tahoma"/>
          <w:sz w:val="20"/>
        </w:rPr>
      </w:pPr>
    </w:p>
    <w:p w14:paraId="67C9ABBC" w14:textId="77777777" w:rsidR="0006097A" w:rsidRPr="006251C0" w:rsidRDefault="0006097A" w:rsidP="0006097A">
      <w:pPr>
        <w:pStyle w:val="ListParagraph"/>
        <w:ind w:left="0"/>
        <w:jc w:val="both"/>
        <w:rPr>
          <w:rFonts w:ascii="Tahoma" w:hAnsi="Tahoma" w:cs="Tahoma"/>
          <w:sz w:val="20"/>
        </w:rPr>
      </w:pPr>
      <w:r w:rsidRPr="006251C0">
        <w:rPr>
          <w:rFonts w:ascii="Tahoma" w:hAnsi="Tahoma" w:cs="Tahoma"/>
          <w:sz w:val="20"/>
        </w:rPr>
        <w:t xml:space="preserve">Ejecutar la fase del Gasto Girado mediante la emisión del comprobante de pago y el respectivo cheque, carta orden o transferencia electrónica con cargo a la cuenta bancaria correspondiente, a efectos de extinguir parcial o totalmente las obligaciones contraídas por el proyecto, considerando para tal efecto las </w:t>
      </w:r>
      <w:r w:rsidRPr="006251C0">
        <w:rPr>
          <w:rFonts w:ascii="Tahoma" w:hAnsi="Tahoma" w:cs="Tahoma"/>
          <w:sz w:val="20"/>
        </w:rPr>
        <w:lastRenderedPageBreak/>
        <w:t>fuentes de financiamiento, categorías de gasto y la determinación de gastos elegibles establecidos en el Contrato de Préstamo y dentro del presupuesto del proyecto.</w:t>
      </w:r>
    </w:p>
    <w:p w14:paraId="3ECE2FB4" w14:textId="77777777" w:rsidR="0006097A" w:rsidRPr="006251C0" w:rsidRDefault="0006097A" w:rsidP="0006097A">
      <w:pPr>
        <w:pStyle w:val="ListParagraph"/>
        <w:ind w:left="567" w:hanging="426"/>
        <w:jc w:val="both"/>
        <w:rPr>
          <w:rFonts w:ascii="Tahoma" w:hAnsi="Tahoma" w:cs="Tahoma"/>
          <w:sz w:val="20"/>
        </w:rPr>
      </w:pPr>
    </w:p>
    <w:p w14:paraId="0708E629" w14:textId="77777777" w:rsidR="0006097A" w:rsidRPr="006251C0" w:rsidRDefault="0006097A" w:rsidP="0006097A">
      <w:pPr>
        <w:contextualSpacing/>
        <w:jc w:val="both"/>
        <w:rPr>
          <w:rFonts w:ascii="Tahoma" w:hAnsi="Tahoma" w:cs="Tahoma"/>
          <w:sz w:val="20"/>
          <w:szCs w:val="20"/>
        </w:rPr>
      </w:pPr>
      <w:r w:rsidRPr="006251C0">
        <w:rPr>
          <w:rFonts w:ascii="Tahoma" w:hAnsi="Tahoma" w:cs="Tahoma"/>
          <w:b/>
          <w:sz w:val="20"/>
          <w:szCs w:val="20"/>
        </w:rPr>
        <w:t>Procedimientos de la Apertura y Manejo de Cuentas Bancarias</w:t>
      </w:r>
    </w:p>
    <w:p w14:paraId="7B72573B" w14:textId="77777777" w:rsidR="0006097A" w:rsidRPr="006251C0" w:rsidRDefault="0006097A" w:rsidP="0006097A">
      <w:pPr>
        <w:pStyle w:val="ListParagraph"/>
        <w:jc w:val="both"/>
        <w:rPr>
          <w:rFonts w:ascii="Tahoma" w:hAnsi="Tahoma" w:cs="Tahoma"/>
          <w:sz w:val="20"/>
        </w:rPr>
      </w:pPr>
    </w:p>
    <w:p w14:paraId="6C89764E" w14:textId="02CD6D65" w:rsidR="0006097A" w:rsidRPr="006251C0" w:rsidRDefault="0006097A" w:rsidP="00A1714E">
      <w:pPr>
        <w:pStyle w:val="ListParagraph"/>
        <w:numPr>
          <w:ilvl w:val="0"/>
          <w:numId w:val="17"/>
        </w:numPr>
        <w:ind w:left="426" w:hanging="426"/>
        <w:contextualSpacing/>
        <w:jc w:val="both"/>
        <w:rPr>
          <w:rFonts w:ascii="Tahoma" w:hAnsi="Tahoma" w:cs="Tahoma"/>
          <w:sz w:val="20"/>
        </w:rPr>
      </w:pPr>
      <w:r w:rsidRPr="006251C0">
        <w:rPr>
          <w:rFonts w:ascii="Tahoma" w:hAnsi="Tahoma" w:cs="Tahoma"/>
          <w:sz w:val="20"/>
        </w:rPr>
        <w:t>La Administración de fondos se realiza a través de cuentas bancarias, que son solicitadas y/o autorizadas por -el -MEF / DGETP en el Banco de la Nación, cualquiera que sea la fuente de financiamiento e independientemente de su finalidad, debiendo para tal efecto la Máxima Autoridad de</w:t>
      </w:r>
      <w:r w:rsidR="006251C0" w:rsidRPr="006251C0">
        <w:rPr>
          <w:rFonts w:ascii="Tahoma" w:hAnsi="Tahoma" w:cs="Tahoma"/>
          <w:sz w:val="20"/>
        </w:rPr>
        <w:t xml:space="preserve">l MINSA </w:t>
      </w:r>
      <w:r w:rsidRPr="006251C0">
        <w:rPr>
          <w:rFonts w:ascii="Tahoma" w:hAnsi="Tahoma" w:cs="Tahoma"/>
          <w:sz w:val="20"/>
        </w:rPr>
        <w:t>designar mediante Resolución al Jefe de la Unidad de Administración y Finanza</w:t>
      </w:r>
      <w:r w:rsidR="00217B6A" w:rsidRPr="006251C0">
        <w:rPr>
          <w:rFonts w:ascii="Tahoma" w:hAnsi="Tahoma" w:cs="Tahoma"/>
          <w:sz w:val="20"/>
        </w:rPr>
        <w:t>s</w:t>
      </w:r>
      <w:r w:rsidRPr="006251C0">
        <w:rPr>
          <w:rFonts w:ascii="Tahoma" w:hAnsi="Tahoma" w:cs="Tahoma"/>
          <w:sz w:val="20"/>
        </w:rPr>
        <w:t xml:space="preserve"> de la UE y al Tesorero,  como responsables titulares del manejo de las cuentas bancarias, pudiendo designarse adicionalmente hasta dos responsables suplentes. </w:t>
      </w:r>
    </w:p>
    <w:p w14:paraId="708C828C" w14:textId="77777777" w:rsidR="0006097A" w:rsidRPr="006251C0" w:rsidRDefault="0006097A" w:rsidP="00A1714E">
      <w:pPr>
        <w:pStyle w:val="ListParagraph"/>
        <w:numPr>
          <w:ilvl w:val="0"/>
          <w:numId w:val="17"/>
        </w:numPr>
        <w:ind w:left="426" w:hanging="426"/>
        <w:contextualSpacing/>
        <w:jc w:val="both"/>
        <w:rPr>
          <w:rFonts w:ascii="Tahoma" w:hAnsi="Tahoma" w:cs="Tahoma"/>
          <w:sz w:val="20"/>
        </w:rPr>
      </w:pPr>
      <w:r w:rsidRPr="006251C0">
        <w:rPr>
          <w:rFonts w:ascii="Tahoma" w:hAnsi="Tahoma" w:cs="Tahoma"/>
          <w:sz w:val="20"/>
        </w:rPr>
        <w:t xml:space="preserve">Las firmas de los cheques son mancomunadas y puede ser firmado por un titular y suplente y la responsabilidad señalada para los titulares de las cuentas bancarias es solidaria con los suplentes en lo concerniente al giro o suscripción de cheques, a la emisión de cartas ordenes o transferencias electrónicas. </w:t>
      </w:r>
    </w:p>
    <w:p w14:paraId="59792A92" w14:textId="77777777" w:rsidR="0006097A" w:rsidRPr="006251C0" w:rsidRDefault="0006097A" w:rsidP="0006097A">
      <w:pPr>
        <w:pStyle w:val="ListParagraph"/>
        <w:ind w:left="426" w:hanging="426"/>
        <w:jc w:val="both"/>
        <w:rPr>
          <w:rFonts w:ascii="Tahoma" w:hAnsi="Tahoma" w:cs="Tahoma"/>
          <w:sz w:val="20"/>
        </w:rPr>
      </w:pPr>
    </w:p>
    <w:p w14:paraId="18630AAB" w14:textId="77777777" w:rsidR="0006097A" w:rsidRPr="006251C0" w:rsidRDefault="0006097A" w:rsidP="00A1714E">
      <w:pPr>
        <w:pStyle w:val="ListParagraph"/>
        <w:numPr>
          <w:ilvl w:val="0"/>
          <w:numId w:val="17"/>
        </w:numPr>
        <w:ind w:left="426" w:hanging="426"/>
        <w:contextualSpacing/>
        <w:jc w:val="both"/>
        <w:rPr>
          <w:rFonts w:ascii="Tahoma" w:hAnsi="Tahoma" w:cs="Tahoma"/>
          <w:sz w:val="20"/>
        </w:rPr>
      </w:pPr>
      <w:r w:rsidRPr="006251C0">
        <w:rPr>
          <w:rFonts w:ascii="Tahoma" w:hAnsi="Tahoma" w:cs="Tahoma"/>
          <w:sz w:val="20"/>
        </w:rPr>
        <w:t>Las cuentas bancarias destinadas para la Administración del Contrato de Préstamo:</w:t>
      </w:r>
    </w:p>
    <w:p w14:paraId="2A9CFD9E" w14:textId="77777777" w:rsidR="0006097A" w:rsidRPr="006251C0" w:rsidRDefault="0006097A" w:rsidP="0006097A">
      <w:pPr>
        <w:pStyle w:val="ListParagraph"/>
        <w:ind w:left="0"/>
        <w:rPr>
          <w:rFonts w:ascii="Tahoma" w:hAnsi="Tahoma" w:cs="Tahoma"/>
          <w:sz w:val="20"/>
        </w:rPr>
      </w:pPr>
    </w:p>
    <w:p w14:paraId="63BA526A" w14:textId="77777777" w:rsidR="0006097A" w:rsidRPr="006251C0" w:rsidRDefault="0006097A" w:rsidP="00A1714E">
      <w:pPr>
        <w:pStyle w:val="ListParagraph"/>
        <w:numPr>
          <w:ilvl w:val="0"/>
          <w:numId w:val="18"/>
        </w:numPr>
        <w:ind w:left="851" w:hanging="284"/>
        <w:contextualSpacing/>
        <w:jc w:val="both"/>
        <w:rPr>
          <w:rFonts w:ascii="Tahoma" w:hAnsi="Tahoma" w:cs="Tahoma"/>
          <w:sz w:val="20"/>
        </w:rPr>
      </w:pPr>
      <w:r w:rsidRPr="006251C0">
        <w:rPr>
          <w:rFonts w:ascii="Tahoma" w:hAnsi="Tahoma" w:cs="Tahoma"/>
          <w:sz w:val="20"/>
        </w:rPr>
        <w:t xml:space="preserve">Como receptora, una cuenta corriente bancaria denominada </w:t>
      </w:r>
      <w:r w:rsidRPr="006251C0">
        <w:rPr>
          <w:rFonts w:ascii="Tahoma" w:hAnsi="Tahoma" w:cs="Tahoma"/>
          <w:b/>
          <w:sz w:val="20"/>
        </w:rPr>
        <w:t>“Cuenta Especial”</w:t>
      </w:r>
      <w:r w:rsidRPr="006251C0">
        <w:rPr>
          <w:rFonts w:ascii="Tahoma" w:hAnsi="Tahoma" w:cs="Tahoma"/>
          <w:sz w:val="20"/>
        </w:rPr>
        <w:t xml:space="preserve"> en US$ -, moneda del Contrato de Préstamo, </w:t>
      </w:r>
      <w:proofErr w:type="spellStart"/>
      <w:r w:rsidRPr="006251C0">
        <w:rPr>
          <w:rFonts w:ascii="Tahoma" w:hAnsi="Tahoma" w:cs="Tahoma"/>
          <w:sz w:val="20"/>
        </w:rPr>
        <w:t>aperturada</w:t>
      </w:r>
      <w:proofErr w:type="spellEnd"/>
      <w:r w:rsidRPr="006251C0">
        <w:rPr>
          <w:rFonts w:ascii="Tahoma" w:hAnsi="Tahoma" w:cs="Tahoma"/>
          <w:sz w:val="20"/>
        </w:rPr>
        <w:t xml:space="preserve"> en el Banco de la Nación bajo términos y condiciones aceptadas por el BID, incluyendo protección apropiada contra reservas, incautación y embargo. Esta Cuenta Especial también podrá ser utilizada para pagar las obligaciones en US$ del proyecto, cuando corresponda.</w:t>
      </w:r>
    </w:p>
    <w:p w14:paraId="7DF8994D" w14:textId="77777777" w:rsidR="0006097A" w:rsidRPr="006251C0" w:rsidRDefault="0006097A" w:rsidP="0006097A">
      <w:pPr>
        <w:pStyle w:val="ListParagraph"/>
        <w:ind w:left="709"/>
        <w:jc w:val="both"/>
        <w:rPr>
          <w:rFonts w:ascii="Tahoma" w:hAnsi="Tahoma" w:cs="Tahoma"/>
          <w:sz w:val="20"/>
        </w:rPr>
      </w:pPr>
    </w:p>
    <w:p w14:paraId="451E1549" w14:textId="77777777" w:rsidR="0006097A" w:rsidRPr="006251C0" w:rsidRDefault="0006097A" w:rsidP="00A1714E">
      <w:pPr>
        <w:pStyle w:val="ListParagraph"/>
        <w:numPr>
          <w:ilvl w:val="0"/>
          <w:numId w:val="18"/>
        </w:numPr>
        <w:ind w:left="851" w:hanging="284"/>
        <w:contextualSpacing/>
        <w:jc w:val="both"/>
        <w:rPr>
          <w:rFonts w:ascii="Tahoma" w:hAnsi="Tahoma" w:cs="Tahoma"/>
          <w:sz w:val="20"/>
        </w:rPr>
      </w:pPr>
      <w:r w:rsidRPr="006251C0">
        <w:rPr>
          <w:rFonts w:ascii="Tahoma" w:hAnsi="Tahoma" w:cs="Tahoma"/>
          <w:sz w:val="20"/>
        </w:rPr>
        <w:t xml:space="preserve">Una </w:t>
      </w:r>
      <w:r w:rsidRPr="006251C0">
        <w:rPr>
          <w:rFonts w:ascii="Tahoma" w:hAnsi="Tahoma" w:cs="Tahoma"/>
          <w:b/>
          <w:sz w:val="20"/>
        </w:rPr>
        <w:t>“Cuenta Corriente Bancaria”</w:t>
      </w:r>
      <w:r w:rsidRPr="006251C0">
        <w:rPr>
          <w:rFonts w:ascii="Tahoma" w:hAnsi="Tahoma" w:cs="Tahoma"/>
          <w:sz w:val="20"/>
        </w:rPr>
        <w:t xml:space="preserve"> en moneda nacional para depositar los –fondos transferidos de la Cuenta Especial, destinados a financiar la porción de la - contribución para aquellos gastos elegibles del proyecto -, - pagaderos en moneda nacional.  </w:t>
      </w:r>
    </w:p>
    <w:p w14:paraId="2E23642B" w14:textId="77777777" w:rsidR="0006097A" w:rsidRPr="006251C0" w:rsidRDefault="0006097A" w:rsidP="0006097A">
      <w:pPr>
        <w:pStyle w:val="ListParagraph"/>
        <w:ind w:left="1560" w:hanging="426"/>
        <w:jc w:val="both"/>
        <w:rPr>
          <w:rFonts w:ascii="Tahoma" w:hAnsi="Tahoma" w:cs="Tahoma"/>
          <w:sz w:val="20"/>
        </w:rPr>
      </w:pPr>
    </w:p>
    <w:p w14:paraId="6EF04280" w14:textId="77777777" w:rsidR="0006097A" w:rsidRPr="006251C0" w:rsidRDefault="0006097A" w:rsidP="00A1714E">
      <w:pPr>
        <w:pStyle w:val="ListParagraph"/>
        <w:numPr>
          <w:ilvl w:val="0"/>
          <w:numId w:val="18"/>
        </w:numPr>
        <w:ind w:left="851" w:hanging="284"/>
        <w:contextualSpacing/>
        <w:jc w:val="both"/>
        <w:rPr>
          <w:rFonts w:ascii="Tahoma" w:hAnsi="Tahoma" w:cs="Tahoma"/>
          <w:sz w:val="20"/>
        </w:rPr>
      </w:pPr>
      <w:r w:rsidRPr="006251C0">
        <w:rPr>
          <w:rFonts w:ascii="Tahoma" w:hAnsi="Tahoma" w:cs="Tahoma"/>
          <w:sz w:val="20"/>
        </w:rPr>
        <w:t xml:space="preserve">Una </w:t>
      </w:r>
      <w:r w:rsidRPr="006251C0">
        <w:rPr>
          <w:rFonts w:ascii="Tahoma" w:hAnsi="Tahoma" w:cs="Tahoma"/>
          <w:b/>
          <w:sz w:val="20"/>
        </w:rPr>
        <w:t>“Subcuenta de Gastos de Recursos Ordinarios”</w:t>
      </w:r>
      <w:r w:rsidRPr="006251C0">
        <w:rPr>
          <w:rFonts w:ascii="Tahoma" w:hAnsi="Tahoma" w:cs="Tahoma"/>
          <w:sz w:val="20"/>
        </w:rPr>
        <w:t xml:space="preserve"> provenientes del MEF / DGETP para el pago de la contrapartida local.</w:t>
      </w:r>
    </w:p>
    <w:p w14:paraId="716CE836" w14:textId="77777777" w:rsidR="0006097A" w:rsidRPr="006251C0" w:rsidRDefault="0006097A" w:rsidP="0006097A">
      <w:pPr>
        <w:pStyle w:val="ListParagraph"/>
        <w:ind w:left="851"/>
        <w:contextualSpacing/>
        <w:jc w:val="both"/>
        <w:rPr>
          <w:rFonts w:ascii="Tahoma" w:hAnsi="Tahoma" w:cs="Tahoma"/>
          <w:sz w:val="20"/>
        </w:rPr>
      </w:pPr>
    </w:p>
    <w:p w14:paraId="78F420EE" w14:textId="123409E9" w:rsidR="0006097A" w:rsidRPr="006251C0" w:rsidRDefault="0006097A" w:rsidP="0006097A">
      <w:pPr>
        <w:pStyle w:val="ListParagraph"/>
        <w:ind w:left="0"/>
        <w:contextualSpacing/>
        <w:jc w:val="both"/>
        <w:rPr>
          <w:rFonts w:ascii="Tahoma" w:hAnsi="Tahoma" w:cs="Tahoma"/>
          <w:sz w:val="20"/>
        </w:rPr>
      </w:pPr>
      <w:r w:rsidRPr="006251C0">
        <w:rPr>
          <w:rFonts w:ascii="Tahoma" w:hAnsi="Tahoma" w:cs="Tahoma"/>
          <w:b/>
          <w:sz w:val="20"/>
        </w:rPr>
        <w:t>Métodos y Solicitudes de Desembolsos</w:t>
      </w:r>
    </w:p>
    <w:p w14:paraId="7FD789E2" w14:textId="77777777" w:rsidR="0006097A" w:rsidRPr="006251C0" w:rsidRDefault="0006097A" w:rsidP="0006097A">
      <w:pPr>
        <w:rPr>
          <w:rFonts w:ascii="Tahoma" w:hAnsi="Tahoma" w:cs="Tahoma"/>
          <w:sz w:val="20"/>
          <w:szCs w:val="20"/>
        </w:rPr>
      </w:pPr>
    </w:p>
    <w:p w14:paraId="48A03562" w14:textId="6264B61E" w:rsidR="0006097A" w:rsidRPr="006251C0" w:rsidRDefault="0006097A" w:rsidP="0006097A">
      <w:pPr>
        <w:rPr>
          <w:rFonts w:ascii="Tahoma" w:hAnsi="Tahoma" w:cs="Tahoma"/>
          <w:sz w:val="20"/>
          <w:szCs w:val="20"/>
        </w:rPr>
      </w:pPr>
      <w:r w:rsidRPr="006251C0">
        <w:rPr>
          <w:rFonts w:ascii="Tahoma" w:hAnsi="Tahoma" w:cs="Tahoma"/>
          <w:sz w:val="20"/>
          <w:szCs w:val="20"/>
        </w:rPr>
        <w:t>El Instructivo de Desembolsos para Proyectos del BID establece los siguientes métodos de desembolso:</w:t>
      </w:r>
    </w:p>
    <w:p w14:paraId="4CAB76F6" w14:textId="77777777" w:rsidR="00E24178" w:rsidRPr="006251C0" w:rsidRDefault="00E24178" w:rsidP="0006097A">
      <w:pPr>
        <w:rPr>
          <w:rFonts w:ascii="Tahoma" w:hAnsi="Tahoma" w:cs="Tahoma"/>
          <w:sz w:val="20"/>
          <w:szCs w:val="20"/>
        </w:rPr>
      </w:pPr>
    </w:p>
    <w:p w14:paraId="452CD23C" w14:textId="77777777" w:rsidR="0006097A" w:rsidRPr="006251C0" w:rsidRDefault="0006097A" w:rsidP="00A1714E">
      <w:pPr>
        <w:pStyle w:val="ListParagraph"/>
        <w:numPr>
          <w:ilvl w:val="0"/>
          <w:numId w:val="24"/>
        </w:numPr>
        <w:contextualSpacing/>
        <w:rPr>
          <w:rFonts w:ascii="Tahoma" w:hAnsi="Tahoma" w:cs="Tahoma"/>
          <w:sz w:val="20"/>
        </w:rPr>
      </w:pPr>
      <w:r w:rsidRPr="006251C0">
        <w:rPr>
          <w:rFonts w:ascii="Tahoma" w:hAnsi="Tahoma" w:cs="Tahoma"/>
          <w:sz w:val="20"/>
        </w:rPr>
        <w:t>Anticipos (o adelanto de fondos)</w:t>
      </w:r>
    </w:p>
    <w:p w14:paraId="21FF8381" w14:textId="77777777" w:rsidR="00E24178" w:rsidRPr="006251C0" w:rsidRDefault="0006097A" w:rsidP="00A1714E">
      <w:pPr>
        <w:pStyle w:val="ListParagraph"/>
        <w:numPr>
          <w:ilvl w:val="0"/>
          <w:numId w:val="24"/>
        </w:numPr>
        <w:contextualSpacing/>
        <w:rPr>
          <w:rFonts w:ascii="Tahoma" w:hAnsi="Tahoma" w:cs="Tahoma"/>
          <w:sz w:val="20"/>
        </w:rPr>
      </w:pPr>
      <w:r w:rsidRPr="006251C0">
        <w:rPr>
          <w:rFonts w:ascii="Tahoma" w:hAnsi="Tahoma" w:cs="Tahoma"/>
          <w:sz w:val="20"/>
        </w:rPr>
        <w:t>Reembolso (al Prestatario o UE)</w:t>
      </w:r>
    </w:p>
    <w:p w14:paraId="0489FFD0" w14:textId="68FFA1F1" w:rsidR="00AB5EFB" w:rsidRPr="006251C0" w:rsidRDefault="0006097A" w:rsidP="00A1714E">
      <w:pPr>
        <w:pStyle w:val="ListParagraph"/>
        <w:numPr>
          <w:ilvl w:val="0"/>
          <w:numId w:val="24"/>
        </w:numPr>
        <w:contextualSpacing/>
        <w:rPr>
          <w:rFonts w:ascii="Tahoma" w:hAnsi="Tahoma" w:cs="Tahoma"/>
          <w:sz w:val="20"/>
          <w:lang w:val="pt-BR"/>
        </w:rPr>
      </w:pPr>
      <w:r w:rsidRPr="006251C0">
        <w:rPr>
          <w:rFonts w:ascii="Tahoma" w:hAnsi="Tahoma" w:cs="Tahoma"/>
          <w:sz w:val="20"/>
          <w:lang w:val="pt-BR"/>
        </w:rPr>
        <w:t xml:space="preserve">Pagos </w:t>
      </w:r>
      <w:proofErr w:type="spellStart"/>
      <w:r w:rsidRPr="006251C0">
        <w:rPr>
          <w:rFonts w:ascii="Tahoma" w:hAnsi="Tahoma" w:cs="Tahoma"/>
          <w:sz w:val="20"/>
          <w:lang w:val="pt-BR"/>
        </w:rPr>
        <w:t>Directos</w:t>
      </w:r>
      <w:proofErr w:type="spellEnd"/>
      <w:r w:rsidRPr="006251C0">
        <w:rPr>
          <w:rFonts w:ascii="Tahoma" w:hAnsi="Tahoma" w:cs="Tahoma"/>
          <w:sz w:val="20"/>
          <w:lang w:val="pt-BR"/>
        </w:rPr>
        <w:t xml:space="preserve"> (a </w:t>
      </w:r>
      <w:proofErr w:type="spellStart"/>
      <w:r w:rsidRPr="006251C0">
        <w:rPr>
          <w:rFonts w:ascii="Tahoma" w:hAnsi="Tahoma" w:cs="Tahoma"/>
          <w:sz w:val="20"/>
          <w:lang w:val="pt-BR"/>
        </w:rPr>
        <w:t>proveedores</w:t>
      </w:r>
      <w:proofErr w:type="spellEnd"/>
      <w:r w:rsidRPr="006251C0">
        <w:rPr>
          <w:rFonts w:ascii="Tahoma" w:hAnsi="Tahoma" w:cs="Tahoma"/>
          <w:sz w:val="20"/>
          <w:lang w:val="pt-BR"/>
        </w:rPr>
        <w:t xml:space="preserve"> o </w:t>
      </w:r>
      <w:proofErr w:type="spellStart"/>
      <w:r w:rsidRPr="006251C0">
        <w:rPr>
          <w:rFonts w:ascii="Tahoma" w:hAnsi="Tahoma" w:cs="Tahoma"/>
          <w:sz w:val="20"/>
          <w:lang w:val="pt-BR"/>
        </w:rPr>
        <w:t>contratistas</w:t>
      </w:r>
      <w:proofErr w:type="spellEnd"/>
      <w:r w:rsidRPr="006251C0">
        <w:rPr>
          <w:rFonts w:ascii="Tahoma" w:hAnsi="Tahoma" w:cs="Tahoma"/>
          <w:sz w:val="20"/>
          <w:lang w:val="pt-BR"/>
        </w:rPr>
        <w:t>)</w:t>
      </w:r>
    </w:p>
    <w:p w14:paraId="31F48DF1" w14:textId="1DEA5C83" w:rsidR="006251C0" w:rsidRDefault="006251C0">
      <w:pPr>
        <w:rPr>
          <w:rFonts w:ascii="Tahoma" w:hAnsi="Tahoma" w:cs="Tahoma"/>
          <w:sz w:val="20"/>
          <w:szCs w:val="20"/>
          <w:lang w:val="pt-BR"/>
        </w:rPr>
      </w:pPr>
      <w:r>
        <w:rPr>
          <w:rFonts w:ascii="Tahoma" w:hAnsi="Tahoma" w:cs="Tahoma"/>
          <w:sz w:val="20"/>
          <w:szCs w:val="20"/>
          <w:lang w:val="pt-BR"/>
        </w:rPr>
        <w:br w:type="page"/>
      </w:r>
    </w:p>
    <w:p w14:paraId="42EBD67F" w14:textId="386CD780" w:rsidR="00E24178" w:rsidRDefault="000D6055" w:rsidP="00E24178">
      <w:pPr>
        <w:contextualSpacing/>
        <w:rPr>
          <w:rFonts w:ascii="Tahoma" w:hAnsi="Tahoma" w:cs="Tahoma"/>
          <w:sz w:val="20"/>
          <w:szCs w:val="20"/>
          <w:lang w:val="pt-BR"/>
        </w:rPr>
      </w:pPr>
      <w:proofErr w:type="spellStart"/>
      <w:r>
        <w:rPr>
          <w:rFonts w:ascii="Tahoma" w:hAnsi="Tahoma" w:cs="Tahoma"/>
          <w:sz w:val="20"/>
          <w:szCs w:val="20"/>
          <w:lang w:val="pt-BR"/>
        </w:rPr>
        <w:lastRenderedPageBreak/>
        <w:t>Cuadro</w:t>
      </w:r>
      <w:proofErr w:type="spellEnd"/>
      <w:r>
        <w:rPr>
          <w:rFonts w:ascii="Tahoma" w:hAnsi="Tahoma" w:cs="Tahoma"/>
          <w:sz w:val="20"/>
          <w:szCs w:val="20"/>
          <w:lang w:val="pt-BR"/>
        </w:rPr>
        <w:t xml:space="preserve"> 2: </w:t>
      </w:r>
      <w:proofErr w:type="spellStart"/>
      <w:r>
        <w:rPr>
          <w:rFonts w:ascii="Tahoma" w:hAnsi="Tahoma" w:cs="Tahoma"/>
          <w:sz w:val="20"/>
          <w:szCs w:val="20"/>
          <w:lang w:val="pt-BR"/>
        </w:rPr>
        <w:t>Documentación</w:t>
      </w:r>
      <w:proofErr w:type="spellEnd"/>
      <w:r>
        <w:rPr>
          <w:rFonts w:ascii="Tahoma" w:hAnsi="Tahoma" w:cs="Tahoma"/>
          <w:sz w:val="20"/>
          <w:szCs w:val="20"/>
          <w:lang w:val="pt-BR"/>
        </w:rPr>
        <w:t xml:space="preserve"> financeira para los desembolsos: </w:t>
      </w:r>
    </w:p>
    <w:p w14:paraId="4F020FF8" w14:textId="77777777" w:rsidR="000D6055" w:rsidRPr="006251C0" w:rsidRDefault="000D6055" w:rsidP="00E24178">
      <w:pPr>
        <w:contextualSpacing/>
        <w:rPr>
          <w:rFonts w:ascii="Tahoma" w:hAnsi="Tahoma" w:cs="Tahoma"/>
          <w:sz w:val="20"/>
          <w:szCs w:val="20"/>
          <w:lang w:val="pt-BR"/>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7020"/>
      </w:tblGrid>
      <w:tr w:rsidR="00E24178" w:rsidRPr="006251C0" w14:paraId="04B25417" w14:textId="77777777" w:rsidTr="00E24178">
        <w:tc>
          <w:tcPr>
            <w:tcW w:w="2070" w:type="dxa"/>
            <w:shd w:val="clear" w:color="auto" w:fill="403152"/>
          </w:tcPr>
          <w:p w14:paraId="3EF47558" w14:textId="77777777" w:rsidR="00E24178" w:rsidRPr="006251C0" w:rsidRDefault="00E24178" w:rsidP="00E24178">
            <w:pPr>
              <w:contextualSpacing/>
              <w:rPr>
                <w:rFonts w:ascii="Tahoma" w:hAnsi="Tahoma" w:cs="Tahoma"/>
                <w:sz w:val="20"/>
                <w:szCs w:val="20"/>
              </w:rPr>
            </w:pPr>
            <w:r w:rsidRPr="006251C0">
              <w:rPr>
                <w:rFonts w:ascii="Tahoma" w:hAnsi="Tahoma" w:cs="Tahoma"/>
                <w:b/>
                <w:sz w:val="20"/>
                <w:szCs w:val="20"/>
              </w:rPr>
              <w:t>Métodos</w:t>
            </w:r>
          </w:p>
        </w:tc>
        <w:tc>
          <w:tcPr>
            <w:tcW w:w="7020" w:type="dxa"/>
            <w:shd w:val="clear" w:color="auto" w:fill="403152"/>
          </w:tcPr>
          <w:p w14:paraId="43468D95" w14:textId="77777777" w:rsidR="00E24178" w:rsidRPr="006251C0" w:rsidRDefault="00E24178" w:rsidP="00E24178">
            <w:pPr>
              <w:contextualSpacing/>
              <w:rPr>
                <w:rFonts w:ascii="Tahoma" w:hAnsi="Tahoma" w:cs="Tahoma"/>
                <w:sz w:val="20"/>
                <w:szCs w:val="20"/>
              </w:rPr>
            </w:pPr>
            <w:r w:rsidRPr="006251C0">
              <w:rPr>
                <w:rFonts w:ascii="Tahoma" w:hAnsi="Tahoma" w:cs="Tahoma"/>
                <w:b/>
                <w:sz w:val="20"/>
                <w:szCs w:val="20"/>
              </w:rPr>
              <w:t>Documentación obligatoria (adjunta al formulario de solicitud de desembolso)</w:t>
            </w:r>
          </w:p>
        </w:tc>
      </w:tr>
      <w:tr w:rsidR="00E24178" w:rsidRPr="006251C0" w14:paraId="41E49157" w14:textId="77777777" w:rsidTr="00E24178">
        <w:tc>
          <w:tcPr>
            <w:tcW w:w="2070" w:type="dxa"/>
            <w:shd w:val="clear" w:color="auto" w:fill="auto"/>
          </w:tcPr>
          <w:p w14:paraId="4850AA5B" w14:textId="77777777" w:rsidR="00E24178" w:rsidRPr="006251C0" w:rsidRDefault="00E24178" w:rsidP="00E24178">
            <w:pPr>
              <w:contextualSpacing/>
              <w:rPr>
                <w:rFonts w:ascii="Tahoma" w:hAnsi="Tahoma" w:cs="Tahoma"/>
                <w:sz w:val="20"/>
                <w:szCs w:val="20"/>
              </w:rPr>
            </w:pPr>
            <w:r w:rsidRPr="006251C0">
              <w:rPr>
                <w:rFonts w:ascii="Tahoma" w:hAnsi="Tahoma" w:cs="Tahoma"/>
                <w:sz w:val="20"/>
                <w:szCs w:val="20"/>
              </w:rPr>
              <w:t>Anticipo</w:t>
            </w:r>
            <w:r w:rsidRPr="006251C0">
              <w:rPr>
                <w:rFonts w:ascii="Tahoma" w:hAnsi="Tahoma" w:cs="Tahoma"/>
                <w:sz w:val="20"/>
                <w:szCs w:val="20"/>
              </w:rPr>
              <w:tab/>
              <w:t>de Fondos</w:t>
            </w:r>
          </w:p>
          <w:p w14:paraId="59A44125" w14:textId="77777777" w:rsidR="00E24178" w:rsidRPr="006251C0" w:rsidRDefault="00E24178" w:rsidP="00E24178">
            <w:pPr>
              <w:contextualSpacing/>
              <w:rPr>
                <w:rFonts w:ascii="Tahoma" w:hAnsi="Tahoma" w:cs="Tahoma"/>
                <w:sz w:val="20"/>
                <w:szCs w:val="20"/>
              </w:rPr>
            </w:pPr>
            <w:r w:rsidRPr="006251C0">
              <w:rPr>
                <w:rFonts w:ascii="Tahoma" w:hAnsi="Tahoma" w:cs="Tahoma"/>
                <w:sz w:val="20"/>
                <w:szCs w:val="20"/>
              </w:rPr>
              <w:t xml:space="preserve"> </w:t>
            </w:r>
          </w:p>
          <w:p w14:paraId="0D640B5A" w14:textId="77777777" w:rsidR="00E24178" w:rsidRPr="006251C0" w:rsidRDefault="00E24178" w:rsidP="00E24178">
            <w:pPr>
              <w:contextualSpacing/>
              <w:rPr>
                <w:rFonts w:ascii="Tahoma" w:hAnsi="Tahoma" w:cs="Tahoma"/>
                <w:sz w:val="20"/>
                <w:szCs w:val="20"/>
              </w:rPr>
            </w:pPr>
          </w:p>
        </w:tc>
        <w:tc>
          <w:tcPr>
            <w:tcW w:w="7020" w:type="dxa"/>
            <w:shd w:val="clear" w:color="auto" w:fill="auto"/>
          </w:tcPr>
          <w:p w14:paraId="5214262E" w14:textId="77777777" w:rsidR="00E24178" w:rsidRPr="006251C0" w:rsidRDefault="00E24178" w:rsidP="00A1714E">
            <w:pPr>
              <w:numPr>
                <w:ilvl w:val="0"/>
                <w:numId w:val="25"/>
              </w:numPr>
              <w:contextualSpacing/>
              <w:rPr>
                <w:rFonts w:ascii="Tahoma" w:hAnsi="Tahoma" w:cs="Tahoma"/>
                <w:sz w:val="20"/>
                <w:szCs w:val="20"/>
                <w:lang w:val="es-PE"/>
              </w:rPr>
            </w:pPr>
            <w:r w:rsidRPr="006251C0">
              <w:rPr>
                <w:rFonts w:ascii="Tahoma" w:hAnsi="Tahoma" w:cs="Tahoma"/>
                <w:sz w:val="20"/>
                <w:szCs w:val="20"/>
                <w:lang w:val="es-PE"/>
              </w:rPr>
              <w:t>Formulario RE1-729.</w:t>
            </w:r>
          </w:p>
          <w:p w14:paraId="6A098C2C" w14:textId="77777777" w:rsidR="00E24178" w:rsidRPr="006251C0" w:rsidRDefault="00E24178" w:rsidP="00A1714E">
            <w:pPr>
              <w:numPr>
                <w:ilvl w:val="0"/>
                <w:numId w:val="25"/>
              </w:numPr>
              <w:contextualSpacing/>
              <w:rPr>
                <w:rFonts w:ascii="Tahoma" w:hAnsi="Tahoma" w:cs="Tahoma"/>
                <w:sz w:val="20"/>
                <w:szCs w:val="20"/>
                <w:lang w:val="es-PE"/>
              </w:rPr>
            </w:pPr>
            <w:r w:rsidRPr="006251C0">
              <w:rPr>
                <w:rFonts w:ascii="Tahoma" w:hAnsi="Tahoma" w:cs="Tahoma"/>
                <w:sz w:val="20"/>
                <w:szCs w:val="20"/>
                <w:lang w:val="es-PE"/>
              </w:rPr>
              <w:t>Plan Financiero.</w:t>
            </w:r>
          </w:p>
          <w:p w14:paraId="0B536F8B" w14:textId="77777777" w:rsidR="00E24178" w:rsidRPr="006251C0" w:rsidRDefault="00E24178" w:rsidP="00A1714E">
            <w:pPr>
              <w:numPr>
                <w:ilvl w:val="0"/>
                <w:numId w:val="25"/>
              </w:numPr>
              <w:contextualSpacing/>
              <w:rPr>
                <w:rFonts w:ascii="Tahoma" w:hAnsi="Tahoma" w:cs="Tahoma"/>
                <w:sz w:val="20"/>
                <w:szCs w:val="20"/>
                <w:lang w:val="es-PE"/>
              </w:rPr>
            </w:pPr>
            <w:r w:rsidRPr="006251C0">
              <w:rPr>
                <w:rFonts w:ascii="Tahoma" w:hAnsi="Tahoma" w:cs="Tahoma"/>
                <w:sz w:val="20"/>
                <w:szCs w:val="20"/>
                <w:lang w:val="es-PE"/>
              </w:rPr>
              <w:t>Autorización de la Dirección General de Endeudamiento y Tesoro Público del Ministerio de Economía (En ningún caso, la Solicitud de Desembolso remitida al BID, debe ser diferente a la aprobada por la DGETP)</w:t>
            </w:r>
          </w:p>
          <w:p w14:paraId="1AEAEF21" w14:textId="77777777" w:rsidR="00E24178" w:rsidRPr="006251C0" w:rsidRDefault="00E24178" w:rsidP="00A1714E">
            <w:pPr>
              <w:numPr>
                <w:ilvl w:val="0"/>
                <w:numId w:val="25"/>
              </w:numPr>
              <w:contextualSpacing/>
              <w:rPr>
                <w:rFonts w:ascii="Tahoma" w:hAnsi="Tahoma" w:cs="Tahoma"/>
                <w:sz w:val="20"/>
                <w:szCs w:val="20"/>
                <w:lang w:val="es-PE"/>
              </w:rPr>
            </w:pPr>
            <w:r w:rsidRPr="006251C0">
              <w:rPr>
                <w:rFonts w:ascii="Tahoma" w:hAnsi="Tahoma" w:cs="Tahoma"/>
                <w:sz w:val="20"/>
                <w:szCs w:val="20"/>
                <w:lang w:val="es-PE"/>
              </w:rPr>
              <w:t>Otros que determinen.</w:t>
            </w:r>
          </w:p>
        </w:tc>
      </w:tr>
      <w:tr w:rsidR="00E24178" w:rsidRPr="006251C0" w14:paraId="42CD9151" w14:textId="77777777" w:rsidTr="00E24178">
        <w:tc>
          <w:tcPr>
            <w:tcW w:w="2070" w:type="dxa"/>
            <w:shd w:val="clear" w:color="auto" w:fill="auto"/>
          </w:tcPr>
          <w:p w14:paraId="78A893F7" w14:textId="77777777" w:rsidR="00E24178" w:rsidRPr="006251C0" w:rsidRDefault="00E24178" w:rsidP="00E24178">
            <w:pPr>
              <w:contextualSpacing/>
              <w:rPr>
                <w:rFonts w:ascii="Tahoma" w:hAnsi="Tahoma" w:cs="Tahoma"/>
                <w:sz w:val="20"/>
                <w:szCs w:val="20"/>
              </w:rPr>
            </w:pPr>
            <w:r w:rsidRPr="006251C0">
              <w:rPr>
                <w:rFonts w:ascii="Tahoma" w:hAnsi="Tahoma" w:cs="Tahoma"/>
                <w:sz w:val="20"/>
                <w:szCs w:val="20"/>
              </w:rPr>
              <w:t>Reembolso de gastos</w:t>
            </w:r>
          </w:p>
        </w:tc>
        <w:tc>
          <w:tcPr>
            <w:tcW w:w="7020" w:type="dxa"/>
            <w:shd w:val="clear" w:color="auto" w:fill="auto"/>
          </w:tcPr>
          <w:p w14:paraId="76415101" w14:textId="77777777" w:rsidR="00E24178" w:rsidRPr="006251C0" w:rsidRDefault="00E24178" w:rsidP="00E24178">
            <w:pPr>
              <w:contextualSpacing/>
              <w:rPr>
                <w:rFonts w:ascii="Tahoma" w:hAnsi="Tahoma" w:cs="Tahoma"/>
                <w:sz w:val="20"/>
                <w:szCs w:val="20"/>
                <w:lang w:val="es-PE"/>
              </w:rPr>
            </w:pPr>
            <w:r w:rsidRPr="006251C0">
              <w:rPr>
                <w:rFonts w:ascii="Tahoma" w:hAnsi="Tahoma" w:cs="Tahoma"/>
                <w:sz w:val="20"/>
                <w:szCs w:val="20"/>
                <w:lang w:val="es-PE"/>
              </w:rPr>
              <w:t>No utilizada en Perú</w:t>
            </w:r>
          </w:p>
        </w:tc>
      </w:tr>
      <w:tr w:rsidR="00E24178" w:rsidRPr="006251C0" w14:paraId="4C18FFC1" w14:textId="77777777" w:rsidTr="00E24178">
        <w:tc>
          <w:tcPr>
            <w:tcW w:w="2070" w:type="dxa"/>
            <w:shd w:val="clear" w:color="auto" w:fill="auto"/>
          </w:tcPr>
          <w:p w14:paraId="634CB74D" w14:textId="77777777" w:rsidR="00E24178" w:rsidRPr="006251C0" w:rsidRDefault="00E24178" w:rsidP="00E24178">
            <w:pPr>
              <w:contextualSpacing/>
              <w:rPr>
                <w:rFonts w:ascii="Tahoma" w:hAnsi="Tahoma" w:cs="Tahoma"/>
                <w:sz w:val="20"/>
                <w:szCs w:val="20"/>
              </w:rPr>
            </w:pPr>
            <w:r w:rsidRPr="006251C0">
              <w:rPr>
                <w:rFonts w:ascii="Tahoma" w:hAnsi="Tahoma" w:cs="Tahoma"/>
                <w:sz w:val="20"/>
                <w:szCs w:val="20"/>
              </w:rPr>
              <w:t>Pagos Directos</w:t>
            </w:r>
          </w:p>
        </w:tc>
        <w:tc>
          <w:tcPr>
            <w:tcW w:w="7020" w:type="dxa"/>
            <w:shd w:val="clear" w:color="auto" w:fill="auto"/>
          </w:tcPr>
          <w:p w14:paraId="1120EDE0" w14:textId="77777777" w:rsidR="00E24178" w:rsidRPr="006251C0" w:rsidRDefault="00E24178" w:rsidP="00A1714E">
            <w:pPr>
              <w:numPr>
                <w:ilvl w:val="0"/>
                <w:numId w:val="26"/>
              </w:numPr>
              <w:contextualSpacing/>
              <w:rPr>
                <w:rFonts w:ascii="Tahoma" w:hAnsi="Tahoma" w:cs="Tahoma"/>
                <w:sz w:val="20"/>
                <w:szCs w:val="20"/>
                <w:lang w:val="es-PE"/>
              </w:rPr>
            </w:pPr>
            <w:r w:rsidRPr="006251C0">
              <w:rPr>
                <w:rFonts w:ascii="Tahoma" w:hAnsi="Tahoma" w:cs="Tahoma"/>
                <w:sz w:val="20"/>
                <w:szCs w:val="20"/>
                <w:lang w:val="es-PE"/>
              </w:rPr>
              <w:t>Formulario RE1-729</w:t>
            </w:r>
          </w:p>
          <w:p w14:paraId="3752693E" w14:textId="77777777" w:rsidR="00E24178" w:rsidRPr="006251C0" w:rsidRDefault="00E24178" w:rsidP="00A1714E">
            <w:pPr>
              <w:numPr>
                <w:ilvl w:val="0"/>
                <w:numId w:val="26"/>
              </w:numPr>
              <w:contextualSpacing/>
              <w:rPr>
                <w:rFonts w:ascii="Tahoma" w:hAnsi="Tahoma" w:cs="Tahoma"/>
                <w:sz w:val="20"/>
                <w:szCs w:val="20"/>
                <w:lang w:val="es-PE"/>
              </w:rPr>
            </w:pPr>
            <w:r w:rsidRPr="006251C0">
              <w:rPr>
                <w:rFonts w:ascii="Tahoma" w:hAnsi="Tahoma" w:cs="Tahoma"/>
                <w:sz w:val="20"/>
                <w:szCs w:val="20"/>
                <w:lang w:val="es-PE"/>
              </w:rPr>
              <w:t>Factura / Comprobante de pago</w:t>
            </w:r>
          </w:p>
          <w:p w14:paraId="6F9C3235" w14:textId="77777777" w:rsidR="00E24178" w:rsidRPr="006251C0" w:rsidRDefault="00E24178" w:rsidP="00A1714E">
            <w:pPr>
              <w:numPr>
                <w:ilvl w:val="0"/>
                <w:numId w:val="26"/>
              </w:numPr>
              <w:contextualSpacing/>
              <w:rPr>
                <w:rFonts w:ascii="Tahoma" w:hAnsi="Tahoma" w:cs="Tahoma"/>
                <w:sz w:val="20"/>
                <w:szCs w:val="20"/>
                <w:lang w:val="es-PE"/>
              </w:rPr>
            </w:pPr>
            <w:r w:rsidRPr="006251C0">
              <w:rPr>
                <w:rFonts w:ascii="Tahoma" w:hAnsi="Tahoma" w:cs="Tahoma"/>
                <w:sz w:val="20"/>
                <w:szCs w:val="20"/>
                <w:lang w:val="es-PE"/>
              </w:rPr>
              <w:t xml:space="preserve">Formulario para pago </w:t>
            </w:r>
          </w:p>
          <w:p w14:paraId="563F0E6B" w14:textId="77777777" w:rsidR="00E24178" w:rsidRPr="006251C0" w:rsidRDefault="00E24178" w:rsidP="00A1714E">
            <w:pPr>
              <w:numPr>
                <w:ilvl w:val="0"/>
                <w:numId w:val="26"/>
              </w:numPr>
              <w:contextualSpacing/>
              <w:rPr>
                <w:rFonts w:ascii="Tahoma" w:hAnsi="Tahoma" w:cs="Tahoma"/>
                <w:sz w:val="20"/>
                <w:szCs w:val="20"/>
                <w:lang w:val="es-PE"/>
              </w:rPr>
            </w:pPr>
            <w:r w:rsidRPr="006251C0">
              <w:rPr>
                <w:rFonts w:ascii="Tahoma" w:hAnsi="Tahoma" w:cs="Tahoma"/>
                <w:sz w:val="20"/>
                <w:szCs w:val="20"/>
                <w:lang w:val="es-PE"/>
              </w:rPr>
              <w:t>Otros que se determinen.</w:t>
            </w:r>
          </w:p>
        </w:tc>
      </w:tr>
    </w:tbl>
    <w:p w14:paraId="14C9EC64" w14:textId="06FEC9DE" w:rsidR="00E24178" w:rsidRPr="006251C0" w:rsidRDefault="00E24178" w:rsidP="00E24178">
      <w:pPr>
        <w:contextualSpacing/>
        <w:rPr>
          <w:rFonts w:ascii="Tahoma" w:hAnsi="Tahoma" w:cs="Tahoma"/>
          <w:sz w:val="20"/>
          <w:szCs w:val="20"/>
          <w:lang w:val="pt-BR"/>
        </w:rPr>
      </w:pPr>
    </w:p>
    <w:p w14:paraId="38B0BB12" w14:textId="68460CAB" w:rsidR="00E24178" w:rsidRPr="006251C0" w:rsidRDefault="00E24178" w:rsidP="00E24178">
      <w:pPr>
        <w:jc w:val="both"/>
        <w:rPr>
          <w:rFonts w:ascii="Tahoma" w:hAnsi="Tahoma" w:cs="Tahoma"/>
          <w:sz w:val="20"/>
          <w:szCs w:val="20"/>
        </w:rPr>
      </w:pPr>
      <w:r w:rsidRPr="006251C0">
        <w:rPr>
          <w:rFonts w:ascii="Tahoma" w:hAnsi="Tahoma" w:cs="Tahoma"/>
          <w:sz w:val="20"/>
          <w:szCs w:val="20"/>
        </w:rPr>
        <w:t>El monto del Anticipo de Fondos dependerá de las necesidades de liquidez del proyecto sobre la base de un Plan Financiero para un plazo de hasta 180 días. Con excepción del primer anticipo, el desembolso del anticipo está sujeto a la Solicitud de Desembolso - Justificación de al menos el 80% del saldo total acumulado pendiente de justificación.</w:t>
      </w:r>
    </w:p>
    <w:p w14:paraId="6260DE6D" w14:textId="77777777" w:rsidR="00E24178" w:rsidRPr="006251C0" w:rsidRDefault="00E24178" w:rsidP="00E24178">
      <w:pPr>
        <w:jc w:val="both"/>
        <w:rPr>
          <w:rFonts w:ascii="Tahoma" w:hAnsi="Tahoma" w:cs="Tahoma"/>
          <w:sz w:val="20"/>
          <w:szCs w:val="20"/>
        </w:rPr>
      </w:pPr>
    </w:p>
    <w:p w14:paraId="6F0571B6" w14:textId="05447541"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A partir de la recepción de los recursos del BID, el Banco de la Nación remitirá la nota de abono a la UE sobre los montos recibidos. El Tesorero BID registra el ingreso del desembolso en el módulo administrativo del SIAF-SP y envía la Nota de Recepción del Desembolso (NRD), para la conciliación semestral y anual con la Dirección General de Endeudamiento y Tesoro Público del MEF.  </w:t>
      </w:r>
    </w:p>
    <w:p w14:paraId="2F71E6AB" w14:textId="77777777"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El Especialista Presupuesto - Contable del proyecto registrará la transferencia en la Cuenta Designada del Préstamo y hará los asientos contables pertinentes </w:t>
      </w:r>
      <w:proofErr w:type="gramStart"/>
      <w:r w:rsidRPr="006251C0">
        <w:rPr>
          <w:rFonts w:ascii="Tahoma" w:hAnsi="Tahoma" w:cs="Tahoma"/>
          <w:sz w:val="20"/>
          <w:szCs w:val="20"/>
        </w:rPr>
        <w:t>de acuerdo al</w:t>
      </w:r>
      <w:proofErr w:type="gramEnd"/>
      <w:r w:rsidRPr="006251C0">
        <w:rPr>
          <w:rFonts w:ascii="Tahoma" w:hAnsi="Tahoma" w:cs="Tahoma"/>
          <w:sz w:val="20"/>
          <w:szCs w:val="20"/>
        </w:rPr>
        <w:t xml:space="preserve"> Plan de Cuentas vigente.</w:t>
      </w:r>
    </w:p>
    <w:p w14:paraId="3EE83A98" w14:textId="3941E16D"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 </w:t>
      </w:r>
    </w:p>
    <w:p w14:paraId="6E1CAD36" w14:textId="3FAB0051" w:rsidR="00E24178" w:rsidRPr="006251C0" w:rsidRDefault="00E24178" w:rsidP="00E24178">
      <w:pPr>
        <w:jc w:val="both"/>
        <w:rPr>
          <w:rFonts w:ascii="Tahoma" w:hAnsi="Tahoma" w:cs="Tahoma"/>
          <w:sz w:val="20"/>
          <w:szCs w:val="20"/>
        </w:rPr>
      </w:pPr>
      <w:r w:rsidRPr="006251C0">
        <w:rPr>
          <w:rFonts w:ascii="Tahoma" w:hAnsi="Tahoma" w:cs="Tahoma"/>
          <w:sz w:val="20"/>
          <w:szCs w:val="20"/>
        </w:rPr>
        <w:t>Para efectos de la Solicitud de Desembolso - Justificación de los anticipos efectuados, la UE deberá presentar al Banco lo siguiente:</w:t>
      </w:r>
    </w:p>
    <w:p w14:paraId="1E38073C" w14:textId="77777777" w:rsidR="00E24178" w:rsidRPr="006251C0" w:rsidRDefault="00E24178" w:rsidP="00E24178">
      <w:pPr>
        <w:jc w:val="both"/>
        <w:rPr>
          <w:rFonts w:ascii="Tahoma" w:hAnsi="Tahoma" w:cs="Tahoma"/>
          <w:sz w:val="20"/>
          <w:szCs w:val="20"/>
        </w:rPr>
      </w:pPr>
    </w:p>
    <w:p w14:paraId="5D2DE235"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Formulario RE1-729</w:t>
      </w:r>
    </w:p>
    <w:p w14:paraId="444BF32E"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Formulario RE1-731</w:t>
      </w:r>
    </w:p>
    <w:p w14:paraId="30BD0314"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Formulario RE1-700</w:t>
      </w:r>
    </w:p>
    <w:p w14:paraId="5E2BE829"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Formato de Conciliación de Recursos</w:t>
      </w:r>
    </w:p>
    <w:p w14:paraId="55765B30"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Extractos Bancarios</w:t>
      </w:r>
    </w:p>
    <w:p w14:paraId="389528AA" w14:textId="77777777" w:rsidR="00E24178" w:rsidRPr="006251C0" w:rsidRDefault="00E24178" w:rsidP="00A1714E">
      <w:pPr>
        <w:pStyle w:val="ListParagraph"/>
        <w:numPr>
          <w:ilvl w:val="0"/>
          <w:numId w:val="27"/>
        </w:numPr>
        <w:contextualSpacing/>
        <w:jc w:val="both"/>
        <w:rPr>
          <w:rFonts w:ascii="Tahoma" w:hAnsi="Tahoma" w:cs="Tahoma"/>
          <w:sz w:val="20"/>
        </w:rPr>
      </w:pPr>
      <w:r w:rsidRPr="006251C0">
        <w:rPr>
          <w:rFonts w:ascii="Tahoma" w:hAnsi="Tahoma" w:cs="Tahoma"/>
          <w:sz w:val="20"/>
        </w:rPr>
        <w:t>Formato de Control de Monetizaciones</w:t>
      </w:r>
    </w:p>
    <w:p w14:paraId="4D45CEA2" w14:textId="77777777" w:rsidR="00E24178" w:rsidRPr="006251C0" w:rsidRDefault="00E24178" w:rsidP="00E24178">
      <w:pPr>
        <w:pStyle w:val="ListParagraph"/>
        <w:ind w:left="1160"/>
        <w:jc w:val="both"/>
        <w:rPr>
          <w:rFonts w:ascii="Tahoma" w:hAnsi="Tahoma" w:cs="Tahoma"/>
          <w:sz w:val="20"/>
        </w:rPr>
      </w:pPr>
    </w:p>
    <w:p w14:paraId="0A1504A2" w14:textId="667A3A2C" w:rsidR="00E24178" w:rsidRPr="006251C0" w:rsidRDefault="00E24178" w:rsidP="00E24178">
      <w:pPr>
        <w:jc w:val="both"/>
        <w:rPr>
          <w:rFonts w:ascii="Tahoma" w:hAnsi="Tahoma" w:cs="Tahoma"/>
          <w:sz w:val="20"/>
          <w:szCs w:val="20"/>
        </w:rPr>
      </w:pPr>
      <w:r w:rsidRPr="006251C0">
        <w:rPr>
          <w:rFonts w:ascii="Tahoma" w:hAnsi="Tahoma" w:cs="Tahoma"/>
          <w:sz w:val="20"/>
          <w:szCs w:val="20"/>
        </w:rPr>
        <w:t>Para el llenado de los Formularios y formatos citados anteriormente, el Especialista Presupuesto - Contable del proyecto deberá conciliar la información financiera con el resumen contable del sistema del BID (reporte LMS 1 y LMS 10); al cual tendrá acceso directamente a través de un usuario y contraseña que será remitido por el Banco oportunamente.</w:t>
      </w:r>
    </w:p>
    <w:p w14:paraId="7A169EB8" w14:textId="77777777" w:rsidR="00E24178" w:rsidRPr="006251C0" w:rsidRDefault="00E24178" w:rsidP="00E24178">
      <w:pPr>
        <w:jc w:val="both"/>
        <w:rPr>
          <w:rFonts w:ascii="Tahoma" w:hAnsi="Tahoma" w:cs="Tahoma"/>
          <w:sz w:val="20"/>
          <w:szCs w:val="20"/>
        </w:rPr>
      </w:pPr>
    </w:p>
    <w:p w14:paraId="635F5DEB" w14:textId="6F00535D" w:rsidR="00E24178" w:rsidRPr="006251C0" w:rsidRDefault="00E24178" w:rsidP="00E24178">
      <w:pPr>
        <w:jc w:val="both"/>
        <w:rPr>
          <w:rFonts w:ascii="Tahoma" w:hAnsi="Tahoma" w:cs="Tahoma"/>
          <w:sz w:val="20"/>
          <w:szCs w:val="20"/>
        </w:rPr>
      </w:pPr>
      <w:r w:rsidRPr="006251C0">
        <w:rPr>
          <w:rFonts w:ascii="Tahoma" w:hAnsi="Tahoma" w:cs="Tahoma"/>
          <w:sz w:val="20"/>
          <w:szCs w:val="20"/>
        </w:rPr>
        <w:t>El tipo de cambio, T/C, a ser utilizado, en las Solicitudes de Desembolsos, para la conversión a US$ de los pagos efectuados en la moneda local por cuenta de la Contribución, serán los establecidos en el Contrato de Préstamo según fuente de financiamiento utilizada.</w:t>
      </w:r>
    </w:p>
    <w:p w14:paraId="7A8AFF62" w14:textId="77777777" w:rsidR="00E24178" w:rsidRPr="006251C0" w:rsidRDefault="00E24178" w:rsidP="00E24178">
      <w:pPr>
        <w:jc w:val="both"/>
        <w:rPr>
          <w:rFonts w:ascii="Tahoma" w:hAnsi="Tahoma" w:cs="Tahoma"/>
          <w:sz w:val="20"/>
          <w:szCs w:val="20"/>
        </w:rPr>
      </w:pPr>
    </w:p>
    <w:p w14:paraId="5CA2DA82" w14:textId="41744252" w:rsidR="00E24178" w:rsidRPr="006251C0" w:rsidRDefault="00E24178" w:rsidP="00E24178">
      <w:pPr>
        <w:jc w:val="both"/>
        <w:rPr>
          <w:rFonts w:ascii="Tahoma" w:hAnsi="Tahoma" w:cs="Tahoma"/>
          <w:sz w:val="20"/>
          <w:szCs w:val="20"/>
        </w:rPr>
      </w:pPr>
      <w:r w:rsidRPr="006251C0">
        <w:rPr>
          <w:rFonts w:ascii="Tahoma" w:hAnsi="Tahoma" w:cs="Tahoma"/>
          <w:sz w:val="20"/>
          <w:szCs w:val="20"/>
        </w:rPr>
        <w:t>Las Solicitudes de desembolso deben ser numeradas en forma consecutiva, independientemente del método de desembolso utilizado. Adicionalmente, sólo podrán ser procesadas las solicitudes que estén aprobadas por un funcionario designado y cuya firma este registrada, de acuerdo con los términos del Contrato de Préstamo y Convenio.</w:t>
      </w:r>
    </w:p>
    <w:p w14:paraId="24211709" w14:textId="77777777" w:rsidR="00E24178" w:rsidRPr="006251C0" w:rsidRDefault="00E24178" w:rsidP="00E24178">
      <w:pPr>
        <w:jc w:val="both"/>
        <w:rPr>
          <w:rFonts w:ascii="Tahoma" w:hAnsi="Tahoma" w:cs="Tahoma"/>
          <w:sz w:val="20"/>
          <w:szCs w:val="20"/>
        </w:rPr>
      </w:pPr>
    </w:p>
    <w:p w14:paraId="6EA59AC5" w14:textId="3C554E1A"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La </w:t>
      </w:r>
      <w:r w:rsidR="006251C0" w:rsidRPr="006251C0">
        <w:rPr>
          <w:rFonts w:ascii="Tahoma" w:hAnsi="Tahoma" w:cs="Tahoma"/>
          <w:sz w:val="20"/>
          <w:szCs w:val="20"/>
        </w:rPr>
        <w:t>UE</w:t>
      </w:r>
      <w:r w:rsidRPr="006251C0">
        <w:rPr>
          <w:rFonts w:ascii="Tahoma" w:hAnsi="Tahoma" w:cs="Tahoma"/>
          <w:sz w:val="20"/>
          <w:szCs w:val="20"/>
        </w:rPr>
        <w:t xml:space="preserve"> deberá atender los requerimientos del Banco en las revisiones de carácter financiero o intervenciones preventivas que se programen, con el fin de mitigar los riesgos que puedan presentarse. </w:t>
      </w:r>
    </w:p>
    <w:p w14:paraId="7E9F46E7" w14:textId="77777777" w:rsidR="00E24178" w:rsidRPr="006251C0" w:rsidRDefault="00E24178" w:rsidP="00E24178">
      <w:pPr>
        <w:jc w:val="both"/>
        <w:rPr>
          <w:rFonts w:ascii="Tahoma" w:hAnsi="Tahoma" w:cs="Tahoma"/>
          <w:sz w:val="20"/>
          <w:szCs w:val="20"/>
        </w:rPr>
      </w:pPr>
    </w:p>
    <w:p w14:paraId="622F66D5" w14:textId="69802793"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En ningún caso, la </w:t>
      </w:r>
      <w:r w:rsidR="006251C0" w:rsidRPr="006251C0">
        <w:rPr>
          <w:rFonts w:ascii="Tahoma" w:hAnsi="Tahoma" w:cs="Tahoma"/>
          <w:sz w:val="20"/>
          <w:szCs w:val="20"/>
        </w:rPr>
        <w:t>UE</w:t>
      </w:r>
      <w:r w:rsidRPr="006251C0">
        <w:rPr>
          <w:rFonts w:ascii="Tahoma" w:hAnsi="Tahoma" w:cs="Tahoma"/>
          <w:sz w:val="20"/>
          <w:szCs w:val="20"/>
        </w:rPr>
        <w:t xml:space="preserve"> debe considerar que la revisión posterior que el Banco efectúa confirma, certifica o reemplaza su responsabilidad fiduciaria y su propia gestión del proyecto. En ese sentido, la </w:t>
      </w:r>
      <w:r w:rsidR="006251C0" w:rsidRPr="006251C0">
        <w:rPr>
          <w:rFonts w:ascii="Tahoma" w:hAnsi="Tahoma" w:cs="Tahoma"/>
          <w:sz w:val="20"/>
          <w:szCs w:val="20"/>
        </w:rPr>
        <w:t>UE</w:t>
      </w:r>
      <w:r w:rsidRPr="006251C0">
        <w:rPr>
          <w:rFonts w:ascii="Tahoma" w:hAnsi="Tahoma" w:cs="Tahoma"/>
          <w:sz w:val="20"/>
          <w:szCs w:val="20"/>
        </w:rPr>
        <w:t xml:space="preserve"> debe asegurar la calidad, pertinencia y transparencia de la documentación que soporta los gastos que se sometan a dicha revisión, excepto en los casos en que, por la naturaleza, riesgos asociados y/o complejidad de la operación.</w:t>
      </w:r>
    </w:p>
    <w:p w14:paraId="479F3DAB" w14:textId="77777777" w:rsidR="00E24178" w:rsidRPr="006251C0" w:rsidRDefault="00E24178" w:rsidP="00E24178">
      <w:pPr>
        <w:jc w:val="both"/>
        <w:rPr>
          <w:rFonts w:ascii="Tahoma" w:hAnsi="Tahoma" w:cs="Tahoma"/>
          <w:sz w:val="20"/>
          <w:szCs w:val="20"/>
        </w:rPr>
      </w:pPr>
    </w:p>
    <w:p w14:paraId="4F88EF8A" w14:textId="430D9F4A" w:rsidR="00E24178" w:rsidRPr="006251C0" w:rsidRDefault="00E24178" w:rsidP="00A1714E">
      <w:pPr>
        <w:pStyle w:val="Heading2"/>
        <w:keepLines/>
        <w:numPr>
          <w:ilvl w:val="0"/>
          <w:numId w:val="10"/>
        </w:numPr>
        <w:spacing w:before="120" w:after="0"/>
        <w:jc w:val="both"/>
        <w:rPr>
          <w:rFonts w:ascii="Tahoma" w:hAnsi="Tahoma" w:cs="Tahoma"/>
          <w:b w:val="0"/>
          <w:sz w:val="20"/>
        </w:rPr>
      </w:pPr>
      <w:bookmarkStart w:id="72" w:name="_Toc528682881"/>
      <w:r w:rsidRPr="00010CBD">
        <w:rPr>
          <w:rFonts w:ascii="Tahoma" w:hAnsi="Tahoma" w:cs="Tahoma"/>
          <w:sz w:val="20"/>
          <w:szCs w:val="20"/>
        </w:rPr>
        <w:t>Procedimiento de Control de bienes del activo fijo</w:t>
      </w:r>
      <w:bookmarkEnd w:id="72"/>
    </w:p>
    <w:p w14:paraId="7CA4AF5F" w14:textId="77777777" w:rsidR="00E24178" w:rsidRPr="006251C0" w:rsidRDefault="00E24178" w:rsidP="00E24178">
      <w:pPr>
        <w:pStyle w:val="ListParagraph"/>
        <w:contextualSpacing/>
        <w:jc w:val="both"/>
        <w:rPr>
          <w:rFonts w:ascii="Tahoma" w:hAnsi="Tahoma" w:cs="Tahoma"/>
          <w:b/>
          <w:sz w:val="20"/>
        </w:rPr>
      </w:pPr>
    </w:p>
    <w:p w14:paraId="535A6C21" w14:textId="38C079C7" w:rsidR="00E24178" w:rsidRPr="006251C0" w:rsidRDefault="00E24178" w:rsidP="00E24178">
      <w:pPr>
        <w:autoSpaceDE w:val="0"/>
        <w:autoSpaceDN w:val="0"/>
        <w:adjustRightInd w:val="0"/>
        <w:jc w:val="both"/>
        <w:rPr>
          <w:rFonts w:ascii="Tahoma" w:hAnsi="Tahoma" w:cs="Tahoma"/>
          <w:sz w:val="20"/>
          <w:szCs w:val="20"/>
        </w:rPr>
      </w:pPr>
      <w:r w:rsidRPr="006251C0">
        <w:rPr>
          <w:rFonts w:ascii="Tahoma" w:hAnsi="Tahoma" w:cs="Tahoma"/>
          <w:sz w:val="20"/>
          <w:szCs w:val="20"/>
        </w:rPr>
        <w:t xml:space="preserve">El Especialista Contable-Financiero BID de la </w:t>
      </w:r>
      <w:r w:rsidR="00C73165" w:rsidRPr="006251C0">
        <w:rPr>
          <w:rFonts w:ascii="Tahoma" w:hAnsi="Tahoma" w:cs="Tahoma"/>
          <w:sz w:val="20"/>
          <w:szCs w:val="20"/>
        </w:rPr>
        <w:t>UE</w:t>
      </w:r>
      <w:r w:rsidRPr="006251C0">
        <w:rPr>
          <w:rFonts w:ascii="Tahoma" w:hAnsi="Tahoma" w:cs="Tahoma"/>
          <w:sz w:val="20"/>
          <w:szCs w:val="20"/>
        </w:rPr>
        <w:t xml:space="preserve"> conciliará trimestralmente con el Especialista de Adquisiciones BID de la </w:t>
      </w:r>
      <w:r w:rsidR="00C73165" w:rsidRPr="006251C0">
        <w:rPr>
          <w:rFonts w:ascii="Tahoma" w:hAnsi="Tahoma" w:cs="Tahoma"/>
          <w:sz w:val="20"/>
          <w:szCs w:val="20"/>
        </w:rPr>
        <w:t>UE</w:t>
      </w:r>
      <w:r w:rsidRPr="006251C0">
        <w:rPr>
          <w:rFonts w:ascii="Tahoma" w:hAnsi="Tahoma" w:cs="Tahoma"/>
          <w:sz w:val="20"/>
          <w:szCs w:val="20"/>
        </w:rPr>
        <w:t xml:space="preserve">, en los ámbitos de su competencia el control de las adquisiciones y de los bienes patrimoniales. Asimismo, conciliará con la </w:t>
      </w:r>
      <w:r w:rsidR="006251C0">
        <w:rPr>
          <w:rFonts w:ascii="Tahoma" w:hAnsi="Tahoma" w:cs="Tahoma"/>
          <w:sz w:val="20"/>
          <w:szCs w:val="20"/>
        </w:rPr>
        <w:t>OGPM del MINSA</w:t>
      </w:r>
      <w:r w:rsidRPr="006251C0">
        <w:rPr>
          <w:rFonts w:ascii="Tahoma" w:hAnsi="Tahoma" w:cs="Tahoma"/>
          <w:sz w:val="20"/>
          <w:szCs w:val="20"/>
        </w:rPr>
        <w:t>, las adquisiciones de los bienes patrimoniales.</w:t>
      </w:r>
    </w:p>
    <w:p w14:paraId="4EF31683" w14:textId="77777777" w:rsidR="00E24178" w:rsidRPr="006251C0" w:rsidRDefault="00E24178" w:rsidP="00E24178">
      <w:pPr>
        <w:autoSpaceDE w:val="0"/>
        <w:autoSpaceDN w:val="0"/>
        <w:adjustRightInd w:val="0"/>
        <w:jc w:val="both"/>
        <w:rPr>
          <w:rFonts w:ascii="Tahoma" w:hAnsi="Tahoma" w:cs="Tahoma"/>
          <w:sz w:val="20"/>
          <w:szCs w:val="20"/>
        </w:rPr>
      </w:pPr>
    </w:p>
    <w:p w14:paraId="5EB38857" w14:textId="5DC7F0DF" w:rsidR="00E24178" w:rsidRPr="00010CBD" w:rsidRDefault="00E24178" w:rsidP="00A1714E">
      <w:pPr>
        <w:pStyle w:val="Heading2"/>
        <w:keepLines/>
        <w:numPr>
          <w:ilvl w:val="0"/>
          <w:numId w:val="10"/>
        </w:numPr>
        <w:spacing w:before="120" w:after="0"/>
        <w:jc w:val="both"/>
        <w:rPr>
          <w:rFonts w:ascii="Tahoma" w:hAnsi="Tahoma" w:cs="Tahoma"/>
          <w:sz w:val="20"/>
          <w:szCs w:val="20"/>
        </w:rPr>
      </w:pPr>
      <w:bookmarkStart w:id="73" w:name="_Toc528682882"/>
      <w:r w:rsidRPr="00010CBD">
        <w:rPr>
          <w:rFonts w:ascii="Tahoma" w:hAnsi="Tahoma" w:cs="Tahoma"/>
          <w:sz w:val="20"/>
          <w:szCs w:val="20"/>
        </w:rPr>
        <w:t>Auditoría Externa</w:t>
      </w:r>
      <w:bookmarkEnd w:id="73"/>
    </w:p>
    <w:p w14:paraId="5A708D0D" w14:textId="77777777" w:rsidR="00010CBD" w:rsidRPr="006251C0" w:rsidRDefault="00010CBD" w:rsidP="00E24178">
      <w:pPr>
        <w:contextualSpacing/>
        <w:jc w:val="both"/>
        <w:rPr>
          <w:rFonts w:ascii="Tahoma" w:hAnsi="Tahoma" w:cs="Tahoma"/>
          <w:b/>
          <w:sz w:val="20"/>
          <w:szCs w:val="20"/>
        </w:rPr>
      </w:pPr>
    </w:p>
    <w:p w14:paraId="288248E6" w14:textId="642BA8CC"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Como mecanismo de control externo se emplearán auditorías externas, las mismas que serán efectuadas por Firmas Auditoras Independientes (FAI) aceptables por el BID, de acuerdo con los requerimientos de éste y sobre la base de términos de referencia previamente aprobados. Para dicho efecto el Banco, remitirá el Documento Estándar para la Selección y Contratación de Auditores a fin de que la UEP incluya la información del Proyecto en el citado documento y solicite la no objeción del Banco al mismo. Luego, la UE deberá solicitar la autorización </w:t>
      </w:r>
      <w:r w:rsidR="006251C0">
        <w:rPr>
          <w:rFonts w:ascii="Tahoma" w:hAnsi="Tahoma" w:cs="Tahoma"/>
          <w:sz w:val="20"/>
          <w:szCs w:val="20"/>
        </w:rPr>
        <w:t xml:space="preserve">del </w:t>
      </w:r>
      <w:proofErr w:type="spellStart"/>
      <w:r w:rsidR="006251C0">
        <w:rPr>
          <w:rFonts w:ascii="Tahoma" w:hAnsi="Tahoma" w:cs="Tahoma"/>
          <w:sz w:val="20"/>
          <w:szCs w:val="20"/>
        </w:rPr>
        <w:t>MINSA</w:t>
      </w:r>
      <w:r w:rsidRPr="006251C0">
        <w:rPr>
          <w:rFonts w:ascii="Tahoma" w:hAnsi="Tahoma" w:cs="Tahoma"/>
          <w:sz w:val="20"/>
          <w:szCs w:val="20"/>
        </w:rPr>
        <w:t>para</w:t>
      </w:r>
      <w:proofErr w:type="spellEnd"/>
      <w:r w:rsidRPr="006251C0">
        <w:rPr>
          <w:rFonts w:ascii="Tahoma" w:hAnsi="Tahoma" w:cs="Tahoma"/>
          <w:sz w:val="20"/>
          <w:szCs w:val="20"/>
        </w:rPr>
        <w:t xml:space="preserve"> iniciar el proceso de selección y contratación en el marco de las políticas del Banco. Con el objeto de reducir costos y, principalmente, optimizar los beneficios de los servicios de auditoría externa a lo largo de la ejecución del Proyecto, una FAI será contratada por un período equivalente a la vida del Proyecto.</w:t>
      </w:r>
    </w:p>
    <w:p w14:paraId="70C771CD" w14:textId="77777777" w:rsidR="00E24178" w:rsidRPr="006251C0" w:rsidRDefault="00E24178" w:rsidP="00E24178">
      <w:pPr>
        <w:jc w:val="both"/>
        <w:rPr>
          <w:rFonts w:ascii="Tahoma" w:hAnsi="Tahoma" w:cs="Tahoma"/>
          <w:sz w:val="20"/>
          <w:szCs w:val="20"/>
        </w:rPr>
      </w:pPr>
    </w:p>
    <w:p w14:paraId="0C7B0E34" w14:textId="77777777" w:rsidR="00E24178" w:rsidRPr="006251C0" w:rsidRDefault="00E24178" w:rsidP="00E24178">
      <w:pPr>
        <w:jc w:val="both"/>
        <w:rPr>
          <w:rFonts w:ascii="Tahoma" w:hAnsi="Tahoma" w:cs="Tahoma"/>
          <w:sz w:val="20"/>
          <w:szCs w:val="20"/>
        </w:rPr>
      </w:pPr>
      <w:r w:rsidRPr="006251C0">
        <w:rPr>
          <w:rFonts w:ascii="Tahoma" w:hAnsi="Tahoma" w:cs="Tahoma"/>
          <w:sz w:val="20"/>
          <w:szCs w:val="20"/>
        </w:rPr>
        <w:t>El Banco requiere la presentación de los Estados financieros anuales auditados dentro del plazo de ciento veinte (120) días siguientes al cierre de cada ejercicio económico durante el plazo original del desembolso o sus extensiones. El informe de auditoría final será presentado dentro del ciento veinte (120) días siguientes al vencimiento del plazo original de desembolso o sus extensiones.</w:t>
      </w:r>
    </w:p>
    <w:p w14:paraId="29336A7C" w14:textId="77E7A392" w:rsidR="00E24178" w:rsidRPr="006251C0" w:rsidRDefault="00E24178" w:rsidP="00E24178">
      <w:pPr>
        <w:jc w:val="both"/>
        <w:rPr>
          <w:rFonts w:ascii="Tahoma" w:hAnsi="Tahoma" w:cs="Tahoma"/>
          <w:sz w:val="20"/>
          <w:szCs w:val="20"/>
        </w:rPr>
      </w:pPr>
      <w:r w:rsidRPr="006251C0">
        <w:rPr>
          <w:rFonts w:ascii="Tahoma" w:hAnsi="Tahoma" w:cs="Tahoma"/>
          <w:sz w:val="20"/>
          <w:szCs w:val="20"/>
        </w:rPr>
        <w:t xml:space="preserve"> </w:t>
      </w:r>
    </w:p>
    <w:p w14:paraId="3488E31A" w14:textId="4DF06D2C" w:rsidR="00E24178" w:rsidRPr="006251C0" w:rsidRDefault="00E24178" w:rsidP="00E24178">
      <w:pPr>
        <w:jc w:val="both"/>
        <w:rPr>
          <w:rFonts w:ascii="Tahoma" w:hAnsi="Tahoma" w:cs="Tahoma"/>
          <w:sz w:val="20"/>
          <w:szCs w:val="20"/>
        </w:rPr>
      </w:pPr>
      <w:r w:rsidRPr="006251C0">
        <w:rPr>
          <w:rFonts w:ascii="Tahoma" w:hAnsi="Tahoma" w:cs="Tahoma"/>
          <w:sz w:val="20"/>
          <w:szCs w:val="20"/>
        </w:rPr>
        <w:t>En caso de que la UE decidiese cambiar de auditor, deberá exponer las razones para dichos cambios, y deberá contar con la No Objeción del Banco previo a iniciar el nuevo proceso de selección y contratación. Los documentos correspondientes serán remitidos tanto al BID como a</w:t>
      </w:r>
      <w:r w:rsidR="006251C0">
        <w:rPr>
          <w:rFonts w:ascii="Tahoma" w:hAnsi="Tahoma" w:cs="Tahoma"/>
          <w:sz w:val="20"/>
          <w:szCs w:val="20"/>
        </w:rPr>
        <w:t>l MINSA</w:t>
      </w:r>
      <w:r w:rsidRPr="006251C0">
        <w:rPr>
          <w:rFonts w:ascii="Tahoma" w:hAnsi="Tahoma" w:cs="Tahoma"/>
          <w:sz w:val="20"/>
          <w:szCs w:val="20"/>
        </w:rPr>
        <w:t>.</w:t>
      </w:r>
    </w:p>
    <w:p w14:paraId="0EE7CBD8" w14:textId="77777777" w:rsidR="00E24178" w:rsidRPr="006251C0" w:rsidRDefault="00E24178" w:rsidP="00E24178">
      <w:pPr>
        <w:jc w:val="both"/>
        <w:rPr>
          <w:rFonts w:ascii="Tahoma" w:hAnsi="Tahoma" w:cs="Tahoma"/>
          <w:sz w:val="20"/>
          <w:szCs w:val="20"/>
        </w:rPr>
      </w:pPr>
    </w:p>
    <w:p w14:paraId="027D1DF0" w14:textId="77777777" w:rsidR="00E24178" w:rsidRPr="006251C0" w:rsidRDefault="00E24178" w:rsidP="00E24178">
      <w:pPr>
        <w:autoSpaceDE w:val="0"/>
        <w:autoSpaceDN w:val="0"/>
        <w:adjustRightInd w:val="0"/>
        <w:jc w:val="both"/>
        <w:rPr>
          <w:rFonts w:ascii="Tahoma" w:hAnsi="Tahoma" w:cs="Tahoma"/>
          <w:sz w:val="20"/>
          <w:szCs w:val="20"/>
        </w:rPr>
      </w:pPr>
      <w:r w:rsidRPr="006251C0">
        <w:rPr>
          <w:rFonts w:ascii="Tahoma" w:hAnsi="Tahoma" w:cs="Tahoma"/>
          <w:sz w:val="20"/>
          <w:szCs w:val="20"/>
        </w:rPr>
        <w:t>Los costos de la auditoría forman parte del costo del Proyecto y serán financiados con los recursos del préstamo.</w:t>
      </w:r>
    </w:p>
    <w:p w14:paraId="7792F9F9" w14:textId="77777777" w:rsidR="00E24178" w:rsidRPr="006251C0" w:rsidRDefault="00E24178" w:rsidP="00E24178">
      <w:pPr>
        <w:contextualSpacing/>
        <w:rPr>
          <w:rFonts w:ascii="Tahoma" w:hAnsi="Tahoma" w:cs="Tahoma"/>
          <w:sz w:val="20"/>
          <w:szCs w:val="20"/>
          <w:lang w:val="es-PE"/>
        </w:rPr>
      </w:pPr>
    </w:p>
    <w:p w14:paraId="3D27724E" w14:textId="77777777" w:rsidR="00AB5EFB" w:rsidRPr="00E24178" w:rsidRDefault="00AB5EFB">
      <w:pPr>
        <w:rPr>
          <w:lang w:val="es-PE"/>
        </w:rPr>
      </w:pPr>
    </w:p>
    <w:p w14:paraId="4E666D4E" w14:textId="154F0921" w:rsidR="00AA5CD2" w:rsidRDefault="00AA5CD2">
      <w:pPr>
        <w:pStyle w:val="Heading1"/>
        <w:jc w:val="both"/>
        <w:rPr>
          <w:rFonts w:ascii="Tahoma" w:hAnsi="Tahoma" w:cs="Tahoma"/>
          <w:szCs w:val="24"/>
          <w:lang w:val="es-CO"/>
        </w:rPr>
      </w:pPr>
      <w:bookmarkStart w:id="74" w:name="_Toc528682883"/>
      <w:r>
        <w:rPr>
          <w:rFonts w:ascii="Tahoma" w:hAnsi="Tahoma" w:cs="Tahoma"/>
          <w:szCs w:val="24"/>
          <w:lang w:val="es-CO"/>
        </w:rPr>
        <w:t>Gestión Ambiental y Social</w:t>
      </w:r>
      <w:bookmarkEnd w:id="74"/>
    </w:p>
    <w:p w14:paraId="4662F9D5" w14:textId="2F8A35DE" w:rsidR="00AA5CD2" w:rsidRDefault="00AA5CD2" w:rsidP="00AA5CD2">
      <w:pPr>
        <w:rPr>
          <w:lang w:val="es-CO"/>
        </w:rPr>
      </w:pPr>
    </w:p>
    <w:p w14:paraId="1C4123E2" w14:textId="77777777" w:rsidR="00311662" w:rsidRPr="00311662" w:rsidRDefault="00311662" w:rsidP="00311662">
      <w:pPr>
        <w:jc w:val="both"/>
        <w:rPr>
          <w:rFonts w:ascii="Tahoma" w:hAnsi="Tahoma" w:cs="Tahoma"/>
          <w:sz w:val="20"/>
          <w:szCs w:val="20"/>
          <w:lang w:val="es-ES"/>
        </w:rPr>
      </w:pPr>
      <w:r w:rsidRPr="00311662">
        <w:rPr>
          <w:rFonts w:ascii="Tahoma" w:hAnsi="Tahoma" w:cs="Tahoma"/>
          <w:sz w:val="20"/>
          <w:szCs w:val="20"/>
        </w:rPr>
        <w:t xml:space="preserve">Dada la naturaleza de las intervenciones de infraestructuras propuestas y de acuerdo con la Política OP-703 en su Directiva B.03, esta operación ha sido clasificada como Categoría B, debido a que los impactos </w:t>
      </w:r>
      <w:proofErr w:type="gramStart"/>
      <w:r w:rsidRPr="00311662">
        <w:rPr>
          <w:rFonts w:ascii="Tahoma" w:hAnsi="Tahoma" w:cs="Tahoma"/>
          <w:sz w:val="20"/>
          <w:szCs w:val="20"/>
        </w:rPr>
        <w:t>socio-ambientales</w:t>
      </w:r>
      <w:proofErr w:type="gramEnd"/>
      <w:r w:rsidRPr="00311662">
        <w:rPr>
          <w:rFonts w:ascii="Tahoma" w:hAnsi="Tahoma" w:cs="Tahoma"/>
          <w:sz w:val="20"/>
          <w:szCs w:val="20"/>
        </w:rPr>
        <w:t xml:space="preserve"> serán localizados, temporales y de corto plazo, y ya se dispone de medidas de mitigación efectivas y conocidas en el sector de infraestructura de salud.  El Análisis Ambiental y Social (AAS) desarrollado para los tres proyectos de la muestra identifica como principales impactos potenciales durante la etapa de construcción la generación de polvo, ruido, residuos sólidos y líquidos, riesgo de derrames, alteración del tráfico y riesgos para la seguridad de trabajadores y comunidad. </w:t>
      </w:r>
    </w:p>
    <w:p w14:paraId="0A0A55EB" w14:textId="77777777" w:rsidR="00311662" w:rsidRPr="00311662" w:rsidRDefault="00311662" w:rsidP="00311662">
      <w:pPr>
        <w:jc w:val="both"/>
        <w:rPr>
          <w:rFonts w:ascii="Tahoma" w:hAnsi="Tahoma" w:cs="Tahoma"/>
          <w:sz w:val="20"/>
          <w:szCs w:val="20"/>
        </w:rPr>
      </w:pPr>
    </w:p>
    <w:p w14:paraId="4E42DB35" w14:textId="67D8D366" w:rsidR="00311662" w:rsidRPr="00311662" w:rsidRDefault="00311662" w:rsidP="00311662">
      <w:pPr>
        <w:jc w:val="both"/>
        <w:rPr>
          <w:rFonts w:ascii="Tahoma" w:hAnsi="Tahoma" w:cs="Tahoma"/>
          <w:sz w:val="20"/>
          <w:szCs w:val="20"/>
        </w:rPr>
      </w:pPr>
      <w:r w:rsidRPr="00311662">
        <w:rPr>
          <w:rFonts w:ascii="Tahoma" w:hAnsi="Tahoma" w:cs="Tahoma"/>
          <w:sz w:val="20"/>
          <w:szCs w:val="20"/>
        </w:rPr>
        <w:lastRenderedPageBreak/>
        <w:t>Durante la fase de operación existen riesgos relacionados con la generación y disposición de aguas residuales y desechos sólidos hospitalarios. Los Planes de Gestión Ambiental y Social (PGAS) describen medidas de mitigación para cada uno de los impactos identificados. Las obras de la muestra se desarrollarán al interior de los predios que pertenecen a MINSA o que actualmente ocupan Establecimientos de Salud (EESS), por lo que no provocarán desplazamiento físico y/o económico de población.</w:t>
      </w:r>
      <w:bookmarkStart w:id="75" w:name="_Hlk528531789"/>
      <w:r>
        <w:rPr>
          <w:rFonts w:ascii="Tahoma" w:hAnsi="Tahoma" w:cs="Tahoma"/>
          <w:sz w:val="20"/>
          <w:szCs w:val="20"/>
        </w:rPr>
        <w:t xml:space="preserve"> </w:t>
      </w:r>
      <w:r w:rsidRPr="00311662">
        <w:rPr>
          <w:rFonts w:ascii="Tahoma" w:hAnsi="Tahoma" w:cs="Tahoma"/>
          <w:sz w:val="20"/>
          <w:szCs w:val="20"/>
        </w:rPr>
        <w:t>Al tratarse de una operación de obras múltiples, se ha desarrollado un Marco de Gestión Ambiental y Social (MGAS) que define lineamientos para la elaboración de los instrumentos de gestión socioambiental de los proyectos futuros, que no forman parte de la muestra.</w:t>
      </w:r>
      <w:r>
        <w:rPr>
          <w:rFonts w:ascii="Tahoma" w:hAnsi="Tahoma" w:cs="Tahoma"/>
          <w:sz w:val="20"/>
          <w:szCs w:val="20"/>
        </w:rPr>
        <w:t xml:space="preserve"> </w:t>
      </w:r>
      <w:bookmarkEnd w:id="75"/>
    </w:p>
    <w:p w14:paraId="75E05B5D" w14:textId="77777777" w:rsidR="00311662" w:rsidRPr="00311662" w:rsidRDefault="00311662" w:rsidP="00311662">
      <w:pPr>
        <w:jc w:val="both"/>
        <w:rPr>
          <w:rFonts w:ascii="Tahoma" w:hAnsi="Tahoma" w:cs="Tahoma"/>
          <w:sz w:val="20"/>
          <w:szCs w:val="20"/>
        </w:rPr>
      </w:pPr>
      <w:r w:rsidRPr="00311662">
        <w:rPr>
          <w:rFonts w:ascii="Tahoma" w:hAnsi="Tahoma" w:cs="Tahoma"/>
          <w:sz w:val="20"/>
          <w:szCs w:val="20"/>
        </w:rPr>
        <w:t>El Programa presenta un riesgo moderado de desastres naturales debido a su ubicación geográfica; las medidas para disminuir estos riesgos son incluidas en los PGAS y MGAS.</w:t>
      </w:r>
    </w:p>
    <w:p w14:paraId="3B1DFA31" w14:textId="77777777" w:rsidR="00311662" w:rsidRPr="00311662" w:rsidRDefault="00311662" w:rsidP="00311662">
      <w:pPr>
        <w:jc w:val="both"/>
        <w:rPr>
          <w:rFonts w:ascii="Tahoma" w:hAnsi="Tahoma" w:cs="Tahoma"/>
          <w:sz w:val="20"/>
          <w:szCs w:val="20"/>
        </w:rPr>
      </w:pPr>
    </w:p>
    <w:p w14:paraId="091459E8" w14:textId="559D67DF" w:rsidR="00EC624D" w:rsidRDefault="00EC624D" w:rsidP="00A1714E">
      <w:pPr>
        <w:pStyle w:val="Heading2"/>
        <w:keepLines/>
        <w:numPr>
          <w:ilvl w:val="0"/>
          <w:numId w:val="39"/>
        </w:numPr>
        <w:spacing w:before="120" w:after="0"/>
        <w:jc w:val="both"/>
        <w:rPr>
          <w:rFonts w:ascii="Tahoma" w:hAnsi="Tahoma" w:cs="Tahoma"/>
          <w:sz w:val="20"/>
          <w:szCs w:val="20"/>
        </w:rPr>
      </w:pPr>
      <w:bookmarkStart w:id="76" w:name="_Toc528682884"/>
      <w:r>
        <w:rPr>
          <w:rFonts w:ascii="Tahoma" w:hAnsi="Tahoma" w:cs="Tahoma"/>
          <w:sz w:val="20"/>
          <w:szCs w:val="20"/>
        </w:rPr>
        <w:t>Aspectos Contractuales</w:t>
      </w:r>
      <w:bookmarkEnd w:id="76"/>
    </w:p>
    <w:p w14:paraId="2EE067BB" w14:textId="77777777" w:rsidR="00EC624D" w:rsidRDefault="00EC624D" w:rsidP="0029207A">
      <w:pPr>
        <w:pStyle w:val="Default"/>
        <w:jc w:val="both"/>
        <w:rPr>
          <w:rFonts w:ascii="Tahoma" w:hAnsi="Tahoma" w:cs="Tahoma"/>
          <w:sz w:val="20"/>
          <w:szCs w:val="20"/>
          <w:lang w:val="es-ES_tradnl"/>
        </w:rPr>
      </w:pPr>
    </w:p>
    <w:p w14:paraId="5C2E6D0D" w14:textId="77777777" w:rsidR="00EC624D" w:rsidRDefault="00EC624D" w:rsidP="0029207A">
      <w:pPr>
        <w:pStyle w:val="Default"/>
        <w:jc w:val="both"/>
        <w:rPr>
          <w:rFonts w:ascii="Tahoma" w:hAnsi="Tahoma" w:cs="Tahoma"/>
          <w:sz w:val="20"/>
          <w:szCs w:val="20"/>
          <w:lang w:val="es-ES_tradnl"/>
        </w:rPr>
      </w:pPr>
    </w:p>
    <w:p w14:paraId="394AAB28" w14:textId="71F842FA" w:rsidR="0029207A" w:rsidRPr="0029207A" w:rsidRDefault="0029207A" w:rsidP="0029207A">
      <w:pPr>
        <w:pStyle w:val="Default"/>
        <w:jc w:val="both"/>
        <w:rPr>
          <w:rFonts w:ascii="Tahoma" w:hAnsi="Tahoma" w:cs="Tahoma"/>
          <w:sz w:val="20"/>
          <w:szCs w:val="20"/>
          <w:lang w:val="es-ES_tradnl"/>
        </w:rPr>
      </w:pPr>
      <w:r w:rsidRPr="0029207A">
        <w:rPr>
          <w:rFonts w:ascii="Tahoma" w:hAnsi="Tahoma" w:cs="Tahoma"/>
          <w:sz w:val="20"/>
          <w:szCs w:val="20"/>
          <w:lang w:val="es-ES_tradnl"/>
        </w:rPr>
        <w:t xml:space="preserve">Con el fin de cumplir con los requisitos de las Políticas de Salvaguardias Ambientales y Sociales del Banco, la Agencia Ejecutora y el </w:t>
      </w:r>
      <w:proofErr w:type="spellStart"/>
      <w:r w:rsidRPr="0029207A">
        <w:rPr>
          <w:rFonts w:ascii="Tahoma" w:hAnsi="Tahoma" w:cs="Tahoma"/>
          <w:sz w:val="20"/>
          <w:szCs w:val="20"/>
          <w:lang w:val="es-ES_tradnl"/>
        </w:rPr>
        <w:t>Co-ejecutor</w:t>
      </w:r>
      <w:proofErr w:type="spellEnd"/>
      <w:r w:rsidRPr="0029207A">
        <w:rPr>
          <w:rFonts w:ascii="Tahoma" w:hAnsi="Tahoma" w:cs="Tahoma"/>
          <w:sz w:val="20"/>
          <w:szCs w:val="20"/>
          <w:lang w:val="es-ES_tradnl"/>
        </w:rPr>
        <w:t xml:space="preserve"> cumplirán a plena satisfacción del Banco con los términos contractuales y condiciones ambientales, sociales, de salud y seguridad (ESHS): </w:t>
      </w:r>
    </w:p>
    <w:p w14:paraId="7B22F7FB" w14:textId="77777777" w:rsidR="0029207A" w:rsidRPr="0029207A" w:rsidRDefault="0029207A" w:rsidP="0029207A">
      <w:pPr>
        <w:spacing w:before="120" w:after="120"/>
        <w:ind w:left="720"/>
        <w:rPr>
          <w:rFonts w:ascii="Tahoma" w:eastAsia="Times New Roman" w:hAnsi="Tahoma" w:cs="Tahoma"/>
          <w:b/>
          <w:sz w:val="20"/>
          <w:szCs w:val="20"/>
        </w:rPr>
      </w:pPr>
      <w:r w:rsidRPr="0029207A">
        <w:rPr>
          <w:rFonts w:ascii="Tahoma" w:eastAsia="Times New Roman" w:hAnsi="Tahoma" w:cs="Tahoma"/>
          <w:b/>
          <w:sz w:val="20"/>
          <w:szCs w:val="20"/>
        </w:rPr>
        <w:t>Condiciones para primer desembolso del préstamo.</w:t>
      </w:r>
    </w:p>
    <w:p w14:paraId="07904F66" w14:textId="2BE1F741" w:rsidR="0029207A" w:rsidRPr="0029207A" w:rsidRDefault="0029207A" w:rsidP="00A1714E">
      <w:pPr>
        <w:pStyle w:val="Default"/>
        <w:numPr>
          <w:ilvl w:val="0"/>
          <w:numId w:val="36"/>
        </w:numPr>
        <w:ind w:left="1440"/>
        <w:jc w:val="both"/>
        <w:rPr>
          <w:rFonts w:ascii="Tahoma" w:hAnsi="Tahoma" w:cs="Tahoma"/>
          <w:sz w:val="20"/>
          <w:szCs w:val="20"/>
          <w:lang w:val="es-ES_tradnl"/>
        </w:rPr>
      </w:pPr>
      <w:r w:rsidRPr="0029207A">
        <w:rPr>
          <w:rFonts w:ascii="Tahoma" w:hAnsi="Tahoma" w:cs="Tahoma"/>
          <w:sz w:val="20"/>
          <w:szCs w:val="20"/>
          <w:lang w:val="es-ES_tradnl"/>
        </w:rPr>
        <w:t xml:space="preserve">Que el Prestatario presente evidencia a satisfacción del Banco de la contratación de un (1) especialista de gestión ambiental y un (1) especialista de gestión social, exclusivamente dedicados a la ejecución del Programa. </w:t>
      </w:r>
    </w:p>
    <w:p w14:paraId="16D74A4A" w14:textId="5C49ABE8" w:rsidR="0029207A" w:rsidRPr="0029207A" w:rsidRDefault="0029207A" w:rsidP="0029207A">
      <w:pPr>
        <w:pStyle w:val="Default"/>
        <w:ind w:left="720"/>
        <w:jc w:val="both"/>
        <w:rPr>
          <w:rFonts w:ascii="Tahoma" w:hAnsi="Tahoma" w:cs="Tahoma"/>
          <w:sz w:val="20"/>
          <w:szCs w:val="20"/>
          <w:lang w:val="es-ES_tradnl"/>
        </w:rPr>
      </w:pPr>
    </w:p>
    <w:p w14:paraId="7EEA51C3" w14:textId="77777777" w:rsidR="0029207A" w:rsidRPr="0029207A" w:rsidRDefault="0029207A" w:rsidP="0029207A">
      <w:pPr>
        <w:spacing w:before="120" w:after="120"/>
        <w:ind w:left="720"/>
        <w:rPr>
          <w:rFonts w:ascii="Tahoma" w:eastAsia="Times New Roman" w:hAnsi="Tahoma" w:cs="Tahoma"/>
          <w:b/>
          <w:sz w:val="20"/>
          <w:szCs w:val="20"/>
        </w:rPr>
      </w:pPr>
      <w:r w:rsidRPr="0029207A">
        <w:rPr>
          <w:rFonts w:ascii="Tahoma" w:eastAsia="Times New Roman" w:hAnsi="Tahoma" w:cs="Tahoma"/>
          <w:b/>
          <w:sz w:val="20"/>
          <w:szCs w:val="20"/>
        </w:rPr>
        <w:t>Condiciones especiales de ejecución.</w:t>
      </w:r>
    </w:p>
    <w:p w14:paraId="7E4F982D" w14:textId="2D3893B1" w:rsidR="0029207A" w:rsidRPr="0029207A" w:rsidRDefault="0029207A" w:rsidP="00A1714E">
      <w:pPr>
        <w:pStyle w:val="Default"/>
        <w:widowControl w:val="0"/>
        <w:numPr>
          <w:ilvl w:val="0"/>
          <w:numId w:val="37"/>
        </w:numPr>
        <w:ind w:left="1440"/>
        <w:rPr>
          <w:rFonts w:ascii="Tahoma" w:hAnsi="Tahoma" w:cs="Tahoma"/>
          <w:color w:val="auto"/>
          <w:sz w:val="20"/>
          <w:szCs w:val="20"/>
          <w:lang w:val="es-ES_tradnl"/>
        </w:rPr>
      </w:pPr>
      <w:r w:rsidRPr="0029207A">
        <w:rPr>
          <w:rFonts w:ascii="Tahoma" w:eastAsia="Times New Roman" w:hAnsi="Tahoma" w:cs="Tahoma"/>
          <w:sz w:val="20"/>
          <w:szCs w:val="20"/>
          <w:lang w:val="es-ES_tradnl"/>
        </w:rPr>
        <w:t>El Prestatario, acuerda diseñar, construir, operar, mantener y monitorear el Proyecto y administrar los riesgos ESHS de las Instalaciones Asociadas del Programa directamente o a través del Organismo Ejecutor, de la Unidad Ejecutora del Programa o a través de cualquier otro contratista, operador o cualquier otra persona que realice actividades relacionadas con el Programa de acuerdo con las disposiciones ESHS previstas en  la Evaluación de impacto ambiental, el Plan de gestión ambiental y social (PGAS), el Marco  de gestión ambiental y social (MGAS), y otros planes ESHS.</w:t>
      </w:r>
    </w:p>
    <w:p w14:paraId="65A8AFED" w14:textId="77777777" w:rsidR="0029207A" w:rsidRPr="0029207A" w:rsidRDefault="0029207A" w:rsidP="00A1714E">
      <w:pPr>
        <w:pStyle w:val="Default"/>
        <w:widowControl w:val="0"/>
        <w:numPr>
          <w:ilvl w:val="0"/>
          <w:numId w:val="37"/>
        </w:numPr>
        <w:ind w:left="1440"/>
        <w:rPr>
          <w:rFonts w:ascii="Tahoma" w:hAnsi="Tahoma" w:cs="Tahoma"/>
          <w:color w:val="auto"/>
          <w:sz w:val="20"/>
          <w:szCs w:val="20"/>
          <w:lang w:val="es-ES_tradnl"/>
        </w:rPr>
      </w:pPr>
      <w:r w:rsidRPr="0029207A">
        <w:rPr>
          <w:rFonts w:ascii="Tahoma" w:hAnsi="Tahoma" w:cs="Tahoma"/>
          <w:sz w:val="20"/>
          <w:szCs w:val="20"/>
        </w:rPr>
        <w:t>Los contratos de las empresas constructoras y operadoras para el Programa incluirán los requisitos ESHS del MOP.</w:t>
      </w:r>
    </w:p>
    <w:p w14:paraId="456C02F6" w14:textId="4942EA18" w:rsidR="0029207A" w:rsidRPr="0029207A" w:rsidRDefault="0029207A" w:rsidP="00A1714E">
      <w:pPr>
        <w:pStyle w:val="Default"/>
        <w:widowControl w:val="0"/>
        <w:numPr>
          <w:ilvl w:val="0"/>
          <w:numId w:val="37"/>
        </w:numPr>
        <w:ind w:left="1440"/>
        <w:rPr>
          <w:rFonts w:ascii="Tahoma" w:hAnsi="Tahoma" w:cs="Tahoma"/>
          <w:color w:val="auto"/>
          <w:sz w:val="20"/>
          <w:szCs w:val="20"/>
          <w:lang w:val="es-ES_tradnl"/>
        </w:rPr>
      </w:pPr>
      <w:r w:rsidRPr="0029207A">
        <w:rPr>
          <w:rFonts w:ascii="Tahoma" w:eastAsia="Times New Roman" w:hAnsi="Tahoma" w:cs="Tahoma"/>
          <w:sz w:val="20"/>
          <w:szCs w:val="20"/>
          <w:lang w:val="es-ES_tradnl"/>
        </w:rPr>
        <w:t xml:space="preserve">El Prestatario no deberá participar en ninguna de las siguientes actividades con respecto al Programa:  i) obras que provocan desplazamiento económico o reasentamiento; y </w:t>
      </w:r>
      <w:proofErr w:type="spellStart"/>
      <w:r w:rsidRPr="0029207A">
        <w:rPr>
          <w:rFonts w:ascii="Tahoma" w:eastAsia="Times New Roman" w:hAnsi="Tahoma" w:cs="Tahoma"/>
          <w:sz w:val="20"/>
          <w:szCs w:val="20"/>
          <w:lang w:val="es-ES_tradnl"/>
        </w:rPr>
        <w:t>ii</w:t>
      </w:r>
      <w:proofErr w:type="spellEnd"/>
      <w:r w:rsidRPr="0029207A">
        <w:rPr>
          <w:rFonts w:ascii="Tahoma" w:eastAsia="Times New Roman" w:hAnsi="Tahoma" w:cs="Tahoma"/>
          <w:sz w:val="20"/>
          <w:szCs w:val="20"/>
          <w:lang w:val="es-ES_tradnl"/>
        </w:rPr>
        <w:t>) obras en hábitat natural crítico.</w:t>
      </w:r>
    </w:p>
    <w:p w14:paraId="302A6670" w14:textId="455F9D7D" w:rsidR="0029207A" w:rsidRDefault="0029207A" w:rsidP="0029207A">
      <w:pPr>
        <w:pStyle w:val="Default"/>
        <w:widowControl w:val="0"/>
        <w:ind w:left="360"/>
        <w:rPr>
          <w:rFonts w:ascii="Tahoma" w:hAnsi="Tahoma" w:cs="Tahoma"/>
          <w:color w:val="auto"/>
          <w:sz w:val="20"/>
          <w:szCs w:val="20"/>
          <w:lang w:val="es-ES_tradnl"/>
        </w:rPr>
      </w:pPr>
    </w:p>
    <w:p w14:paraId="12A21D0A" w14:textId="2E298338" w:rsidR="0029207A" w:rsidRPr="0029207A" w:rsidRDefault="0029207A" w:rsidP="0029207A">
      <w:pPr>
        <w:pStyle w:val="Default"/>
        <w:jc w:val="both"/>
        <w:rPr>
          <w:rFonts w:ascii="Tahoma" w:hAnsi="Tahoma" w:cs="Tahoma"/>
          <w:sz w:val="20"/>
          <w:szCs w:val="20"/>
          <w:lang w:val="es-ES_tradnl"/>
        </w:rPr>
      </w:pPr>
      <w:r w:rsidRPr="0029207A">
        <w:rPr>
          <w:rFonts w:ascii="Tahoma" w:hAnsi="Tahoma" w:cs="Tahoma"/>
          <w:sz w:val="20"/>
          <w:szCs w:val="20"/>
          <w:lang w:val="es-ES_tradnl"/>
        </w:rPr>
        <w:t>Cualquier cambio sustantivo en los Planes de ESHS se hará por escrito y deberá ser consistente con las políticas de salvaguardias ambientales y sociales del Banco y ser aprobado por el Banco.</w:t>
      </w:r>
      <w:r w:rsidR="00311662">
        <w:rPr>
          <w:rFonts w:ascii="Tahoma" w:hAnsi="Tahoma" w:cs="Tahoma"/>
          <w:sz w:val="20"/>
          <w:szCs w:val="20"/>
          <w:lang w:val="es-ES_tradnl"/>
        </w:rPr>
        <w:t xml:space="preserve"> </w:t>
      </w:r>
      <w:r w:rsidRPr="0029207A">
        <w:rPr>
          <w:rFonts w:ascii="Tahoma" w:hAnsi="Tahoma" w:cs="Tahoma"/>
          <w:sz w:val="20"/>
          <w:szCs w:val="20"/>
          <w:lang w:val="es-ES_tradnl"/>
        </w:rPr>
        <w:t>El Prestatario notificará por escrito al Banco en un plazo de diez (10) días de cualquier (1) incumplimiento material real de los requisitos ESHS; (2) accidente, incidente u otro acontecimiento significativo (por ejemplo, derrames, incendios, vertidos de sustancias peligrosas); (4) conflicto social significativo, real o inminente; (5) acción reguladora del ESHS o (6) cualquier conflicto que puede agravar los riesgos e impactos ESHS del Programa.</w:t>
      </w:r>
    </w:p>
    <w:p w14:paraId="78173E14" w14:textId="77777777" w:rsidR="0029207A" w:rsidRDefault="0029207A" w:rsidP="0029207A">
      <w:pPr>
        <w:pStyle w:val="Default"/>
        <w:jc w:val="both"/>
        <w:rPr>
          <w:rFonts w:ascii="Tahoma" w:hAnsi="Tahoma" w:cs="Tahoma"/>
          <w:sz w:val="20"/>
          <w:szCs w:val="20"/>
          <w:lang w:val="es-ES_tradnl"/>
        </w:rPr>
      </w:pPr>
    </w:p>
    <w:p w14:paraId="43D970A0" w14:textId="1E731E5B" w:rsidR="0029207A" w:rsidRDefault="0029207A" w:rsidP="0029207A">
      <w:pPr>
        <w:pStyle w:val="Default"/>
        <w:jc w:val="both"/>
        <w:rPr>
          <w:rFonts w:ascii="Tahoma" w:hAnsi="Tahoma" w:cs="Tahoma"/>
          <w:sz w:val="20"/>
          <w:szCs w:val="20"/>
          <w:lang w:val="es-ES_tradnl"/>
        </w:rPr>
      </w:pPr>
      <w:r w:rsidRPr="0029207A">
        <w:rPr>
          <w:rFonts w:ascii="Tahoma" w:hAnsi="Tahoma" w:cs="Tahoma"/>
          <w:sz w:val="20"/>
          <w:szCs w:val="20"/>
          <w:lang w:val="es-ES_tradnl"/>
        </w:rPr>
        <w:t>El Prestatario deberá preparar y presentar a satisfacción del Banco, un Informe de Cumplimiento de ESHS (ESCR), en la forma y contenido acordados con el Banco como parte del informe de progreso semestral hasta dos (2) años después de que se complete la construcción de obras.</w:t>
      </w:r>
    </w:p>
    <w:p w14:paraId="41603D49" w14:textId="4C7D857A" w:rsidR="00EC624D" w:rsidRDefault="00EC624D" w:rsidP="0029207A">
      <w:pPr>
        <w:pStyle w:val="Default"/>
        <w:jc w:val="both"/>
        <w:rPr>
          <w:rFonts w:ascii="Tahoma" w:hAnsi="Tahoma" w:cs="Tahoma"/>
          <w:sz w:val="20"/>
          <w:szCs w:val="20"/>
          <w:lang w:val="es-ES_tradnl"/>
        </w:rPr>
      </w:pPr>
    </w:p>
    <w:p w14:paraId="06766D52" w14:textId="084C87A8" w:rsidR="00010CBD" w:rsidRDefault="00010CBD" w:rsidP="0029207A">
      <w:pPr>
        <w:pStyle w:val="Default"/>
        <w:jc w:val="both"/>
        <w:rPr>
          <w:rFonts w:ascii="Tahoma" w:hAnsi="Tahoma" w:cs="Tahoma"/>
          <w:sz w:val="20"/>
          <w:szCs w:val="20"/>
          <w:lang w:val="es-ES_tradnl"/>
        </w:rPr>
      </w:pPr>
    </w:p>
    <w:p w14:paraId="7AFCF997" w14:textId="77777777" w:rsidR="00010CBD" w:rsidRDefault="00010CBD" w:rsidP="0029207A">
      <w:pPr>
        <w:pStyle w:val="Default"/>
        <w:jc w:val="both"/>
        <w:rPr>
          <w:rFonts w:ascii="Tahoma" w:hAnsi="Tahoma" w:cs="Tahoma"/>
          <w:sz w:val="20"/>
          <w:szCs w:val="20"/>
          <w:lang w:val="es-ES_tradnl"/>
        </w:rPr>
      </w:pPr>
    </w:p>
    <w:p w14:paraId="3E3F944E" w14:textId="348A97D1" w:rsidR="00EC624D" w:rsidRDefault="00EC624D" w:rsidP="00A1714E">
      <w:pPr>
        <w:pStyle w:val="Heading2"/>
        <w:keepLines/>
        <w:numPr>
          <w:ilvl w:val="0"/>
          <w:numId w:val="39"/>
        </w:numPr>
        <w:spacing w:before="120" w:after="0"/>
        <w:jc w:val="both"/>
        <w:rPr>
          <w:rFonts w:ascii="Tahoma" w:hAnsi="Tahoma" w:cs="Tahoma"/>
          <w:sz w:val="20"/>
          <w:szCs w:val="20"/>
        </w:rPr>
      </w:pPr>
      <w:bookmarkStart w:id="77" w:name="_Toc528682885"/>
      <w:r w:rsidRPr="00EC624D">
        <w:rPr>
          <w:rFonts w:ascii="Tahoma" w:hAnsi="Tahoma" w:cs="Tahoma"/>
          <w:sz w:val="20"/>
          <w:szCs w:val="20"/>
        </w:rPr>
        <w:lastRenderedPageBreak/>
        <w:t>Impactos y Riesgos Ambientales y Sociales y Medidas de Mitigación</w:t>
      </w:r>
      <w:bookmarkEnd w:id="77"/>
    </w:p>
    <w:p w14:paraId="5D0C5C58" w14:textId="77777777" w:rsidR="00EC624D" w:rsidRDefault="00EC624D" w:rsidP="0029207A">
      <w:pPr>
        <w:pStyle w:val="Default"/>
        <w:jc w:val="both"/>
        <w:rPr>
          <w:rFonts w:ascii="Tahoma" w:hAnsi="Tahoma" w:cs="Tahoma"/>
          <w:sz w:val="20"/>
          <w:szCs w:val="20"/>
          <w:lang w:val="es-ES_tradnl"/>
        </w:rPr>
      </w:pPr>
    </w:p>
    <w:p w14:paraId="50D8E14A" w14:textId="105CB1D2" w:rsidR="00311662" w:rsidRPr="00EC624D" w:rsidRDefault="00EC624D" w:rsidP="00EC624D">
      <w:pPr>
        <w:pStyle w:val="Default"/>
        <w:jc w:val="both"/>
        <w:rPr>
          <w:rFonts w:ascii="Tahoma" w:hAnsi="Tahoma" w:cs="Tahoma"/>
          <w:sz w:val="20"/>
          <w:szCs w:val="20"/>
          <w:lang w:val="es-ES_tradnl"/>
        </w:rPr>
      </w:pPr>
      <w:r>
        <w:rPr>
          <w:rFonts w:ascii="Tahoma" w:hAnsi="Tahoma" w:cs="Tahoma"/>
          <w:sz w:val="20"/>
          <w:szCs w:val="20"/>
          <w:lang w:val="es-ES_tradnl"/>
        </w:rPr>
        <w:t>P</w:t>
      </w:r>
      <w:r w:rsidR="00311662" w:rsidRPr="00EC624D">
        <w:rPr>
          <w:rFonts w:ascii="Tahoma" w:hAnsi="Tahoma" w:cs="Tahoma"/>
          <w:sz w:val="20"/>
          <w:szCs w:val="20"/>
          <w:lang w:val="es-ES_tradnl"/>
        </w:rPr>
        <w:t xml:space="preserve">ara las obras fuera de la muestra las intervenciones en áreas protegidas, o hábitats naturales críticos serán excluidos; forman parte de una lista de exclusión que omitirán proyectos que puedan provocar impactos de categoría A.  </w:t>
      </w:r>
    </w:p>
    <w:p w14:paraId="60D90B5B" w14:textId="77777777" w:rsidR="00311662" w:rsidRPr="00EC624D" w:rsidRDefault="00311662" w:rsidP="00EC624D">
      <w:pPr>
        <w:pStyle w:val="Default"/>
        <w:jc w:val="both"/>
        <w:rPr>
          <w:rFonts w:ascii="Tahoma" w:hAnsi="Tahoma" w:cs="Tahoma"/>
          <w:sz w:val="20"/>
          <w:szCs w:val="20"/>
          <w:lang w:val="es-ES_tradnl"/>
        </w:rPr>
      </w:pPr>
      <w:r w:rsidRPr="00EC624D">
        <w:rPr>
          <w:rFonts w:ascii="Tahoma" w:hAnsi="Tahoma" w:cs="Tahoma"/>
          <w:sz w:val="20"/>
          <w:szCs w:val="20"/>
          <w:lang w:val="es-ES_tradnl"/>
        </w:rPr>
        <w:t xml:space="preserve">Para los programas fuera de la muestra se preparará un Análisis Socio Cultural (ASC); el MGAS incluye lineamientos para ASC el cual abordará los distintos temas sociales en regiones donde se encuentran Pueblos Indígenas. Este análisis estará basado en información primaria sobre las prácticas de salud </w:t>
      </w:r>
      <w:proofErr w:type="spellStart"/>
      <w:r w:rsidRPr="00EC624D">
        <w:rPr>
          <w:rFonts w:ascii="Tahoma" w:hAnsi="Tahoma" w:cs="Tahoma"/>
          <w:sz w:val="20"/>
          <w:szCs w:val="20"/>
          <w:lang w:val="es-ES_tradnl"/>
        </w:rPr>
        <w:t>y</w:t>
      </w:r>
      <w:proofErr w:type="spellEnd"/>
      <w:r w:rsidRPr="00EC624D">
        <w:rPr>
          <w:rFonts w:ascii="Tahoma" w:hAnsi="Tahoma" w:cs="Tahoma"/>
          <w:sz w:val="20"/>
          <w:szCs w:val="20"/>
          <w:lang w:val="es-ES_tradnl"/>
        </w:rPr>
        <w:t xml:space="preserve"> identificará los principales instrumentos aplicables tanto por la legislación nacional, y los convenios internacionales suscritos.</w:t>
      </w:r>
    </w:p>
    <w:p w14:paraId="4230AFE7" w14:textId="77777777" w:rsidR="00311662" w:rsidRPr="00311662" w:rsidRDefault="00311662">
      <w:pPr>
        <w:rPr>
          <w:rFonts w:ascii="Arial" w:hAnsi="Arial" w:cs="Arial"/>
          <w:color w:val="000000"/>
          <w:sz w:val="22"/>
          <w:szCs w:val="22"/>
          <w:lang w:val="es-ES" w:eastAsia="en-US"/>
        </w:rPr>
      </w:pPr>
    </w:p>
    <w:p w14:paraId="71A94BC7" w14:textId="05CA92C8" w:rsidR="00AA5CD2" w:rsidRDefault="00AA5CD2" w:rsidP="00AA5CD2">
      <w:pPr>
        <w:autoSpaceDE w:val="0"/>
        <w:autoSpaceDN w:val="0"/>
        <w:adjustRightInd w:val="0"/>
        <w:jc w:val="both"/>
        <w:rPr>
          <w:rFonts w:ascii="Tahoma" w:hAnsi="Tahoma" w:cs="Tahoma"/>
          <w:sz w:val="20"/>
          <w:szCs w:val="20"/>
        </w:rPr>
      </w:pPr>
      <w:r w:rsidRPr="00AA5CD2">
        <w:rPr>
          <w:rFonts w:ascii="Tahoma" w:hAnsi="Tahoma" w:cs="Tahoma"/>
          <w:sz w:val="20"/>
          <w:szCs w:val="20"/>
        </w:rPr>
        <w:t>Cualquier cambio sustantivo en los Planes de ESHS se hará por escrito y deberá ser consistente con las políticas de salvaguardias ambientales y sociales del Banco y ser aprobado por el Banco.</w:t>
      </w:r>
      <w:r>
        <w:rPr>
          <w:rFonts w:ascii="Tahoma" w:hAnsi="Tahoma" w:cs="Tahoma"/>
          <w:sz w:val="20"/>
          <w:szCs w:val="20"/>
        </w:rPr>
        <w:t xml:space="preserve"> </w:t>
      </w:r>
    </w:p>
    <w:p w14:paraId="04028870" w14:textId="77777777" w:rsidR="00AA5CD2" w:rsidRDefault="00AA5CD2" w:rsidP="00AA5CD2">
      <w:pPr>
        <w:autoSpaceDE w:val="0"/>
        <w:autoSpaceDN w:val="0"/>
        <w:adjustRightInd w:val="0"/>
        <w:jc w:val="both"/>
        <w:rPr>
          <w:rFonts w:ascii="Tahoma" w:hAnsi="Tahoma" w:cs="Tahoma"/>
          <w:sz w:val="20"/>
          <w:szCs w:val="20"/>
        </w:rPr>
      </w:pPr>
    </w:p>
    <w:p w14:paraId="50AEFCF4" w14:textId="06CD109A" w:rsidR="00AA5CD2" w:rsidRPr="00AA5CD2" w:rsidRDefault="00AA5CD2" w:rsidP="00AA5CD2">
      <w:pPr>
        <w:autoSpaceDE w:val="0"/>
        <w:autoSpaceDN w:val="0"/>
        <w:adjustRightInd w:val="0"/>
        <w:jc w:val="both"/>
        <w:rPr>
          <w:rFonts w:ascii="Tahoma" w:hAnsi="Tahoma" w:cs="Tahoma"/>
          <w:sz w:val="20"/>
          <w:szCs w:val="20"/>
        </w:rPr>
      </w:pPr>
      <w:r w:rsidRPr="00AA5CD2">
        <w:rPr>
          <w:rFonts w:ascii="Tahoma" w:hAnsi="Tahoma" w:cs="Tahoma"/>
          <w:sz w:val="20"/>
          <w:szCs w:val="20"/>
        </w:rPr>
        <w:t>El Prestatario notificará por escrito al Banco en un plazo de diez (10) días de cualquier (1) incumplimiento material real de los requisitos ESHS; (2) accidente, incidente u otro acontecimiento significativo (por ejemplo, derrames, incendios, vertidos de sustancias peligrosas); (4) conflicto social significativo, real o inminente; (5) acción reguladora del ESHS o (6) cualquier conflicto que puede agravar los riesgos e impactos ESHS del Programa.</w:t>
      </w:r>
    </w:p>
    <w:p w14:paraId="61FFC6DC" w14:textId="77777777" w:rsidR="00EC624D" w:rsidRDefault="00EC624D" w:rsidP="00AA5CD2">
      <w:pPr>
        <w:autoSpaceDE w:val="0"/>
        <w:autoSpaceDN w:val="0"/>
        <w:adjustRightInd w:val="0"/>
        <w:jc w:val="both"/>
        <w:rPr>
          <w:rFonts w:ascii="Tahoma" w:hAnsi="Tahoma" w:cs="Tahoma"/>
          <w:sz w:val="20"/>
          <w:szCs w:val="20"/>
        </w:rPr>
      </w:pPr>
    </w:p>
    <w:p w14:paraId="642B09F6" w14:textId="4F1E8C78" w:rsidR="00AA5CD2" w:rsidRPr="00AA5CD2" w:rsidRDefault="00AA5CD2" w:rsidP="00AA5CD2">
      <w:pPr>
        <w:autoSpaceDE w:val="0"/>
        <w:autoSpaceDN w:val="0"/>
        <w:adjustRightInd w:val="0"/>
        <w:jc w:val="both"/>
        <w:rPr>
          <w:rFonts w:ascii="Tahoma" w:hAnsi="Tahoma" w:cs="Tahoma"/>
          <w:sz w:val="20"/>
          <w:szCs w:val="20"/>
        </w:rPr>
      </w:pPr>
      <w:r w:rsidRPr="00AA5CD2">
        <w:rPr>
          <w:rFonts w:ascii="Tahoma" w:hAnsi="Tahoma" w:cs="Tahoma"/>
          <w:sz w:val="20"/>
          <w:szCs w:val="20"/>
        </w:rPr>
        <w:t>El Prestatario deberá preparar y presentar a satisfacción del Banco, un Informe de Cumplimiento de ESHS (ESCR), en la forma y contenido acordados con el Banco como parte del informe de progreso semestral hasta dos (2) años después de que se complete la construcción de obras.</w:t>
      </w:r>
    </w:p>
    <w:p w14:paraId="740E69BF" w14:textId="77777777" w:rsidR="00AA5CD2" w:rsidRPr="00AA5CD2" w:rsidRDefault="00AA5CD2" w:rsidP="00AA5CD2"/>
    <w:p w14:paraId="5D528E6F" w14:textId="77777777" w:rsidR="00AA5CD2" w:rsidRPr="00AA5CD2" w:rsidRDefault="00AA5CD2" w:rsidP="00AA5CD2">
      <w:pPr>
        <w:rPr>
          <w:lang w:val="es-CO"/>
        </w:rPr>
      </w:pPr>
    </w:p>
    <w:p w14:paraId="2D58E677" w14:textId="4135F78B" w:rsidR="00AB5EFB" w:rsidRDefault="00413B0F">
      <w:pPr>
        <w:pStyle w:val="Heading1"/>
        <w:jc w:val="both"/>
        <w:rPr>
          <w:rFonts w:ascii="Tahoma" w:hAnsi="Tahoma" w:cs="Tahoma"/>
          <w:szCs w:val="24"/>
          <w:lang w:val="es-CO"/>
        </w:rPr>
      </w:pPr>
      <w:r w:rsidRPr="00E24178">
        <w:rPr>
          <w:rFonts w:ascii="Tahoma" w:hAnsi="Tahoma" w:cs="Tahoma"/>
          <w:szCs w:val="24"/>
          <w:lang w:val="es-PE"/>
        </w:rPr>
        <w:t xml:space="preserve"> </w:t>
      </w:r>
      <w:bookmarkStart w:id="78" w:name="_Toc528682886"/>
      <w:r>
        <w:rPr>
          <w:rFonts w:ascii="Tahoma" w:hAnsi="Tahoma" w:cs="Tahoma"/>
          <w:szCs w:val="24"/>
          <w:lang w:val="es-CO"/>
        </w:rPr>
        <w:t>Seguimiento, Monitoreo y Evaluación</w:t>
      </w:r>
      <w:bookmarkEnd w:id="78"/>
    </w:p>
    <w:p w14:paraId="468E2BB0" w14:textId="77777777" w:rsidR="00AB5EFB" w:rsidRDefault="00413B0F" w:rsidP="00A1714E">
      <w:pPr>
        <w:pStyle w:val="Heading2"/>
        <w:keepLines/>
        <w:numPr>
          <w:ilvl w:val="0"/>
          <w:numId w:val="38"/>
        </w:numPr>
        <w:spacing w:before="120" w:after="0"/>
        <w:jc w:val="both"/>
        <w:rPr>
          <w:rFonts w:ascii="Tahoma" w:hAnsi="Tahoma" w:cs="Tahoma"/>
          <w:sz w:val="20"/>
          <w:szCs w:val="20"/>
        </w:rPr>
      </w:pPr>
      <w:bookmarkStart w:id="79" w:name="_Toc424879240"/>
      <w:bookmarkStart w:id="80" w:name="_Toc488537092"/>
      <w:bookmarkStart w:id="81" w:name="_Toc528682887"/>
      <w:r>
        <w:rPr>
          <w:rFonts w:ascii="Tahoma" w:hAnsi="Tahoma" w:cs="Tahoma"/>
          <w:sz w:val="20"/>
          <w:szCs w:val="20"/>
        </w:rPr>
        <w:t>Aspectos Generales</w:t>
      </w:r>
      <w:bookmarkEnd w:id="79"/>
      <w:bookmarkEnd w:id="80"/>
      <w:bookmarkEnd w:id="81"/>
    </w:p>
    <w:p w14:paraId="572ECB37" w14:textId="77777777" w:rsidR="00AB5EFB" w:rsidRDefault="00AB5EFB"/>
    <w:p w14:paraId="3936D360" w14:textId="77D1442D" w:rsidR="00AB5EFB" w:rsidRPr="00AA5CD2" w:rsidRDefault="00FE6DE0" w:rsidP="00AA5CD2">
      <w:pPr>
        <w:jc w:val="both"/>
        <w:rPr>
          <w:rFonts w:ascii="Tahoma" w:hAnsi="Tahoma" w:cs="Tahoma"/>
          <w:sz w:val="20"/>
        </w:rPr>
      </w:pPr>
      <w:r w:rsidRPr="00AA5CD2">
        <w:rPr>
          <w:rFonts w:ascii="Tahoma" w:hAnsi="Tahoma" w:cs="Tahoma"/>
          <w:sz w:val="20"/>
        </w:rPr>
        <w:t>El M</w:t>
      </w:r>
      <w:r w:rsidR="00585FB0" w:rsidRPr="00AA5CD2">
        <w:rPr>
          <w:rFonts w:ascii="Tahoma" w:hAnsi="Tahoma" w:cs="Tahoma"/>
          <w:sz w:val="20"/>
        </w:rPr>
        <w:t xml:space="preserve">INSA </w:t>
      </w:r>
      <w:r w:rsidR="00413B0F" w:rsidRPr="00AA5CD2">
        <w:rPr>
          <w:rFonts w:ascii="Tahoma" w:hAnsi="Tahoma" w:cs="Tahoma"/>
          <w:sz w:val="20"/>
        </w:rPr>
        <w:t xml:space="preserve">designará funcionarios para asegurar el seguimiento de las intervenciones del </w:t>
      </w:r>
      <w:r w:rsidR="006A1205" w:rsidRPr="00AA5CD2">
        <w:rPr>
          <w:rFonts w:ascii="Tahoma" w:hAnsi="Tahoma" w:cs="Tahoma"/>
          <w:sz w:val="20"/>
        </w:rPr>
        <w:t>Programa</w:t>
      </w:r>
      <w:r w:rsidR="00413B0F" w:rsidRPr="00AA5CD2">
        <w:rPr>
          <w:rFonts w:ascii="Tahoma" w:hAnsi="Tahoma" w:cs="Tahoma"/>
          <w:sz w:val="20"/>
        </w:rPr>
        <w:t>. Se deberá evaluar el flujo de información med</w:t>
      </w:r>
      <w:r w:rsidRPr="00AA5CD2">
        <w:rPr>
          <w:rFonts w:ascii="Tahoma" w:hAnsi="Tahoma" w:cs="Tahoma"/>
          <w:sz w:val="20"/>
        </w:rPr>
        <w:t>iante la estructura del MI</w:t>
      </w:r>
      <w:r w:rsidR="00585FB0" w:rsidRPr="00AA5CD2">
        <w:rPr>
          <w:rFonts w:ascii="Tahoma" w:hAnsi="Tahoma" w:cs="Tahoma"/>
          <w:sz w:val="20"/>
        </w:rPr>
        <w:t>NSA</w:t>
      </w:r>
      <w:r w:rsidRPr="00AA5CD2">
        <w:rPr>
          <w:rFonts w:ascii="Tahoma" w:hAnsi="Tahoma" w:cs="Tahoma"/>
          <w:sz w:val="20"/>
        </w:rPr>
        <w:t xml:space="preserve"> y </w:t>
      </w:r>
      <w:r w:rsidR="00EF7ADD" w:rsidRPr="00AA5CD2">
        <w:rPr>
          <w:rFonts w:ascii="Tahoma" w:hAnsi="Tahoma" w:cs="Tahoma"/>
          <w:sz w:val="20"/>
        </w:rPr>
        <w:t xml:space="preserve">el </w:t>
      </w:r>
      <w:r w:rsidR="00585FB0" w:rsidRPr="00AA5CD2">
        <w:rPr>
          <w:rFonts w:ascii="Tahoma" w:hAnsi="Tahoma" w:cs="Tahoma"/>
          <w:sz w:val="20"/>
        </w:rPr>
        <w:t>organism</w:t>
      </w:r>
      <w:r w:rsidR="00EF7ADD" w:rsidRPr="00AA5CD2">
        <w:rPr>
          <w:rFonts w:ascii="Tahoma" w:hAnsi="Tahoma" w:cs="Tahoma"/>
          <w:sz w:val="20"/>
        </w:rPr>
        <w:t>o ejecutor</w:t>
      </w:r>
      <w:r w:rsidR="00DD64CC" w:rsidRPr="00AA5CD2">
        <w:rPr>
          <w:rFonts w:ascii="Tahoma" w:hAnsi="Tahoma" w:cs="Tahoma"/>
          <w:sz w:val="20"/>
        </w:rPr>
        <w:t xml:space="preserve"> </w:t>
      </w:r>
      <w:r w:rsidR="00413B0F" w:rsidRPr="00AA5CD2">
        <w:rPr>
          <w:rFonts w:ascii="Tahoma" w:hAnsi="Tahoma" w:cs="Tahoma"/>
          <w:sz w:val="20"/>
        </w:rPr>
        <w:t xml:space="preserve">para permitir el seguimiento del </w:t>
      </w:r>
      <w:r w:rsidR="006A1205" w:rsidRPr="00AA5CD2">
        <w:rPr>
          <w:rFonts w:ascii="Tahoma" w:hAnsi="Tahoma" w:cs="Tahoma"/>
          <w:sz w:val="20"/>
        </w:rPr>
        <w:t>Programa</w:t>
      </w:r>
      <w:r w:rsidR="000D6055" w:rsidRPr="00AA5CD2">
        <w:rPr>
          <w:rFonts w:ascii="Tahoma" w:hAnsi="Tahoma" w:cs="Tahoma"/>
          <w:sz w:val="20"/>
        </w:rPr>
        <w:t xml:space="preserve"> en todas las etapas del ciclo de ejecución</w:t>
      </w:r>
      <w:r w:rsidR="00413B0F" w:rsidRPr="00AA5CD2">
        <w:rPr>
          <w:rFonts w:ascii="Tahoma" w:hAnsi="Tahoma" w:cs="Tahoma"/>
          <w:sz w:val="20"/>
        </w:rPr>
        <w:t xml:space="preserve">. </w:t>
      </w:r>
    </w:p>
    <w:p w14:paraId="0757CDEA" w14:textId="77777777" w:rsidR="00AB5EFB" w:rsidRDefault="00413B0F" w:rsidP="00A1714E">
      <w:pPr>
        <w:pStyle w:val="Heading2"/>
        <w:keepLines/>
        <w:numPr>
          <w:ilvl w:val="0"/>
          <w:numId w:val="38"/>
        </w:numPr>
        <w:spacing w:before="120" w:after="0"/>
        <w:jc w:val="both"/>
        <w:rPr>
          <w:rFonts w:ascii="Tahoma" w:hAnsi="Tahoma" w:cs="Tahoma"/>
          <w:sz w:val="20"/>
          <w:szCs w:val="20"/>
        </w:rPr>
      </w:pPr>
      <w:bookmarkStart w:id="82" w:name="_Toc424879241"/>
      <w:bookmarkStart w:id="83" w:name="_Toc488537093"/>
      <w:bookmarkStart w:id="84" w:name="_Toc528682888"/>
      <w:r>
        <w:rPr>
          <w:rFonts w:ascii="Tahoma" w:hAnsi="Tahoma" w:cs="Tahoma"/>
          <w:sz w:val="20"/>
          <w:szCs w:val="20"/>
        </w:rPr>
        <w:t>Seguimiento y Monitoreo</w:t>
      </w:r>
      <w:bookmarkEnd w:id="82"/>
      <w:bookmarkEnd w:id="83"/>
      <w:bookmarkEnd w:id="84"/>
      <w:r>
        <w:rPr>
          <w:rFonts w:ascii="Tahoma" w:hAnsi="Tahoma" w:cs="Tahoma"/>
          <w:sz w:val="20"/>
          <w:szCs w:val="20"/>
        </w:rPr>
        <w:t xml:space="preserve"> </w:t>
      </w:r>
    </w:p>
    <w:p w14:paraId="4E833AC9" w14:textId="77777777" w:rsidR="00AB5EFB" w:rsidRDefault="00AB5EFB"/>
    <w:p w14:paraId="1B731461" w14:textId="65C0FD58" w:rsidR="00AB5EFB" w:rsidRDefault="001E4BEE">
      <w:pPr>
        <w:rPr>
          <w:rFonts w:ascii="Tahoma" w:hAnsi="Tahoma" w:cs="Tahoma"/>
          <w:b/>
          <w:sz w:val="20"/>
        </w:rPr>
      </w:pPr>
      <w:r>
        <w:rPr>
          <w:rFonts w:ascii="Tahoma" w:hAnsi="Tahoma" w:cs="Tahoma"/>
          <w:b/>
          <w:sz w:val="20"/>
        </w:rPr>
        <w:t>Seguimiento</w:t>
      </w:r>
    </w:p>
    <w:p w14:paraId="28E17B2C" w14:textId="77777777" w:rsidR="00AB5EFB" w:rsidRDefault="00AB5EFB">
      <w:pPr>
        <w:rPr>
          <w:rFonts w:ascii="Tahoma" w:hAnsi="Tahoma" w:cs="Tahoma"/>
          <w:b/>
          <w:sz w:val="20"/>
        </w:rPr>
      </w:pPr>
    </w:p>
    <w:p w14:paraId="6D3F07B8" w14:textId="19406AF8" w:rsidR="00FE6DE0" w:rsidRPr="00AA5CD2" w:rsidRDefault="001E4BEE" w:rsidP="00AA5CD2">
      <w:pPr>
        <w:jc w:val="both"/>
        <w:rPr>
          <w:rFonts w:ascii="Tahoma" w:hAnsi="Tahoma" w:cs="Tahoma"/>
          <w:sz w:val="20"/>
        </w:rPr>
      </w:pPr>
      <w:r w:rsidRPr="00AA5CD2">
        <w:rPr>
          <w:rFonts w:ascii="Tahoma" w:hAnsi="Tahoma" w:cs="Tahoma"/>
          <w:sz w:val="20"/>
        </w:rPr>
        <w:t>Prestatario y Organismo Ejecutor (OE). El prestatario será la República del Perú, y el OE será el MINSA a través del Programa Nacional de Inversiones Públicas (PRONIS) por medio de la Unidad Ejecutora (UE) Presupuestal del Pliego “Programa Nacional de Inversiones en Salud”, UE 125-1655, que es una unidad desconcentrada adscrita al Despacho del Viceministro de Prestaciones y Aseguramiento en Salud responsable de formular, elaborar y ejecutar los proyectos de inversión pública del país. Esta UE será la Unidad Coordinadora del Programa y tendrá a su cargo las funciones de: administración (relacionadas a las áreas de presupuesto, programación financiera, contabilidad, tesorería y adquisiciones), la coordinación de aspectos técnicos, así como la planificación, ejecución, monitoreo y evaluación.</w:t>
      </w:r>
    </w:p>
    <w:p w14:paraId="26181BA6" w14:textId="77777777" w:rsidR="00FE6DE0" w:rsidRPr="00FE6DE0" w:rsidRDefault="00FE6DE0" w:rsidP="00FE6DE0">
      <w:pPr>
        <w:jc w:val="both"/>
        <w:rPr>
          <w:rFonts w:ascii="Tahoma" w:hAnsi="Tahoma" w:cs="Tahoma"/>
          <w:sz w:val="20"/>
        </w:rPr>
      </w:pPr>
    </w:p>
    <w:p w14:paraId="05E98840" w14:textId="03B0CABF" w:rsidR="00FE6DE0" w:rsidRPr="00AA5CD2" w:rsidRDefault="001E4BEE" w:rsidP="00AA5CD2">
      <w:pPr>
        <w:jc w:val="both"/>
        <w:rPr>
          <w:rFonts w:ascii="Tahoma" w:hAnsi="Tahoma" w:cs="Tahoma"/>
          <w:sz w:val="20"/>
        </w:rPr>
      </w:pPr>
      <w:r w:rsidRPr="00AA5CD2">
        <w:rPr>
          <w:rFonts w:ascii="Tahoma" w:hAnsi="Tahoma" w:cs="Tahoma"/>
          <w:sz w:val="20"/>
        </w:rPr>
        <w:t xml:space="preserve">La UE ejecutará las acciones en estrecha coordinación con los órganos de línea del MINSA involucrados en el proyecto, especialmente la Dirección General de Donaciones, Trasplantes y Banco de Sangre y su Dirección de Sangre y Hemoterapia (PRONAHEBAS), la Dirección de Aseguramiento e Intercambio Prestacional y su Dirección de Intercambio Prestacional, Organización y Servicios de Salud, la Dirección Nacional </w:t>
      </w:r>
      <w:proofErr w:type="spellStart"/>
      <w:r w:rsidRPr="00AA5CD2">
        <w:rPr>
          <w:rFonts w:ascii="Tahoma" w:hAnsi="Tahoma" w:cs="Tahoma"/>
          <w:sz w:val="20"/>
        </w:rPr>
        <w:t>TeleSalud</w:t>
      </w:r>
      <w:proofErr w:type="spellEnd"/>
      <w:r w:rsidRPr="00AA5CD2">
        <w:rPr>
          <w:rFonts w:ascii="Tahoma" w:hAnsi="Tahoma" w:cs="Tahoma"/>
          <w:sz w:val="20"/>
        </w:rPr>
        <w:t xml:space="preserve">, Referencias y Urgencias y su Dirección de Servicios de Atención Móvil de Urgencias (SAMU), la Dirección General de Operaciones en Salud, y la Dirección General Personal de la Salud. La estructura organizativa de la UE se conformará bajo la modalidad de consultores individuales, con </w:t>
      </w:r>
      <w:r w:rsidRPr="00AA5CD2">
        <w:rPr>
          <w:rFonts w:ascii="Tahoma" w:hAnsi="Tahoma" w:cs="Tahoma"/>
          <w:sz w:val="20"/>
        </w:rPr>
        <w:lastRenderedPageBreak/>
        <w:t xml:space="preserve">dedicación a tiempo completo para el programa, y las funciones correspondientes a cada área serán definidas en el </w:t>
      </w:r>
      <w:r w:rsidR="003355D0" w:rsidRPr="00AA5CD2">
        <w:rPr>
          <w:rFonts w:ascii="Tahoma" w:hAnsi="Tahoma" w:cs="Tahoma"/>
          <w:sz w:val="20"/>
        </w:rPr>
        <w:t>MOP</w:t>
      </w:r>
      <w:r w:rsidRPr="00AA5CD2">
        <w:rPr>
          <w:rFonts w:ascii="Tahoma" w:hAnsi="Tahoma" w:cs="Tahoma"/>
          <w:sz w:val="20"/>
        </w:rPr>
        <w:t>.</w:t>
      </w:r>
      <w:r w:rsidR="001940CB" w:rsidRPr="00AA5CD2">
        <w:rPr>
          <w:rFonts w:ascii="Tahoma" w:hAnsi="Tahoma" w:cs="Tahoma"/>
          <w:sz w:val="20"/>
        </w:rPr>
        <w:t xml:space="preserve"> </w:t>
      </w:r>
    </w:p>
    <w:p w14:paraId="6B1CA3AA" w14:textId="77777777" w:rsidR="00FE6DE0" w:rsidRPr="00FE6DE0" w:rsidRDefault="00FE6DE0" w:rsidP="00FE6DE0">
      <w:pPr>
        <w:pStyle w:val="ListParagraph"/>
        <w:rPr>
          <w:rFonts w:ascii="Tahoma" w:hAnsi="Tahoma" w:cs="Tahoma"/>
          <w:sz w:val="20"/>
        </w:rPr>
      </w:pPr>
    </w:p>
    <w:p w14:paraId="44BF953D" w14:textId="76066B0E" w:rsidR="000E7B98" w:rsidRDefault="001E4BEE" w:rsidP="00AA5CD2">
      <w:pPr>
        <w:jc w:val="both"/>
        <w:rPr>
          <w:rFonts w:ascii="Tahoma" w:hAnsi="Tahoma" w:cs="Tahoma"/>
          <w:sz w:val="20"/>
        </w:rPr>
      </w:pPr>
      <w:r w:rsidRPr="001E4BEE">
        <w:rPr>
          <w:rFonts w:ascii="Tahoma" w:hAnsi="Tahoma" w:cs="Tahoma"/>
          <w:sz w:val="20"/>
        </w:rPr>
        <w:t xml:space="preserve">Para la ejecución del Componente 2 “Oferta adecuada y eficiente en los establecimientos de salud en áreas priorizadas”, será necesario que el MINSA establezca convenios con los gobiernos regionales para viabilizar que la UE pueda ejecutar las actividades previstas en términos de obras y adquisición de equipamientos para los EESS. Será condición contractual especial de ejecución, que previo a los desembolsos para el Componente 2 del programa, el OE haya presentado evidencia de la </w:t>
      </w:r>
      <w:proofErr w:type="gramStart"/>
      <w:r w:rsidRPr="001E4BEE">
        <w:rPr>
          <w:rFonts w:ascii="Tahoma" w:hAnsi="Tahoma" w:cs="Tahoma"/>
          <w:sz w:val="20"/>
        </w:rPr>
        <w:t>entrada en vigencia</w:t>
      </w:r>
      <w:proofErr w:type="gramEnd"/>
      <w:r w:rsidRPr="001E4BEE">
        <w:rPr>
          <w:rFonts w:ascii="Tahoma" w:hAnsi="Tahoma" w:cs="Tahoma"/>
          <w:sz w:val="20"/>
        </w:rPr>
        <w:t xml:space="preserve"> de los convenios necesarios entre el MINSA y los Gobiernos Regionales (GORE) de La Libertad, Loreto, Tacna, Piura y Tumbes, en términos previamente acordados con el Banco.</w:t>
      </w:r>
    </w:p>
    <w:p w14:paraId="04CD0EF8" w14:textId="77777777" w:rsidR="000E7B98" w:rsidRDefault="000E7B98" w:rsidP="000E7B98">
      <w:pPr>
        <w:pStyle w:val="ListParagraph"/>
        <w:ind w:left="900"/>
        <w:jc w:val="both"/>
        <w:rPr>
          <w:rFonts w:ascii="Tahoma" w:hAnsi="Tahoma" w:cs="Tahoma"/>
          <w:sz w:val="20"/>
        </w:rPr>
      </w:pPr>
    </w:p>
    <w:p w14:paraId="49C3F059" w14:textId="4D31AF45" w:rsidR="000E7B98" w:rsidRPr="000E7B98" w:rsidRDefault="001E4BEE" w:rsidP="00AA5CD2">
      <w:pPr>
        <w:jc w:val="both"/>
        <w:rPr>
          <w:rFonts w:ascii="Tahoma" w:hAnsi="Tahoma" w:cs="Tahoma"/>
          <w:sz w:val="20"/>
        </w:rPr>
      </w:pPr>
      <w:r w:rsidRPr="001E4BEE">
        <w:rPr>
          <w:rFonts w:ascii="Tahoma" w:hAnsi="Tahoma" w:cs="Tahoma"/>
          <w:sz w:val="20"/>
        </w:rPr>
        <w:t xml:space="preserve">El PRONIS hará la gestión del Plan de Adquisiciones (PA) (EER#5) a través del sistema electrónico online denominado Sistema Electrónico de Adquisiciones y Contrataciones (SEACE) o el sistema que el Banco determine. Las adquisiciones y contrataciones de la operación se realizarán de conformidad con las Políticas para Adquisición de Obras y Bienes Financiados por el BID (GN-2349-9) y las Políticas para la Selección y Contratación de Consultores Financiados por el BID (GN-2350-9), o sus actualizaciones posteriores. Las adquisiciones y contrataciones que se efectúen en el marco de los subproyectos financiados por esta operación deberán ser ejecutadas en línea con dichas políticas. Para la gestión financiera el PRONIS utilizará el Sistema Integrado de Administración Financiera (SIAF), y su Módulo de Ejecución de Proyectos (MEP) para la generación de reportes financieros. </w:t>
      </w:r>
      <w:r w:rsidR="001B0F03">
        <w:rPr>
          <w:rFonts w:ascii="Tahoma" w:hAnsi="Tahoma" w:cs="Tahoma"/>
          <w:sz w:val="20"/>
        </w:rPr>
        <w:t xml:space="preserve"> </w:t>
      </w:r>
    </w:p>
    <w:p w14:paraId="7CE85F45" w14:textId="77777777" w:rsidR="00AB05B3" w:rsidRPr="00AB05B3" w:rsidRDefault="00AB05B3" w:rsidP="00AB05B3">
      <w:pPr>
        <w:jc w:val="both"/>
        <w:rPr>
          <w:rFonts w:ascii="Tahoma" w:hAnsi="Tahoma" w:cs="Tahoma"/>
          <w:sz w:val="20"/>
        </w:rPr>
      </w:pPr>
    </w:p>
    <w:p w14:paraId="4C566F82" w14:textId="77777777" w:rsidR="00AA5CD2" w:rsidRDefault="001E4BEE" w:rsidP="00AA5CD2">
      <w:pPr>
        <w:jc w:val="both"/>
        <w:rPr>
          <w:rFonts w:ascii="Tahoma" w:hAnsi="Tahoma" w:cs="Tahoma"/>
          <w:sz w:val="20"/>
        </w:rPr>
      </w:pPr>
      <w:r w:rsidRPr="00943B99">
        <w:rPr>
          <w:rFonts w:ascii="Tahoma" w:hAnsi="Tahoma" w:cs="Tahoma"/>
          <w:b/>
          <w:sz w:val="20"/>
        </w:rPr>
        <w:t>Serán condiciones contractuales previas al primer desembolso del financiamiento que el OE presente, a satisfacción del Banco, evidencia del cumplimiento de</w:t>
      </w:r>
      <w:r w:rsidRPr="001E4BEE">
        <w:rPr>
          <w:rFonts w:ascii="Tahoma" w:hAnsi="Tahoma" w:cs="Tahoma"/>
          <w:sz w:val="20"/>
        </w:rPr>
        <w:t>: (i) la designación del personal clave para la ejecución del programa, el cual incluye un coordinador general, un especialista en adquisiciones, un consultor de apoyo en presupuesto, un consultor de apoyo en contabilidad, un consultor de apoyo en tesorería; y (</w:t>
      </w:r>
      <w:proofErr w:type="spellStart"/>
      <w:r w:rsidRPr="001E4BEE">
        <w:rPr>
          <w:rFonts w:ascii="Tahoma" w:hAnsi="Tahoma" w:cs="Tahoma"/>
          <w:sz w:val="20"/>
        </w:rPr>
        <w:t>ii</w:t>
      </w:r>
      <w:proofErr w:type="spellEnd"/>
      <w:r w:rsidRPr="001E4BEE">
        <w:rPr>
          <w:rFonts w:ascii="Tahoma" w:hAnsi="Tahoma" w:cs="Tahoma"/>
          <w:sz w:val="20"/>
        </w:rPr>
        <w:t>) la aprobación y entrada en vigencia del Manual de Operaciones del Programa (MOP), en términos previamente acordados con el Banco.</w:t>
      </w:r>
    </w:p>
    <w:p w14:paraId="53FA1D50" w14:textId="77777777" w:rsidR="00AA5CD2" w:rsidRDefault="00AA5CD2" w:rsidP="00AA5CD2">
      <w:pPr>
        <w:jc w:val="both"/>
        <w:rPr>
          <w:rFonts w:ascii="Tahoma" w:hAnsi="Tahoma" w:cs="Tahoma"/>
          <w:b/>
          <w:sz w:val="20"/>
        </w:rPr>
      </w:pPr>
    </w:p>
    <w:p w14:paraId="1511C961" w14:textId="16646541" w:rsidR="001E4BEE" w:rsidRDefault="001E4BEE" w:rsidP="00AA5CD2">
      <w:pPr>
        <w:jc w:val="both"/>
        <w:rPr>
          <w:rFonts w:ascii="Tahoma" w:hAnsi="Tahoma" w:cs="Tahoma"/>
          <w:sz w:val="20"/>
        </w:rPr>
      </w:pPr>
      <w:r w:rsidRPr="00943B99">
        <w:rPr>
          <w:rFonts w:ascii="Tahoma" w:hAnsi="Tahoma" w:cs="Tahoma"/>
          <w:b/>
          <w:sz w:val="20"/>
        </w:rPr>
        <w:t>Acuerdos y requisitos fiduciarios</w:t>
      </w:r>
      <w:r w:rsidRPr="001E4BEE">
        <w:rPr>
          <w:rFonts w:ascii="Tahoma" w:hAnsi="Tahoma" w:cs="Tahoma"/>
          <w:sz w:val="20"/>
        </w:rPr>
        <w:t xml:space="preserve">. Los acuerdos y requisitos fiduciarios establecen el marco </w:t>
      </w:r>
      <w:proofErr w:type="gramStart"/>
      <w:r w:rsidRPr="001E4BEE">
        <w:rPr>
          <w:rFonts w:ascii="Tahoma" w:hAnsi="Tahoma" w:cs="Tahoma"/>
          <w:sz w:val="20"/>
        </w:rPr>
        <w:t>de</w:t>
      </w:r>
      <w:r w:rsidR="00AA5CD2">
        <w:rPr>
          <w:rFonts w:ascii="Tahoma" w:hAnsi="Tahoma" w:cs="Tahoma"/>
          <w:sz w:val="20"/>
        </w:rPr>
        <w:t xml:space="preserve">  </w:t>
      </w:r>
      <w:r w:rsidRPr="001E4BEE">
        <w:rPr>
          <w:rFonts w:ascii="Tahoma" w:hAnsi="Tahoma" w:cs="Tahoma"/>
          <w:sz w:val="20"/>
        </w:rPr>
        <w:t>gestión</w:t>
      </w:r>
      <w:proofErr w:type="gramEnd"/>
      <w:r w:rsidRPr="001E4BEE">
        <w:rPr>
          <w:rFonts w:ascii="Tahoma" w:hAnsi="Tahoma" w:cs="Tahoma"/>
          <w:sz w:val="20"/>
        </w:rPr>
        <w:t xml:space="preserve"> financiera y de planificación, al igual que de supervisión y ejecución de adquisiciones</w:t>
      </w:r>
      <w:r w:rsidR="00AA5CD2">
        <w:rPr>
          <w:rFonts w:ascii="Tahoma" w:hAnsi="Tahoma" w:cs="Tahoma"/>
          <w:sz w:val="20"/>
        </w:rPr>
        <w:t xml:space="preserve">  </w:t>
      </w:r>
      <w:r w:rsidRPr="001E4BEE">
        <w:rPr>
          <w:rFonts w:ascii="Tahoma" w:hAnsi="Tahoma" w:cs="Tahoma"/>
          <w:sz w:val="20"/>
        </w:rPr>
        <w:t>aplicables</w:t>
      </w:r>
      <w:r w:rsidR="00AA5CD2">
        <w:rPr>
          <w:rFonts w:ascii="Tahoma" w:hAnsi="Tahoma" w:cs="Tahoma"/>
          <w:sz w:val="20"/>
        </w:rPr>
        <w:t xml:space="preserve">  </w:t>
      </w:r>
      <w:r w:rsidRPr="001E4BEE">
        <w:rPr>
          <w:rFonts w:ascii="Tahoma" w:hAnsi="Tahoma" w:cs="Tahoma"/>
          <w:sz w:val="20"/>
        </w:rPr>
        <w:t xml:space="preserve">para la ejecución de la operación. Los recursos del préstamo </w:t>
      </w:r>
      <w:proofErr w:type="gramStart"/>
      <w:r w:rsidRPr="001E4BEE">
        <w:rPr>
          <w:rFonts w:ascii="Tahoma" w:hAnsi="Tahoma" w:cs="Tahoma"/>
          <w:sz w:val="20"/>
        </w:rPr>
        <w:t>podrán</w:t>
      </w:r>
      <w:r w:rsidR="00AA5CD2">
        <w:rPr>
          <w:rFonts w:ascii="Tahoma" w:hAnsi="Tahoma" w:cs="Tahoma"/>
          <w:sz w:val="20"/>
        </w:rPr>
        <w:t xml:space="preserve">  </w:t>
      </w:r>
      <w:r w:rsidRPr="001E4BEE">
        <w:rPr>
          <w:rFonts w:ascii="Tahoma" w:hAnsi="Tahoma" w:cs="Tahoma"/>
          <w:sz w:val="20"/>
        </w:rPr>
        <w:t>desembolsarse</w:t>
      </w:r>
      <w:proofErr w:type="gramEnd"/>
      <w:r w:rsidRPr="001E4BEE">
        <w:rPr>
          <w:rFonts w:ascii="Tahoma" w:hAnsi="Tahoma" w:cs="Tahoma"/>
          <w:sz w:val="20"/>
        </w:rPr>
        <w:t xml:space="preserve"> mediante las modalidades de anticipo de fondos, reembolso de gastos y pago</w:t>
      </w:r>
      <w:r w:rsidR="00AA5CD2">
        <w:rPr>
          <w:rFonts w:ascii="Tahoma" w:hAnsi="Tahoma" w:cs="Tahoma"/>
          <w:sz w:val="20"/>
        </w:rPr>
        <w:t xml:space="preserve">  </w:t>
      </w:r>
      <w:r w:rsidRPr="001E4BEE">
        <w:rPr>
          <w:rFonts w:ascii="Tahoma" w:hAnsi="Tahoma" w:cs="Tahoma"/>
          <w:sz w:val="20"/>
        </w:rPr>
        <w:t xml:space="preserve">directo al proveedor. En el caso de la modalidad de anticipo de fondos, se realizarán </w:t>
      </w:r>
      <w:proofErr w:type="gramStart"/>
      <w:r w:rsidRPr="001E4BEE">
        <w:rPr>
          <w:rFonts w:ascii="Tahoma" w:hAnsi="Tahoma" w:cs="Tahoma"/>
          <w:sz w:val="20"/>
        </w:rPr>
        <w:t>desembolsos</w:t>
      </w:r>
      <w:r w:rsidR="00AA5CD2">
        <w:rPr>
          <w:rFonts w:ascii="Tahoma" w:hAnsi="Tahoma" w:cs="Tahoma"/>
          <w:sz w:val="20"/>
        </w:rPr>
        <w:t xml:space="preserve">  </w:t>
      </w:r>
      <w:r w:rsidRPr="001E4BEE">
        <w:rPr>
          <w:rFonts w:ascii="Tahoma" w:hAnsi="Tahoma" w:cs="Tahoma"/>
          <w:sz w:val="20"/>
        </w:rPr>
        <w:t>basados</w:t>
      </w:r>
      <w:proofErr w:type="gramEnd"/>
      <w:r w:rsidRPr="001E4BEE">
        <w:rPr>
          <w:rFonts w:ascii="Tahoma" w:hAnsi="Tahoma" w:cs="Tahoma"/>
          <w:sz w:val="20"/>
        </w:rPr>
        <w:t xml:space="preserve"> en proyecciones de gastos hasta 180 días. Los desembolsos se justificarán en al </w:t>
      </w:r>
      <w:proofErr w:type="gramStart"/>
      <w:r w:rsidRPr="001E4BEE">
        <w:rPr>
          <w:rFonts w:ascii="Tahoma" w:hAnsi="Tahoma" w:cs="Tahoma"/>
          <w:sz w:val="20"/>
        </w:rPr>
        <w:t>menos</w:t>
      </w:r>
      <w:r w:rsidR="00AA5CD2">
        <w:rPr>
          <w:rFonts w:ascii="Tahoma" w:hAnsi="Tahoma" w:cs="Tahoma"/>
          <w:sz w:val="20"/>
        </w:rPr>
        <w:t xml:space="preserve">  </w:t>
      </w:r>
      <w:r w:rsidRPr="001E4BEE">
        <w:rPr>
          <w:rFonts w:ascii="Tahoma" w:hAnsi="Tahoma" w:cs="Tahoma"/>
          <w:sz w:val="20"/>
        </w:rPr>
        <w:t>un</w:t>
      </w:r>
      <w:proofErr w:type="gramEnd"/>
      <w:r w:rsidRPr="001E4BEE">
        <w:rPr>
          <w:rFonts w:ascii="Tahoma" w:hAnsi="Tahoma" w:cs="Tahoma"/>
          <w:sz w:val="20"/>
        </w:rPr>
        <w:t xml:space="preserve"> 80% del total de saldos acumulados pendientes de justificación, utilizando los formatos del</w:t>
      </w:r>
      <w:r w:rsidR="00AA5CD2">
        <w:rPr>
          <w:rFonts w:ascii="Tahoma" w:hAnsi="Tahoma" w:cs="Tahoma"/>
          <w:sz w:val="20"/>
        </w:rPr>
        <w:t xml:space="preserve">  </w:t>
      </w:r>
      <w:r w:rsidRPr="001E4BEE">
        <w:rPr>
          <w:rFonts w:ascii="Tahoma" w:hAnsi="Tahoma" w:cs="Tahoma"/>
          <w:sz w:val="20"/>
        </w:rPr>
        <w:t>Banco.</w:t>
      </w:r>
      <w:r w:rsidR="00AA5CD2">
        <w:rPr>
          <w:rFonts w:ascii="Tahoma" w:hAnsi="Tahoma" w:cs="Tahoma"/>
          <w:sz w:val="20"/>
        </w:rPr>
        <w:t xml:space="preserve">  </w:t>
      </w:r>
      <w:r w:rsidRPr="001E4BEE">
        <w:rPr>
          <w:rFonts w:ascii="Tahoma" w:hAnsi="Tahoma" w:cs="Tahoma"/>
          <w:sz w:val="20"/>
        </w:rPr>
        <w:t xml:space="preserve">El PRONIS presentará estados financieros auditados anuales y al final de la operación, </w:t>
      </w:r>
      <w:proofErr w:type="gramStart"/>
      <w:r w:rsidRPr="001E4BEE">
        <w:rPr>
          <w:rFonts w:ascii="Tahoma" w:hAnsi="Tahoma" w:cs="Tahoma"/>
          <w:sz w:val="20"/>
        </w:rPr>
        <w:t>en</w:t>
      </w:r>
      <w:r w:rsidR="00AA5CD2">
        <w:rPr>
          <w:rFonts w:ascii="Tahoma" w:hAnsi="Tahoma" w:cs="Tahoma"/>
          <w:sz w:val="20"/>
        </w:rPr>
        <w:t xml:space="preserve">  </w:t>
      </w:r>
      <w:r w:rsidRPr="001E4BEE">
        <w:rPr>
          <w:rFonts w:ascii="Tahoma" w:hAnsi="Tahoma" w:cs="Tahoma"/>
          <w:sz w:val="20"/>
        </w:rPr>
        <w:t>los</w:t>
      </w:r>
      <w:proofErr w:type="gramEnd"/>
      <w:r w:rsidRPr="001E4BEE">
        <w:rPr>
          <w:rFonts w:ascii="Tahoma" w:hAnsi="Tahoma" w:cs="Tahoma"/>
          <w:sz w:val="20"/>
        </w:rPr>
        <w:t xml:space="preserve"> términos y plazos requeridos por el Banco en sus políticas. Para tal efecto, el PRONIS </w:t>
      </w:r>
      <w:proofErr w:type="gramStart"/>
      <w:r w:rsidRPr="001E4BEE">
        <w:rPr>
          <w:rFonts w:ascii="Tahoma" w:hAnsi="Tahoma" w:cs="Tahoma"/>
          <w:sz w:val="20"/>
        </w:rPr>
        <w:t>se</w:t>
      </w:r>
      <w:r w:rsidR="00AA5CD2">
        <w:rPr>
          <w:rFonts w:ascii="Tahoma" w:hAnsi="Tahoma" w:cs="Tahoma"/>
          <w:sz w:val="20"/>
        </w:rPr>
        <w:t xml:space="preserve">  </w:t>
      </w:r>
      <w:r w:rsidRPr="001E4BEE">
        <w:rPr>
          <w:rFonts w:ascii="Tahoma" w:hAnsi="Tahoma" w:cs="Tahoma"/>
          <w:sz w:val="20"/>
        </w:rPr>
        <w:t>compromete</w:t>
      </w:r>
      <w:proofErr w:type="gramEnd"/>
      <w:r w:rsidRPr="001E4BEE">
        <w:rPr>
          <w:rFonts w:ascii="Tahoma" w:hAnsi="Tahoma" w:cs="Tahoma"/>
          <w:sz w:val="20"/>
        </w:rPr>
        <w:t xml:space="preserve"> a seleccionar y contratar una firma de auditoría independiente aceptable al Banco por</w:t>
      </w:r>
      <w:r w:rsidR="00AA5CD2">
        <w:rPr>
          <w:rFonts w:ascii="Tahoma" w:hAnsi="Tahoma" w:cs="Tahoma"/>
          <w:sz w:val="20"/>
        </w:rPr>
        <w:t xml:space="preserve">  </w:t>
      </w:r>
      <w:r w:rsidRPr="001E4BEE">
        <w:rPr>
          <w:rFonts w:ascii="Tahoma" w:hAnsi="Tahoma" w:cs="Tahoma"/>
          <w:sz w:val="20"/>
        </w:rPr>
        <w:t>el período de duración de la operación</w:t>
      </w:r>
    </w:p>
    <w:p w14:paraId="7AA2C672" w14:textId="77777777" w:rsidR="001E4BEE" w:rsidRPr="001E4BEE" w:rsidRDefault="001E4BEE" w:rsidP="001E4BEE">
      <w:pPr>
        <w:pStyle w:val="ListParagraph"/>
        <w:ind w:left="360"/>
        <w:jc w:val="both"/>
        <w:rPr>
          <w:rFonts w:ascii="Tahoma" w:hAnsi="Tahoma" w:cs="Tahoma"/>
          <w:sz w:val="20"/>
        </w:rPr>
      </w:pPr>
    </w:p>
    <w:p w14:paraId="66673BF1" w14:textId="51A3FBAC" w:rsidR="001E4BEE" w:rsidRDefault="001E4BEE" w:rsidP="001E4BEE">
      <w:pPr>
        <w:pStyle w:val="ListParagraph"/>
        <w:ind w:left="360"/>
        <w:jc w:val="both"/>
        <w:rPr>
          <w:rFonts w:ascii="Tahoma" w:hAnsi="Tahoma" w:cs="Tahoma"/>
          <w:b/>
          <w:sz w:val="20"/>
        </w:rPr>
      </w:pPr>
      <w:r w:rsidRPr="001E4BEE">
        <w:rPr>
          <w:rFonts w:ascii="Tahoma" w:hAnsi="Tahoma" w:cs="Tahoma"/>
          <w:b/>
          <w:sz w:val="20"/>
        </w:rPr>
        <w:t xml:space="preserve">Indicadores de Seguimiento </w:t>
      </w:r>
    </w:p>
    <w:p w14:paraId="1AFAE3DB" w14:textId="77777777" w:rsidR="001E4BEE" w:rsidRPr="001E4BEE" w:rsidRDefault="001E4BEE" w:rsidP="001E4BEE">
      <w:pPr>
        <w:pStyle w:val="ListParagraph"/>
        <w:ind w:left="360"/>
        <w:jc w:val="both"/>
        <w:rPr>
          <w:rFonts w:ascii="Tahoma" w:hAnsi="Tahoma" w:cs="Tahoma"/>
          <w:b/>
          <w:sz w:val="20"/>
        </w:rPr>
      </w:pPr>
    </w:p>
    <w:p w14:paraId="2173851D" w14:textId="03B5F7E1" w:rsidR="001E4BEE" w:rsidRDefault="001E4BEE" w:rsidP="00AA5CD2">
      <w:pPr>
        <w:jc w:val="both"/>
        <w:rPr>
          <w:rFonts w:ascii="Tahoma" w:hAnsi="Tahoma" w:cs="Tahoma"/>
          <w:sz w:val="20"/>
        </w:rPr>
      </w:pPr>
      <w:r w:rsidRPr="001E4BEE">
        <w:rPr>
          <w:rFonts w:ascii="Tahoma" w:hAnsi="Tahoma" w:cs="Tahoma"/>
          <w:sz w:val="20"/>
        </w:rPr>
        <w:t xml:space="preserve">La Matriz de Resultados completa se presenta como Anexo II de la Propuesta de Préstamo e </w:t>
      </w:r>
      <w:proofErr w:type="gramStart"/>
      <w:r w:rsidRPr="001E4BEE">
        <w:rPr>
          <w:rFonts w:ascii="Tahoma" w:hAnsi="Tahoma" w:cs="Tahoma"/>
          <w:sz w:val="20"/>
        </w:rPr>
        <w:t>incluye</w:t>
      </w:r>
      <w:r w:rsidR="00AA5CD2">
        <w:rPr>
          <w:rFonts w:ascii="Tahoma" w:hAnsi="Tahoma" w:cs="Tahoma"/>
          <w:sz w:val="20"/>
        </w:rPr>
        <w:t xml:space="preserve">  </w:t>
      </w:r>
      <w:r w:rsidRPr="001E4BEE">
        <w:rPr>
          <w:rFonts w:ascii="Tahoma" w:hAnsi="Tahoma" w:cs="Tahoma"/>
          <w:sz w:val="20"/>
        </w:rPr>
        <w:t>los</w:t>
      </w:r>
      <w:proofErr w:type="gramEnd"/>
      <w:r w:rsidRPr="001E4BEE">
        <w:rPr>
          <w:rFonts w:ascii="Tahoma" w:hAnsi="Tahoma" w:cs="Tahoma"/>
          <w:sz w:val="20"/>
        </w:rPr>
        <w:t xml:space="preserve"> productos, resultados e impactos esperados de los componentes del programa. Se </w:t>
      </w:r>
      <w:proofErr w:type="gramStart"/>
      <w:r w:rsidRPr="001E4BEE">
        <w:rPr>
          <w:rFonts w:ascii="Tahoma" w:hAnsi="Tahoma" w:cs="Tahoma"/>
          <w:sz w:val="20"/>
        </w:rPr>
        <w:t>dará</w:t>
      </w:r>
      <w:r w:rsidR="00AA5CD2">
        <w:rPr>
          <w:rFonts w:ascii="Tahoma" w:hAnsi="Tahoma" w:cs="Tahoma"/>
          <w:sz w:val="20"/>
        </w:rPr>
        <w:t xml:space="preserve">  </w:t>
      </w:r>
      <w:r w:rsidRPr="001E4BEE">
        <w:rPr>
          <w:rFonts w:ascii="Tahoma" w:hAnsi="Tahoma" w:cs="Tahoma"/>
          <w:sz w:val="20"/>
        </w:rPr>
        <w:t>seguimiento</w:t>
      </w:r>
      <w:proofErr w:type="gramEnd"/>
      <w:r w:rsidRPr="001E4BEE">
        <w:rPr>
          <w:rFonts w:ascii="Tahoma" w:hAnsi="Tahoma" w:cs="Tahoma"/>
          <w:sz w:val="20"/>
        </w:rPr>
        <w:t xml:space="preserve"> periódico a la matriz de resultados. La Matriz de Resultados se ha acordado entre </w:t>
      </w:r>
      <w:proofErr w:type="gramStart"/>
      <w:r w:rsidRPr="001E4BEE">
        <w:rPr>
          <w:rFonts w:ascii="Tahoma" w:hAnsi="Tahoma" w:cs="Tahoma"/>
          <w:sz w:val="20"/>
        </w:rPr>
        <w:t>el</w:t>
      </w:r>
      <w:r w:rsidR="00AA5CD2">
        <w:rPr>
          <w:rFonts w:ascii="Tahoma" w:hAnsi="Tahoma" w:cs="Tahoma"/>
          <w:sz w:val="20"/>
        </w:rPr>
        <w:t xml:space="preserve">  </w:t>
      </w:r>
      <w:r w:rsidRPr="001E4BEE">
        <w:rPr>
          <w:rFonts w:ascii="Tahoma" w:hAnsi="Tahoma" w:cs="Tahoma"/>
          <w:sz w:val="20"/>
        </w:rPr>
        <w:t>Ministerio</w:t>
      </w:r>
      <w:proofErr w:type="gramEnd"/>
      <w:r w:rsidRPr="001E4BEE">
        <w:rPr>
          <w:rFonts w:ascii="Tahoma" w:hAnsi="Tahoma" w:cs="Tahoma"/>
          <w:sz w:val="20"/>
        </w:rPr>
        <w:t xml:space="preserve"> de Salud y el Banco.</w:t>
      </w:r>
    </w:p>
    <w:p w14:paraId="0C332AC4" w14:textId="77777777" w:rsidR="001E4BEE" w:rsidRPr="001E4BEE" w:rsidRDefault="001E4BEE" w:rsidP="001E4BEE">
      <w:pPr>
        <w:pStyle w:val="ListParagraph"/>
        <w:ind w:left="360"/>
        <w:jc w:val="both"/>
        <w:rPr>
          <w:rFonts w:ascii="Tahoma" w:hAnsi="Tahoma" w:cs="Tahoma"/>
          <w:sz w:val="20"/>
        </w:rPr>
      </w:pPr>
    </w:p>
    <w:p w14:paraId="67C666F9" w14:textId="41598DF9" w:rsidR="001E4BEE" w:rsidRPr="001E4BEE" w:rsidRDefault="001E4BEE" w:rsidP="00AA5CD2">
      <w:pPr>
        <w:jc w:val="both"/>
        <w:rPr>
          <w:rFonts w:ascii="Tahoma" w:hAnsi="Tahoma" w:cs="Tahoma"/>
          <w:sz w:val="20"/>
        </w:rPr>
      </w:pPr>
      <w:r w:rsidRPr="001E4BEE">
        <w:rPr>
          <w:rFonts w:ascii="Tahoma" w:hAnsi="Tahoma" w:cs="Tahoma"/>
          <w:sz w:val="20"/>
        </w:rPr>
        <w:t>El programa utilizará diversas fuentes para monitorear los indicadores de la matriz de resultados.</w:t>
      </w:r>
      <w:r w:rsidR="00AA5CD2">
        <w:rPr>
          <w:rFonts w:ascii="Tahoma" w:hAnsi="Tahoma" w:cs="Tahoma"/>
          <w:sz w:val="20"/>
        </w:rPr>
        <w:t xml:space="preserve">  </w:t>
      </w:r>
      <w:r w:rsidRPr="001E4BEE">
        <w:rPr>
          <w:rFonts w:ascii="Tahoma" w:hAnsi="Tahoma" w:cs="Tahoma"/>
          <w:sz w:val="20"/>
        </w:rPr>
        <w:t xml:space="preserve">El monitoreo del programa se apoyará en datos administrativos que se colectan de manera </w:t>
      </w:r>
      <w:proofErr w:type="gramStart"/>
      <w:r w:rsidRPr="001E4BEE">
        <w:rPr>
          <w:rFonts w:ascii="Tahoma" w:hAnsi="Tahoma" w:cs="Tahoma"/>
          <w:sz w:val="20"/>
        </w:rPr>
        <w:t>continua</w:t>
      </w:r>
      <w:r w:rsidR="00AA5CD2">
        <w:rPr>
          <w:rFonts w:ascii="Tahoma" w:hAnsi="Tahoma" w:cs="Tahoma"/>
          <w:sz w:val="20"/>
        </w:rPr>
        <w:t xml:space="preserve">  </w:t>
      </w:r>
      <w:r w:rsidRPr="001E4BEE">
        <w:rPr>
          <w:rFonts w:ascii="Tahoma" w:hAnsi="Tahoma" w:cs="Tahoma"/>
          <w:sz w:val="20"/>
        </w:rPr>
        <w:t>del</w:t>
      </w:r>
      <w:proofErr w:type="gramEnd"/>
      <w:r w:rsidRPr="001E4BEE">
        <w:rPr>
          <w:rFonts w:ascii="Tahoma" w:hAnsi="Tahoma" w:cs="Tahoma"/>
          <w:sz w:val="20"/>
        </w:rPr>
        <w:t xml:space="preserve"> Ministerio de Salud (MINSA), que incluyen datos del Seguro Integral de Salud (SIS) y del</w:t>
      </w:r>
      <w:r w:rsidR="00AA5CD2">
        <w:rPr>
          <w:rFonts w:ascii="Tahoma" w:hAnsi="Tahoma" w:cs="Tahoma"/>
          <w:sz w:val="20"/>
        </w:rPr>
        <w:t xml:space="preserve">  </w:t>
      </w:r>
      <w:r w:rsidRPr="001E4BEE">
        <w:rPr>
          <w:rFonts w:ascii="Tahoma" w:hAnsi="Tahoma" w:cs="Tahoma"/>
          <w:sz w:val="20"/>
        </w:rPr>
        <w:t xml:space="preserve">Servicio de Atención Móvil de Urgencia (SAMU). Asimismo, se utilizarán datos del Centro </w:t>
      </w:r>
      <w:proofErr w:type="gramStart"/>
      <w:r w:rsidRPr="001E4BEE">
        <w:rPr>
          <w:rFonts w:ascii="Tahoma" w:hAnsi="Tahoma" w:cs="Tahoma"/>
          <w:sz w:val="20"/>
        </w:rPr>
        <w:t>Nacional</w:t>
      </w:r>
      <w:r w:rsidR="00AA5CD2">
        <w:rPr>
          <w:rFonts w:ascii="Tahoma" w:hAnsi="Tahoma" w:cs="Tahoma"/>
          <w:sz w:val="20"/>
        </w:rPr>
        <w:t xml:space="preserve">  </w:t>
      </w:r>
      <w:r w:rsidRPr="001E4BEE">
        <w:rPr>
          <w:rFonts w:ascii="Tahoma" w:hAnsi="Tahoma" w:cs="Tahoma"/>
          <w:sz w:val="20"/>
        </w:rPr>
        <w:t>de</w:t>
      </w:r>
      <w:proofErr w:type="gramEnd"/>
      <w:r w:rsidRPr="001E4BEE">
        <w:rPr>
          <w:rFonts w:ascii="Tahoma" w:hAnsi="Tahoma" w:cs="Tahoma"/>
          <w:sz w:val="20"/>
        </w:rPr>
        <w:t xml:space="preserve"> Epidemiologia, Prevención y Control de las Enfermedades del MINSA y del Programa Nacional</w:t>
      </w:r>
      <w:r w:rsidR="00AA5CD2">
        <w:rPr>
          <w:rFonts w:ascii="Tahoma" w:hAnsi="Tahoma" w:cs="Tahoma"/>
          <w:sz w:val="20"/>
        </w:rPr>
        <w:t xml:space="preserve">  </w:t>
      </w:r>
      <w:r w:rsidRPr="001E4BEE">
        <w:rPr>
          <w:rFonts w:ascii="Tahoma" w:hAnsi="Tahoma" w:cs="Tahoma"/>
          <w:sz w:val="20"/>
        </w:rPr>
        <w:t>de Hemoterapia y Bancos de Sangre del Perú (PRONAHEBAS) del MINSA.</w:t>
      </w:r>
    </w:p>
    <w:p w14:paraId="42C124B5" w14:textId="77777777" w:rsidR="001E4BEE" w:rsidRDefault="001E4BEE" w:rsidP="001E4BEE">
      <w:pPr>
        <w:pStyle w:val="ListParagraph"/>
        <w:ind w:left="360"/>
        <w:jc w:val="both"/>
        <w:rPr>
          <w:rFonts w:ascii="Tahoma" w:hAnsi="Tahoma" w:cs="Tahoma"/>
          <w:sz w:val="20"/>
        </w:rPr>
      </w:pPr>
    </w:p>
    <w:p w14:paraId="41695C90" w14:textId="23FD9E6D" w:rsidR="001E4BEE" w:rsidRPr="001E4BEE" w:rsidRDefault="001E4BEE" w:rsidP="00AA5CD2">
      <w:pPr>
        <w:jc w:val="both"/>
        <w:rPr>
          <w:rFonts w:ascii="Tahoma" w:hAnsi="Tahoma" w:cs="Tahoma"/>
          <w:sz w:val="20"/>
        </w:rPr>
      </w:pPr>
      <w:r w:rsidRPr="001E4BEE">
        <w:rPr>
          <w:rFonts w:ascii="Tahoma" w:hAnsi="Tahoma" w:cs="Tahoma"/>
          <w:sz w:val="20"/>
        </w:rPr>
        <w:lastRenderedPageBreak/>
        <w:t xml:space="preserve">De manera complementaria, el programa utilizará la plataforma online RESULTA del Ministerio </w:t>
      </w:r>
      <w:proofErr w:type="gramStart"/>
      <w:r w:rsidRPr="001E4BEE">
        <w:rPr>
          <w:rFonts w:ascii="Tahoma" w:hAnsi="Tahoma" w:cs="Tahoma"/>
          <w:sz w:val="20"/>
        </w:rPr>
        <w:t>de</w:t>
      </w:r>
      <w:r w:rsidR="00AA5CD2">
        <w:rPr>
          <w:rFonts w:ascii="Tahoma" w:hAnsi="Tahoma" w:cs="Tahoma"/>
          <w:sz w:val="20"/>
        </w:rPr>
        <w:t xml:space="preserve">  </w:t>
      </w:r>
      <w:r w:rsidRPr="001E4BEE">
        <w:rPr>
          <w:rFonts w:ascii="Tahoma" w:hAnsi="Tahoma" w:cs="Tahoma"/>
          <w:sz w:val="20"/>
        </w:rPr>
        <w:t>Finanzas</w:t>
      </w:r>
      <w:proofErr w:type="gramEnd"/>
      <w:r w:rsidRPr="001E4BEE">
        <w:rPr>
          <w:rFonts w:ascii="Tahoma" w:hAnsi="Tahoma" w:cs="Tahoma"/>
          <w:sz w:val="20"/>
        </w:rPr>
        <w:t xml:space="preserve"> (MEF). RESULTA se ha desarrollado para permitir conocer el avance en los indicadores </w:t>
      </w:r>
      <w:proofErr w:type="gramStart"/>
      <w:r w:rsidRPr="001E4BEE">
        <w:rPr>
          <w:rFonts w:ascii="Tahoma" w:hAnsi="Tahoma" w:cs="Tahoma"/>
          <w:sz w:val="20"/>
        </w:rPr>
        <w:t>de</w:t>
      </w:r>
      <w:r w:rsidR="00AA5CD2">
        <w:rPr>
          <w:rFonts w:ascii="Tahoma" w:hAnsi="Tahoma" w:cs="Tahoma"/>
          <w:sz w:val="20"/>
        </w:rPr>
        <w:t xml:space="preserve">  </w:t>
      </w:r>
      <w:r w:rsidRPr="001E4BEE">
        <w:rPr>
          <w:rFonts w:ascii="Tahoma" w:hAnsi="Tahoma" w:cs="Tahoma"/>
          <w:sz w:val="20"/>
        </w:rPr>
        <w:t>desempeño</w:t>
      </w:r>
      <w:proofErr w:type="gramEnd"/>
      <w:r w:rsidRPr="001E4BEE">
        <w:rPr>
          <w:rFonts w:ascii="Tahoma" w:hAnsi="Tahoma" w:cs="Tahoma"/>
          <w:sz w:val="20"/>
        </w:rPr>
        <w:t xml:space="preserve"> de resultados y productos de los distintos programas presupuestales que se han</w:t>
      </w:r>
      <w:r w:rsidR="00AA5CD2">
        <w:rPr>
          <w:rFonts w:ascii="Tahoma" w:hAnsi="Tahoma" w:cs="Tahoma"/>
          <w:sz w:val="20"/>
        </w:rPr>
        <w:t xml:space="preserve">  </w:t>
      </w:r>
      <w:r w:rsidRPr="001E4BEE">
        <w:rPr>
          <w:rFonts w:ascii="Tahoma" w:hAnsi="Tahoma" w:cs="Tahoma"/>
          <w:sz w:val="20"/>
        </w:rPr>
        <w:t xml:space="preserve">diseñado en el Perú bajo el enfoque del presupuesto por resultados. RESULTA también facilita </w:t>
      </w:r>
      <w:proofErr w:type="gramStart"/>
      <w:r w:rsidRPr="001E4BEE">
        <w:rPr>
          <w:rFonts w:ascii="Tahoma" w:hAnsi="Tahoma" w:cs="Tahoma"/>
          <w:sz w:val="20"/>
        </w:rPr>
        <w:t>la</w:t>
      </w:r>
      <w:r w:rsidR="00AA5CD2">
        <w:rPr>
          <w:rFonts w:ascii="Tahoma" w:hAnsi="Tahoma" w:cs="Tahoma"/>
          <w:sz w:val="20"/>
        </w:rPr>
        <w:t xml:space="preserve">  </w:t>
      </w:r>
      <w:r w:rsidRPr="001E4BEE">
        <w:rPr>
          <w:rFonts w:ascii="Tahoma" w:hAnsi="Tahoma" w:cs="Tahoma"/>
          <w:sz w:val="20"/>
        </w:rPr>
        <w:t>comparación</w:t>
      </w:r>
      <w:proofErr w:type="gramEnd"/>
      <w:r w:rsidRPr="001E4BEE">
        <w:rPr>
          <w:rFonts w:ascii="Tahoma" w:hAnsi="Tahoma" w:cs="Tahoma"/>
          <w:sz w:val="20"/>
        </w:rPr>
        <w:t xml:space="preserve"> entre el avance del desempeño con la ejecución financiera de cada programa</w:t>
      </w:r>
      <w:r w:rsidR="00AA5CD2">
        <w:rPr>
          <w:rFonts w:ascii="Tahoma" w:hAnsi="Tahoma" w:cs="Tahoma"/>
          <w:sz w:val="20"/>
        </w:rPr>
        <w:t xml:space="preserve">  </w:t>
      </w:r>
      <w:r w:rsidRPr="001E4BEE">
        <w:rPr>
          <w:rFonts w:ascii="Tahoma" w:hAnsi="Tahoma" w:cs="Tahoma"/>
          <w:sz w:val="20"/>
        </w:rPr>
        <w:t xml:space="preserve">presupuestal. RESULTA utiliza a su vez varias fuentes, que incluyen a la Encuesta Demográfica </w:t>
      </w:r>
      <w:proofErr w:type="gramStart"/>
      <w:r w:rsidRPr="001E4BEE">
        <w:rPr>
          <w:rFonts w:ascii="Tahoma" w:hAnsi="Tahoma" w:cs="Tahoma"/>
          <w:sz w:val="20"/>
        </w:rPr>
        <w:t>y</w:t>
      </w:r>
      <w:r w:rsidR="00AA5CD2">
        <w:rPr>
          <w:rFonts w:ascii="Tahoma" w:hAnsi="Tahoma" w:cs="Tahoma"/>
          <w:sz w:val="20"/>
        </w:rPr>
        <w:t xml:space="preserve">  </w:t>
      </w:r>
      <w:r w:rsidRPr="001E4BEE">
        <w:rPr>
          <w:rFonts w:ascii="Tahoma" w:hAnsi="Tahoma" w:cs="Tahoma"/>
          <w:sz w:val="20"/>
        </w:rPr>
        <w:t>de</w:t>
      </w:r>
      <w:proofErr w:type="gramEnd"/>
      <w:r w:rsidRPr="001E4BEE">
        <w:rPr>
          <w:rFonts w:ascii="Tahoma" w:hAnsi="Tahoma" w:cs="Tahoma"/>
          <w:sz w:val="20"/>
        </w:rPr>
        <w:t xml:space="preserve"> Salud Familiar (ENDES). ENDES es una de las investigaciones estadísticas más importantes </w:t>
      </w:r>
      <w:proofErr w:type="gramStart"/>
      <w:r w:rsidRPr="001E4BEE">
        <w:rPr>
          <w:rFonts w:ascii="Tahoma" w:hAnsi="Tahoma" w:cs="Tahoma"/>
          <w:sz w:val="20"/>
        </w:rPr>
        <w:t>que</w:t>
      </w:r>
      <w:r w:rsidR="00AA5CD2">
        <w:rPr>
          <w:rFonts w:ascii="Tahoma" w:hAnsi="Tahoma" w:cs="Tahoma"/>
          <w:sz w:val="20"/>
        </w:rPr>
        <w:t xml:space="preserve">  </w:t>
      </w:r>
      <w:r w:rsidRPr="001E4BEE">
        <w:rPr>
          <w:rFonts w:ascii="Tahoma" w:hAnsi="Tahoma" w:cs="Tahoma"/>
          <w:sz w:val="20"/>
        </w:rPr>
        <w:t>ejecuta</w:t>
      </w:r>
      <w:proofErr w:type="gramEnd"/>
      <w:r w:rsidRPr="001E4BEE">
        <w:rPr>
          <w:rFonts w:ascii="Tahoma" w:hAnsi="Tahoma" w:cs="Tahoma"/>
          <w:sz w:val="20"/>
        </w:rPr>
        <w:t xml:space="preserve"> el Instituto Nacional de Estadística e Informática (INEI) de manera continua, y se utilizará</w:t>
      </w:r>
      <w:r w:rsidR="00AA5CD2">
        <w:rPr>
          <w:rFonts w:ascii="Tahoma" w:hAnsi="Tahoma" w:cs="Tahoma"/>
          <w:sz w:val="20"/>
        </w:rPr>
        <w:t xml:space="preserve">  </w:t>
      </w:r>
      <w:r w:rsidRPr="001E4BEE">
        <w:rPr>
          <w:rFonts w:ascii="Tahoma" w:hAnsi="Tahoma" w:cs="Tahoma"/>
          <w:sz w:val="20"/>
        </w:rPr>
        <w:t xml:space="preserve">para monitorear varios indicadores. </w:t>
      </w:r>
    </w:p>
    <w:p w14:paraId="557647B9" w14:textId="77777777" w:rsidR="001E4BEE" w:rsidRDefault="001E4BEE" w:rsidP="001E4BEE">
      <w:pPr>
        <w:pStyle w:val="ListParagraph"/>
        <w:ind w:left="360"/>
        <w:jc w:val="both"/>
        <w:rPr>
          <w:rFonts w:ascii="Tahoma" w:hAnsi="Tahoma" w:cs="Tahoma"/>
          <w:sz w:val="20"/>
        </w:rPr>
      </w:pPr>
    </w:p>
    <w:p w14:paraId="0210CEB1" w14:textId="1AF69CA3" w:rsidR="001E4BEE" w:rsidRPr="001E4BEE" w:rsidRDefault="001E4BEE" w:rsidP="00AA5CD2">
      <w:pPr>
        <w:jc w:val="both"/>
        <w:rPr>
          <w:rFonts w:ascii="Tahoma" w:hAnsi="Tahoma" w:cs="Tahoma"/>
          <w:sz w:val="20"/>
        </w:rPr>
      </w:pPr>
      <w:r w:rsidRPr="001E4BEE">
        <w:rPr>
          <w:rFonts w:ascii="Tahoma" w:hAnsi="Tahoma" w:cs="Tahoma"/>
          <w:sz w:val="20"/>
        </w:rPr>
        <w:t xml:space="preserve">Por último, el monitoreo del programa se apoyará en la Encuesta Nacional de Satisfacción </w:t>
      </w:r>
      <w:proofErr w:type="gramStart"/>
      <w:r w:rsidRPr="001E4BEE">
        <w:rPr>
          <w:rFonts w:ascii="Tahoma" w:hAnsi="Tahoma" w:cs="Tahoma"/>
          <w:sz w:val="20"/>
        </w:rPr>
        <w:t>de</w:t>
      </w:r>
      <w:r w:rsidR="00AA5CD2">
        <w:rPr>
          <w:rFonts w:ascii="Tahoma" w:hAnsi="Tahoma" w:cs="Tahoma"/>
          <w:sz w:val="20"/>
        </w:rPr>
        <w:t xml:space="preserve">  </w:t>
      </w:r>
      <w:r w:rsidRPr="001E4BEE">
        <w:rPr>
          <w:rFonts w:ascii="Tahoma" w:hAnsi="Tahoma" w:cs="Tahoma"/>
          <w:sz w:val="20"/>
        </w:rPr>
        <w:t>Usuarios</w:t>
      </w:r>
      <w:proofErr w:type="gramEnd"/>
      <w:r w:rsidRPr="001E4BEE">
        <w:rPr>
          <w:rFonts w:ascii="Tahoma" w:hAnsi="Tahoma" w:cs="Tahoma"/>
          <w:sz w:val="20"/>
        </w:rPr>
        <w:t xml:space="preserve"> de Salud de la Superintendencia Nacional de Salud (SUSSALUD) y del INEI, que se realiza</w:t>
      </w:r>
      <w:r w:rsidR="00AA5CD2">
        <w:rPr>
          <w:rFonts w:ascii="Tahoma" w:hAnsi="Tahoma" w:cs="Tahoma"/>
          <w:sz w:val="20"/>
        </w:rPr>
        <w:t xml:space="preserve">  </w:t>
      </w:r>
      <w:r w:rsidRPr="001E4BEE">
        <w:rPr>
          <w:rFonts w:ascii="Tahoma" w:hAnsi="Tahoma" w:cs="Tahoma"/>
          <w:sz w:val="20"/>
        </w:rPr>
        <w:t>cada año desde hace tres años con la finalidad de conocer la percepción de los usuarios sobre el</w:t>
      </w:r>
      <w:r w:rsidR="00AA5CD2">
        <w:rPr>
          <w:rFonts w:ascii="Tahoma" w:hAnsi="Tahoma" w:cs="Tahoma"/>
          <w:sz w:val="20"/>
        </w:rPr>
        <w:t xml:space="preserve">  </w:t>
      </w:r>
      <w:r w:rsidRPr="001E4BEE">
        <w:rPr>
          <w:rFonts w:ascii="Tahoma" w:hAnsi="Tahoma" w:cs="Tahoma"/>
          <w:sz w:val="20"/>
        </w:rPr>
        <w:t xml:space="preserve">sistema de salud en el Perú. </w:t>
      </w:r>
    </w:p>
    <w:p w14:paraId="61D5DB86" w14:textId="77777777" w:rsidR="001E4BEE" w:rsidRDefault="001E4BEE" w:rsidP="001E4BEE">
      <w:pPr>
        <w:pStyle w:val="ListParagraph"/>
        <w:ind w:left="360"/>
        <w:jc w:val="both"/>
        <w:rPr>
          <w:rFonts w:ascii="Tahoma" w:hAnsi="Tahoma" w:cs="Tahoma"/>
          <w:sz w:val="20"/>
        </w:rPr>
      </w:pPr>
    </w:p>
    <w:p w14:paraId="7E8F79D7" w14:textId="7B3A3952" w:rsidR="00846277" w:rsidRDefault="001E4BEE" w:rsidP="00AA5CD2">
      <w:pPr>
        <w:jc w:val="both"/>
        <w:rPr>
          <w:rFonts w:ascii="Tahoma" w:hAnsi="Tahoma" w:cs="Tahoma"/>
          <w:sz w:val="20"/>
        </w:rPr>
      </w:pPr>
      <w:r w:rsidRPr="001E4BEE">
        <w:rPr>
          <w:rFonts w:ascii="Tahoma" w:hAnsi="Tahoma" w:cs="Tahoma"/>
          <w:sz w:val="20"/>
        </w:rPr>
        <w:t xml:space="preserve">La Tabla 2 presenta los tres indicadores de impacto seleccionados para dar seguimiento </w:t>
      </w:r>
      <w:proofErr w:type="gramStart"/>
      <w:r w:rsidRPr="001E4BEE">
        <w:rPr>
          <w:rFonts w:ascii="Tahoma" w:hAnsi="Tahoma" w:cs="Tahoma"/>
          <w:sz w:val="20"/>
        </w:rPr>
        <w:t>al</w:t>
      </w:r>
      <w:r w:rsidR="00AA5CD2">
        <w:rPr>
          <w:rFonts w:ascii="Tahoma" w:hAnsi="Tahoma" w:cs="Tahoma"/>
          <w:sz w:val="20"/>
        </w:rPr>
        <w:t xml:space="preserve">  </w:t>
      </w:r>
      <w:r w:rsidRPr="001E4BEE">
        <w:rPr>
          <w:rFonts w:ascii="Tahoma" w:hAnsi="Tahoma" w:cs="Tahoma"/>
          <w:sz w:val="20"/>
        </w:rPr>
        <w:t>programa</w:t>
      </w:r>
      <w:proofErr w:type="gramEnd"/>
      <w:r w:rsidRPr="001E4BEE">
        <w:rPr>
          <w:rFonts w:ascii="Tahoma" w:hAnsi="Tahoma" w:cs="Tahoma"/>
          <w:sz w:val="20"/>
        </w:rPr>
        <w:t xml:space="preserve"> y la Tabla 3 los indicadores de resultados.  Los indicadores de impacto apuntan a </w:t>
      </w:r>
      <w:proofErr w:type="gramStart"/>
      <w:r w:rsidRPr="001E4BEE">
        <w:rPr>
          <w:rFonts w:ascii="Tahoma" w:hAnsi="Tahoma" w:cs="Tahoma"/>
          <w:sz w:val="20"/>
        </w:rPr>
        <w:t>medir</w:t>
      </w:r>
      <w:r w:rsidR="00AA5CD2">
        <w:rPr>
          <w:rFonts w:ascii="Tahoma" w:hAnsi="Tahoma" w:cs="Tahoma"/>
          <w:sz w:val="20"/>
        </w:rPr>
        <w:t xml:space="preserve">  </w:t>
      </w:r>
      <w:r w:rsidRPr="001E4BEE">
        <w:rPr>
          <w:rFonts w:ascii="Tahoma" w:hAnsi="Tahoma" w:cs="Tahoma"/>
          <w:sz w:val="20"/>
        </w:rPr>
        <w:t>avances</w:t>
      </w:r>
      <w:proofErr w:type="gramEnd"/>
      <w:r w:rsidRPr="001E4BEE">
        <w:rPr>
          <w:rFonts w:ascii="Tahoma" w:hAnsi="Tahoma" w:cs="Tahoma"/>
          <w:sz w:val="20"/>
        </w:rPr>
        <w:t xml:space="preserve"> substantivos para la salud de la población que están vinculados con las componentes del</w:t>
      </w:r>
      <w:r w:rsidR="00AA5CD2">
        <w:rPr>
          <w:rFonts w:ascii="Tahoma" w:hAnsi="Tahoma" w:cs="Tahoma"/>
          <w:sz w:val="20"/>
        </w:rPr>
        <w:t xml:space="preserve">  </w:t>
      </w:r>
      <w:r w:rsidRPr="001E4BEE">
        <w:rPr>
          <w:rFonts w:ascii="Tahoma" w:hAnsi="Tahoma" w:cs="Tahoma"/>
          <w:sz w:val="20"/>
        </w:rPr>
        <w:t>programa: reducción en el porcentaje de hospitalizaciones por condiciones sensibles a la atención</w:t>
      </w:r>
      <w:r w:rsidR="00AA5CD2">
        <w:rPr>
          <w:rFonts w:ascii="Tahoma" w:hAnsi="Tahoma" w:cs="Tahoma"/>
          <w:sz w:val="20"/>
        </w:rPr>
        <w:t xml:space="preserve">  </w:t>
      </w:r>
      <w:r w:rsidRPr="001E4BEE">
        <w:rPr>
          <w:rFonts w:ascii="Tahoma" w:hAnsi="Tahoma" w:cs="Tahoma"/>
          <w:sz w:val="20"/>
        </w:rPr>
        <w:t>primaria (por mujeres, hombres, y total) y reducción de la tasa de mortalidad por servicios de salud</w:t>
      </w:r>
      <w:r w:rsidR="00AA5CD2">
        <w:rPr>
          <w:rFonts w:ascii="Tahoma" w:hAnsi="Tahoma" w:cs="Tahoma"/>
          <w:sz w:val="20"/>
        </w:rPr>
        <w:t xml:space="preserve">  </w:t>
      </w:r>
      <w:r w:rsidRPr="001E4BEE">
        <w:rPr>
          <w:rFonts w:ascii="Tahoma" w:hAnsi="Tahoma" w:cs="Tahoma"/>
          <w:sz w:val="20"/>
        </w:rPr>
        <w:t xml:space="preserve">de baja calidad.  Las tablas 4 y 5 presentan los indicadores de productos y sus costos </w:t>
      </w:r>
      <w:proofErr w:type="gramStart"/>
      <w:r w:rsidRPr="001E4BEE">
        <w:rPr>
          <w:rFonts w:ascii="Tahoma" w:hAnsi="Tahoma" w:cs="Tahoma"/>
          <w:sz w:val="20"/>
        </w:rPr>
        <w:t>asociados,</w:t>
      </w:r>
      <w:r w:rsidR="00AA5CD2">
        <w:rPr>
          <w:rFonts w:ascii="Tahoma" w:hAnsi="Tahoma" w:cs="Tahoma"/>
          <w:sz w:val="20"/>
        </w:rPr>
        <w:t xml:space="preserve">  </w:t>
      </w:r>
      <w:r w:rsidRPr="001E4BEE">
        <w:rPr>
          <w:rFonts w:ascii="Tahoma" w:hAnsi="Tahoma" w:cs="Tahoma"/>
          <w:sz w:val="20"/>
        </w:rPr>
        <w:t>respectivamente</w:t>
      </w:r>
      <w:proofErr w:type="gramEnd"/>
      <w:r w:rsidRPr="001E4BEE">
        <w:rPr>
          <w:rFonts w:ascii="Tahoma" w:hAnsi="Tahoma" w:cs="Tahoma"/>
          <w:sz w:val="20"/>
        </w:rPr>
        <w:t>.</w:t>
      </w:r>
    </w:p>
    <w:p w14:paraId="00F8524F" w14:textId="41B31BDC" w:rsidR="0022536B" w:rsidRPr="00846277" w:rsidRDefault="00846277" w:rsidP="00846277">
      <w:pPr>
        <w:rPr>
          <w:rFonts w:ascii="Tahoma" w:hAnsi="Tahoma" w:cs="Tahoma"/>
          <w:sz w:val="20"/>
          <w:szCs w:val="20"/>
        </w:rPr>
      </w:pPr>
      <w:r>
        <w:rPr>
          <w:rFonts w:ascii="Tahoma" w:hAnsi="Tahoma" w:cs="Tahoma"/>
          <w:sz w:val="20"/>
        </w:rPr>
        <w:br w:type="page"/>
      </w:r>
    </w:p>
    <w:p w14:paraId="2F325D93" w14:textId="77777777" w:rsidR="00846277" w:rsidRDefault="00846277">
      <w:pPr>
        <w:pStyle w:val="ListParagraph"/>
        <w:ind w:left="1191"/>
        <w:jc w:val="both"/>
        <w:rPr>
          <w:rFonts w:ascii="Tahoma" w:hAnsi="Tahoma" w:cs="Tahoma"/>
          <w:sz w:val="20"/>
        </w:rPr>
        <w:sectPr w:rsidR="00846277" w:rsidSect="00A459E6">
          <w:pgSz w:w="12240" w:h="15840"/>
          <w:pgMar w:top="1440" w:right="1440" w:bottom="1440" w:left="1440" w:header="720" w:footer="720" w:gutter="0"/>
          <w:cols w:space="720"/>
          <w:docGrid w:linePitch="360"/>
        </w:sectPr>
      </w:pPr>
    </w:p>
    <w:p w14:paraId="70104661" w14:textId="77777777" w:rsidR="001E4BEE" w:rsidRPr="007D670A" w:rsidRDefault="001E4BEE" w:rsidP="001E4BEE">
      <w:pPr>
        <w:spacing w:before="120" w:after="120"/>
        <w:jc w:val="center"/>
        <w:rPr>
          <w:rFonts w:ascii="Tahoma" w:eastAsiaTheme="minorHAnsi" w:hAnsi="Tahoma" w:cs="Tahoma"/>
          <w:b/>
          <w:sz w:val="16"/>
          <w:szCs w:val="16"/>
          <w:lang w:val="es-ES" w:eastAsia="it-IT"/>
        </w:rPr>
      </w:pPr>
      <w:r w:rsidRPr="007D670A">
        <w:rPr>
          <w:rFonts w:ascii="Tahoma" w:eastAsiaTheme="minorHAnsi" w:hAnsi="Tahoma" w:cs="Tahoma"/>
          <w:b/>
          <w:sz w:val="16"/>
          <w:szCs w:val="16"/>
          <w:lang w:val="es-ES" w:eastAsia="it-IT"/>
        </w:rPr>
        <w:lastRenderedPageBreak/>
        <w:t>Tabla 2. Impactos Esperados</w:t>
      </w:r>
    </w:p>
    <w:tbl>
      <w:tblPr>
        <w:tblW w:w="135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710"/>
        <w:gridCol w:w="810"/>
        <w:gridCol w:w="900"/>
        <w:gridCol w:w="630"/>
        <w:gridCol w:w="1440"/>
        <w:gridCol w:w="6210"/>
      </w:tblGrid>
      <w:tr w:rsidR="001E4BEE" w:rsidRPr="007D670A" w14:paraId="3DEFE88D" w14:textId="77777777" w:rsidTr="001E4BEE">
        <w:trPr>
          <w:trHeight w:val="785"/>
          <w:tblHeader/>
        </w:trPr>
        <w:tc>
          <w:tcPr>
            <w:tcW w:w="18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68EE86"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Indicadores</w:t>
            </w:r>
          </w:p>
        </w:tc>
        <w:tc>
          <w:tcPr>
            <w:tcW w:w="17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936B1D"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81089C"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 xml:space="preserve">Línea de Base </w:t>
            </w:r>
          </w:p>
        </w:tc>
        <w:tc>
          <w:tcPr>
            <w:tcW w:w="9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3410AE"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 xml:space="preserve">Año </w:t>
            </w:r>
          </w:p>
          <w:p w14:paraId="0670AC0C"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Línea de Base</w:t>
            </w:r>
          </w:p>
        </w:tc>
        <w:tc>
          <w:tcPr>
            <w:tcW w:w="6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84EAC1" w14:textId="77777777" w:rsidR="001E4BEE" w:rsidRPr="007D670A" w:rsidRDefault="001E4BEE" w:rsidP="001E4BEE">
            <w:pPr>
              <w:spacing w:after="40"/>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Meta Final</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EAFE7"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Medios de Verificación</w:t>
            </w:r>
          </w:p>
        </w:tc>
        <w:tc>
          <w:tcPr>
            <w:tcW w:w="62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1EF6D4" w14:textId="77777777" w:rsidR="001E4BEE" w:rsidRPr="007D670A" w:rsidRDefault="001E4BEE" w:rsidP="001E4BEE">
            <w:pPr>
              <w:spacing w:after="40"/>
              <w:jc w:val="center"/>
              <w:rPr>
                <w:rFonts w:ascii="Tahoma" w:eastAsia="Calibri" w:hAnsi="Tahoma" w:cs="Tahoma"/>
                <w:b/>
                <w:sz w:val="16"/>
                <w:szCs w:val="16"/>
                <w:lang w:val="es-ES" w:eastAsia="zh-CN"/>
              </w:rPr>
            </w:pPr>
            <w:r w:rsidRPr="007D670A">
              <w:rPr>
                <w:rFonts w:ascii="Tahoma" w:eastAsia="Calibri" w:hAnsi="Tahoma" w:cs="Tahoma"/>
                <w:b/>
                <w:sz w:val="16"/>
                <w:szCs w:val="16"/>
                <w:lang w:val="es-ES" w:eastAsia="zh-CN"/>
              </w:rPr>
              <w:t>Comentarios</w:t>
            </w:r>
          </w:p>
        </w:tc>
      </w:tr>
      <w:tr w:rsidR="001E4BEE" w:rsidRPr="007D670A" w14:paraId="396A5EC6" w14:textId="77777777" w:rsidTr="001E4BEE">
        <w:trPr>
          <w:trHeight w:val="1250"/>
        </w:trPr>
        <w:tc>
          <w:tcPr>
            <w:tcW w:w="1890" w:type="dxa"/>
            <w:tcBorders>
              <w:top w:val="single" w:sz="4" w:space="0" w:color="auto"/>
              <w:left w:val="single" w:sz="4" w:space="0" w:color="auto"/>
              <w:bottom w:val="single" w:sz="4" w:space="0" w:color="auto"/>
              <w:right w:val="single" w:sz="4" w:space="0" w:color="auto"/>
            </w:tcBorders>
            <w:vAlign w:val="center"/>
            <w:hideMark/>
          </w:tcPr>
          <w:p w14:paraId="37B93247"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Porcentaje de hospitalizaciones por condiciones sensibles a la atención primaria– mujeres</w:t>
            </w:r>
          </w:p>
        </w:tc>
        <w:tc>
          <w:tcPr>
            <w:tcW w:w="1710" w:type="dxa"/>
            <w:tcBorders>
              <w:top w:val="single" w:sz="4" w:space="0" w:color="auto"/>
              <w:left w:val="single" w:sz="4" w:space="0" w:color="auto"/>
              <w:bottom w:val="single" w:sz="4" w:space="0" w:color="auto"/>
              <w:right w:val="single" w:sz="4" w:space="0" w:color="auto"/>
            </w:tcBorders>
            <w:vAlign w:val="center"/>
          </w:tcPr>
          <w:p w14:paraId="56CAAB74"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/100 hospitalizaciones</w:t>
            </w:r>
          </w:p>
        </w:tc>
        <w:tc>
          <w:tcPr>
            <w:tcW w:w="810" w:type="dxa"/>
            <w:tcBorders>
              <w:top w:val="single" w:sz="4" w:space="0" w:color="auto"/>
              <w:left w:val="single" w:sz="4" w:space="0" w:color="auto"/>
              <w:bottom w:val="single" w:sz="4" w:space="0" w:color="auto"/>
              <w:right w:val="single" w:sz="4" w:space="0" w:color="auto"/>
            </w:tcBorders>
            <w:vAlign w:val="center"/>
          </w:tcPr>
          <w:p w14:paraId="38205CEE"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24,9%</w:t>
            </w:r>
          </w:p>
        </w:tc>
        <w:tc>
          <w:tcPr>
            <w:tcW w:w="900" w:type="dxa"/>
            <w:tcBorders>
              <w:top w:val="single" w:sz="4" w:space="0" w:color="auto"/>
              <w:left w:val="single" w:sz="4" w:space="0" w:color="auto"/>
              <w:bottom w:val="single" w:sz="4" w:space="0" w:color="auto"/>
              <w:right w:val="single" w:sz="4" w:space="0" w:color="auto"/>
            </w:tcBorders>
            <w:vAlign w:val="center"/>
          </w:tcPr>
          <w:p w14:paraId="4C99DD7E"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2017</w:t>
            </w:r>
          </w:p>
        </w:tc>
        <w:tc>
          <w:tcPr>
            <w:tcW w:w="630" w:type="dxa"/>
            <w:tcBorders>
              <w:top w:val="single" w:sz="4" w:space="0" w:color="auto"/>
              <w:left w:val="single" w:sz="4" w:space="0" w:color="auto"/>
              <w:bottom w:val="single" w:sz="4" w:space="0" w:color="auto"/>
              <w:right w:val="single" w:sz="4" w:space="0" w:color="auto"/>
            </w:tcBorders>
            <w:vAlign w:val="center"/>
          </w:tcPr>
          <w:p w14:paraId="45D30C1B"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23,6%</w:t>
            </w:r>
          </w:p>
        </w:tc>
        <w:tc>
          <w:tcPr>
            <w:tcW w:w="1440" w:type="dxa"/>
            <w:tcBorders>
              <w:top w:val="single" w:sz="4" w:space="0" w:color="auto"/>
              <w:left w:val="single" w:sz="4" w:space="0" w:color="auto"/>
              <w:bottom w:val="single" w:sz="4" w:space="0" w:color="auto"/>
              <w:right w:val="single" w:sz="4" w:space="0" w:color="auto"/>
            </w:tcBorders>
            <w:vAlign w:val="center"/>
          </w:tcPr>
          <w:p w14:paraId="4C843FC6" w14:textId="77777777" w:rsidR="001E4BEE" w:rsidRPr="007D670A" w:rsidRDefault="001E4BEE" w:rsidP="001E4BEE">
            <w:pPr>
              <w:spacing w:after="40"/>
              <w:jc w:val="center"/>
              <w:rPr>
                <w:rFonts w:ascii="Tahoma" w:eastAsia="Calibri" w:hAnsi="Tahoma" w:cs="Tahoma"/>
                <w:sz w:val="16"/>
                <w:szCs w:val="16"/>
                <w:lang w:val="pt-BR" w:eastAsia="zh-CN"/>
              </w:rPr>
            </w:pPr>
            <w:r w:rsidRPr="007D670A">
              <w:rPr>
                <w:rFonts w:ascii="Tahoma" w:eastAsia="Calibri" w:hAnsi="Tahoma" w:cs="Tahoma"/>
                <w:sz w:val="16"/>
                <w:szCs w:val="16"/>
                <w:lang w:val="pt-BR" w:eastAsia="zh-CN"/>
              </w:rPr>
              <w:t>Registros Administrativos - SIS (MINSA)</w:t>
            </w:r>
          </w:p>
        </w:tc>
        <w:tc>
          <w:tcPr>
            <w:tcW w:w="6210" w:type="dxa"/>
            <w:tcBorders>
              <w:top w:val="single" w:sz="4" w:space="0" w:color="auto"/>
              <w:left w:val="single" w:sz="4" w:space="0" w:color="auto"/>
              <w:bottom w:val="single" w:sz="4" w:space="0" w:color="auto"/>
              <w:right w:val="single" w:sz="4" w:space="0" w:color="auto"/>
            </w:tcBorders>
            <w:vAlign w:val="center"/>
          </w:tcPr>
          <w:p w14:paraId="088F7237"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Número de internaciones por condiciones sensibles a la atención básica en la población femenina en un determinado local y período / Número de internaciones en la población femenina en un determinado local y período *100</w:t>
            </w:r>
          </w:p>
          <w:p w14:paraId="021D4EF3"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eastAsia="zh-CN"/>
              </w:rPr>
              <w:t>Seguimiento de género</w:t>
            </w:r>
          </w:p>
        </w:tc>
      </w:tr>
      <w:tr w:rsidR="001E4BEE" w:rsidRPr="007D670A" w14:paraId="73A1213B" w14:textId="77777777" w:rsidTr="001E4BEE">
        <w:trPr>
          <w:trHeight w:val="1187"/>
        </w:trPr>
        <w:tc>
          <w:tcPr>
            <w:tcW w:w="1890" w:type="dxa"/>
            <w:tcBorders>
              <w:top w:val="single" w:sz="4" w:space="0" w:color="auto"/>
              <w:left w:val="single" w:sz="4" w:space="0" w:color="auto"/>
              <w:bottom w:val="single" w:sz="4" w:space="0" w:color="auto"/>
              <w:right w:val="single" w:sz="4" w:space="0" w:color="auto"/>
            </w:tcBorders>
            <w:vAlign w:val="center"/>
          </w:tcPr>
          <w:p w14:paraId="40C2A900"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Porcentaje de hospitalizaciones por condiciones sensibles a la atención primaria– hombres</w:t>
            </w:r>
          </w:p>
        </w:tc>
        <w:tc>
          <w:tcPr>
            <w:tcW w:w="1710" w:type="dxa"/>
            <w:tcBorders>
              <w:top w:val="single" w:sz="4" w:space="0" w:color="auto"/>
              <w:left w:val="single" w:sz="4" w:space="0" w:color="auto"/>
              <w:bottom w:val="single" w:sz="4" w:space="0" w:color="auto"/>
              <w:right w:val="single" w:sz="4" w:space="0" w:color="auto"/>
            </w:tcBorders>
            <w:vAlign w:val="center"/>
          </w:tcPr>
          <w:p w14:paraId="06DA3208"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/100 hospitalizaciones</w:t>
            </w:r>
          </w:p>
        </w:tc>
        <w:tc>
          <w:tcPr>
            <w:tcW w:w="810" w:type="dxa"/>
            <w:tcBorders>
              <w:top w:val="single" w:sz="4" w:space="0" w:color="auto"/>
              <w:left w:val="single" w:sz="4" w:space="0" w:color="auto"/>
              <w:bottom w:val="single" w:sz="4" w:space="0" w:color="auto"/>
              <w:right w:val="single" w:sz="4" w:space="0" w:color="auto"/>
            </w:tcBorders>
            <w:vAlign w:val="center"/>
          </w:tcPr>
          <w:p w14:paraId="7BBE05E4"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40,6%</w:t>
            </w:r>
          </w:p>
        </w:tc>
        <w:tc>
          <w:tcPr>
            <w:tcW w:w="900" w:type="dxa"/>
            <w:tcBorders>
              <w:top w:val="single" w:sz="4" w:space="0" w:color="auto"/>
              <w:left w:val="single" w:sz="4" w:space="0" w:color="auto"/>
              <w:bottom w:val="single" w:sz="4" w:space="0" w:color="auto"/>
              <w:right w:val="single" w:sz="4" w:space="0" w:color="auto"/>
            </w:tcBorders>
            <w:vAlign w:val="center"/>
          </w:tcPr>
          <w:p w14:paraId="43F4E361"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2017</w:t>
            </w:r>
          </w:p>
        </w:tc>
        <w:tc>
          <w:tcPr>
            <w:tcW w:w="630" w:type="dxa"/>
            <w:tcBorders>
              <w:top w:val="single" w:sz="4" w:space="0" w:color="auto"/>
              <w:left w:val="single" w:sz="4" w:space="0" w:color="auto"/>
              <w:bottom w:val="single" w:sz="4" w:space="0" w:color="auto"/>
              <w:right w:val="single" w:sz="4" w:space="0" w:color="auto"/>
            </w:tcBorders>
            <w:vAlign w:val="center"/>
          </w:tcPr>
          <w:p w14:paraId="24C3DB47"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36,5%</w:t>
            </w:r>
          </w:p>
        </w:tc>
        <w:tc>
          <w:tcPr>
            <w:tcW w:w="1440" w:type="dxa"/>
            <w:tcBorders>
              <w:top w:val="single" w:sz="4" w:space="0" w:color="auto"/>
              <w:left w:val="single" w:sz="4" w:space="0" w:color="auto"/>
              <w:bottom w:val="single" w:sz="4" w:space="0" w:color="auto"/>
              <w:right w:val="single" w:sz="4" w:space="0" w:color="auto"/>
            </w:tcBorders>
            <w:vAlign w:val="center"/>
          </w:tcPr>
          <w:p w14:paraId="08C000DF" w14:textId="77777777" w:rsidR="001E4BEE" w:rsidRPr="007D670A" w:rsidRDefault="001E4BEE" w:rsidP="001E4BEE">
            <w:pPr>
              <w:spacing w:after="40"/>
              <w:jc w:val="center"/>
              <w:rPr>
                <w:rFonts w:ascii="Tahoma" w:eastAsia="Calibri" w:hAnsi="Tahoma" w:cs="Tahoma"/>
                <w:sz w:val="16"/>
                <w:szCs w:val="16"/>
                <w:lang w:val="pt-BR" w:eastAsia="zh-CN"/>
              </w:rPr>
            </w:pPr>
            <w:r w:rsidRPr="007D670A">
              <w:rPr>
                <w:rFonts w:ascii="Tahoma" w:eastAsia="Calibri" w:hAnsi="Tahoma" w:cs="Tahoma"/>
                <w:sz w:val="16"/>
                <w:szCs w:val="16"/>
                <w:lang w:val="pt-BR" w:eastAsia="zh-CN"/>
              </w:rPr>
              <w:t>Registros Administrativos - SIS (MINSA)</w:t>
            </w:r>
          </w:p>
        </w:tc>
        <w:tc>
          <w:tcPr>
            <w:tcW w:w="6210" w:type="dxa"/>
            <w:tcBorders>
              <w:top w:val="single" w:sz="4" w:space="0" w:color="auto"/>
              <w:left w:val="single" w:sz="4" w:space="0" w:color="auto"/>
              <w:bottom w:val="single" w:sz="4" w:space="0" w:color="auto"/>
              <w:right w:val="single" w:sz="4" w:space="0" w:color="auto"/>
            </w:tcBorders>
            <w:vAlign w:val="center"/>
          </w:tcPr>
          <w:p w14:paraId="48EE28D4"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Número de internaciones por condiciones sensibles a la atención básica en la población masculina en un determinado local y período / Número de internaciones en la población masculina en un determinado local y período *100</w:t>
            </w:r>
          </w:p>
        </w:tc>
      </w:tr>
      <w:tr w:rsidR="001E4BEE" w:rsidRPr="007D670A" w14:paraId="7E2D6978" w14:textId="77777777" w:rsidTr="001E4BEE">
        <w:trPr>
          <w:trHeight w:val="1061"/>
        </w:trPr>
        <w:tc>
          <w:tcPr>
            <w:tcW w:w="1890" w:type="dxa"/>
            <w:tcBorders>
              <w:top w:val="single" w:sz="4" w:space="0" w:color="auto"/>
              <w:left w:val="single" w:sz="4" w:space="0" w:color="auto"/>
              <w:bottom w:val="single" w:sz="4" w:space="0" w:color="auto"/>
              <w:right w:val="single" w:sz="4" w:space="0" w:color="auto"/>
            </w:tcBorders>
            <w:vAlign w:val="center"/>
          </w:tcPr>
          <w:p w14:paraId="0784DAEF"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Porcentaje de hospitalizaciones por condiciones sensibles a la atención primaria–total</w:t>
            </w:r>
          </w:p>
        </w:tc>
        <w:tc>
          <w:tcPr>
            <w:tcW w:w="1710" w:type="dxa"/>
            <w:tcBorders>
              <w:top w:val="single" w:sz="4" w:space="0" w:color="auto"/>
              <w:left w:val="single" w:sz="4" w:space="0" w:color="auto"/>
              <w:bottom w:val="single" w:sz="4" w:space="0" w:color="auto"/>
              <w:right w:val="single" w:sz="4" w:space="0" w:color="auto"/>
            </w:tcBorders>
            <w:vAlign w:val="center"/>
          </w:tcPr>
          <w:p w14:paraId="0ECFB81A"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419" w:eastAsia="en-US"/>
              </w:rPr>
              <w:t>/100 hospitalizaciones</w:t>
            </w:r>
          </w:p>
        </w:tc>
        <w:tc>
          <w:tcPr>
            <w:tcW w:w="810" w:type="dxa"/>
            <w:tcBorders>
              <w:top w:val="single" w:sz="4" w:space="0" w:color="auto"/>
              <w:left w:val="single" w:sz="4" w:space="0" w:color="auto"/>
              <w:bottom w:val="single" w:sz="4" w:space="0" w:color="auto"/>
              <w:right w:val="single" w:sz="4" w:space="0" w:color="auto"/>
            </w:tcBorders>
            <w:vAlign w:val="center"/>
          </w:tcPr>
          <w:p w14:paraId="51D6768A"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29,0%</w:t>
            </w:r>
          </w:p>
        </w:tc>
        <w:tc>
          <w:tcPr>
            <w:tcW w:w="900" w:type="dxa"/>
            <w:tcBorders>
              <w:top w:val="single" w:sz="4" w:space="0" w:color="auto"/>
              <w:left w:val="single" w:sz="4" w:space="0" w:color="auto"/>
              <w:bottom w:val="single" w:sz="4" w:space="0" w:color="auto"/>
              <w:right w:val="single" w:sz="4" w:space="0" w:color="auto"/>
            </w:tcBorders>
            <w:vAlign w:val="center"/>
          </w:tcPr>
          <w:p w14:paraId="2B8E75B5"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2017</w:t>
            </w:r>
          </w:p>
        </w:tc>
        <w:tc>
          <w:tcPr>
            <w:tcW w:w="630" w:type="dxa"/>
            <w:tcBorders>
              <w:top w:val="single" w:sz="4" w:space="0" w:color="auto"/>
              <w:left w:val="single" w:sz="4" w:space="0" w:color="auto"/>
              <w:bottom w:val="single" w:sz="4" w:space="0" w:color="auto"/>
              <w:right w:val="single" w:sz="4" w:space="0" w:color="auto"/>
            </w:tcBorders>
            <w:vAlign w:val="center"/>
          </w:tcPr>
          <w:p w14:paraId="134677F9"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24,6%</w:t>
            </w:r>
          </w:p>
        </w:tc>
        <w:tc>
          <w:tcPr>
            <w:tcW w:w="1440" w:type="dxa"/>
            <w:tcBorders>
              <w:top w:val="single" w:sz="4" w:space="0" w:color="auto"/>
              <w:left w:val="single" w:sz="4" w:space="0" w:color="auto"/>
              <w:bottom w:val="single" w:sz="4" w:space="0" w:color="auto"/>
              <w:right w:val="single" w:sz="4" w:space="0" w:color="auto"/>
            </w:tcBorders>
            <w:vAlign w:val="center"/>
          </w:tcPr>
          <w:p w14:paraId="11754F6C" w14:textId="77777777" w:rsidR="001E4BEE" w:rsidRPr="007D670A" w:rsidRDefault="001E4BEE" w:rsidP="001E4BEE">
            <w:pPr>
              <w:spacing w:after="40"/>
              <w:jc w:val="center"/>
              <w:rPr>
                <w:rFonts w:ascii="Tahoma" w:eastAsia="Calibri" w:hAnsi="Tahoma" w:cs="Tahoma"/>
                <w:sz w:val="16"/>
                <w:szCs w:val="16"/>
                <w:lang w:val="pt-BR" w:eastAsia="zh-CN"/>
              </w:rPr>
            </w:pPr>
            <w:r w:rsidRPr="007D670A">
              <w:rPr>
                <w:rFonts w:ascii="Tahoma" w:eastAsia="Calibri" w:hAnsi="Tahoma" w:cs="Tahoma"/>
                <w:sz w:val="16"/>
                <w:szCs w:val="16"/>
                <w:lang w:val="pt-BR" w:eastAsia="zh-CN"/>
              </w:rPr>
              <w:t>Registros Administrativos - SIS (MINSA)</w:t>
            </w:r>
          </w:p>
        </w:tc>
        <w:tc>
          <w:tcPr>
            <w:tcW w:w="6210" w:type="dxa"/>
            <w:tcBorders>
              <w:top w:val="single" w:sz="4" w:space="0" w:color="auto"/>
              <w:left w:val="single" w:sz="4" w:space="0" w:color="auto"/>
              <w:bottom w:val="single" w:sz="4" w:space="0" w:color="auto"/>
              <w:right w:val="single" w:sz="4" w:space="0" w:color="auto"/>
            </w:tcBorders>
            <w:vAlign w:val="center"/>
          </w:tcPr>
          <w:p w14:paraId="5C748C0B"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Número de internaciones por condiciones sensibles a la atención básica en la población en un determinado local y período / Número de internaciones en la población en un determinado local y período *100</w:t>
            </w:r>
          </w:p>
        </w:tc>
      </w:tr>
      <w:tr w:rsidR="001E4BEE" w:rsidRPr="007D670A" w14:paraId="44C123F4" w14:textId="77777777" w:rsidTr="001E4BEE">
        <w:trPr>
          <w:trHeight w:val="1707"/>
        </w:trPr>
        <w:tc>
          <w:tcPr>
            <w:tcW w:w="1890" w:type="dxa"/>
            <w:tcBorders>
              <w:top w:val="single" w:sz="4" w:space="0" w:color="auto"/>
              <w:left w:val="single" w:sz="4" w:space="0" w:color="auto"/>
              <w:bottom w:val="single" w:sz="4" w:space="0" w:color="auto"/>
              <w:right w:val="single" w:sz="4" w:space="0" w:color="auto"/>
            </w:tcBorders>
            <w:vAlign w:val="center"/>
          </w:tcPr>
          <w:p w14:paraId="2F341AE1" w14:textId="77777777" w:rsidR="001E4BEE" w:rsidRPr="007D670A" w:rsidRDefault="001E4BEE" w:rsidP="001E4BEE">
            <w:pPr>
              <w:spacing w:after="40"/>
              <w:jc w:val="center"/>
              <w:rPr>
                <w:rFonts w:ascii="Tahoma" w:eastAsia="Calibri" w:hAnsi="Tahoma" w:cs="Tahoma"/>
                <w:sz w:val="16"/>
                <w:szCs w:val="16"/>
                <w:lang w:val="es-419" w:eastAsia="en-US"/>
              </w:rPr>
            </w:pPr>
            <w:r w:rsidRPr="007D670A">
              <w:rPr>
                <w:rFonts w:ascii="Tahoma" w:eastAsia="Calibri" w:hAnsi="Tahoma" w:cs="Tahoma"/>
                <w:sz w:val="16"/>
                <w:szCs w:val="16"/>
                <w:lang w:val="es-419" w:eastAsia="en-US"/>
              </w:rPr>
              <w:t>Tasa de mortalidad por servicios de salud de baja calidad</w:t>
            </w:r>
          </w:p>
        </w:tc>
        <w:tc>
          <w:tcPr>
            <w:tcW w:w="1710" w:type="dxa"/>
            <w:tcBorders>
              <w:top w:val="single" w:sz="4" w:space="0" w:color="auto"/>
              <w:left w:val="single" w:sz="4" w:space="0" w:color="auto"/>
              <w:bottom w:val="single" w:sz="4" w:space="0" w:color="auto"/>
              <w:right w:val="single" w:sz="4" w:space="0" w:color="auto"/>
            </w:tcBorders>
            <w:vAlign w:val="center"/>
          </w:tcPr>
          <w:p w14:paraId="7CF7EDFF" w14:textId="77777777" w:rsidR="001E4BEE" w:rsidRPr="007D670A" w:rsidRDefault="001E4BEE" w:rsidP="001E4BEE">
            <w:pPr>
              <w:spacing w:after="40"/>
              <w:jc w:val="center"/>
              <w:rPr>
                <w:rFonts w:ascii="Tahoma" w:eastAsia="Calibri" w:hAnsi="Tahoma" w:cs="Tahoma"/>
                <w:sz w:val="16"/>
                <w:szCs w:val="16"/>
                <w:lang w:val="es-419" w:eastAsia="en-US"/>
              </w:rPr>
            </w:pPr>
            <w:r w:rsidRPr="007D670A">
              <w:rPr>
                <w:rFonts w:ascii="Tahoma" w:eastAsia="Calibri" w:hAnsi="Tahoma" w:cs="Tahoma"/>
                <w:sz w:val="16"/>
                <w:szCs w:val="16"/>
                <w:lang w:val="es-419" w:eastAsia="en-US"/>
              </w:rPr>
              <w:t xml:space="preserve">Muertes por servicios de salud de baja calidad/población </w:t>
            </w:r>
          </w:p>
        </w:tc>
        <w:tc>
          <w:tcPr>
            <w:tcW w:w="810" w:type="dxa"/>
            <w:tcBorders>
              <w:top w:val="single" w:sz="4" w:space="0" w:color="auto"/>
              <w:left w:val="single" w:sz="4" w:space="0" w:color="auto"/>
              <w:bottom w:val="single" w:sz="4" w:space="0" w:color="auto"/>
              <w:right w:val="single" w:sz="4" w:space="0" w:color="auto"/>
            </w:tcBorders>
            <w:vAlign w:val="center"/>
          </w:tcPr>
          <w:p w14:paraId="4E723BAF"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20,8</w:t>
            </w:r>
          </w:p>
        </w:tc>
        <w:tc>
          <w:tcPr>
            <w:tcW w:w="900" w:type="dxa"/>
            <w:tcBorders>
              <w:top w:val="single" w:sz="4" w:space="0" w:color="auto"/>
              <w:left w:val="single" w:sz="4" w:space="0" w:color="auto"/>
              <w:bottom w:val="single" w:sz="4" w:space="0" w:color="auto"/>
              <w:right w:val="single" w:sz="4" w:space="0" w:color="auto"/>
            </w:tcBorders>
            <w:vAlign w:val="center"/>
          </w:tcPr>
          <w:p w14:paraId="0F687FB8"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2017</w:t>
            </w:r>
          </w:p>
        </w:tc>
        <w:tc>
          <w:tcPr>
            <w:tcW w:w="630" w:type="dxa"/>
            <w:tcBorders>
              <w:top w:val="single" w:sz="4" w:space="0" w:color="auto"/>
              <w:left w:val="single" w:sz="4" w:space="0" w:color="auto"/>
              <w:bottom w:val="single" w:sz="4" w:space="0" w:color="auto"/>
              <w:right w:val="single" w:sz="4" w:space="0" w:color="auto"/>
            </w:tcBorders>
            <w:vAlign w:val="center"/>
          </w:tcPr>
          <w:p w14:paraId="36F872D6"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17,5</w:t>
            </w:r>
          </w:p>
        </w:tc>
        <w:tc>
          <w:tcPr>
            <w:tcW w:w="1440" w:type="dxa"/>
            <w:tcBorders>
              <w:top w:val="single" w:sz="4" w:space="0" w:color="auto"/>
              <w:left w:val="single" w:sz="4" w:space="0" w:color="auto"/>
              <w:bottom w:val="single" w:sz="4" w:space="0" w:color="auto"/>
              <w:right w:val="single" w:sz="4" w:space="0" w:color="auto"/>
            </w:tcBorders>
            <w:vAlign w:val="center"/>
          </w:tcPr>
          <w:p w14:paraId="745A5009" w14:textId="77777777" w:rsidR="001E4BEE" w:rsidRPr="007D670A" w:rsidRDefault="001E4BEE" w:rsidP="001E4BEE">
            <w:pPr>
              <w:spacing w:after="120"/>
              <w:jc w:val="center"/>
              <w:rPr>
                <w:rFonts w:ascii="Tahoma" w:eastAsia="Calibri" w:hAnsi="Tahoma" w:cs="Tahoma"/>
                <w:sz w:val="16"/>
                <w:szCs w:val="16"/>
                <w:lang w:eastAsia="zh-CN"/>
              </w:rPr>
            </w:pPr>
            <w:r w:rsidRPr="007D670A">
              <w:rPr>
                <w:rFonts w:ascii="Tahoma" w:eastAsia="Calibri" w:hAnsi="Tahoma" w:cs="Tahoma"/>
                <w:sz w:val="16"/>
                <w:szCs w:val="16"/>
                <w:lang w:val="es-ES" w:eastAsia="zh-CN"/>
              </w:rPr>
              <w:t>Centro Nacional de Epidemiologia, Prevención y Control de las Enfermedades (MINSA)</w:t>
            </w:r>
          </w:p>
        </w:tc>
        <w:tc>
          <w:tcPr>
            <w:tcW w:w="6210" w:type="dxa"/>
            <w:tcBorders>
              <w:top w:val="single" w:sz="4" w:space="0" w:color="auto"/>
              <w:left w:val="single" w:sz="4" w:space="0" w:color="auto"/>
              <w:bottom w:val="single" w:sz="4" w:space="0" w:color="auto"/>
              <w:right w:val="single" w:sz="4" w:space="0" w:color="auto"/>
            </w:tcBorders>
            <w:vAlign w:val="center"/>
          </w:tcPr>
          <w:p w14:paraId="47BD505F" w14:textId="77777777" w:rsidR="001E4BEE" w:rsidRPr="007D670A" w:rsidRDefault="001E4BEE" w:rsidP="001E4BEE">
            <w:pPr>
              <w:spacing w:after="40"/>
              <w:jc w:val="center"/>
              <w:rPr>
                <w:rFonts w:ascii="Tahoma" w:eastAsia="Calibri" w:hAnsi="Tahoma" w:cs="Tahoma"/>
                <w:sz w:val="16"/>
                <w:szCs w:val="16"/>
                <w:lang w:val="es-ES" w:eastAsia="zh-CN"/>
              </w:rPr>
            </w:pPr>
            <w:r w:rsidRPr="007D670A">
              <w:rPr>
                <w:rFonts w:ascii="Tahoma" w:eastAsia="Calibri" w:hAnsi="Tahoma" w:cs="Tahoma"/>
                <w:sz w:val="16"/>
                <w:szCs w:val="16"/>
                <w:lang w:val="es-ES" w:eastAsia="zh-CN"/>
              </w:rPr>
              <w:t>Número de muertes asociadas a servicios de salud de baja calidad en un determinado local y periodo / Población en el mismo local y periodo * 100.000.</w:t>
            </w:r>
            <w:r w:rsidRPr="007D670A">
              <w:rPr>
                <w:rFonts w:ascii="Tahoma" w:eastAsia="Calibri" w:hAnsi="Tahoma" w:cs="Tahoma"/>
                <w:sz w:val="16"/>
                <w:szCs w:val="16"/>
                <w:vertAlign w:val="superscript"/>
                <w:lang w:val="es-ES" w:eastAsia="zh-CN"/>
              </w:rPr>
              <w:footnoteReference w:id="4"/>
            </w:r>
          </w:p>
        </w:tc>
      </w:tr>
    </w:tbl>
    <w:p w14:paraId="7A258EC8" w14:textId="77777777" w:rsidR="00163AF5" w:rsidRPr="007D670A" w:rsidRDefault="00163AF5" w:rsidP="00163AF5">
      <w:pPr>
        <w:spacing w:after="120"/>
        <w:jc w:val="both"/>
        <w:rPr>
          <w:rFonts w:ascii="Tahoma" w:hAnsi="Tahoma" w:cs="Tahoma"/>
          <w:sz w:val="20"/>
          <w:szCs w:val="20"/>
        </w:rPr>
      </w:pPr>
    </w:p>
    <w:p w14:paraId="4B22BD4B" w14:textId="77777777" w:rsidR="00846277" w:rsidRPr="007D670A" w:rsidRDefault="00846277" w:rsidP="00BE2318">
      <w:pPr>
        <w:jc w:val="center"/>
        <w:rPr>
          <w:rFonts w:ascii="Tahoma" w:hAnsi="Tahoma" w:cs="Tahoma"/>
          <w:b/>
          <w:sz w:val="20"/>
          <w:szCs w:val="20"/>
          <w:lang w:val="es-ES"/>
        </w:rPr>
      </w:pPr>
    </w:p>
    <w:p w14:paraId="2EBBEA23" w14:textId="77777777" w:rsidR="00846277" w:rsidRPr="007D670A" w:rsidRDefault="00846277" w:rsidP="00BE2318">
      <w:pPr>
        <w:jc w:val="center"/>
        <w:rPr>
          <w:rFonts w:ascii="Tahoma" w:hAnsi="Tahoma" w:cs="Tahoma"/>
          <w:b/>
          <w:sz w:val="20"/>
          <w:szCs w:val="20"/>
          <w:lang w:val="es-ES"/>
        </w:rPr>
      </w:pPr>
    </w:p>
    <w:p w14:paraId="223B7AA6" w14:textId="77777777" w:rsidR="00846277" w:rsidRPr="007D670A" w:rsidRDefault="00846277" w:rsidP="00BE2318">
      <w:pPr>
        <w:jc w:val="center"/>
        <w:rPr>
          <w:rFonts w:ascii="Tahoma" w:hAnsi="Tahoma" w:cs="Tahoma"/>
          <w:b/>
          <w:sz w:val="20"/>
          <w:szCs w:val="20"/>
          <w:lang w:val="es-ES"/>
        </w:rPr>
      </w:pPr>
    </w:p>
    <w:p w14:paraId="5FDA481D" w14:textId="77777777" w:rsidR="00846277" w:rsidRPr="007D670A" w:rsidRDefault="00846277" w:rsidP="00BE2318">
      <w:pPr>
        <w:jc w:val="center"/>
        <w:rPr>
          <w:rFonts w:ascii="Tahoma" w:hAnsi="Tahoma" w:cs="Tahoma"/>
          <w:b/>
          <w:sz w:val="20"/>
          <w:szCs w:val="20"/>
          <w:lang w:val="es-ES"/>
        </w:rPr>
      </w:pPr>
    </w:p>
    <w:p w14:paraId="21E608CE" w14:textId="77777777" w:rsidR="00846277" w:rsidRPr="007D670A" w:rsidRDefault="00846277" w:rsidP="00BE2318">
      <w:pPr>
        <w:jc w:val="center"/>
        <w:rPr>
          <w:rFonts w:ascii="Tahoma" w:hAnsi="Tahoma" w:cs="Tahoma"/>
          <w:b/>
          <w:sz w:val="20"/>
          <w:szCs w:val="20"/>
          <w:lang w:val="es-ES"/>
        </w:rPr>
      </w:pPr>
    </w:p>
    <w:p w14:paraId="5CBB0E1C" w14:textId="77777777" w:rsidR="00846277" w:rsidRPr="007D670A" w:rsidRDefault="00846277" w:rsidP="00BE2318">
      <w:pPr>
        <w:jc w:val="center"/>
        <w:rPr>
          <w:rFonts w:ascii="Tahoma" w:hAnsi="Tahoma" w:cs="Tahoma"/>
          <w:b/>
          <w:sz w:val="20"/>
          <w:szCs w:val="20"/>
          <w:lang w:val="es-ES"/>
        </w:rPr>
      </w:pPr>
    </w:p>
    <w:p w14:paraId="089E3240" w14:textId="10EC851B"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lastRenderedPageBreak/>
        <w:t>Tabla 3. Resultados Esperados</w:t>
      </w:r>
    </w:p>
    <w:tbl>
      <w:tblPr>
        <w:tblW w:w="1359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0"/>
        <w:gridCol w:w="900"/>
        <w:gridCol w:w="720"/>
        <w:gridCol w:w="900"/>
        <w:gridCol w:w="720"/>
        <w:gridCol w:w="1530"/>
        <w:gridCol w:w="6390"/>
      </w:tblGrid>
      <w:tr w:rsidR="00BE2318" w:rsidRPr="007D670A" w14:paraId="4F31F393" w14:textId="77777777" w:rsidTr="007D670A">
        <w:trPr>
          <w:trHeight w:val="791"/>
          <w:tblHeader/>
        </w:trPr>
        <w:tc>
          <w:tcPr>
            <w:tcW w:w="2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7FA837D"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Indicadores</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0931BC4"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69D0160"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4A8B2E"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Año</w:t>
            </w:r>
          </w:p>
          <w:p w14:paraId="16CA2C3F"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51019C4"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Meta Final</w:t>
            </w:r>
            <w:r w:rsidRPr="007D670A">
              <w:rPr>
                <w:rFonts w:ascii="Tahoma" w:hAnsi="Tahoma" w:cs="Tahoma"/>
                <w:b/>
                <w:sz w:val="16"/>
                <w:szCs w:val="16"/>
                <w:vertAlign w:val="superscript"/>
                <w:lang w:val="es-ES"/>
              </w:rPr>
              <w:footnoteRef/>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B96CD7"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Medios de Verificación</w:t>
            </w:r>
          </w:p>
        </w:tc>
        <w:tc>
          <w:tcPr>
            <w:tcW w:w="63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5913884" w14:textId="77777777" w:rsidR="00BE2318" w:rsidRPr="007D670A" w:rsidRDefault="00BE2318" w:rsidP="00BE2318">
            <w:pPr>
              <w:jc w:val="center"/>
              <w:rPr>
                <w:rFonts w:ascii="Tahoma" w:hAnsi="Tahoma" w:cs="Tahoma"/>
                <w:b/>
                <w:sz w:val="16"/>
                <w:szCs w:val="16"/>
                <w:lang w:val="es-ES"/>
              </w:rPr>
            </w:pPr>
            <w:r w:rsidRPr="007D670A">
              <w:rPr>
                <w:rFonts w:ascii="Tahoma" w:hAnsi="Tahoma" w:cs="Tahoma"/>
                <w:b/>
                <w:sz w:val="16"/>
                <w:szCs w:val="16"/>
                <w:lang w:val="es-ES"/>
              </w:rPr>
              <w:t>Comentarios</w:t>
            </w:r>
            <w:r w:rsidRPr="007D670A">
              <w:rPr>
                <w:rFonts w:ascii="Tahoma" w:hAnsi="Tahoma" w:cs="Tahoma"/>
                <w:b/>
                <w:sz w:val="16"/>
                <w:szCs w:val="16"/>
                <w:vertAlign w:val="superscript"/>
                <w:lang w:val="es-ES"/>
              </w:rPr>
              <w:t>2</w:t>
            </w:r>
          </w:p>
        </w:tc>
      </w:tr>
      <w:tr w:rsidR="00BE2318" w:rsidRPr="007D670A" w14:paraId="4800DE5B" w14:textId="77777777" w:rsidTr="007D670A">
        <w:trPr>
          <w:trHeight w:val="547"/>
        </w:trPr>
        <w:tc>
          <w:tcPr>
            <w:tcW w:w="2430" w:type="dxa"/>
            <w:tcBorders>
              <w:top w:val="single" w:sz="4" w:space="0" w:color="000000"/>
              <w:left w:val="single" w:sz="4" w:space="0" w:color="000000"/>
              <w:bottom w:val="single" w:sz="4" w:space="0" w:color="000000"/>
              <w:right w:val="single" w:sz="4" w:space="0" w:color="000000"/>
            </w:tcBorders>
            <w:vAlign w:val="center"/>
            <w:hideMark/>
          </w:tcPr>
          <w:p w14:paraId="4A5A1D27"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mujeres de 30 a 59 años que se han realizado la prueba de Papanicolaou en los últimos tres años y conocieron su resultado</w:t>
            </w:r>
          </w:p>
        </w:tc>
        <w:tc>
          <w:tcPr>
            <w:tcW w:w="900" w:type="dxa"/>
            <w:tcBorders>
              <w:top w:val="single" w:sz="4" w:space="0" w:color="000000"/>
              <w:left w:val="single" w:sz="4" w:space="0" w:color="000000"/>
              <w:bottom w:val="single" w:sz="4" w:space="0" w:color="000000"/>
              <w:right w:val="single" w:sz="4" w:space="0" w:color="000000"/>
            </w:tcBorders>
            <w:vAlign w:val="center"/>
          </w:tcPr>
          <w:p w14:paraId="7E1D3755"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mujeres</w:t>
            </w:r>
          </w:p>
        </w:tc>
        <w:tc>
          <w:tcPr>
            <w:tcW w:w="720" w:type="dxa"/>
            <w:tcBorders>
              <w:top w:val="single" w:sz="4" w:space="0" w:color="000000"/>
              <w:left w:val="single" w:sz="4" w:space="0" w:color="000000"/>
              <w:bottom w:val="single" w:sz="4" w:space="0" w:color="000000"/>
              <w:right w:val="single" w:sz="4" w:space="0" w:color="000000"/>
            </w:tcBorders>
            <w:vAlign w:val="center"/>
          </w:tcPr>
          <w:p w14:paraId="41E0B3BC"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88,1%</w:t>
            </w:r>
          </w:p>
        </w:tc>
        <w:tc>
          <w:tcPr>
            <w:tcW w:w="900" w:type="dxa"/>
            <w:tcBorders>
              <w:top w:val="single" w:sz="4" w:space="0" w:color="000000"/>
              <w:left w:val="single" w:sz="4" w:space="0" w:color="000000"/>
              <w:bottom w:val="single" w:sz="4" w:space="0" w:color="000000"/>
              <w:right w:val="single" w:sz="4" w:space="0" w:color="000000"/>
            </w:tcBorders>
            <w:vAlign w:val="center"/>
          </w:tcPr>
          <w:p w14:paraId="645C16E0"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2017</w:t>
            </w:r>
          </w:p>
        </w:tc>
        <w:tc>
          <w:tcPr>
            <w:tcW w:w="720" w:type="dxa"/>
            <w:tcBorders>
              <w:top w:val="single" w:sz="4" w:space="0" w:color="000000"/>
              <w:left w:val="single" w:sz="4" w:space="0" w:color="000000"/>
              <w:bottom w:val="single" w:sz="4" w:space="0" w:color="000000"/>
              <w:right w:val="single" w:sz="4" w:space="0" w:color="000000"/>
            </w:tcBorders>
            <w:vAlign w:val="center"/>
          </w:tcPr>
          <w:p w14:paraId="3BE6789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92%</w:t>
            </w:r>
          </w:p>
        </w:tc>
        <w:tc>
          <w:tcPr>
            <w:tcW w:w="1530" w:type="dxa"/>
            <w:tcBorders>
              <w:top w:val="single" w:sz="4" w:space="0" w:color="000000"/>
              <w:left w:val="single" w:sz="4" w:space="0" w:color="000000"/>
              <w:bottom w:val="single" w:sz="4" w:space="0" w:color="000000"/>
              <w:right w:val="single" w:sz="4" w:space="0" w:color="000000"/>
            </w:tcBorders>
            <w:vAlign w:val="center"/>
          </w:tcPr>
          <w:p w14:paraId="13AC7A25"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RESULTA (MEF) -</w:t>
            </w:r>
          </w:p>
          <w:p w14:paraId="5AD68FA4"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ENDES</w:t>
            </w:r>
          </w:p>
        </w:tc>
        <w:tc>
          <w:tcPr>
            <w:tcW w:w="6390" w:type="dxa"/>
            <w:tcBorders>
              <w:top w:val="single" w:sz="4" w:space="0" w:color="000000"/>
              <w:left w:val="single" w:sz="4" w:space="0" w:color="000000"/>
              <w:bottom w:val="single" w:sz="4" w:space="0" w:color="000000"/>
              <w:right w:val="single" w:sz="4" w:space="0" w:color="000000"/>
            </w:tcBorders>
            <w:vAlign w:val="center"/>
          </w:tcPr>
          <w:p w14:paraId="74517B3D"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mujeres de 30 a 59 años que se han realizado la prueba de Papanicolaou en los últimos tres años y conocieron su resultado en Lima Metropolitana /</w:t>
            </w:r>
          </w:p>
          <w:p w14:paraId="74F1CC3E"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mujeres de 30 a 59 años en Lima Metropolitana *100</w:t>
            </w:r>
          </w:p>
          <w:p w14:paraId="7B3554BD"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rPr>
              <w:t>Seguimiento de género</w:t>
            </w:r>
            <w:r w:rsidRPr="007D670A">
              <w:rPr>
                <w:rFonts w:ascii="Tahoma" w:hAnsi="Tahoma" w:cs="Tahoma"/>
                <w:sz w:val="16"/>
                <w:szCs w:val="16"/>
                <w:lang w:val="es-ES"/>
              </w:rPr>
              <w:t>, Pro-</w:t>
            </w:r>
            <w:proofErr w:type="spellStart"/>
            <w:r w:rsidRPr="007D670A">
              <w:rPr>
                <w:rFonts w:ascii="Tahoma" w:hAnsi="Tahoma" w:cs="Tahoma"/>
                <w:sz w:val="16"/>
                <w:szCs w:val="16"/>
                <w:lang w:val="es-ES"/>
              </w:rPr>
              <w:t>Gender</w:t>
            </w:r>
            <w:proofErr w:type="spellEnd"/>
          </w:p>
        </w:tc>
      </w:tr>
      <w:tr w:rsidR="00BE2318" w:rsidRPr="007D670A" w14:paraId="21582D77" w14:textId="77777777" w:rsidTr="007D670A">
        <w:trPr>
          <w:trHeight w:val="64"/>
        </w:trPr>
        <w:tc>
          <w:tcPr>
            <w:tcW w:w="2430" w:type="dxa"/>
            <w:tcBorders>
              <w:top w:val="single" w:sz="4" w:space="0" w:color="000000"/>
              <w:left w:val="single" w:sz="4" w:space="0" w:color="000000"/>
              <w:bottom w:val="single" w:sz="4" w:space="0" w:color="000000"/>
              <w:right w:val="single" w:sz="4" w:space="0" w:color="000000"/>
            </w:tcBorders>
            <w:vAlign w:val="center"/>
            <w:hideMark/>
          </w:tcPr>
          <w:p w14:paraId="645F211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personas de 40 a 59 años que se han realizado un chequeo para descartar algún tipo de cáncer en los últimos 24 meses</w:t>
            </w:r>
          </w:p>
        </w:tc>
        <w:tc>
          <w:tcPr>
            <w:tcW w:w="900" w:type="dxa"/>
            <w:tcBorders>
              <w:top w:val="single" w:sz="4" w:space="0" w:color="000000"/>
              <w:left w:val="single" w:sz="4" w:space="0" w:color="000000"/>
              <w:bottom w:val="single" w:sz="4" w:space="0" w:color="000000"/>
              <w:right w:val="single" w:sz="4" w:space="0" w:color="000000"/>
            </w:tcBorders>
            <w:vAlign w:val="center"/>
          </w:tcPr>
          <w:p w14:paraId="3085A655"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personas</w:t>
            </w:r>
          </w:p>
        </w:tc>
        <w:tc>
          <w:tcPr>
            <w:tcW w:w="720" w:type="dxa"/>
            <w:tcBorders>
              <w:top w:val="single" w:sz="4" w:space="0" w:color="000000"/>
              <w:left w:val="single" w:sz="4" w:space="0" w:color="000000"/>
              <w:bottom w:val="single" w:sz="4" w:space="0" w:color="000000"/>
              <w:right w:val="single" w:sz="4" w:space="0" w:color="000000"/>
            </w:tcBorders>
            <w:vAlign w:val="center"/>
          </w:tcPr>
          <w:p w14:paraId="124AD416"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34,6%</w:t>
            </w:r>
          </w:p>
        </w:tc>
        <w:tc>
          <w:tcPr>
            <w:tcW w:w="900" w:type="dxa"/>
            <w:tcBorders>
              <w:top w:val="single" w:sz="4" w:space="0" w:color="000000"/>
              <w:left w:val="single" w:sz="4" w:space="0" w:color="000000"/>
              <w:bottom w:val="single" w:sz="4" w:space="0" w:color="000000"/>
              <w:right w:val="single" w:sz="4" w:space="0" w:color="000000"/>
            </w:tcBorders>
            <w:vAlign w:val="center"/>
          </w:tcPr>
          <w:p w14:paraId="5BB7153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2017</w:t>
            </w:r>
          </w:p>
        </w:tc>
        <w:tc>
          <w:tcPr>
            <w:tcW w:w="720" w:type="dxa"/>
            <w:tcBorders>
              <w:top w:val="single" w:sz="4" w:space="0" w:color="000000"/>
              <w:left w:val="single" w:sz="4" w:space="0" w:color="000000"/>
              <w:bottom w:val="single" w:sz="4" w:space="0" w:color="000000"/>
              <w:right w:val="single" w:sz="4" w:space="0" w:color="000000"/>
            </w:tcBorders>
            <w:vAlign w:val="center"/>
          </w:tcPr>
          <w:p w14:paraId="19B6259E"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38%</w:t>
            </w:r>
          </w:p>
        </w:tc>
        <w:tc>
          <w:tcPr>
            <w:tcW w:w="1530" w:type="dxa"/>
            <w:tcBorders>
              <w:top w:val="single" w:sz="4" w:space="0" w:color="000000"/>
              <w:left w:val="single" w:sz="4" w:space="0" w:color="000000"/>
              <w:bottom w:val="single" w:sz="4" w:space="0" w:color="000000"/>
              <w:right w:val="single" w:sz="4" w:space="0" w:color="000000"/>
            </w:tcBorders>
            <w:vAlign w:val="center"/>
          </w:tcPr>
          <w:p w14:paraId="7BCDE62D"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RESULTA (MEF) -</w:t>
            </w:r>
          </w:p>
          <w:p w14:paraId="25044D00"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ENDES</w:t>
            </w:r>
          </w:p>
        </w:tc>
        <w:tc>
          <w:tcPr>
            <w:tcW w:w="6390" w:type="dxa"/>
            <w:tcBorders>
              <w:top w:val="single" w:sz="4" w:space="0" w:color="000000"/>
              <w:left w:val="single" w:sz="4" w:space="0" w:color="000000"/>
              <w:bottom w:val="single" w:sz="4" w:space="0" w:color="000000"/>
              <w:right w:val="single" w:sz="4" w:space="0" w:color="000000"/>
            </w:tcBorders>
            <w:vAlign w:val="center"/>
          </w:tcPr>
          <w:p w14:paraId="310ACE32"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personas de 40 a 59 años que se han realizado un chequeo para descartar algún tipo de cáncer en los últimos 24 meses en Lima Metropolitana /</w:t>
            </w:r>
          </w:p>
          <w:p w14:paraId="06951BCD"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personas de 40 a 59 años en Lima Metropolitana *100</w:t>
            </w:r>
          </w:p>
        </w:tc>
      </w:tr>
      <w:tr w:rsidR="00BE2318" w:rsidRPr="007D670A" w14:paraId="226E4BA4" w14:textId="77777777" w:rsidTr="007D670A">
        <w:trPr>
          <w:trHeight w:val="64"/>
        </w:trPr>
        <w:tc>
          <w:tcPr>
            <w:tcW w:w="2430" w:type="dxa"/>
            <w:tcBorders>
              <w:top w:val="single" w:sz="4" w:space="0" w:color="000000"/>
              <w:left w:val="single" w:sz="4" w:space="0" w:color="000000"/>
              <w:bottom w:val="single" w:sz="4" w:space="0" w:color="000000"/>
              <w:right w:val="single" w:sz="4" w:space="0" w:color="000000"/>
            </w:tcBorders>
            <w:vAlign w:val="center"/>
          </w:tcPr>
          <w:p w14:paraId="4ED4E53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personas que han donado sangre de manera voluntaria</w:t>
            </w:r>
          </w:p>
        </w:tc>
        <w:tc>
          <w:tcPr>
            <w:tcW w:w="900" w:type="dxa"/>
            <w:tcBorders>
              <w:top w:val="single" w:sz="4" w:space="0" w:color="000000"/>
              <w:left w:val="single" w:sz="4" w:space="0" w:color="000000"/>
              <w:bottom w:val="single" w:sz="4" w:space="0" w:color="000000"/>
              <w:right w:val="single" w:sz="4" w:space="0" w:color="000000"/>
            </w:tcBorders>
            <w:vAlign w:val="center"/>
          </w:tcPr>
          <w:p w14:paraId="586AC859"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personas</w:t>
            </w:r>
          </w:p>
        </w:tc>
        <w:tc>
          <w:tcPr>
            <w:tcW w:w="720" w:type="dxa"/>
            <w:tcBorders>
              <w:top w:val="single" w:sz="4" w:space="0" w:color="000000"/>
              <w:left w:val="single" w:sz="4" w:space="0" w:color="000000"/>
              <w:bottom w:val="single" w:sz="4" w:space="0" w:color="000000"/>
              <w:right w:val="single" w:sz="4" w:space="0" w:color="000000"/>
            </w:tcBorders>
            <w:vAlign w:val="center"/>
          </w:tcPr>
          <w:p w14:paraId="1394D5D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5,36%</w:t>
            </w:r>
          </w:p>
        </w:tc>
        <w:tc>
          <w:tcPr>
            <w:tcW w:w="900" w:type="dxa"/>
            <w:tcBorders>
              <w:top w:val="single" w:sz="4" w:space="0" w:color="000000"/>
              <w:left w:val="single" w:sz="4" w:space="0" w:color="000000"/>
              <w:bottom w:val="single" w:sz="4" w:space="0" w:color="000000"/>
              <w:right w:val="single" w:sz="4" w:space="0" w:color="000000"/>
            </w:tcBorders>
            <w:vAlign w:val="center"/>
          </w:tcPr>
          <w:p w14:paraId="4FDCC5A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2016</w:t>
            </w:r>
          </w:p>
        </w:tc>
        <w:tc>
          <w:tcPr>
            <w:tcW w:w="720" w:type="dxa"/>
            <w:tcBorders>
              <w:top w:val="single" w:sz="4" w:space="0" w:color="000000"/>
              <w:left w:val="single" w:sz="4" w:space="0" w:color="000000"/>
              <w:bottom w:val="single" w:sz="4" w:space="0" w:color="000000"/>
              <w:right w:val="single" w:sz="4" w:space="0" w:color="000000"/>
            </w:tcBorders>
            <w:vAlign w:val="center"/>
          </w:tcPr>
          <w:p w14:paraId="6397F0CF"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8%</w:t>
            </w:r>
          </w:p>
        </w:tc>
        <w:tc>
          <w:tcPr>
            <w:tcW w:w="1530" w:type="dxa"/>
            <w:tcBorders>
              <w:top w:val="single" w:sz="4" w:space="0" w:color="000000"/>
              <w:left w:val="single" w:sz="4" w:space="0" w:color="000000"/>
              <w:bottom w:val="single" w:sz="4" w:space="0" w:color="000000"/>
              <w:right w:val="single" w:sz="4" w:space="0" w:color="000000"/>
            </w:tcBorders>
            <w:vAlign w:val="center"/>
          </w:tcPr>
          <w:p w14:paraId="56FE1E2C"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PRONAHEBAS (MINSA)</w:t>
            </w:r>
          </w:p>
        </w:tc>
        <w:tc>
          <w:tcPr>
            <w:tcW w:w="6390" w:type="dxa"/>
            <w:tcBorders>
              <w:top w:val="single" w:sz="4" w:space="0" w:color="000000"/>
              <w:left w:val="single" w:sz="4" w:space="0" w:color="000000"/>
              <w:bottom w:val="single" w:sz="4" w:space="0" w:color="000000"/>
              <w:right w:val="single" w:sz="4" w:space="0" w:color="000000"/>
            </w:tcBorders>
            <w:vAlign w:val="center"/>
          </w:tcPr>
          <w:p w14:paraId="6DD86A2E"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personas que han donado sangre de manera voluntaria en el Departamento de Lima / Número de personas que han donado sangre en el Departamento de Lima *100</w:t>
            </w:r>
          </w:p>
        </w:tc>
      </w:tr>
      <w:tr w:rsidR="00BE2318" w:rsidRPr="007D670A" w14:paraId="3A4C7F54" w14:textId="77777777" w:rsidTr="007D670A">
        <w:trPr>
          <w:trHeight w:val="1016"/>
        </w:trPr>
        <w:tc>
          <w:tcPr>
            <w:tcW w:w="2430" w:type="dxa"/>
            <w:tcBorders>
              <w:top w:val="single" w:sz="4" w:space="0" w:color="000000"/>
              <w:left w:val="single" w:sz="4" w:space="0" w:color="000000"/>
              <w:bottom w:val="single" w:sz="4" w:space="0" w:color="000000"/>
              <w:right w:val="single" w:sz="4" w:space="0" w:color="000000"/>
            </w:tcBorders>
            <w:vAlign w:val="center"/>
          </w:tcPr>
          <w:p w14:paraId="7C589FD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despachos de ambulancia requeridos y no atendidos</w:t>
            </w:r>
          </w:p>
        </w:tc>
        <w:tc>
          <w:tcPr>
            <w:tcW w:w="900" w:type="dxa"/>
            <w:tcBorders>
              <w:top w:val="single" w:sz="4" w:space="0" w:color="000000"/>
              <w:left w:val="single" w:sz="4" w:space="0" w:color="000000"/>
              <w:bottom w:val="single" w:sz="4" w:space="0" w:color="000000"/>
              <w:right w:val="single" w:sz="4" w:space="0" w:color="000000"/>
            </w:tcBorders>
            <w:vAlign w:val="center"/>
          </w:tcPr>
          <w:p w14:paraId="6EF86C44"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despachos de ambulancia</w:t>
            </w:r>
          </w:p>
        </w:tc>
        <w:tc>
          <w:tcPr>
            <w:tcW w:w="720" w:type="dxa"/>
            <w:tcBorders>
              <w:top w:val="single" w:sz="4" w:space="0" w:color="000000"/>
              <w:left w:val="single" w:sz="4" w:space="0" w:color="000000"/>
              <w:bottom w:val="single" w:sz="4" w:space="0" w:color="000000"/>
              <w:right w:val="single" w:sz="4" w:space="0" w:color="000000"/>
            </w:tcBorders>
            <w:vAlign w:val="center"/>
          </w:tcPr>
          <w:p w14:paraId="4B5E6E67"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46%</w:t>
            </w:r>
          </w:p>
        </w:tc>
        <w:tc>
          <w:tcPr>
            <w:tcW w:w="900" w:type="dxa"/>
            <w:tcBorders>
              <w:top w:val="single" w:sz="4" w:space="0" w:color="000000"/>
              <w:left w:val="single" w:sz="4" w:space="0" w:color="000000"/>
              <w:bottom w:val="single" w:sz="4" w:space="0" w:color="000000"/>
              <w:right w:val="single" w:sz="4" w:space="0" w:color="000000"/>
            </w:tcBorders>
            <w:vAlign w:val="center"/>
          </w:tcPr>
          <w:p w14:paraId="00BE4F72"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2017</w:t>
            </w:r>
          </w:p>
        </w:tc>
        <w:tc>
          <w:tcPr>
            <w:tcW w:w="720" w:type="dxa"/>
            <w:tcBorders>
              <w:top w:val="single" w:sz="4" w:space="0" w:color="000000"/>
              <w:left w:val="single" w:sz="4" w:space="0" w:color="000000"/>
              <w:bottom w:val="single" w:sz="4" w:space="0" w:color="000000"/>
              <w:right w:val="single" w:sz="4" w:space="0" w:color="000000"/>
            </w:tcBorders>
            <w:vAlign w:val="center"/>
          </w:tcPr>
          <w:p w14:paraId="1FFA7CB7"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41%</w:t>
            </w:r>
          </w:p>
        </w:tc>
        <w:tc>
          <w:tcPr>
            <w:tcW w:w="1530" w:type="dxa"/>
            <w:tcBorders>
              <w:top w:val="single" w:sz="4" w:space="0" w:color="000000"/>
              <w:left w:val="single" w:sz="4" w:space="0" w:color="000000"/>
              <w:bottom w:val="single" w:sz="4" w:space="0" w:color="000000"/>
              <w:right w:val="single" w:sz="4" w:space="0" w:color="000000"/>
            </w:tcBorders>
            <w:vAlign w:val="center"/>
          </w:tcPr>
          <w:p w14:paraId="678F4A14"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Registros administrativos -</w:t>
            </w:r>
          </w:p>
          <w:p w14:paraId="7F19BF2F"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SAMU (MINSA)</w:t>
            </w:r>
          </w:p>
        </w:tc>
        <w:tc>
          <w:tcPr>
            <w:tcW w:w="6390" w:type="dxa"/>
            <w:tcBorders>
              <w:top w:val="single" w:sz="4" w:space="0" w:color="000000"/>
              <w:left w:val="single" w:sz="4" w:space="0" w:color="000000"/>
              <w:bottom w:val="single" w:sz="4" w:space="0" w:color="000000"/>
              <w:right w:val="single" w:sz="4" w:space="0" w:color="000000"/>
            </w:tcBorders>
            <w:vAlign w:val="center"/>
          </w:tcPr>
          <w:p w14:paraId="19C87566"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despachos de ambulancia requeridos y no atendidos en Lima Metropolitana / Número de despachos de ambulancia requeridos en Lima Metropolitana *100</w:t>
            </w:r>
          </w:p>
        </w:tc>
      </w:tr>
      <w:tr w:rsidR="00BE2318" w:rsidRPr="007D670A" w14:paraId="3F738B7E" w14:textId="77777777" w:rsidTr="007D670A">
        <w:trPr>
          <w:trHeight w:val="64"/>
        </w:trPr>
        <w:tc>
          <w:tcPr>
            <w:tcW w:w="2430" w:type="dxa"/>
            <w:tcBorders>
              <w:top w:val="single" w:sz="4" w:space="0" w:color="000000"/>
              <w:left w:val="single" w:sz="4" w:space="0" w:color="000000"/>
              <w:bottom w:val="single" w:sz="4" w:space="0" w:color="000000"/>
              <w:right w:val="single" w:sz="4" w:space="0" w:color="000000"/>
            </w:tcBorders>
            <w:vAlign w:val="center"/>
          </w:tcPr>
          <w:p w14:paraId="23BD98F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personas de 15 años o más con diagnóstico de diabetes mellitus que recibieron tratamiento en los últimos 12 meses</w:t>
            </w:r>
          </w:p>
        </w:tc>
        <w:tc>
          <w:tcPr>
            <w:tcW w:w="900" w:type="dxa"/>
            <w:tcBorders>
              <w:top w:val="single" w:sz="4" w:space="0" w:color="000000"/>
              <w:left w:val="single" w:sz="4" w:space="0" w:color="000000"/>
              <w:bottom w:val="single" w:sz="4" w:space="0" w:color="000000"/>
              <w:right w:val="single" w:sz="4" w:space="0" w:color="000000"/>
            </w:tcBorders>
            <w:vAlign w:val="center"/>
          </w:tcPr>
          <w:p w14:paraId="3BA27208"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personas</w:t>
            </w:r>
          </w:p>
        </w:tc>
        <w:tc>
          <w:tcPr>
            <w:tcW w:w="720" w:type="dxa"/>
            <w:tcBorders>
              <w:top w:val="single" w:sz="4" w:space="0" w:color="000000"/>
              <w:left w:val="single" w:sz="4" w:space="0" w:color="000000"/>
              <w:bottom w:val="single" w:sz="4" w:space="0" w:color="000000"/>
              <w:right w:val="single" w:sz="4" w:space="0" w:color="000000"/>
            </w:tcBorders>
            <w:vAlign w:val="center"/>
          </w:tcPr>
          <w:p w14:paraId="61FD741F"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71,54%</w:t>
            </w:r>
          </w:p>
        </w:tc>
        <w:tc>
          <w:tcPr>
            <w:tcW w:w="900" w:type="dxa"/>
            <w:tcBorders>
              <w:top w:val="single" w:sz="4" w:space="0" w:color="000000"/>
              <w:left w:val="single" w:sz="4" w:space="0" w:color="000000"/>
              <w:bottom w:val="single" w:sz="4" w:space="0" w:color="000000"/>
              <w:right w:val="single" w:sz="4" w:space="0" w:color="000000"/>
            </w:tcBorders>
            <w:vAlign w:val="center"/>
          </w:tcPr>
          <w:p w14:paraId="535CB396"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2014</w:t>
            </w:r>
          </w:p>
        </w:tc>
        <w:tc>
          <w:tcPr>
            <w:tcW w:w="720" w:type="dxa"/>
            <w:tcBorders>
              <w:top w:val="single" w:sz="4" w:space="0" w:color="000000"/>
              <w:left w:val="single" w:sz="4" w:space="0" w:color="000000"/>
              <w:bottom w:val="single" w:sz="4" w:space="0" w:color="000000"/>
              <w:right w:val="single" w:sz="4" w:space="0" w:color="000000"/>
            </w:tcBorders>
            <w:vAlign w:val="center"/>
          </w:tcPr>
          <w:p w14:paraId="266251AB"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74,5%</w:t>
            </w:r>
          </w:p>
        </w:tc>
        <w:tc>
          <w:tcPr>
            <w:tcW w:w="1530" w:type="dxa"/>
            <w:tcBorders>
              <w:top w:val="single" w:sz="4" w:space="0" w:color="000000"/>
              <w:left w:val="single" w:sz="4" w:space="0" w:color="000000"/>
              <w:bottom w:val="single" w:sz="4" w:space="0" w:color="000000"/>
              <w:right w:val="single" w:sz="4" w:space="0" w:color="000000"/>
            </w:tcBorders>
            <w:vAlign w:val="center"/>
          </w:tcPr>
          <w:p w14:paraId="24E3CE3C"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RESULTA (MEF) -</w:t>
            </w:r>
          </w:p>
          <w:p w14:paraId="526BA7B7"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ENDES</w:t>
            </w:r>
          </w:p>
        </w:tc>
        <w:tc>
          <w:tcPr>
            <w:tcW w:w="6390" w:type="dxa"/>
            <w:tcBorders>
              <w:top w:val="single" w:sz="4" w:space="0" w:color="000000"/>
              <w:left w:val="single" w:sz="4" w:space="0" w:color="000000"/>
              <w:bottom w:val="single" w:sz="4" w:space="0" w:color="000000"/>
              <w:right w:val="single" w:sz="4" w:space="0" w:color="000000"/>
            </w:tcBorders>
            <w:vAlign w:val="center"/>
          </w:tcPr>
          <w:p w14:paraId="070E021B"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personas de 15 años o más con diagnóstico de diabetes mellitus que recibieron tratamiento en los últimos 12 meses en Lima Metropolitana/ Número de personas de 15 años o más con diagnóstico de diabetes mellitus en Lima Metropolitana *100</w:t>
            </w:r>
          </w:p>
        </w:tc>
      </w:tr>
      <w:tr w:rsidR="00BE2318" w:rsidRPr="007D670A" w14:paraId="79703FC0" w14:textId="77777777" w:rsidTr="007D670A">
        <w:trPr>
          <w:trHeight w:val="1529"/>
        </w:trPr>
        <w:tc>
          <w:tcPr>
            <w:tcW w:w="2430" w:type="dxa"/>
            <w:tcBorders>
              <w:top w:val="single" w:sz="4" w:space="0" w:color="000000"/>
              <w:left w:val="single" w:sz="4" w:space="0" w:color="000000"/>
              <w:bottom w:val="single" w:sz="4" w:space="0" w:color="000000"/>
              <w:right w:val="single" w:sz="4" w:space="0" w:color="000000"/>
            </w:tcBorders>
            <w:vAlign w:val="center"/>
          </w:tcPr>
          <w:p w14:paraId="4EBB37C4" w14:textId="77777777" w:rsidR="00BE2318" w:rsidRPr="007D670A" w:rsidRDefault="00BE2318" w:rsidP="00BE2318">
            <w:pPr>
              <w:jc w:val="center"/>
              <w:rPr>
                <w:rFonts w:ascii="Tahoma" w:hAnsi="Tahoma" w:cs="Tahoma"/>
                <w:sz w:val="16"/>
                <w:szCs w:val="16"/>
              </w:rPr>
            </w:pPr>
            <w:r w:rsidRPr="007D670A">
              <w:rPr>
                <w:rFonts w:ascii="Tahoma" w:hAnsi="Tahoma" w:cs="Tahoma"/>
                <w:sz w:val="16"/>
                <w:szCs w:val="16"/>
                <w:lang w:val="es-ES"/>
              </w:rPr>
              <w:t>Porcentaje de personas de 15 años o más con diagnóstico de hipertensión que recibieron tratamiento en los últimos 12 meses</w:t>
            </w:r>
          </w:p>
        </w:tc>
        <w:tc>
          <w:tcPr>
            <w:tcW w:w="900" w:type="dxa"/>
            <w:tcBorders>
              <w:top w:val="single" w:sz="4" w:space="0" w:color="000000"/>
              <w:left w:val="single" w:sz="4" w:space="0" w:color="000000"/>
              <w:bottom w:val="single" w:sz="4" w:space="0" w:color="000000"/>
              <w:right w:val="single" w:sz="4" w:space="0" w:color="000000"/>
            </w:tcBorders>
            <w:vAlign w:val="center"/>
          </w:tcPr>
          <w:p w14:paraId="7F572F9E"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personas</w:t>
            </w:r>
          </w:p>
        </w:tc>
        <w:tc>
          <w:tcPr>
            <w:tcW w:w="720" w:type="dxa"/>
            <w:tcBorders>
              <w:top w:val="single" w:sz="4" w:space="0" w:color="000000"/>
              <w:left w:val="single" w:sz="4" w:space="0" w:color="000000"/>
              <w:bottom w:val="single" w:sz="4" w:space="0" w:color="000000"/>
              <w:right w:val="single" w:sz="4" w:space="0" w:color="000000"/>
            </w:tcBorders>
            <w:vAlign w:val="center"/>
          </w:tcPr>
          <w:p w14:paraId="4ECAC34C"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62,3%</w:t>
            </w:r>
          </w:p>
        </w:tc>
        <w:tc>
          <w:tcPr>
            <w:tcW w:w="900" w:type="dxa"/>
            <w:tcBorders>
              <w:top w:val="single" w:sz="4" w:space="0" w:color="000000"/>
              <w:left w:val="single" w:sz="4" w:space="0" w:color="000000"/>
              <w:bottom w:val="single" w:sz="4" w:space="0" w:color="000000"/>
              <w:right w:val="single" w:sz="4" w:space="0" w:color="000000"/>
            </w:tcBorders>
            <w:vAlign w:val="center"/>
          </w:tcPr>
          <w:p w14:paraId="53B3210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2017</w:t>
            </w:r>
          </w:p>
        </w:tc>
        <w:tc>
          <w:tcPr>
            <w:tcW w:w="720" w:type="dxa"/>
            <w:tcBorders>
              <w:top w:val="single" w:sz="4" w:space="0" w:color="000000"/>
              <w:left w:val="single" w:sz="4" w:space="0" w:color="000000"/>
              <w:bottom w:val="single" w:sz="4" w:space="0" w:color="000000"/>
              <w:right w:val="single" w:sz="4" w:space="0" w:color="000000"/>
            </w:tcBorders>
            <w:vAlign w:val="center"/>
          </w:tcPr>
          <w:p w14:paraId="1A073BB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70%</w:t>
            </w:r>
          </w:p>
        </w:tc>
        <w:tc>
          <w:tcPr>
            <w:tcW w:w="1530" w:type="dxa"/>
            <w:tcBorders>
              <w:top w:val="single" w:sz="4" w:space="0" w:color="000000"/>
              <w:left w:val="single" w:sz="4" w:space="0" w:color="000000"/>
              <w:bottom w:val="single" w:sz="4" w:space="0" w:color="000000"/>
              <w:right w:val="single" w:sz="4" w:space="0" w:color="000000"/>
            </w:tcBorders>
            <w:vAlign w:val="center"/>
          </w:tcPr>
          <w:p w14:paraId="228AFFCD"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RESULTA (MEF) -</w:t>
            </w:r>
          </w:p>
          <w:p w14:paraId="49841BE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ENDES</w:t>
            </w:r>
          </w:p>
        </w:tc>
        <w:tc>
          <w:tcPr>
            <w:tcW w:w="6390" w:type="dxa"/>
            <w:tcBorders>
              <w:top w:val="single" w:sz="4" w:space="0" w:color="000000"/>
              <w:left w:val="single" w:sz="4" w:space="0" w:color="000000"/>
              <w:bottom w:val="single" w:sz="4" w:space="0" w:color="000000"/>
              <w:right w:val="single" w:sz="4" w:space="0" w:color="000000"/>
            </w:tcBorders>
            <w:vAlign w:val="center"/>
          </w:tcPr>
          <w:p w14:paraId="6C2F9B9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personas de 15 años o más con diagnóstico de hipertensión que recibieron tratamiento en los últimos 12 meses en Lima Metropolitana / Número de personas de 15 años o más con diagnóstico de hipertensión en Lima Metropolitana*100</w:t>
            </w:r>
          </w:p>
        </w:tc>
      </w:tr>
      <w:tr w:rsidR="00BE2318" w:rsidRPr="007D670A" w14:paraId="203881F5" w14:textId="77777777" w:rsidTr="007D670A">
        <w:trPr>
          <w:trHeight w:val="1574"/>
        </w:trPr>
        <w:tc>
          <w:tcPr>
            <w:tcW w:w="2430" w:type="dxa"/>
            <w:tcBorders>
              <w:top w:val="single" w:sz="4" w:space="0" w:color="000000"/>
              <w:left w:val="single" w:sz="4" w:space="0" w:color="000000"/>
              <w:bottom w:val="single" w:sz="4" w:space="0" w:color="000000"/>
              <w:right w:val="single" w:sz="4" w:space="0" w:color="000000"/>
            </w:tcBorders>
            <w:vAlign w:val="center"/>
          </w:tcPr>
          <w:p w14:paraId="624A919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rPr>
              <w:t>Beneficiarios que reciben servicios de salud</w:t>
            </w:r>
          </w:p>
        </w:tc>
        <w:tc>
          <w:tcPr>
            <w:tcW w:w="900" w:type="dxa"/>
            <w:tcBorders>
              <w:top w:val="single" w:sz="4" w:space="0" w:color="000000"/>
              <w:left w:val="single" w:sz="4" w:space="0" w:color="000000"/>
              <w:bottom w:val="single" w:sz="4" w:space="0" w:color="000000"/>
              <w:right w:val="single" w:sz="4" w:space="0" w:color="000000"/>
            </w:tcBorders>
            <w:vAlign w:val="center"/>
          </w:tcPr>
          <w:p w14:paraId="61BF92BC" w14:textId="77777777" w:rsidR="00BE2318" w:rsidRPr="007D670A" w:rsidRDefault="00BE2318" w:rsidP="00BE2318">
            <w:pPr>
              <w:jc w:val="center"/>
              <w:rPr>
                <w:rFonts w:ascii="Tahoma" w:hAnsi="Tahoma" w:cs="Tahoma"/>
                <w:sz w:val="12"/>
                <w:szCs w:val="12"/>
                <w:lang w:val="es-ES"/>
              </w:rPr>
            </w:pPr>
            <w:r w:rsidRPr="007D670A">
              <w:rPr>
                <w:rFonts w:ascii="Tahoma" w:hAnsi="Tahoma" w:cs="Tahoma"/>
                <w:sz w:val="12"/>
                <w:szCs w:val="12"/>
                <w:lang w:val="es-ES"/>
              </w:rPr>
              <w:t># de personas</w:t>
            </w:r>
          </w:p>
        </w:tc>
        <w:tc>
          <w:tcPr>
            <w:tcW w:w="720" w:type="dxa"/>
            <w:tcBorders>
              <w:top w:val="single" w:sz="4" w:space="0" w:color="000000"/>
              <w:left w:val="single" w:sz="4" w:space="0" w:color="000000"/>
              <w:bottom w:val="single" w:sz="4" w:space="0" w:color="000000"/>
              <w:right w:val="single" w:sz="4" w:space="0" w:color="000000"/>
            </w:tcBorders>
            <w:vAlign w:val="center"/>
          </w:tcPr>
          <w:p w14:paraId="0D6D2A70"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it-IT"/>
              </w:rPr>
              <w:t>2.850.430</w:t>
            </w:r>
          </w:p>
        </w:tc>
        <w:tc>
          <w:tcPr>
            <w:tcW w:w="900" w:type="dxa"/>
            <w:tcBorders>
              <w:top w:val="single" w:sz="4" w:space="0" w:color="000000"/>
              <w:left w:val="single" w:sz="4" w:space="0" w:color="000000"/>
              <w:bottom w:val="single" w:sz="4" w:space="0" w:color="000000"/>
              <w:right w:val="single" w:sz="4" w:space="0" w:color="000000"/>
            </w:tcBorders>
            <w:vAlign w:val="center"/>
          </w:tcPr>
          <w:p w14:paraId="3001D2FF" w14:textId="77777777" w:rsidR="00BE2318" w:rsidRPr="007D670A" w:rsidDel="004B3C05" w:rsidRDefault="00BE2318" w:rsidP="00BE2318">
            <w:pPr>
              <w:jc w:val="center"/>
              <w:rPr>
                <w:rFonts w:ascii="Tahoma" w:hAnsi="Tahoma" w:cs="Tahoma"/>
                <w:sz w:val="16"/>
                <w:szCs w:val="16"/>
                <w:lang w:val="es-ES"/>
              </w:rPr>
            </w:pPr>
            <w:r w:rsidRPr="007D670A">
              <w:rPr>
                <w:rFonts w:ascii="Tahoma" w:hAnsi="Tahoma" w:cs="Tahoma"/>
                <w:sz w:val="16"/>
                <w:szCs w:val="16"/>
                <w:lang w:val="es-ES"/>
              </w:rPr>
              <w:t>2017</w:t>
            </w:r>
          </w:p>
        </w:tc>
        <w:tc>
          <w:tcPr>
            <w:tcW w:w="720" w:type="dxa"/>
            <w:tcBorders>
              <w:top w:val="single" w:sz="4" w:space="0" w:color="000000"/>
              <w:left w:val="single" w:sz="4" w:space="0" w:color="000000"/>
              <w:bottom w:val="single" w:sz="4" w:space="0" w:color="000000"/>
              <w:right w:val="single" w:sz="4" w:space="0" w:color="000000"/>
            </w:tcBorders>
            <w:vAlign w:val="center"/>
          </w:tcPr>
          <w:p w14:paraId="51083EFA"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it-IT"/>
              </w:rPr>
              <w:t>3.049.109</w:t>
            </w:r>
          </w:p>
        </w:tc>
        <w:tc>
          <w:tcPr>
            <w:tcW w:w="1530" w:type="dxa"/>
            <w:tcBorders>
              <w:top w:val="single" w:sz="4" w:space="0" w:color="000000"/>
              <w:left w:val="single" w:sz="4" w:space="0" w:color="000000"/>
              <w:bottom w:val="single" w:sz="4" w:space="0" w:color="000000"/>
              <w:right w:val="single" w:sz="4" w:space="0" w:color="000000"/>
            </w:tcBorders>
            <w:vAlign w:val="center"/>
          </w:tcPr>
          <w:p w14:paraId="4464DB74" w14:textId="77777777" w:rsidR="00BE2318" w:rsidRPr="007D670A" w:rsidRDefault="00BE2318" w:rsidP="00BE2318">
            <w:pPr>
              <w:jc w:val="center"/>
              <w:rPr>
                <w:rFonts w:ascii="Tahoma" w:hAnsi="Tahoma" w:cs="Tahoma"/>
                <w:sz w:val="16"/>
                <w:szCs w:val="16"/>
                <w:lang w:val="pt-BR"/>
              </w:rPr>
            </w:pPr>
            <w:r w:rsidRPr="007D670A">
              <w:rPr>
                <w:rFonts w:ascii="Tahoma" w:hAnsi="Tahoma" w:cs="Tahoma"/>
                <w:sz w:val="16"/>
                <w:szCs w:val="16"/>
                <w:lang w:val="pt-BR"/>
              </w:rPr>
              <w:t>RESULTA (MEF) -</w:t>
            </w:r>
          </w:p>
          <w:p w14:paraId="6C43DACA" w14:textId="77777777" w:rsidR="00BE2318" w:rsidRPr="007D670A" w:rsidDel="004B3C05" w:rsidRDefault="00BE2318" w:rsidP="00BE2318">
            <w:pPr>
              <w:jc w:val="center"/>
              <w:rPr>
                <w:rFonts w:ascii="Tahoma" w:hAnsi="Tahoma" w:cs="Tahoma"/>
                <w:sz w:val="16"/>
                <w:szCs w:val="16"/>
                <w:lang w:val="pt-BR"/>
              </w:rPr>
            </w:pPr>
            <w:r w:rsidRPr="007D670A">
              <w:rPr>
                <w:rFonts w:ascii="Tahoma" w:hAnsi="Tahoma" w:cs="Tahoma"/>
                <w:sz w:val="16"/>
                <w:szCs w:val="16"/>
                <w:lang w:val="pt-BR"/>
              </w:rPr>
              <w:t>ENDES e INEI</w:t>
            </w:r>
          </w:p>
        </w:tc>
        <w:tc>
          <w:tcPr>
            <w:tcW w:w="6390" w:type="dxa"/>
            <w:tcBorders>
              <w:top w:val="single" w:sz="4" w:space="0" w:color="000000"/>
              <w:left w:val="single" w:sz="4" w:space="0" w:color="000000"/>
              <w:bottom w:val="single" w:sz="4" w:space="0" w:color="000000"/>
              <w:right w:val="single" w:sz="4" w:space="0" w:color="000000"/>
            </w:tcBorders>
            <w:vAlign w:val="center"/>
          </w:tcPr>
          <w:p w14:paraId="022D5592" w14:textId="77777777" w:rsidR="00BE2318" w:rsidRPr="007D670A" w:rsidDel="004B3C05" w:rsidRDefault="00BE2318" w:rsidP="00BE2318">
            <w:pPr>
              <w:jc w:val="center"/>
              <w:rPr>
                <w:rFonts w:ascii="Tahoma" w:hAnsi="Tahoma" w:cs="Tahoma"/>
                <w:sz w:val="16"/>
                <w:szCs w:val="16"/>
                <w:lang w:val="es-ES"/>
              </w:rPr>
            </w:pPr>
            <w:r w:rsidRPr="007D670A">
              <w:rPr>
                <w:rFonts w:ascii="Tahoma" w:hAnsi="Tahoma" w:cs="Tahoma"/>
                <w:sz w:val="16"/>
                <w:szCs w:val="16"/>
              </w:rPr>
              <w:t xml:space="preserve">Combinación de los indicadores de </w:t>
            </w:r>
            <w:r w:rsidRPr="007D670A">
              <w:rPr>
                <w:rFonts w:ascii="Tahoma" w:hAnsi="Tahoma" w:cs="Tahoma"/>
                <w:sz w:val="16"/>
                <w:szCs w:val="16"/>
                <w:lang w:val="es-ES"/>
              </w:rPr>
              <w:t>prueba de Papanicolaou, chequeo para descartar algún tipo de cáncer en los últimos 24 meses, diagnóstico de diabetes mellitus que recibieron tratamiento, personas de 15 años o más con diagnóstico de hipertensión que recibieron tratamiento, en Lima metropolitana</w:t>
            </w:r>
          </w:p>
        </w:tc>
      </w:tr>
      <w:tr w:rsidR="00BE2318" w:rsidRPr="007D670A" w14:paraId="152CD678" w14:textId="77777777" w:rsidTr="007D670A">
        <w:trPr>
          <w:trHeight w:val="1241"/>
        </w:trPr>
        <w:tc>
          <w:tcPr>
            <w:tcW w:w="2430" w:type="dxa"/>
            <w:tcBorders>
              <w:top w:val="single" w:sz="4" w:space="0" w:color="000000"/>
              <w:left w:val="single" w:sz="4" w:space="0" w:color="000000"/>
              <w:bottom w:val="single" w:sz="4" w:space="0" w:color="000000"/>
              <w:right w:val="single" w:sz="4" w:space="0" w:color="000000"/>
            </w:tcBorders>
            <w:vAlign w:val="center"/>
          </w:tcPr>
          <w:p w14:paraId="32DE452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lastRenderedPageBreak/>
              <w:t>Porcentaje de usuarios de consulta externa que se sintieron “satisfechos” o “muy satisfechos” con la atención recibida</w:t>
            </w:r>
          </w:p>
        </w:tc>
        <w:tc>
          <w:tcPr>
            <w:tcW w:w="900" w:type="dxa"/>
            <w:tcBorders>
              <w:top w:val="single" w:sz="4" w:space="0" w:color="000000"/>
              <w:left w:val="single" w:sz="4" w:space="0" w:color="000000"/>
              <w:bottom w:val="single" w:sz="4" w:space="0" w:color="000000"/>
              <w:right w:val="single" w:sz="4" w:space="0" w:color="000000"/>
            </w:tcBorders>
            <w:vAlign w:val="center"/>
          </w:tcPr>
          <w:p w14:paraId="1410065F" w14:textId="77777777" w:rsidR="00BE2318" w:rsidRPr="007D670A" w:rsidRDefault="00BE2318" w:rsidP="00BE2318">
            <w:pPr>
              <w:jc w:val="center"/>
              <w:rPr>
                <w:rFonts w:ascii="Tahoma" w:hAnsi="Tahoma" w:cs="Tahoma"/>
                <w:sz w:val="14"/>
                <w:szCs w:val="14"/>
                <w:lang w:val="es-ES"/>
              </w:rPr>
            </w:pPr>
            <w:r w:rsidRPr="007D670A">
              <w:rPr>
                <w:rFonts w:ascii="Tahoma" w:hAnsi="Tahoma" w:cs="Tahoma"/>
                <w:sz w:val="14"/>
                <w:szCs w:val="14"/>
                <w:lang w:val="es-ES"/>
              </w:rPr>
              <w:t>% de usuarios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45D12122"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78,8%</w:t>
            </w:r>
          </w:p>
        </w:tc>
        <w:tc>
          <w:tcPr>
            <w:tcW w:w="900" w:type="dxa"/>
            <w:tcBorders>
              <w:top w:val="single" w:sz="4" w:space="0" w:color="000000"/>
              <w:left w:val="single" w:sz="4" w:space="0" w:color="000000"/>
              <w:bottom w:val="single" w:sz="4" w:space="0" w:color="000000"/>
              <w:right w:val="single" w:sz="4" w:space="0" w:color="000000"/>
            </w:tcBorders>
            <w:vAlign w:val="center"/>
          </w:tcPr>
          <w:p w14:paraId="02F0FF28"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2016</w:t>
            </w:r>
          </w:p>
        </w:tc>
        <w:tc>
          <w:tcPr>
            <w:tcW w:w="720" w:type="dxa"/>
            <w:tcBorders>
              <w:top w:val="single" w:sz="4" w:space="0" w:color="000000"/>
              <w:left w:val="single" w:sz="4" w:space="0" w:color="000000"/>
              <w:bottom w:val="single" w:sz="4" w:space="0" w:color="000000"/>
              <w:right w:val="single" w:sz="4" w:space="0" w:color="000000"/>
            </w:tcBorders>
            <w:vAlign w:val="center"/>
          </w:tcPr>
          <w:p w14:paraId="727940EC"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84%</w:t>
            </w:r>
          </w:p>
        </w:tc>
        <w:tc>
          <w:tcPr>
            <w:tcW w:w="1530" w:type="dxa"/>
            <w:tcBorders>
              <w:top w:val="single" w:sz="4" w:space="0" w:color="000000"/>
              <w:left w:val="single" w:sz="4" w:space="0" w:color="000000"/>
              <w:bottom w:val="single" w:sz="4" w:space="0" w:color="000000"/>
              <w:right w:val="single" w:sz="4" w:space="0" w:color="000000"/>
            </w:tcBorders>
            <w:vAlign w:val="center"/>
          </w:tcPr>
          <w:p w14:paraId="30BCA210"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Encuesta nacional de satisfacción de usuarios de salud -SUSALUD</w:t>
            </w:r>
          </w:p>
        </w:tc>
        <w:tc>
          <w:tcPr>
            <w:tcW w:w="6390" w:type="dxa"/>
            <w:tcBorders>
              <w:top w:val="single" w:sz="4" w:space="0" w:color="000000"/>
              <w:left w:val="single" w:sz="4" w:space="0" w:color="000000"/>
              <w:bottom w:val="single" w:sz="4" w:space="0" w:color="000000"/>
              <w:right w:val="single" w:sz="4" w:space="0" w:color="000000"/>
            </w:tcBorders>
            <w:vAlign w:val="center"/>
          </w:tcPr>
          <w:p w14:paraId="4FA201D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usuarios de consulta externa que se sintieron “satisfechos” o “muy satisfechos” en Lima Metropolitana / Número de usuarios de consulta externa en Lima Metropolitana*100</w:t>
            </w:r>
          </w:p>
        </w:tc>
      </w:tr>
      <w:tr w:rsidR="00BE2318" w:rsidRPr="007D670A" w14:paraId="5BB189DA" w14:textId="77777777" w:rsidTr="007D670A">
        <w:trPr>
          <w:trHeight w:val="2249"/>
        </w:trPr>
        <w:tc>
          <w:tcPr>
            <w:tcW w:w="2430" w:type="dxa"/>
            <w:tcBorders>
              <w:top w:val="single" w:sz="4" w:space="0" w:color="000000"/>
              <w:left w:val="single" w:sz="4" w:space="0" w:color="000000"/>
              <w:bottom w:val="single" w:sz="4" w:space="0" w:color="000000"/>
              <w:right w:val="single" w:sz="4" w:space="0" w:color="000000"/>
            </w:tcBorders>
            <w:vAlign w:val="center"/>
          </w:tcPr>
          <w:p w14:paraId="742C72C3"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Porcentaje de usuarios de consulta externa que calificaron el tiempo de espera para la atención en el establecimiento de salud con una evaluación de 6 o más (en escala de 1 a 10)</w:t>
            </w:r>
          </w:p>
        </w:tc>
        <w:tc>
          <w:tcPr>
            <w:tcW w:w="900" w:type="dxa"/>
            <w:tcBorders>
              <w:top w:val="single" w:sz="4" w:space="0" w:color="000000"/>
              <w:left w:val="single" w:sz="4" w:space="0" w:color="000000"/>
              <w:bottom w:val="single" w:sz="4" w:space="0" w:color="000000"/>
              <w:right w:val="single" w:sz="4" w:space="0" w:color="000000"/>
            </w:tcBorders>
            <w:vAlign w:val="center"/>
          </w:tcPr>
          <w:p w14:paraId="683B9361" w14:textId="77777777" w:rsidR="00BE2318" w:rsidRPr="007D670A" w:rsidRDefault="00BE2318" w:rsidP="00BE2318">
            <w:pPr>
              <w:jc w:val="center"/>
              <w:rPr>
                <w:rFonts w:ascii="Tahoma" w:hAnsi="Tahoma" w:cs="Tahoma"/>
                <w:sz w:val="14"/>
                <w:szCs w:val="14"/>
                <w:lang w:val="es-ES"/>
              </w:rPr>
            </w:pPr>
            <w:r w:rsidRPr="007D670A">
              <w:rPr>
                <w:rFonts w:ascii="Tahoma" w:hAnsi="Tahoma" w:cs="Tahoma"/>
                <w:sz w:val="14"/>
                <w:szCs w:val="14"/>
                <w:lang w:val="es-ES"/>
              </w:rPr>
              <w:t>% de usuarios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5091E9D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77,2%</w:t>
            </w:r>
          </w:p>
        </w:tc>
        <w:tc>
          <w:tcPr>
            <w:tcW w:w="900" w:type="dxa"/>
            <w:tcBorders>
              <w:top w:val="single" w:sz="4" w:space="0" w:color="000000"/>
              <w:left w:val="single" w:sz="4" w:space="0" w:color="000000"/>
              <w:bottom w:val="single" w:sz="4" w:space="0" w:color="000000"/>
              <w:right w:val="single" w:sz="4" w:space="0" w:color="000000"/>
            </w:tcBorders>
            <w:vAlign w:val="center"/>
          </w:tcPr>
          <w:p w14:paraId="08C4FC1B"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2016</w:t>
            </w:r>
          </w:p>
        </w:tc>
        <w:tc>
          <w:tcPr>
            <w:tcW w:w="720" w:type="dxa"/>
            <w:tcBorders>
              <w:top w:val="single" w:sz="4" w:space="0" w:color="000000"/>
              <w:left w:val="single" w:sz="4" w:space="0" w:color="000000"/>
              <w:bottom w:val="single" w:sz="4" w:space="0" w:color="000000"/>
              <w:right w:val="single" w:sz="4" w:space="0" w:color="000000"/>
            </w:tcBorders>
            <w:vAlign w:val="center"/>
          </w:tcPr>
          <w:p w14:paraId="08085C39"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83.5%</w:t>
            </w:r>
          </w:p>
        </w:tc>
        <w:tc>
          <w:tcPr>
            <w:tcW w:w="1530" w:type="dxa"/>
            <w:tcBorders>
              <w:top w:val="single" w:sz="4" w:space="0" w:color="000000"/>
              <w:left w:val="single" w:sz="4" w:space="0" w:color="000000"/>
              <w:bottom w:val="single" w:sz="4" w:space="0" w:color="000000"/>
              <w:right w:val="single" w:sz="4" w:space="0" w:color="000000"/>
            </w:tcBorders>
            <w:vAlign w:val="center"/>
          </w:tcPr>
          <w:p w14:paraId="43C6A3F7"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Encuesta nacional de satisfacción de usuarios de salud -SUSALUD</w:t>
            </w:r>
          </w:p>
        </w:tc>
        <w:tc>
          <w:tcPr>
            <w:tcW w:w="6390" w:type="dxa"/>
            <w:tcBorders>
              <w:top w:val="single" w:sz="4" w:space="0" w:color="000000"/>
              <w:left w:val="single" w:sz="4" w:space="0" w:color="000000"/>
              <w:bottom w:val="single" w:sz="4" w:space="0" w:color="000000"/>
              <w:right w:val="single" w:sz="4" w:space="0" w:color="000000"/>
            </w:tcBorders>
            <w:vAlign w:val="center"/>
          </w:tcPr>
          <w:p w14:paraId="368D097B" w14:textId="77777777" w:rsidR="00BE2318" w:rsidRPr="007D670A" w:rsidRDefault="00BE2318" w:rsidP="00BE2318">
            <w:pPr>
              <w:jc w:val="center"/>
              <w:rPr>
                <w:rFonts w:ascii="Tahoma" w:hAnsi="Tahoma" w:cs="Tahoma"/>
                <w:sz w:val="16"/>
                <w:szCs w:val="16"/>
                <w:lang w:val="es-ES"/>
              </w:rPr>
            </w:pPr>
            <w:r w:rsidRPr="007D670A">
              <w:rPr>
                <w:rFonts w:ascii="Tahoma" w:hAnsi="Tahoma" w:cs="Tahoma"/>
                <w:sz w:val="16"/>
                <w:szCs w:val="16"/>
                <w:lang w:val="es-ES"/>
              </w:rPr>
              <w:t>Número de usuarios de consulta externa que calificaron el tiempo de espera para la atención en el establecimiento de salud con una evaluación de 6 o más (en una escala de 1 a 10) en Lima Metropolitana / Número de usuarios de consulta externa en Lima Metropolitana *100</w:t>
            </w:r>
          </w:p>
        </w:tc>
      </w:tr>
    </w:tbl>
    <w:p w14:paraId="0DE3875E" w14:textId="77777777" w:rsidR="00AB5EFB" w:rsidRDefault="00AB5EFB" w:rsidP="00192298">
      <w:pPr>
        <w:jc w:val="center"/>
        <w:rPr>
          <w:rFonts w:ascii="Tahoma" w:hAnsi="Tahoma" w:cs="Tahoma"/>
          <w:sz w:val="20"/>
          <w:szCs w:val="20"/>
        </w:rPr>
      </w:pPr>
    </w:p>
    <w:p w14:paraId="6CCCEC99" w14:textId="77777777" w:rsidR="00AB5EFB" w:rsidRDefault="00AB5EFB">
      <w:pPr>
        <w:jc w:val="both"/>
      </w:pPr>
    </w:p>
    <w:p w14:paraId="0C9DA66B" w14:textId="5BD9B43A" w:rsidR="00AB5EFB" w:rsidRPr="007D670A" w:rsidRDefault="004A6E46">
      <w:pPr>
        <w:jc w:val="both"/>
        <w:rPr>
          <w:rFonts w:ascii="Tahoma" w:hAnsi="Tahoma" w:cs="Tahoma"/>
          <w:sz w:val="20"/>
          <w:szCs w:val="20"/>
        </w:rPr>
      </w:pPr>
      <w:r w:rsidRPr="007D670A">
        <w:rPr>
          <w:rFonts w:ascii="Tahoma" w:hAnsi="Tahoma" w:cs="Tahoma"/>
          <w:sz w:val="20"/>
          <w:szCs w:val="20"/>
        </w:rPr>
        <w:t>A continuación, se presenta la sección de productos de la matriz de resultados (Tabla 4), a los que se dará seguimiento periódico y que se consignarán en los informes de seguimiento del programa. Los indicadores de la matriz permitirán corroborar que los productos financiados con la operación se estén realizando según los tiempos definidos. La Tabla 5 presenta los costos anuales de los productos que serán monitoreados en el ciclo del programa y permite asociar los objetivos anuales en términos de productos con los costos anuales correspondientes. La tabla 5 muestra que la suma de los costos de cada producto es equivalente al monto total del programa (US$150.000.000).</w:t>
      </w:r>
    </w:p>
    <w:p w14:paraId="49E407EF" w14:textId="4C11471F" w:rsidR="004A6E46" w:rsidRDefault="004A6E46">
      <w:pPr>
        <w:jc w:val="both"/>
      </w:pPr>
    </w:p>
    <w:p w14:paraId="56616C5E" w14:textId="77777777" w:rsidR="007D670A" w:rsidRDefault="007D670A">
      <w:pPr>
        <w:rPr>
          <w:b/>
          <w:sz w:val="20"/>
          <w:lang w:val="es-ES"/>
        </w:rPr>
      </w:pPr>
      <w:r>
        <w:rPr>
          <w:b/>
          <w:sz w:val="20"/>
          <w:lang w:val="es-ES"/>
        </w:rPr>
        <w:br w:type="page"/>
      </w:r>
    </w:p>
    <w:p w14:paraId="2C8F6301" w14:textId="1CB13C42" w:rsidR="004A6E46" w:rsidRPr="007D670A" w:rsidRDefault="004A6E46" w:rsidP="004A6E46">
      <w:pPr>
        <w:jc w:val="center"/>
        <w:rPr>
          <w:rFonts w:ascii="Tahoma" w:hAnsi="Tahoma" w:cs="Tahoma"/>
          <w:b/>
          <w:sz w:val="20"/>
          <w:szCs w:val="20"/>
          <w:lang w:val="es-ES"/>
        </w:rPr>
      </w:pPr>
      <w:r w:rsidRPr="007D670A">
        <w:rPr>
          <w:rFonts w:ascii="Tahoma" w:hAnsi="Tahoma" w:cs="Tahoma"/>
          <w:b/>
          <w:sz w:val="20"/>
          <w:szCs w:val="20"/>
          <w:lang w:val="es-ES"/>
        </w:rPr>
        <w:lastRenderedPageBreak/>
        <w:t>Tabla 4. Productos Esperados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2772"/>
        <w:gridCol w:w="1528"/>
        <w:gridCol w:w="848"/>
        <w:gridCol w:w="728"/>
        <w:gridCol w:w="637"/>
        <w:gridCol w:w="629"/>
        <w:gridCol w:w="626"/>
        <w:gridCol w:w="624"/>
        <w:gridCol w:w="766"/>
        <w:gridCol w:w="629"/>
        <w:gridCol w:w="1638"/>
        <w:gridCol w:w="1525"/>
      </w:tblGrid>
      <w:tr w:rsidR="004A6E46" w:rsidRPr="007D670A" w14:paraId="337C5427" w14:textId="77777777" w:rsidTr="004A6E46">
        <w:trPr>
          <w:tblHeader/>
        </w:trPr>
        <w:tc>
          <w:tcPr>
            <w:tcW w:w="2772" w:type="dxa"/>
            <w:shd w:val="clear" w:color="auto" w:fill="9CC2E5" w:themeFill="accent5" w:themeFillTint="99"/>
            <w:vAlign w:val="center"/>
          </w:tcPr>
          <w:p w14:paraId="13D5D8EF"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Productos</w:t>
            </w:r>
          </w:p>
        </w:tc>
        <w:tc>
          <w:tcPr>
            <w:tcW w:w="1528" w:type="dxa"/>
            <w:shd w:val="clear" w:color="auto" w:fill="9CC2E5" w:themeFill="accent5" w:themeFillTint="99"/>
            <w:vAlign w:val="center"/>
          </w:tcPr>
          <w:p w14:paraId="0DF00BD0"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Unidad de Medida</w:t>
            </w:r>
          </w:p>
        </w:tc>
        <w:tc>
          <w:tcPr>
            <w:tcW w:w="848" w:type="dxa"/>
            <w:shd w:val="clear" w:color="auto" w:fill="9CC2E5" w:themeFill="accent5" w:themeFillTint="99"/>
            <w:vAlign w:val="center"/>
          </w:tcPr>
          <w:p w14:paraId="4D01ECE0"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Línea de Base</w:t>
            </w:r>
          </w:p>
        </w:tc>
        <w:tc>
          <w:tcPr>
            <w:tcW w:w="728" w:type="dxa"/>
            <w:shd w:val="clear" w:color="auto" w:fill="9CC2E5" w:themeFill="accent5" w:themeFillTint="99"/>
            <w:vAlign w:val="center"/>
          </w:tcPr>
          <w:p w14:paraId="5DE91DB2"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de Línea de Base</w:t>
            </w:r>
          </w:p>
        </w:tc>
        <w:tc>
          <w:tcPr>
            <w:tcW w:w="637" w:type="dxa"/>
            <w:shd w:val="clear" w:color="auto" w:fill="9CC2E5" w:themeFill="accent5" w:themeFillTint="99"/>
            <w:vAlign w:val="center"/>
          </w:tcPr>
          <w:p w14:paraId="53252B13"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1</w:t>
            </w:r>
          </w:p>
          <w:p w14:paraId="53F269F1"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2019</w:t>
            </w:r>
          </w:p>
        </w:tc>
        <w:tc>
          <w:tcPr>
            <w:tcW w:w="629" w:type="dxa"/>
            <w:shd w:val="clear" w:color="auto" w:fill="9CC2E5" w:themeFill="accent5" w:themeFillTint="99"/>
            <w:vAlign w:val="center"/>
          </w:tcPr>
          <w:p w14:paraId="15D72DED"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2</w:t>
            </w:r>
          </w:p>
          <w:p w14:paraId="7B099BBC"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2020</w:t>
            </w:r>
          </w:p>
        </w:tc>
        <w:tc>
          <w:tcPr>
            <w:tcW w:w="626" w:type="dxa"/>
            <w:shd w:val="clear" w:color="auto" w:fill="9CC2E5" w:themeFill="accent5" w:themeFillTint="99"/>
            <w:vAlign w:val="center"/>
          </w:tcPr>
          <w:p w14:paraId="3AA875CE"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3</w:t>
            </w:r>
          </w:p>
          <w:p w14:paraId="6BBC3913"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2021</w:t>
            </w:r>
          </w:p>
        </w:tc>
        <w:tc>
          <w:tcPr>
            <w:tcW w:w="624" w:type="dxa"/>
            <w:shd w:val="clear" w:color="auto" w:fill="9CC2E5" w:themeFill="accent5" w:themeFillTint="99"/>
            <w:vAlign w:val="center"/>
          </w:tcPr>
          <w:p w14:paraId="2EE6748E"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4</w:t>
            </w:r>
          </w:p>
          <w:p w14:paraId="5A123FBB"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2022</w:t>
            </w:r>
          </w:p>
        </w:tc>
        <w:tc>
          <w:tcPr>
            <w:tcW w:w="766" w:type="dxa"/>
            <w:shd w:val="clear" w:color="auto" w:fill="9CC2E5" w:themeFill="accent5" w:themeFillTint="99"/>
            <w:vAlign w:val="center"/>
          </w:tcPr>
          <w:p w14:paraId="0923C21A"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Año 5</w:t>
            </w:r>
          </w:p>
          <w:p w14:paraId="3BDA18C4"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2023</w:t>
            </w:r>
          </w:p>
        </w:tc>
        <w:tc>
          <w:tcPr>
            <w:tcW w:w="629" w:type="dxa"/>
            <w:shd w:val="clear" w:color="auto" w:fill="9CC2E5" w:themeFill="accent5" w:themeFillTint="99"/>
            <w:vAlign w:val="center"/>
          </w:tcPr>
          <w:p w14:paraId="38F4EF52"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Meta final</w:t>
            </w:r>
          </w:p>
        </w:tc>
        <w:tc>
          <w:tcPr>
            <w:tcW w:w="1638" w:type="dxa"/>
            <w:shd w:val="clear" w:color="auto" w:fill="9CC2E5" w:themeFill="accent5" w:themeFillTint="99"/>
            <w:vAlign w:val="center"/>
          </w:tcPr>
          <w:p w14:paraId="278DE7A5"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Medio de verificación</w:t>
            </w:r>
          </w:p>
        </w:tc>
        <w:tc>
          <w:tcPr>
            <w:tcW w:w="1525" w:type="dxa"/>
            <w:shd w:val="clear" w:color="auto" w:fill="9CC2E5" w:themeFill="accent5" w:themeFillTint="99"/>
            <w:vAlign w:val="center"/>
          </w:tcPr>
          <w:p w14:paraId="09FC6A07" w14:textId="77777777" w:rsidR="004A6E46" w:rsidRPr="007D670A" w:rsidRDefault="004A6E46" w:rsidP="004A6E46">
            <w:pPr>
              <w:jc w:val="both"/>
              <w:rPr>
                <w:rFonts w:ascii="Tahoma" w:hAnsi="Tahoma" w:cs="Tahoma"/>
                <w:b/>
                <w:sz w:val="16"/>
                <w:szCs w:val="16"/>
                <w:lang w:val="es-ES"/>
              </w:rPr>
            </w:pPr>
            <w:r w:rsidRPr="007D670A">
              <w:rPr>
                <w:rFonts w:ascii="Tahoma" w:hAnsi="Tahoma" w:cs="Tahoma"/>
                <w:b/>
                <w:sz w:val="16"/>
                <w:szCs w:val="16"/>
                <w:lang w:val="es-ES"/>
              </w:rPr>
              <w:t>Comentarios</w:t>
            </w:r>
          </w:p>
        </w:tc>
      </w:tr>
      <w:tr w:rsidR="004A6E46" w:rsidRPr="007D670A" w14:paraId="186D2D58" w14:textId="77777777" w:rsidTr="004A6E46">
        <w:tc>
          <w:tcPr>
            <w:tcW w:w="12950" w:type="dxa"/>
            <w:gridSpan w:val="12"/>
            <w:shd w:val="clear" w:color="auto" w:fill="D9D9D9" w:themeFill="background1" w:themeFillShade="D9"/>
          </w:tcPr>
          <w:p w14:paraId="43B52C31" w14:textId="323CE03E" w:rsidR="004A6E46" w:rsidRPr="007D670A" w:rsidRDefault="004A6E46" w:rsidP="004A6E46">
            <w:pPr>
              <w:jc w:val="both"/>
              <w:rPr>
                <w:rFonts w:ascii="Tahoma" w:hAnsi="Tahoma" w:cs="Tahoma"/>
                <w:sz w:val="16"/>
                <w:szCs w:val="16"/>
                <w:lang w:val="es-ES"/>
              </w:rPr>
            </w:pPr>
            <w:r w:rsidRPr="007D670A">
              <w:rPr>
                <w:rFonts w:ascii="Tahoma" w:hAnsi="Tahoma" w:cs="Tahoma"/>
                <w:b/>
                <w:sz w:val="16"/>
                <w:szCs w:val="16"/>
                <w:lang w:val="es-ES"/>
              </w:rPr>
              <w:t xml:space="preserve">Componente 1. </w:t>
            </w:r>
            <w:r w:rsidR="00C8209F" w:rsidRPr="00C8209F">
              <w:rPr>
                <w:rFonts w:ascii="Tahoma" w:hAnsi="Tahoma" w:cs="Tahoma"/>
                <w:b/>
                <w:sz w:val="16"/>
                <w:szCs w:val="16"/>
                <w:lang w:val="es-ES"/>
              </w:rPr>
              <w:t>Mejoramiento y adecuado diseño del modelo de organización de IPRESS en redes integradas de salud en Lima Metropolitana y regiones priorizadas</w:t>
            </w:r>
            <w:r w:rsidRPr="007D670A">
              <w:rPr>
                <w:rFonts w:ascii="Tahoma" w:hAnsi="Tahoma" w:cs="Tahoma"/>
                <w:b/>
                <w:sz w:val="16"/>
                <w:szCs w:val="16"/>
                <w:lang w:val="es-ES"/>
              </w:rPr>
              <w:t>.</w:t>
            </w:r>
          </w:p>
        </w:tc>
      </w:tr>
      <w:tr w:rsidR="004A6E46" w:rsidRPr="007D670A" w14:paraId="74F6E234" w14:textId="77777777" w:rsidTr="004A6E46">
        <w:trPr>
          <w:trHeight w:val="953"/>
        </w:trPr>
        <w:tc>
          <w:tcPr>
            <w:tcW w:w="2772" w:type="dxa"/>
            <w:vAlign w:val="center"/>
          </w:tcPr>
          <w:p w14:paraId="2F713EC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Modelo de atención con énfasis en el nuevo patrón de carga de enfermedad rediseñado</w:t>
            </w:r>
          </w:p>
        </w:tc>
        <w:tc>
          <w:tcPr>
            <w:tcW w:w="1528" w:type="dxa"/>
            <w:vAlign w:val="center"/>
          </w:tcPr>
          <w:p w14:paraId="2681CF1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Modelo</w:t>
            </w:r>
          </w:p>
        </w:tc>
        <w:tc>
          <w:tcPr>
            <w:tcW w:w="848" w:type="dxa"/>
            <w:vAlign w:val="center"/>
          </w:tcPr>
          <w:p w14:paraId="5CF1FEF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4AD0301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2FD29A3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3D72BCA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6" w:type="dxa"/>
            <w:vAlign w:val="center"/>
          </w:tcPr>
          <w:p w14:paraId="75BBD42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41C7416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1423CBE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3C532AF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5DA37CA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Informe final de consultaría e informe semestral de progreso </w:t>
            </w:r>
          </w:p>
        </w:tc>
        <w:tc>
          <w:tcPr>
            <w:tcW w:w="1525" w:type="dxa"/>
            <w:vAlign w:val="center"/>
          </w:tcPr>
          <w:p w14:paraId="63F2CED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El informe final debe ser validado por el MINSA y acordado con el BID </w:t>
            </w:r>
          </w:p>
        </w:tc>
      </w:tr>
      <w:tr w:rsidR="004A6E46" w:rsidRPr="007D670A" w14:paraId="3BA15E0B" w14:textId="77777777" w:rsidTr="004A6E46">
        <w:tc>
          <w:tcPr>
            <w:tcW w:w="2772" w:type="dxa"/>
            <w:vAlign w:val="center"/>
          </w:tcPr>
          <w:p w14:paraId="3E50D0A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Guías clínicas y protocolos de atención a enfermedades crónicas no transmisibles diseñados: diabetes, cáncer de mama, enfermedades mentales, hipertensión </w:t>
            </w:r>
          </w:p>
        </w:tc>
        <w:tc>
          <w:tcPr>
            <w:tcW w:w="1528" w:type="dxa"/>
            <w:vAlign w:val="center"/>
          </w:tcPr>
          <w:p w14:paraId="3D60DED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Protocolos </w:t>
            </w:r>
          </w:p>
        </w:tc>
        <w:tc>
          <w:tcPr>
            <w:tcW w:w="848" w:type="dxa"/>
            <w:vAlign w:val="center"/>
          </w:tcPr>
          <w:p w14:paraId="4851F84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0BAFC18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709EF3F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1D02018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6" w:type="dxa"/>
            <w:vAlign w:val="center"/>
          </w:tcPr>
          <w:p w14:paraId="7100834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4" w:type="dxa"/>
            <w:vAlign w:val="center"/>
          </w:tcPr>
          <w:p w14:paraId="3BBA588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w:t>
            </w:r>
          </w:p>
        </w:tc>
        <w:tc>
          <w:tcPr>
            <w:tcW w:w="766" w:type="dxa"/>
            <w:vAlign w:val="center"/>
          </w:tcPr>
          <w:p w14:paraId="76E3CD9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1C533F2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4</w:t>
            </w:r>
          </w:p>
        </w:tc>
        <w:tc>
          <w:tcPr>
            <w:tcW w:w="1638" w:type="dxa"/>
            <w:vAlign w:val="center"/>
          </w:tcPr>
          <w:p w14:paraId="40AA634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Documentos finales de guías y protocolos de atención e informe semestral de progreso</w:t>
            </w:r>
          </w:p>
        </w:tc>
        <w:tc>
          <w:tcPr>
            <w:tcW w:w="1525" w:type="dxa"/>
            <w:vAlign w:val="center"/>
          </w:tcPr>
          <w:p w14:paraId="63AE954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Las guías clínicas y protocolos deben ser validados por el MINSA </w:t>
            </w:r>
          </w:p>
        </w:tc>
      </w:tr>
      <w:tr w:rsidR="004A6E46" w:rsidRPr="007D670A" w14:paraId="4F2C971E" w14:textId="77777777" w:rsidTr="004A6E46">
        <w:trPr>
          <w:trHeight w:val="1190"/>
        </w:trPr>
        <w:tc>
          <w:tcPr>
            <w:tcW w:w="2772" w:type="dxa"/>
            <w:vAlign w:val="center"/>
          </w:tcPr>
          <w:p w14:paraId="38A1AE0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Profesionales de salud (médicos, enfermeros) capacitados en la aplicación de guías clínicas y protocolos</w:t>
            </w:r>
          </w:p>
        </w:tc>
        <w:tc>
          <w:tcPr>
            <w:tcW w:w="1528" w:type="dxa"/>
            <w:vAlign w:val="center"/>
          </w:tcPr>
          <w:p w14:paraId="2D9D265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Profesionales </w:t>
            </w:r>
          </w:p>
        </w:tc>
        <w:tc>
          <w:tcPr>
            <w:tcW w:w="848" w:type="dxa"/>
            <w:vAlign w:val="center"/>
          </w:tcPr>
          <w:p w14:paraId="00D3D5F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59C4CEE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6E417FA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61CA2C6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2415B73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200</w:t>
            </w:r>
          </w:p>
        </w:tc>
        <w:tc>
          <w:tcPr>
            <w:tcW w:w="624" w:type="dxa"/>
            <w:vAlign w:val="center"/>
          </w:tcPr>
          <w:p w14:paraId="7021BBD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200</w:t>
            </w:r>
          </w:p>
        </w:tc>
        <w:tc>
          <w:tcPr>
            <w:tcW w:w="766" w:type="dxa"/>
            <w:vAlign w:val="center"/>
          </w:tcPr>
          <w:p w14:paraId="593066F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400</w:t>
            </w:r>
          </w:p>
        </w:tc>
        <w:tc>
          <w:tcPr>
            <w:tcW w:w="629" w:type="dxa"/>
            <w:vAlign w:val="center"/>
          </w:tcPr>
          <w:p w14:paraId="30EC2585" w14:textId="77777777" w:rsidR="004A6E46" w:rsidRPr="007D670A" w:rsidRDefault="004A6E46" w:rsidP="004A6E46">
            <w:pPr>
              <w:jc w:val="both"/>
              <w:rPr>
                <w:rFonts w:ascii="Tahoma" w:hAnsi="Tahoma" w:cs="Tahoma"/>
                <w:sz w:val="16"/>
                <w:szCs w:val="16"/>
                <w:lang w:val="es-ES"/>
              </w:rPr>
            </w:pPr>
          </w:p>
        </w:tc>
        <w:tc>
          <w:tcPr>
            <w:tcW w:w="1638" w:type="dxa"/>
            <w:vAlign w:val="center"/>
          </w:tcPr>
          <w:p w14:paraId="6E6833D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2E996E63" w14:textId="77777777" w:rsidR="004A6E46" w:rsidRPr="007D670A" w:rsidRDefault="004A6E46" w:rsidP="004A6E46">
            <w:pPr>
              <w:jc w:val="both"/>
              <w:rPr>
                <w:rFonts w:ascii="Tahoma" w:hAnsi="Tahoma" w:cs="Tahoma"/>
                <w:sz w:val="16"/>
                <w:szCs w:val="16"/>
                <w:lang w:val="es-ES"/>
              </w:rPr>
            </w:pPr>
          </w:p>
        </w:tc>
      </w:tr>
      <w:tr w:rsidR="004A6E46" w:rsidRPr="007D670A" w14:paraId="5D05BB63" w14:textId="77777777" w:rsidTr="004A6E46">
        <w:tc>
          <w:tcPr>
            <w:tcW w:w="2772" w:type="dxa"/>
            <w:vAlign w:val="center"/>
          </w:tcPr>
          <w:p w14:paraId="7CAE3AD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Modelos de organización, gestión y financiamiento de las redes integradas de salud</w:t>
            </w:r>
          </w:p>
        </w:tc>
        <w:tc>
          <w:tcPr>
            <w:tcW w:w="1528" w:type="dxa"/>
            <w:vAlign w:val="center"/>
          </w:tcPr>
          <w:p w14:paraId="4314BF0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Modelo</w:t>
            </w:r>
          </w:p>
        </w:tc>
        <w:tc>
          <w:tcPr>
            <w:tcW w:w="848" w:type="dxa"/>
            <w:vAlign w:val="center"/>
          </w:tcPr>
          <w:p w14:paraId="0DF200F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181B896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7373ECF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4155CB4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6" w:type="dxa"/>
            <w:vAlign w:val="center"/>
          </w:tcPr>
          <w:p w14:paraId="1364CBE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1CEEED4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1510A10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39FDFE7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6017867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final de consultaría e informe semestral de progreso</w:t>
            </w:r>
          </w:p>
        </w:tc>
        <w:tc>
          <w:tcPr>
            <w:tcW w:w="1525" w:type="dxa"/>
            <w:vAlign w:val="center"/>
          </w:tcPr>
          <w:p w14:paraId="018EC41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El informe final debe ser validado por el MINSA y acordado con el BID</w:t>
            </w:r>
          </w:p>
        </w:tc>
      </w:tr>
      <w:tr w:rsidR="004A6E46" w:rsidRPr="007D670A" w14:paraId="6E72C9AC" w14:textId="77777777" w:rsidTr="004A6E46">
        <w:trPr>
          <w:trHeight w:val="1833"/>
        </w:trPr>
        <w:tc>
          <w:tcPr>
            <w:tcW w:w="2772" w:type="dxa"/>
            <w:vAlign w:val="center"/>
          </w:tcPr>
          <w:p w14:paraId="3FF2A9A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Plan de desarrollo de competencias de recursos humanos para actuación en red elaborado y validado por el MINSA</w:t>
            </w:r>
          </w:p>
        </w:tc>
        <w:tc>
          <w:tcPr>
            <w:tcW w:w="1528" w:type="dxa"/>
            <w:vAlign w:val="center"/>
          </w:tcPr>
          <w:p w14:paraId="5B63EF3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Plan </w:t>
            </w:r>
          </w:p>
        </w:tc>
        <w:tc>
          <w:tcPr>
            <w:tcW w:w="848" w:type="dxa"/>
            <w:vAlign w:val="center"/>
          </w:tcPr>
          <w:p w14:paraId="23DD18F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7413FC4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3DC2C26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73A8DEA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30739D5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4" w:type="dxa"/>
            <w:vAlign w:val="center"/>
          </w:tcPr>
          <w:p w14:paraId="5E66F9A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2F85461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26DF2EA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5B0CD8D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Plan de desarrollo de competencia validado con el MINSA</w:t>
            </w:r>
          </w:p>
        </w:tc>
        <w:tc>
          <w:tcPr>
            <w:tcW w:w="1525" w:type="dxa"/>
            <w:vAlign w:val="center"/>
          </w:tcPr>
          <w:p w14:paraId="16E8723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El Plan deberá incluir los perfiles de competencias y los mecanismos para atraer personal especializado al primer nivel</w:t>
            </w:r>
          </w:p>
        </w:tc>
      </w:tr>
      <w:tr w:rsidR="004A6E46" w:rsidRPr="007D670A" w14:paraId="015C6FED" w14:textId="77777777" w:rsidTr="004A6E46">
        <w:trPr>
          <w:trHeight w:val="449"/>
        </w:trPr>
        <w:tc>
          <w:tcPr>
            <w:tcW w:w="2772" w:type="dxa"/>
            <w:vAlign w:val="center"/>
          </w:tcPr>
          <w:p w14:paraId="44AFCAF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Guía de atención y manejo de casos de violencia en mujeres con enfoque de género revisado y fortalecido</w:t>
            </w:r>
          </w:p>
        </w:tc>
        <w:tc>
          <w:tcPr>
            <w:tcW w:w="1528" w:type="dxa"/>
            <w:vAlign w:val="center"/>
          </w:tcPr>
          <w:p w14:paraId="270931F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Guía</w:t>
            </w:r>
          </w:p>
        </w:tc>
        <w:tc>
          <w:tcPr>
            <w:tcW w:w="848" w:type="dxa"/>
            <w:vAlign w:val="center"/>
          </w:tcPr>
          <w:p w14:paraId="26CF270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7418FDE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7DD14FE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vAlign w:val="center"/>
          </w:tcPr>
          <w:p w14:paraId="61F3016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42896D9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2D3EE56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60F41B5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0FCA319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5ADD959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Documento final de guía e informe semestral de progreso</w:t>
            </w:r>
          </w:p>
        </w:tc>
        <w:tc>
          <w:tcPr>
            <w:tcW w:w="1525" w:type="dxa"/>
            <w:vAlign w:val="center"/>
          </w:tcPr>
          <w:p w14:paraId="01C1C2D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La guía se concentrará en el primer nivel de atención </w:t>
            </w:r>
          </w:p>
        </w:tc>
      </w:tr>
      <w:tr w:rsidR="004A6E46" w:rsidRPr="007D670A" w14:paraId="42C08D97" w14:textId="77777777" w:rsidTr="004A6E46">
        <w:tc>
          <w:tcPr>
            <w:tcW w:w="2772" w:type="dxa"/>
            <w:vAlign w:val="center"/>
          </w:tcPr>
          <w:p w14:paraId="523E84F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Estrategia de sensibilización sobre el nuevo modelo de atención para los actores del sistema</w:t>
            </w:r>
          </w:p>
        </w:tc>
        <w:tc>
          <w:tcPr>
            <w:tcW w:w="1528" w:type="dxa"/>
            <w:vAlign w:val="center"/>
          </w:tcPr>
          <w:p w14:paraId="437F7BC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Estrategia</w:t>
            </w:r>
          </w:p>
        </w:tc>
        <w:tc>
          <w:tcPr>
            <w:tcW w:w="848" w:type="dxa"/>
            <w:vAlign w:val="center"/>
          </w:tcPr>
          <w:p w14:paraId="0CBC1A5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274A88E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7172692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4D3893D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6" w:type="dxa"/>
            <w:vAlign w:val="center"/>
          </w:tcPr>
          <w:p w14:paraId="0E8DAD5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6C40194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7216B2D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6BD82AF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5EF6050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1F2AA9C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La estrategia de sensibilización será implementada en cada año del proyecto de manera continua</w:t>
            </w:r>
          </w:p>
        </w:tc>
      </w:tr>
      <w:tr w:rsidR="004A6E46" w:rsidRPr="007D670A" w14:paraId="62CF73AC" w14:textId="77777777" w:rsidTr="004A6E46">
        <w:tc>
          <w:tcPr>
            <w:tcW w:w="2772" w:type="dxa"/>
            <w:vAlign w:val="center"/>
          </w:tcPr>
          <w:p w14:paraId="7004A03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lastRenderedPageBreak/>
              <w:t>Talleres para sensibilización sobre atención y los servicios médicos de apoyo centralizados</w:t>
            </w:r>
          </w:p>
        </w:tc>
        <w:tc>
          <w:tcPr>
            <w:tcW w:w="1528" w:type="dxa"/>
            <w:vAlign w:val="center"/>
          </w:tcPr>
          <w:p w14:paraId="7C8326F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Taller </w:t>
            </w:r>
          </w:p>
        </w:tc>
        <w:tc>
          <w:tcPr>
            <w:tcW w:w="848" w:type="dxa"/>
            <w:vAlign w:val="center"/>
          </w:tcPr>
          <w:p w14:paraId="4E7A823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4CE2192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18EC98B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47AC1F6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626" w:type="dxa"/>
            <w:vAlign w:val="center"/>
          </w:tcPr>
          <w:p w14:paraId="313E0B6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15</w:t>
            </w:r>
          </w:p>
        </w:tc>
        <w:tc>
          <w:tcPr>
            <w:tcW w:w="624" w:type="dxa"/>
            <w:vAlign w:val="center"/>
          </w:tcPr>
          <w:p w14:paraId="3448962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15</w:t>
            </w:r>
          </w:p>
        </w:tc>
        <w:tc>
          <w:tcPr>
            <w:tcW w:w="766" w:type="dxa"/>
            <w:vAlign w:val="center"/>
          </w:tcPr>
          <w:p w14:paraId="5FB6572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629" w:type="dxa"/>
            <w:vAlign w:val="center"/>
          </w:tcPr>
          <w:p w14:paraId="713A30F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50</w:t>
            </w:r>
          </w:p>
        </w:tc>
        <w:tc>
          <w:tcPr>
            <w:tcW w:w="1638" w:type="dxa"/>
            <w:vAlign w:val="center"/>
          </w:tcPr>
          <w:p w14:paraId="607607C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2B14CA5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En el año 5 se realizarán dos talleres para cada uno de los servicios médicos de apoyo. </w:t>
            </w:r>
          </w:p>
          <w:p w14:paraId="57A320CE" w14:textId="77777777" w:rsidR="004A6E46" w:rsidRPr="007D670A" w:rsidRDefault="004A6E46" w:rsidP="004A6E46">
            <w:pPr>
              <w:jc w:val="both"/>
              <w:rPr>
                <w:rFonts w:ascii="Tahoma" w:hAnsi="Tahoma" w:cs="Tahoma"/>
                <w:sz w:val="16"/>
                <w:szCs w:val="16"/>
                <w:lang w:val="es-ES"/>
              </w:rPr>
            </w:pPr>
          </w:p>
          <w:p w14:paraId="282E5754" w14:textId="77777777" w:rsidR="004A6E46" w:rsidRPr="007D670A" w:rsidRDefault="004A6E46" w:rsidP="004A6E46">
            <w:pPr>
              <w:jc w:val="both"/>
              <w:rPr>
                <w:rFonts w:ascii="Tahoma" w:hAnsi="Tahoma" w:cs="Tahoma"/>
                <w:sz w:val="16"/>
                <w:szCs w:val="16"/>
                <w:lang w:val="es-ES"/>
              </w:rPr>
            </w:pPr>
          </w:p>
          <w:p w14:paraId="14D8F8DA" w14:textId="77777777" w:rsidR="004A6E46" w:rsidRPr="007D670A" w:rsidRDefault="004A6E46" w:rsidP="004A6E46">
            <w:pPr>
              <w:jc w:val="both"/>
              <w:rPr>
                <w:rFonts w:ascii="Tahoma" w:hAnsi="Tahoma" w:cs="Tahoma"/>
                <w:sz w:val="16"/>
                <w:szCs w:val="16"/>
                <w:lang w:val="es-ES"/>
              </w:rPr>
            </w:pPr>
          </w:p>
        </w:tc>
      </w:tr>
      <w:tr w:rsidR="004A6E46" w:rsidRPr="007D670A" w14:paraId="40A92A4B" w14:textId="77777777" w:rsidTr="004A6E46">
        <w:tc>
          <w:tcPr>
            <w:tcW w:w="12950" w:type="dxa"/>
            <w:gridSpan w:val="12"/>
            <w:shd w:val="clear" w:color="auto" w:fill="D9D9D9" w:themeFill="background1" w:themeFillShade="D9"/>
          </w:tcPr>
          <w:p w14:paraId="4B957B54" w14:textId="0CE19904" w:rsidR="004A6E46" w:rsidRPr="007D670A" w:rsidRDefault="004A6E46" w:rsidP="004A6E46">
            <w:pPr>
              <w:jc w:val="both"/>
              <w:rPr>
                <w:rFonts w:ascii="Tahoma" w:hAnsi="Tahoma" w:cs="Tahoma"/>
                <w:sz w:val="16"/>
                <w:szCs w:val="16"/>
                <w:lang w:val="es-ES"/>
              </w:rPr>
            </w:pPr>
            <w:r w:rsidRPr="007D670A">
              <w:rPr>
                <w:rFonts w:ascii="Tahoma" w:hAnsi="Tahoma" w:cs="Tahoma"/>
                <w:b/>
                <w:sz w:val="16"/>
                <w:szCs w:val="16"/>
                <w:lang w:val="es-ES"/>
              </w:rPr>
              <w:t xml:space="preserve">Componente 2. </w:t>
            </w:r>
            <w:r w:rsidR="00C8209F" w:rsidRPr="00C8209F">
              <w:rPr>
                <w:rFonts w:ascii="Tahoma" w:hAnsi="Tahoma" w:cs="Tahoma"/>
                <w:b/>
                <w:sz w:val="16"/>
                <w:szCs w:val="16"/>
                <w:lang w:val="es-ES"/>
              </w:rPr>
              <w:t>Mejoramiento y adecuada oferta en las IPRESS de primer nivel de atención en salud en Lima Metropolitana y regiones priorizadas</w:t>
            </w:r>
            <w:bookmarkStart w:id="85" w:name="_GoBack"/>
            <w:bookmarkEnd w:id="85"/>
            <w:r w:rsidRPr="007D670A">
              <w:rPr>
                <w:rFonts w:ascii="Tahoma" w:hAnsi="Tahoma" w:cs="Tahoma"/>
                <w:b/>
                <w:sz w:val="16"/>
                <w:szCs w:val="16"/>
                <w:lang w:val="es-ES"/>
              </w:rPr>
              <w:t>.</w:t>
            </w:r>
          </w:p>
        </w:tc>
      </w:tr>
      <w:tr w:rsidR="004A6E46" w:rsidRPr="007D670A" w14:paraId="20B8A9CE" w14:textId="77777777" w:rsidTr="004A6E46">
        <w:trPr>
          <w:trHeight w:val="1148"/>
        </w:trPr>
        <w:tc>
          <w:tcPr>
            <w:tcW w:w="2772" w:type="dxa"/>
            <w:vAlign w:val="center"/>
          </w:tcPr>
          <w:p w14:paraId="34C864D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12 horas diseñados</w:t>
            </w:r>
          </w:p>
        </w:tc>
        <w:tc>
          <w:tcPr>
            <w:tcW w:w="1528" w:type="dxa"/>
            <w:vAlign w:val="center"/>
          </w:tcPr>
          <w:p w14:paraId="06D1BE5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3780ADF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5E9F58D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2220F89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65ED9EA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7</w:t>
            </w:r>
          </w:p>
        </w:tc>
        <w:tc>
          <w:tcPr>
            <w:tcW w:w="626" w:type="dxa"/>
            <w:vAlign w:val="center"/>
          </w:tcPr>
          <w:p w14:paraId="67ED73A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1B7A532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3ED4498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71154B0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7 </w:t>
            </w:r>
          </w:p>
        </w:tc>
        <w:tc>
          <w:tcPr>
            <w:tcW w:w="1638" w:type="dxa"/>
            <w:vAlign w:val="center"/>
          </w:tcPr>
          <w:p w14:paraId="58ED4CD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Plan arquitectónico del establecimiento e informe semestral de progreso</w:t>
            </w:r>
          </w:p>
        </w:tc>
        <w:tc>
          <w:tcPr>
            <w:tcW w:w="1525" w:type="dxa"/>
            <w:vAlign w:val="center"/>
          </w:tcPr>
          <w:p w14:paraId="22A9147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Los planes arquitectónicos deben ser aprobados por PRONIS (MINSA)</w:t>
            </w:r>
          </w:p>
          <w:p w14:paraId="4B83F772" w14:textId="77777777" w:rsidR="004A6E46" w:rsidRPr="007D670A" w:rsidRDefault="004A6E46" w:rsidP="004A6E46">
            <w:pPr>
              <w:jc w:val="both"/>
              <w:rPr>
                <w:rFonts w:ascii="Tahoma" w:hAnsi="Tahoma" w:cs="Tahoma"/>
                <w:sz w:val="16"/>
                <w:szCs w:val="16"/>
                <w:lang w:val="es-ES"/>
              </w:rPr>
            </w:pPr>
          </w:p>
        </w:tc>
      </w:tr>
      <w:tr w:rsidR="004A6E46" w:rsidRPr="007D670A" w14:paraId="38EE9FE2" w14:textId="77777777" w:rsidTr="004A6E46">
        <w:tc>
          <w:tcPr>
            <w:tcW w:w="2772" w:type="dxa"/>
            <w:vAlign w:val="center"/>
          </w:tcPr>
          <w:p w14:paraId="6757120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12 horas remodelados</w:t>
            </w:r>
          </w:p>
        </w:tc>
        <w:tc>
          <w:tcPr>
            <w:tcW w:w="1528" w:type="dxa"/>
            <w:vAlign w:val="center"/>
          </w:tcPr>
          <w:p w14:paraId="125CBB9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0A9475A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7C72688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4C21BDB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0 </w:t>
            </w:r>
          </w:p>
        </w:tc>
        <w:tc>
          <w:tcPr>
            <w:tcW w:w="629" w:type="dxa"/>
            <w:vAlign w:val="center"/>
          </w:tcPr>
          <w:p w14:paraId="4578F7A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4CC2263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624" w:type="dxa"/>
            <w:vAlign w:val="center"/>
          </w:tcPr>
          <w:p w14:paraId="4F404C8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4</w:t>
            </w:r>
          </w:p>
        </w:tc>
        <w:tc>
          <w:tcPr>
            <w:tcW w:w="766" w:type="dxa"/>
            <w:vAlign w:val="center"/>
          </w:tcPr>
          <w:p w14:paraId="70C4438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3460BC7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7</w:t>
            </w:r>
          </w:p>
        </w:tc>
        <w:tc>
          <w:tcPr>
            <w:tcW w:w="1638" w:type="dxa"/>
            <w:vAlign w:val="center"/>
          </w:tcPr>
          <w:p w14:paraId="7E2AC9E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de supervisión de obras e informe semestral de progreso</w:t>
            </w:r>
          </w:p>
        </w:tc>
        <w:tc>
          <w:tcPr>
            <w:tcW w:w="1525" w:type="dxa"/>
            <w:vAlign w:val="center"/>
          </w:tcPr>
          <w:p w14:paraId="4A91080C" w14:textId="77777777" w:rsidR="004A6E46" w:rsidRPr="007D670A" w:rsidRDefault="004A6E46" w:rsidP="004A6E46">
            <w:pPr>
              <w:jc w:val="both"/>
              <w:rPr>
                <w:rFonts w:ascii="Tahoma" w:hAnsi="Tahoma" w:cs="Tahoma"/>
                <w:sz w:val="16"/>
                <w:szCs w:val="16"/>
                <w:lang w:val="es-ES"/>
              </w:rPr>
            </w:pPr>
          </w:p>
        </w:tc>
      </w:tr>
      <w:tr w:rsidR="004A6E46" w:rsidRPr="007D670A" w14:paraId="4A728AE3" w14:textId="77777777" w:rsidTr="004A6E46">
        <w:tc>
          <w:tcPr>
            <w:tcW w:w="2772" w:type="dxa"/>
            <w:vAlign w:val="center"/>
          </w:tcPr>
          <w:p w14:paraId="35786DA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12 horas equipados</w:t>
            </w:r>
          </w:p>
        </w:tc>
        <w:tc>
          <w:tcPr>
            <w:tcW w:w="1528" w:type="dxa"/>
            <w:vAlign w:val="center"/>
          </w:tcPr>
          <w:p w14:paraId="6814781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7450CA7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5A73766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1A92BC3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0A4B5F8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089D685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624" w:type="dxa"/>
            <w:vAlign w:val="center"/>
          </w:tcPr>
          <w:p w14:paraId="19B862F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4</w:t>
            </w:r>
          </w:p>
        </w:tc>
        <w:tc>
          <w:tcPr>
            <w:tcW w:w="766" w:type="dxa"/>
            <w:vAlign w:val="center"/>
          </w:tcPr>
          <w:p w14:paraId="51BA632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0 </w:t>
            </w:r>
          </w:p>
        </w:tc>
        <w:tc>
          <w:tcPr>
            <w:tcW w:w="629" w:type="dxa"/>
            <w:vAlign w:val="center"/>
          </w:tcPr>
          <w:p w14:paraId="767A571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7</w:t>
            </w:r>
          </w:p>
        </w:tc>
        <w:tc>
          <w:tcPr>
            <w:tcW w:w="1638" w:type="dxa"/>
            <w:vAlign w:val="center"/>
          </w:tcPr>
          <w:p w14:paraId="4E6CB0C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3AC59F06" w14:textId="77777777" w:rsidR="004A6E46" w:rsidRPr="007D670A" w:rsidRDefault="004A6E46" w:rsidP="004A6E46">
            <w:pPr>
              <w:jc w:val="both"/>
              <w:rPr>
                <w:rFonts w:ascii="Tahoma" w:hAnsi="Tahoma" w:cs="Tahoma"/>
                <w:sz w:val="16"/>
                <w:szCs w:val="16"/>
                <w:lang w:val="es-ES"/>
              </w:rPr>
            </w:pPr>
          </w:p>
        </w:tc>
      </w:tr>
      <w:tr w:rsidR="004A6E46" w:rsidRPr="007D670A" w14:paraId="6A7A72FF" w14:textId="77777777" w:rsidTr="004A6E46">
        <w:trPr>
          <w:trHeight w:val="437"/>
        </w:trPr>
        <w:tc>
          <w:tcPr>
            <w:tcW w:w="2772" w:type="dxa"/>
            <w:vAlign w:val="center"/>
          </w:tcPr>
          <w:p w14:paraId="2746FAE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12 horas operando</w:t>
            </w:r>
          </w:p>
        </w:tc>
        <w:tc>
          <w:tcPr>
            <w:tcW w:w="1528" w:type="dxa"/>
            <w:vAlign w:val="center"/>
          </w:tcPr>
          <w:p w14:paraId="69148B5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543197F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0DA09E8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65EE5DC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0 </w:t>
            </w:r>
          </w:p>
        </w:tc>
        <w:tc>
          <w:tcPr>
            <w:tcW w:w="629" w:type="dxa"/>
            <w:vAlign w:val="center"/>
          </w:tcPr>
          <w:p w14:paraId="0491B3F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64B164B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0472A35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766" w:type="dxa"/>
            <w:vAlign w:val="center"/>
          </w:tcPr>
          <w:p w14:paraId="3CF1240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4</w:t>
            </w:r>
          </w:p>
        </w:tc>
        <w:tc>
          <w:tcPr>
            <w:tcW w:w="629" w:type="dxa"/>
            <w:vAlign w:val="center"/>
          </w:tcPr>
          <w:p w14:paraId="0A00488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7</w:t>
            </w:r>
          </w:p>
        </w:tc>
        <w:tc>
          <w:tcPr>
            <w:tcW w:w="1638" w:type="dxa"/>
            <w:vAlign w:val="center"/>
          </w:tcPr>
          <w:p w14:paraId="47EB6C6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2DA9E9C8" w14:textId="77777777" w:rsidR="004A6E46" w:rsidRPr="007D670A" w:rsidRDefault="004A6E46" w:rsidP="004A6E46">
            <w:pPr>
              <w:jc w:val="both"/>
              <w:rPr>
                <w:rFonts w:ascii="Tahoma" w:hAnsi="Tahoma" w:cs="Tahoma"/>
                <w:sz w:val="16"/>
                <w:szCs w:val="16"/>
                <w:lang w:val="es-ES"/>
              </w:rPr>
            </w:pPr>
          </w:p>
        </w:tc>
      </w:tr>
      <w:tr w:rsidR="004A6E46" w:rsidRPr="007D670A" w14:paraId="23DAE3A7" w14:textId="77777777" w:rsidTr="004A6E46">
        <w:trPr>
          <w:trHeight w:val="715"/>
        </w:trPr>
        <w:tc>
          <w:tcPr>
            <w:tcW w:w="2772" w:type="dxa"/>
            <w:vAlign w:val="center"/>
          </w:tcPr>
          <w:p w14:paraId="769A9C9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24 horas diseñados</w:t>
            </w:r>
          </w:p>
        </w:tc>
        <w:tc>
          <w:tcPr>
            <w:tcW w:w="1528" w:type="dxa"/>
            <w:vAlign w:val="center"/>
          </w:tcPr>
          <w:p w14:paraId="2475512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43B6FCF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5E145C1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4E1E951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064A2A9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626" w:type="dxa"/>
            <w:vAlign w:val="center"/>
          </w:tcPr>
          <w:p w14:paraId="66507BC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38AA7A5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7F23E95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1FBAAB7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1638" w:type="dxa"/>
            <w:vAlign w:val="center"/>
          </w:tcPr>
          <w:p w14:paraId="57516C9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Plan arquitectónico del establecimiento e informe semestral de progreso</w:t>
            </w:r>
          </w:p>
        </w:tc>
        <w:tc>
          <w:tcPr>
            <w:tcW w:w="1525" w:type="dxa"/>
            <w:vAlign w:val="center"/>
          </w:tcPr>
          <w:p w14:paraId="69C0C88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Los planes arquitectónicos deben ser aprobados por PRONIS (MINSA)</w:t>
            </w:r>
          </w:p>
        </w:tc>
      </w:tr>
      <w:tr w:rsidR="004A6E46" w:rsidRPr="007D670A" w14:paraId="0E33CD53" w14:textId="77777777" w:rsidTr="004A6E46">
        <w:tc>
          <w:tcPr>
            <w:tcW w:w="2772" w:type="dxa"/>
            <w:vAlign w:val="center"/>
          </w:tcPr>
          <w:p w14:paraId="1F5C3F0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24 horas remodelados</w:t>
            </w:r>
          </w:p>
        </w:tc>
        <w:tc>
          <w:tcPr>
            <w:tcW w:w="1528" w:type="dxa"/>
            <w:vAlign w:val="center"/>
          </w:tcPr>
          <w:p w14:paraId="30E9F23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19FCF9B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19040ED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4BB9F42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37D8F9F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19F9C17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w:t>
            </w:r>
          </w:p>
        </w:tc>
        <w:tc>
          <w:tcPr>
            <w:tcW w:w="624" w:type="dxa"/>
            <w:vAlign w:val="center"/>
          </w:tcPr>
          <w:p w14:paraId="1D7E973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w:t>
            </w:r>
          </w:p>
        </w:tc>
        <w:tc>
          <w:tcPr>
            <w:tcW w:w="766" w:type="dxa"/>
            <w:vAlign w:val="center"/>
          </w:tcPr>
          <w:p w14:paraId="1C7BF54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629" w:type="dxa"/>
            <w:vAlign w:val="center"/>
          </w:tcPr>
          <w:p w14:paraId="5A7E0FB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1638" w:type="dxa"/>
            <w:vAlign w:val="center"/>
          </w:tcPr>
          <w:p w14:paraId="312CE42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de supervisión de obras e informe semestral de progreso</w:t>
            </w:r>
          </w:p>
        </w:tc>
        <w:tc>
          <w:tcPr>
            <w:tcW w:w="1525" w:type="dxa"/>
            <w:vAlign w:val="center"/>
          </w:tcPr>
          <w:p w14:paraId="22396065" w14:textId="77777777" w:rsidR="004A6E46" w:rsidRPr="007D670A" w:rsidRDefault="004A6E46" w:rsidP="004A6E46">
            <w:pPr>
              <w:jc w:val="both"/>
              <w:rPr>
                <w:rFonts w:ascii="Tahoma" w:hAnsi="Tahoma" w:cs="Tahoma"/>
                <w:sz w:val="16"/>
                <w:szCs w:val="16"/>
                <w:lang w:val="es-ES"/>
              </w:rPr>
            </w:pPr>
          </w:p>
        </w:tc>
      </w:tr>
      <w:tr w:rsidR="004A6E46" w:rsidRPr="007D670A" w14:paraId="678DE2D2" w14:textId="77777777" w:rsidTr="004A6E46">
        <w:trPr>
          <w:trHeight w:val="1148"/>
        </w:trPr>
        <w:tc>
          <w:tcPr>
            <w:tcW w:w="2772" w:type="dxa"/>
            <w:vAlign w:val="center"/>
          </w:tcPr>
          <w:p w14:paraId="7458995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24 horas equipados</w:t>
            </w:r>
          </w:p>
        </w:tc>
        <w:tc>
          <w:tcPr>
            <w:tcW w:w="1528" w:type="dxa"/>
            <w:vAlign w:val="center"/>
          </w:tcPr>
          <w:p w14:paraId="05FF23D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280F313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69E1099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7938C4A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11DE529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1912CBE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w:t>
            </w:r>
          </w:p>
        </w:tc>
        <w:tc>
          <w:tcPr>
            <w:tcW w:w="624" w:type="dxa"/>
            <w:vAlign w:val="center"/>
          </w:tcPr>
          <w:p w14:paraId="012582D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w:t>
            </w:r>
          </w:p>
        </w:tc>
        <w:tc>
          <w:tcPr>
            <w:tcW w:w="766" w:type="dxa"/>
            <w:vAlign w:val="center"/>
          </w:tcPr>
          <w:p w14:paraId="17181EE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629" w:type="dxa"/>
            <w:vAlign w:val="center"/>
          </w:tcPr>
          <w:p w14:paraId="13659C3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1638" w:type="dxa"/>
            <w:vAlign w:val="center"/>
          </w:tcPr>
          <w:p w14:paraId="3C26E6B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3B6D34C3" w14:textId="77777777" w:rsidR="004A6E46" w:rsidRPr="007D670A" w:rsidRDefault="004A6E46" w:rsidP="004A6E46">
            <w:pPr>
              <w:jc w:val="both"/>
              <w:rPr>
                <w:rFonts w:ascii="Tahoma" w:hAnsi="Tahoma" w:cs="Tahoma"/>
                <w:sz w:val="16"/>
                <w:szCs w:val="16"/>
                <w:lang w:val="es-ES"/>
              </w:rPr>
            </w:pPr>
          </w:p>
        </w:tc>
      </w:tr>
      <w:tr w:rsidR="004A6E46" w:rsidRPr="007D670A" w14:paraId="7695DBC3" w14:textId="77777777" w:rsidTr="004A6E46">
        <w:tc>
          <w:tcPr>
            <w:tcW w:w="2772" w:type="dxa"/>
            <w:vAlign w:val="center"/>
          </w:tcPr>
          <w:p w14:paraId="4943852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Establecimientos de salud 24 horas operando</w:t>
            </w:r>
          </w:p>
        </w:tc>
        <w:tc>
          <w:tcPr>
            <w:tcW w:w="1528" w:type="dxa"/>
            <w:vAlign w:val="center"/>
          </w:tcPr>
          <w:p w14:paraId="3E58147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Establecimiento de salud</w:t>
            </w:r>
          </w:p>
        </w:tc>
        <w:tc>
          <w:tcPr>
            <w:tcW w:w="848" w:type="dxa"/>
            <w:vAlign w:val="center"/>
          </w:tcPr>
          <w:p w14:paraId="5415F74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69BBC3F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6359D9E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0908964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297B1B0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72C9D76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w:t>
            </w:r>
          </w:p>
        </w:tc>
        <w:tc>
          <w:tcPr>
            <w:tcW w:w="766" w:type="dxa"/>
            <w:vAlign w:val="center"/>
          </w:tcPr>
          <w:p w14:paraId="445A6DA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8</w:t>
            </w:r>
          </w:p>
        </w:tc>
        <w:tc>
          <w:tcPr>
            <w:tcW w:w="629" w:type="dxa"/>
            <w:vAlign w:val="center"/>
          </w:tcPr>
          <w:p w14:paraId="5C2D7FA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10</w:t>
            </w:r>
          </w:p>
        </w:tc>
        <w:tc>
          <w:tcPr>
            <w:tcW w:w="1638" w:type="dxa"/>
            <w:vAlign w:val="center"/>
          </w:tcPr>
          <w:p w14:paraId="5886F74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vAlign w:val="center"/>
          </w:tcPr>
          <w:p w14:paraId="4CC9D8FA" w14:textId="77777777" w:rsidR="004A6E46" w:rsidRPr="007D670A" w:rsidRDefault="004A6E46" w:rsidP="004A6E46">
            <w:pPr>
              <w:jc w:val="both"/>
              <w:rPr>
                <w:rFonts w:ascii="Tahoma" w:hAnsi="Tahoma" w:cs="Tahoma"/>
                <w:sz w:val="16"/>
                <w:szCs w:val="16"/>
                <w:lang w:val="es-ES"/>
              </w:rPr>
            </w:pPr>
          </w:p>
        </w:tc>
      </w:tr>
      <w:tr w:rsidR="004A6E46" w:rsidRPr="007D670A" w14:paraId="61CE58C2" w14:textId="77777777" w:rsidTr="004A6E46">
        <w:tc>
          <w:tcPr>
            <w:tcW w:w="12950" w:type="dxa"/>
            <w:gridSpan w:val="12"/>
            <w:shd w:val="clear" w:color="auto" w:fill="D9D9D9" w:themeFill="background1" w:themeFillShade="D9"/>
            <w:vAlign w:val="center"/>
          </w:tcPr>
          <w:p w14:paraId="6E1CCC16" w14:textId="75C3E0E1" w:rsidR="004A6E46" w:rsidRPr="007D670A" w:rsidRDefault="004A6E46" w:rsidP="004A6E46">
            <w:pPr>
              <w:jc w:val="both"/>
              <w:rPr>
                <w:rFonts w:ascii="Tahoma" w:hAnsi="Tahoma" w:cs="Tahoma"/>
                <w:sz w:val="16"/>
                <w:szCs w:val="16"/>
                <w:lang w:val="es-ES"/>
              </w:rPr>
            </w:pPr>
            <w:r w:rsidRPr="007D670A">
              <w:rPr>
                <w:rFonts w:ascii="Tahoma" w:hAnsi="Tahoma" w:cs="Tahoma"/>
                <w:b/>
                <w:sz w:val="16"/>
                <w:szCs w:val="16"/>
                <w:lang w:val="es-ES"/>
              </w:rPr>
              <w:t xml:space="preserve">Componente 3. </w:t>
            </w:r>
            <w:r w:rsidR="0067420A" w:rsidRPr="0067420A">
              <w:rPr>
                <w:rFonts w:ascii="Tahoma" w:hAnsi="Tahoma" w:cs="Tahoma"/>
                <w:b/>
                <w:sz w:val="16"/>
                <w:szCs w:val="16"/>
                <w:lang w:val="es-ES"/>
              </w:rPr>
              <w:t>Mejoramiento de los Servicios Médicos de Apoyo en Lima Metropolitana</w:t>
            </w:r>
            <w:r w:rsidRPr="007D670A">
              <w:rPr>
                <w:rFonts w:ascii="Tahoma" w:hAnsi="Tahoma" w:cs="Tahoma"/>
                <w:b/>
                <w:sz w:val="16"/>
                <w:szCs w:val="16"/>
                <w:lang w:val="es-ES"/>
              </w:rPr>
              <w:t>.</w:t>
            </w:r>
          </w:p>
        </w:tc>
      </w:tr>
      <w:tr w:rsidR="004A6E46" w:rsidRPr="007D670A" w14:paraId="3D25B8D1" w14:textId="77777777" w:rsidTr="004A6E46">
        <w:tc>
          <w:tcPr>
            <w:tcW w:w="2772" w:type="dxa"/>
            <w:vAlign w:val="center"/>
          </w:tcPr>
          <w:p w14:paraId="442FF28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diseñada</w:t>
            </w:r>
          </w:p>
        </w:tc>
        <w:tc>
          <w:tcPr>
            <w:tcW w:w="1528" w:type="dxa"/>
            <w:vAlign w:val="center"/>
          </w:tcPr>
          <w:p w14:paraId="7E78F08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Central </w:t>
            </w:r>
          </w:p>
        </w:tc>
        <w:tc>
          <w:tcPr>
            <w:tcW w:w="848" w:type="dxa"/>
            <w:vAlign w:val="center"/>
          </w:tcPr>
          <w:p w14:paraId="00B034B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02E27FC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464D03C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1397ED9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6" w:type="dxa"/>
            <w:vAlign w:val="center"/>
          </w:tcPr>
          <w:p w14:paraId="468336E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32DD8BA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7843D37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5D1587B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1E03D2D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Plan arquitectónico de la central e </w:t>
            </w:r>
            <w:r w:rsidRPr="007D670A">
              <w:rPr>
                <w:rFonts w:ascii="Tahoma" w:hAnsi="Tahoma" w:cs="Tahoma"/>
                <w:sz w:val="16"/>
                <w:szCs w:val="16"/>
                <w:lang w:val="es-ES"/>
              </w:rPr>
              <w:lastRenderedPageBreak/>
              <w:t>informe semestral de progreso</w:t>
            </w:r>
          </w:p>
        </w:tc>
        <w:tc>
          <w:tcPr>
            <w:tcW w:w="1525" w:type="dxa"/>
            <w:vAlign w:val="center"/>
          </w:tcPr>
          <w:p w14:paraId="13BC62C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lastRenderedPageBreak/>
              <w:t xml:space="preserve">El plan arquitectónico debe </w:t>
            </w:r>
            <w:r w:rsidRPr="007D670A">
              <w:rPr>
                <w:rFonts w:ascii="Tahoma" w:hAnsi="Tahoma" w:cs="Tahoma"/>
                <w:sz w:val="16"/>
                <w:szCs w:val="16"/>
                <w:lang w:val="es-ES"/>
              </w:rPr>
              <w:lastRenderedPageBreak/>
              <w:t>ser aprobados por PRONIS (MINSA)</w:t>
            </w:r>
          </w:p>
        </w:tc>
      </w:tr>
      <w:tr w:rsidR="004A6E46" w:rsidRPr="007D670A" w14:paraId="55E5A8DE" w14:textId="77777777" w:rsidTr="004A6E46">
        <w:tc>
          <w:tcPr>
            <w:tcW w:w="2772" w:type="dxa"/>
            <w:vAlign w:val="center"/>
          </w:tcPr>
          <w:p w14:paraId="6B300BE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lastRenderedPageBreak/>
              <w:t>Central de Servicios Médicos de Apoyo, construida</w:t>
            </w:r>
          </w:p>
        </w:tc>
        <w:tc>
          <w:tcPr>
            <w:tcW w:w="1528" w:type="dxa"/>
            <w:vAlign w:val="center"/>
          </w:tcPr>
          <w:p w14:paraId="2D4699C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w:t>
            </w:r>
          </w:p>
        </w:tc>
        <w:tc>
          <w:tcPr>
            <w:tcW w:w="848" w:type="dxa"/>
            <w:vAlign w:val="center"/>
          </w:tcPr>
          <w:p w14:paraId="08864BE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231B746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6F4D5AD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05A22E7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39DD4E9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vAlign w:val="center"/>
          </w:tcPr>
          <w:p w14:paraId="7A1CDC0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40311AC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vAlign w:val="center"/>
          </w:tcPr>
          <w:p w14:paraId="36DE483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08848D9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de supervisión de obra e informe semestral de progreso</w:t>
            </w:r>
          </w:p>
        </w:tc>
        <w:tc>
          <w:tcPr>
            <w:tcW w:w="1525" w:type="dxa"/>
            <w:vAlign w:val="center"/>
          </w:tcPr>
          <w:p w14:paraId="6037C0A0" w14:textId="77777777" w:rsidR="004A6E46" w:rsidRPr="007D670A" w:rsidRDefault="004A6E46" w:rsidP="004A6E46">
            <w:pPr>
              <w:jc w:val="both"/>
              <w:rPr>
                <w:rFonts w:ascii="Tahoma" w:hAnsi="Tahoma" w:cs="Tahoma"/>
                <w:sz w:val="16"/>
                <w:szCs w:val="16"/>
                <w:lang w:val="es-ES"/>
              </w:rPr>
            </w:pPr>
          </w:p>
        </w:tc>
      </w:tr>
      <w:tr w:rsidR="004A6E46" w:rsidRPr="007D670A" w14:paraId="12ECA754" w14:textId="77777777" w:rsidTr="004A6E46">
        <w:tc>
          <w:tcPr>
            <w:tcW w:w="2772" w:type="dxa"/>
            <w:vAlign w:val="center"/>
          </w:tcPr>
          <w:p w14:paraId="668C385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Manual operativo con reglas de funcionamiento de la central de Servicios Médicos de Apoyo elaborado</w:t>
            </w:r>
          </w:p>
        </w:tc>
        <w:tc>
          <w:tcPr>
            <w:tcW w:w="1528" w:type="dxa"/>
            <w:vAlign w:val="center"/>
          </w:tcPr>
          <w:p w14:paraId="2C597C4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Manual operativo</w:t>
            </w:r>
          </w:p>
        </w:tc>
        <w:tc>
          <w:tcPr>
            <w:tcW w:w="848" w:type="dxa"/>
            <w:vAlign w:val="center"/>
          </w:tcPr>
          <w:p w14:paraId="0002800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vAlign w:val="center"/>
          </w:tcPr>
          <w:p w14:paraId="7AF5344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vAlign w:val="center"/>
          </w:tcPr>
          <w:p w14:paraId="2BE43F9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6E67A45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vAlign w:val="center"/>
          </w:tcPr>
          <w:p w14:paraId="1917C74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4" w:type="dxa"/>
            <w:vAlign w:val="center"/>
          </w:tcPr>
          <w:p w14:paraId="4045322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vAlign w:val="center"/>
          </w:tcPr>
          <w:p w14:paraId="39A10A6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vAlign w:val="center"/>
          </w:tcPr>
          <w:p w14:paraId="721A141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vAlign w:val="center"/>
          </w:tcPr>
          <w:p w14:paraId="6D82D442" w14:textId="77777777" w:rsidR="004A6E46" w:rsidRPr="007D670A" w:rsidRDefault="004A6E46" w:rsidP="004A6E46">
            <w:pPr>
              <w:jc w:val="both"/>
              <w:rPr>
                <w:rFonts w:ascii="Tahoma" w:hAnsi="Tahoma" w:cs="Tahoma"/>
                <w:sz w:val="16"/>
                <w:szCs w:val="16"/>
                <w:lang w:val="pt-BR"/>
              </w:rPr>
            </w:pPr>
            <w:r w:rsidRPr="007D670A">
              <w:rPr>
                <w:rFonts w:ascii="Tahoma" w:hAnsi="Tahoma" w:cs="Tahoma"/>
                <w:sz w:val="16"/>
                <w:szCs w:val="16"/>
                <w:lang w:val="pt-BR"/>
              </w:rPr>
              <w:t xml:space="preserve">Manual elaborado e informe semestral de </w:t>
            </w:r>
            <w:proofErr w:type="spellStart"/>
            <w:r w:rsidRPr="007D670A">
              <w:rPr>
                <w:rFonts w:ascii="Tahoma" w:hAnsi="Tahoma" w:cs="Tahoma"/>
                <w:sz w:val="16"/>
                <w:szCs w:val="16"/>
                <w:lang w:val="pt-BR"/>
              </w:rPr>
              <w:t>progreso</w:t>
            </w:r>
            <w:proofErr w:type="spellEnd"/>
            <w:r w:rsidRPr="007D670A">
              <w:rPr>
                <w:rFonts w:ascii="Tahoma" w:hAnsi="Tahoma" w:cs="Tahoma"/>
                <w:sz w:val="16"/>
                <w:szCs w:val="16"/>
                <w:lang w:val="pt-BR"/>
              </w:rPr>
              <w:t xml:space="preserve"> </w:t>
            </w:r>
          </w:p>
        </w:tc>
        <w:tc>
          <w:tcPr>
            <w:tcW w:w="1525" w:type="dxa"/>
            <w:vAlign w:val="center"/>
          </w:tcPr>
          <w:p w14:paraId="4F15D08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El informe final debe ser validado por el MINSA</w:t>
            </w:r>
          </w:p>
        </w:tc>
      </w:tr>
      <w:tr w:rsidR="004A6E46" w:rsidRPr="007D670A" w14:paraId="212C31C7"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tcBorders>
              <w:top w:val="single" w:sz="4" w:space="0" w:color="auto"/>
              <w:left w:val="single" w:sz="4" w:space="0" w:color="auto"/>
              <w:bottom w:val="single" w:sz="4" w:space="0" w:color="auto"/>
              <w:right w:val="single" w:sz="4" w:space="0" w:color="auto"/>
            </w:tcBorders>
            <w:vAlign w:val="center"/>
          </w:tcPr>
          <w:p w14:paraId="1BDBF96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equipamiento de laboratorio instalado</w:t>
            </w:r>
          </w:p>
        </w:tc>
        <w:tc>
          <w:tcPr>
            <w:tcW w:w="1528" w:type="dxa"/>
            <w:tcBorders>
              <w:top w:val="single" w:sz="4" w:space="0" w:color="auto"/>
              <w:left w:val="single" w:sz="4" w:space="0" w:color="auto"/>
              <w:bottom w:val="single" w:sz="4" w:space="0" w:color="auto"/>
              <w:right w:val="single" w:sz="4" w:space="0" w:color="auto"/>
            </w:tcBorders>
            <w:vAlign w:val="center"/>
          </w:tcPr>
          <w:p w14:paraId="60FC1E5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Equipamiento</w:t>
            </w:r>
          </w:p>
        </w:tc>
        <w:tc>
          <w:tcPr>
            <w:tcW w:w="848" w:type="dxa"/>
            <w:tcBorders>
              <w:top w:val="single" w:sz="4" w:space="0" w:color="auto"/>
              <w:left w:val="single" w:sz="4" w:space="0" w:color="auto"/>
              <w:bottom w:val="single" w:sz="4" w:space="0" w:color="auto"/>
              <w:right w:val="single" w:sz="4" w:space="0" w:color="auto"/>
            </w:tcBorders>
            <w:vAlign w:val="center"/>
          </w:tcPr>
          <w:p w14:paraId="4323D5D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50CFF08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544B26D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621DB7A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291A9E2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7D3282B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15CD1E3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790DE4E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2513241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6A5D87B6" w14:textId="77777777" w:rsidR="004A6E46" w:rsidRPr="007D670A" w:rsidRDefault="004A6E46" w:rsidP="004A6E46">
            <w:pPr>
              <w:jc w:val="both"/>
              <w:rPr>
                <w:rFonts w:ascii="Tahoma" w:hAnsi="Tahoma" w:cs="Tahoma"/>
                <w:sz w:val="16"/>
                <w:szCs w:val="16"/>
                <w:lang w:val="es-ES"/>
              </w:rPr>
            </w:pPr>
          </w:p>
        </w:tc>
      </w:tr>
      <w:tr w:rsidR="004A6E46" w:rsidRPr="007D670A" w14:paraId="44624849"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6"/>
        </w:trPr>
        <w:tc>
          <w:tcPr>
            <w:tcW w:w="2772" w:type="dxa"/>
            <w:tcBorders>
              <w:top w:val="single" w:sz="4" w:space="0" w:color="auto"/>
              <w:left w:val="single" w:sz="4" w:space="0" w:color="auto"/>
              <w:bottom w:val="single" w:sz="4" w:space="0" w:color="auto"/>
              <w:right w:val="single" w:sz="4" w:space="0" w:color="auto"/>
            </w:tcBorders>
            <w:vAlign w:val="center"/>
          </w:tcPr>
          <w:p w14:paraId="377E5EE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equipamiento de lectura de imágenes instalado</w:t>
            </w:r>
          </w:p>
        </w:tc>
        <w:tc>
          <w:tcPr>
            <w:tcW w:w="1528" w:type="dxa"/>
            <w:tcBorders>
              <w:top w:val="single" w:sz="4" w:space="0" w:color="auto"/>
              <w:left w:val="single" w:sz="4" w:space="0" w:color="auto"/>
              <w:bottom w:val="single" w:sz="4" w:space="0" w:color="auto"/>
              <w:right w:val="single" w:sz="4" w:space="0" w:color="auto"/>
            </w:tcBorders>
            <w:vAlign w:val="center"/>
          </w:tcPr>
          <w:p w14:paraId="060BCC4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Equipamiento</w:t>
            </w:r>
          </w:p>
        </w:tc>
        <w:tc>
          <w:tcPr>
            <w:tcW w:w="848" w:type="dxa"/>
            <w:tcBorders>
              <w:top w:val="single" w:sz="4" w:space="0" w:color="auto"/>
              <w:left w:val="single" w:sz="4" w:space="0" w:color="auto"/>
              <w:bottom w:val="single" w:sz="4" w:space="0" w:color="auto"/>
              <w:right w:val="single" w:sz="4" w:space="0" w:color="auto"/>
            </w:tcBorders>
            <w:vAlign w:val="center"/>
          </w:tcPr>
          <w:p w14:paraId="0DA8FCD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26F8824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26AB6E4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19B3983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19E3C68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5243301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7699759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78401BE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4E7A8FA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4EE50E4C" w14:textId="77777777" w:rsidR="004A6E46" w:rsidRPr="007D670A" w:rsidRDefault="004A6E46" w:rsidP="004A6E46">
            <w:pPr>
              <w:jc w:val="both"/>
              <w:rPr>
                <w:rFonts w:ascii="Tahoma" w:hAnsi="Tahoma" w:cs="Tahoma"/>
                <w:sz w:val="16"/>
                <w:szCs w:val="16"/>
                <w:lang w:val="es-ES"/>
              </w:rPr>
            </w:pPr>
          </w:p>
        </w:tc>
      </w:tr>
      <w:tr w:rsidR="004A6E46" w:rsidRPr="007D670A" w14:paraId="0468A52C"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tcBorders>
              <w:top w:val="single" w:sz="4" w:space="0" w:color="auto"/>
              <w:left w:val="single" w:sz="4" w:space="0" w:color="auto"/>
              <w:bottom w:val="single" w:sz="4" w:space="0" w:color="auto"/>
              <w:right w:val="single" w:sz="4" w:space="0" w:color="auto"/>
            </w:tcBorders>
            <w:vAlign w:val="center"/>
          </w:tcPr>
          <w:p w14:paraId="097BE7B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equipamiento de banco de sangre instalado</w:t>
            </w:r>
          </w:p>
        </w:tc>
        <w:tc>
          <w:tcPr>
            <w:tcW w:w="1528" w:type="dxa"/>
            <w:tcBorders>
              <w:top w:val="single" w:sz="4" w:space="0" w:color="auto"/>
              <w:left w:val="single" w:sz="4" w:space="0" w:color="auto"/>
              <w:bottom w:val="single" w:sz="4" w:space="0" w:color="auto"/>
              <w:right w:val="single" w:sz="4" w:space="0" w:color="auto"/>
            </w:tcBorders>
            <w:vAlign w:val="center"/>
          </w:tcPr>
          <w:p w14:paraId="7175577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Equipamiento</w:t>
            </w:r>
          </w:p>
        </w:tc>
        <w:tc>
          <w:tcPr>
            <w:tcW w:w="848" w:type="dxa"/>
            <w:tcBorders>
              <w:top w:val="single" w:sz="4" w:space="0" w:color="auto"/>
              <w:left w:val="single" w:sz="4" w:space="0" w:color="auto"/>
              <w:bottom w:val="single" w:sz="4" w:space="0" w:color="auto"/>
              <w:right w:val="single" w:sz="4" w:space="0" w:color="auto"/>
            </w:tcBorders>
            <w:vAlign w:val="center"/>
          </w:tcPr>
          <w:p w14:paraId="3DA906A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18705AA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2953994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072C315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456E2D8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2ED45F3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24569BE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29A7A03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1EBB54A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13AA3965" w14:textId="77777777" w:rsidR="004A6E46" w:rsidRPr="007D670A" w:rsidRDefault="004A6E46" w:rsidP="004A6E46">
            <w:pPr>
              <w:jc w:val="both"/>
              <w:rPr>
                <w:rFonts w:ascii="Tahoma" w:hAnsi="Tahoma" w:cs="Tahoma"/>
                <w:sz w:val="16"/>
                <w:szCs w:val="16"/>
                <w:lang w:val="es-ES"/>
              </w:rPr>
            </w:pPr>
          </w:p>
        </w:tc>
      </w:tr>
      <w:tr w:rsidR="004A6E46" w:rsidRPr="007D670A" w14:paraId="74E6694F"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tcBorders>
              <w:top w:val="single" w:sz="4" w:space="0" w:color="auto"/>
              <w:left w:val="single" w:sz="4" w:space="0" w:color="auto"/>
              <w:bottom w:val="single" w:sz="4" w:space="0" w:color="auto"/>
              <w:right w:val="single" w:sz="4" w:space="0" w:color="auto"/>
            </w:tcBorders>
            <w:vAlign w:val="center"/>
          </w:tcPr>
          <w:p w14:paraId="3D95356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equipamiento de atención prehospitalaria instalado</w:t>
            </w:r>
          </w:p>
        </w:tc>
        <w:tc>
          <w:tcPr>
            <w:tcW w:w="1528" w:type="dxa"/>
            <w:tcBorders>
              <w:top w:val="single" w:sz="4" w:space="0" w:color="auto"/>
              <w:left w:val="single" w:sz="4" w:space="0" w:color="auto"/>
              <w:bottom w:val="single" w:sz="4" w:space="0" w:color="auto"/>
              <w:right w:val="single" w:sz="4" w:space="0" w:color="auto"/>
            </w:tcBorders>
            <w:vAlign w:val="center"/>
          </w:tcPr>
          <w:p w14:paraId="202F18B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Equipamiento</w:t>
            </w:r>
          </w:p>
        </w:tc>
        <w:tc>
          <w:tcPr>
            <w:tcW w:w="848" w:type="dxa"/>
            <w:tcBorders>
              <w:top w:val="single" w:sz="4" w:space="0" w:color="auto"/>
              <w:left w:val="single" w:sz="4" w:space="0" w:color="auto"/>
              <w:bottom w:val="single" w:sz="4" w:space="0" w:color="auto"/>
              <w:right w:val="single" w:sz="4" w:space="0" w:color="auto"/>
            </w:tcBorders>
            <w:vAlign w:val="center"/>
          </w:tcPr>
          <w:p w14:paraId="49D341C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489026D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5D2F105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7193050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3035414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06150E6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70D5D98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57063F7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25BEBAF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p w14:paraId="21164DD3" w14:textId="77777777" w:rsidR="004A6E46" w:rsidRPr="007D670A" w:rsidRDefault="004A6E46" w:rsidP="004A6E46">
            <w:pPr>
              <w:jc w:val="both"/>
              <w:rPr>
                <w:rFonts w:ascii="Tahoma" w:hAnsi="Tahoma" w:cs="Tahoma"/>
                <w:sz w:val="16"/>
                <w:szCs w:val="16"/>
                <w:lang w:val="es-ES"/>
              </w:rPr>
            </w:pPr>
          </w:p>
        </w:tc>
        <w:tc>
          <w:tcPr>
            <w:tcW w:w="1525" w:type="dxa"/>
            <w:tcBorders>
              <w:top w:val="single" w:sz="4" w:space="0" w:color="auto"/>
              <w:left w:val="single" w:sz="4" w:space="0" w:color="auto"/>
              <w:bottom w:val="single" w:sz="4" w:space="0" w:color="auto"/>
              <w:right w:val="single" w:sz="4" w:space="0" w:color="auto"/>
            </w:tcBorders>
            <w:vAlign w:val="center"/>
          </w:tcPr>
          <w:p w14:paraId="6FB459D0" w14:textId="77777777" w:rsidR="004A6E46" w:rsidRPr="007D670A" w:rsidRDefault="004A6E46" w:rsidP="004A6E46">
            <w:pPr>
              <w:jc w:val="both"/>
              <w:rPr>
                <w:rFonts w:ascii="Tahoma" w:hAnsi="Tahoma" w:cs="Tahoma"/>
                <w:sz w:val="16"/>
                <w:szCs w:val="16"/>
                <w:lang w:val="es-ES"/>
              </w:rPr>
            </w:pPr>
          </w:p>
        </w:tc>
      </w:tr>
      <w:tr w:rsidR="004A6E46" w:rsidRPr="007D670A" w14:paraId="019737FB"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tcBorders>
              <w:top w:val="single" w:sz="4" w:space="0" w:color="auto"/>
              <w:left w:val="single" w:sz="4" w:space="0" w:color="auto"/>
              <w:bottom w:val="single" w:sz="4" w:space="0" w:color="auto"/>
              <w:right w:val="single" w:sz="4" w:space="0" w:color="auto"/>
            </w:tcBorders>
            <w:vAlign w:val="center"/>
          </w:tcPr>
          <w:p w14:paraId="4662F98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 de Servicios Médicos de Apoyo, equipamiento complementario instalado (cadena de frío, gases, etc.)</w:t>
            </w:r>
          </w:p>
        </w:tc>
        <w:tc>
          <w:tcPr>
            <w:tcW w:w="1528" w:type="dxa"/>
            <w:tcBorders>
              <w:top w:val="single" w:sz="4" w:space="0" w:color="auto"/>
              <w:left w:val="single" w:sz="4" w:space="0" w:color="auto"/>
              <w:bottom w:val="single" w:sz="4" w:space="0" w:color="auto"/>
              <w:right w:val="single" w:sz="4" w:space="0" w:color="auto"/>
            </w:tcBorders>
            <w:vAlign w:val="center"/>
          </w:tcPr>
          <w:p w14:paraId="5E0AA2C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Equipamiento</w:t>
            </w:r>
          </w:p>
        </w:tc>
        <w:tc>
          <w:tcPr>
            <w:tcW w:w="848" w:type="dxa"/>
            <w:tcBorders>
              <w:top w:val="single" w:sz="4" w:space="0" w:color="auto"/>
              <w:left w:val="single" w:sz="4" w:space="0" w:color="auto"/>
              <w:bottom w:val="single" w:sz="4" w:space="0" w:color="auto"/>
              <w:right w:val="single" w:sz="4" w:space="0" w:color="auto"/>
            </w:tcBorders>
            <w:vAlign w:val="center"/>
          </w:tcPr>
          <w:p w14:paraId="5914839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030A028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320F4BA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0FD7483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50FAA6C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3ADCBB4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4109088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1299014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12D3D42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637E5BDE" w14:textId="77777777" w:rsidR="004A6E46" w:rsidRPr="007D670A" w:rsidRDefault="004A6E46" w:rsidP="004A6E46">
            <w:pPr>
              <w:jc w:val="both"/>
              <w:rPr>
                <w:rFonts w:ascii="Tahoma" w:hAnsi="Tahoma" w:cs="Tahoma"/>
                <w:sz w:val="16"/>
                <w:szCs w:val="16"/>
                <w:lang w:val="es-ES"/>
              </w:rPr>
            </w:pPr>
          </w:p>
        </w:tc>
      </w:tr>
      <w:tr w:rsidR="004A6E46" w:rsidRPr="007D670A" w14:paraId="13D54FE3"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72" w:type="dxa"/>
            <w:tcBorders>
              <w:top w:val="single" w:sz="4" w:space="0" w:color="auto"/>
              <w:left w:val="single" w:sz="4" w:space="0" w:color="auto"/>
              <w:bottom w:val="single" w:sz="4" w:space="0" w:color="auto"/>
              <w:right w:val="single" w:sz="4" w:space="0" w:color="auto"/>
            </w:tcBorders>
            <w:vAlign w:val="center"/>
          </w:tcPr>
          <w:p w14:paraId="214B53F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Diseño de los servicios de la central con sus protocolos funcionales de coordinación con la red completados</w:t>
            </w:r>
          </w:p>
        </w:tc>
        <w:tc>
          <w:tcPr>
            <w:tcW w:w="1528" w:type="dxa"/>
            <w:tcBorders>
              <w:top w:val="single" w:sz="4" w:space="0" w:color="auto"/>
              <w:left w:val="single" w:sz="4" w:space="0" w:color="auto"/>
              <w:bottom w:val="single" w:sz="4" w:space="0" w:color="auto"/>
              <w:right w:val="single" w:sz="4" w:space="0" w:color="auto"/>
            </w:tcBorders>
            <w:vAlign w:val="center"/>
          </w:tcPr>
          <w:p w14:paraId="61E175B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Protocolo </w:t>
            </w:r>
          </w:p>
        </w:tc>
        <w:tc>
          <w:tcPr>
            <w:tcW w:w="848" w:type="dxa"/>
            <w:tcBorders>
              <w:top w:val="single" w:sz="4" w:space="0" w:color="auto"/>
              <w:left w:val="single" w:sz="4" w:space="0" w:color="auto"/>
              <w:bottom w:val="single" w:sz="4" w:space="0" w:color="auto"/>
              <w:right w:val="single" w:sz="4" w:space="0" w:color="auto"/>
            </w:tcBorders>
            <w:vAlign w:val="center"/>
          </w:tcPr>
          <w:p w14:paraId="216DAEE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07DCC08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3AD282E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38F5014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2A3E07E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28C3363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766" w:type="dxa"/>
            <w:tcBorders>
              <w:top w:val="single" w:sz="4" w:space="0" w:color="auto"/>
              <w:left w:val="single" w:sz="4" w:space="0" w:color="auto"/>
              <w:bottom w:val="single" w:sz="4" w:space="0" w:color="auto"/>
              <w:right w:val="single" w:sz="4" w:space="0" w:color="auto"/>
            </w:tcBorders>
            <w:vAlign w:val="center"/>
          </w:tcPr>
          <w:p w14:paraId="6402AB8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557B169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6E1E495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1AF06813" w14:textId="77777777" w:rsidR="004A6E46" w:rsidRPr="007D670A" w:rsidRDefault="004A6E46" w:rsidP="004A6E46">
            <w:pPr>
              <w:jc w:val="both"/>
              <w:rPr>
                <w:rFonts w:ascii="Tahoma" w:hAnsi="Tahoma" w:cs="Tahoma"/>
                <w:sz w:val="16"/>
                <w:szCs w:val="16"/>
                <w:lang w:val="es-ES"/>
              </w:rPr>
            </w:pPr>
          </w:p>
        </w:tc>
      </w:tr>
      <w:tr w:rsidR="004A6E46" w:rsidRPr="007D670A" w14:paraId="23978DD8"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2772" w:type="dxa"/>
            <w:tcBorders>
              <w:top w:val="single" w:sz="4" w:space="0" w:color="auto"/>
              <w:left w:val="single" w:sz="4" w:space="0" w:color="auto"/>
              <w:bottom w:val="single" w:sz="4" w:space="0" w:color="auto"/>
              <w:right w:val="single" w:sz="4" w:space="0" w:color="auto"/>
            </w:tcBorders>
            <w:vAlign w:val="center"/>
          </w:tcPr>
          <w:p w14:paraId="796666A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Profesionales de SMA capacitados</w:t>
            </w:r>
          </w:p>
        </w:tc>
        <w:tc>
          <w:tcPr>
            <w:tcW w:w="1528" w:type="dxa"/>
            <w:tcBorders>
              <w:top w:val="single" w:sz="4" w:space="0" w:color="auto"/>
              <w:left w:val="single" w:sz="4" w:space="0" w:color="auto"/>
              <w:bottom w:val="single" w:sz="4" w:space="0" w:color="auto"/>
              <w:right w:val="single" w:sz="4" w:space="0" w:color="auto"/>
            </w:tcBorders>
            <w:vAlign w:val="center"/>
          </w:tcPr>
          <w:p w14:paraId="687D989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Profesionales </w:t>
            </w:r>
          </w:p>
        </w:tc>
        <w:tc>
          <w:tcPr>
            <w:tcW w:w="848" w:type="dxa"/>
            <w:tcBorders>
              <w:top w:val="single" w:sz="4" w:space="0" w:color="auto"/>
              <w:left w:val="single" w:sz="4" w:space="0" w:color="auto"/>
              <w:bottom w:val="single" w:sz="4" w:space="0" w:color="auto"/>
              <w:right w:val="single" w:sz="4" w:space="0" w:color="auto"/>
            </w:tcBorders>
            <w:vAlign w:val="center"/>
          </w:tcPr>
          <w:p w14:paraId="3553DD6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6D619E9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550F0A4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3D0B5CB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77F1383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7C067E5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202A43F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532</w:t>
            </w:r>
          </w:p>
        </w:tc>
        <w:tc>
          <w:tcPr>
            <w:tcW w:w="629" w:type="dxa"/>
            <w:tcBorders>
              <w:top w:val="single" w:sz="4" w:space="0" w:color="auto"/>
              <w:left w:val="single" w:sz="4" w:space="0" w:color="auto"/>
              <w:bottom w:val="single" w:sz="4" w:space="0" w:color="auto"/>
              <w:right w:val="single" w:sz="4" w:space="0" w:color="auto"/>
            </w:tcBorders>
            <w:vAlign w:val="center"/>
          </w:tcPr>
          <w:p w14:paraId="107D817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532</w:t>
            </w:r>
          </w:p>
        </w:tc>
        <w:tc>
          <w:tcPr>
            <w:tcW w:w="1638" w:type="dxa"/>
            <w:tcBorders>
              <w:top w:val="single" w:sz="4" w:space="0" w:color="auto"/>
              <w:left w:val="single" w:sz="4" w:space="0" w:color="auto"/>
              <w:bottom w:val="single" w:sz="4" w:space="0" w:color="auto"/>
              <w:right w:val="single" w:sz="4" w:space="0" w:color="auto"/>
            </w:tcBorders>
            <w:vAlign w:val="center"/>
          </w:tcPr>
          <w:p w14:paraId="39DD8BC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034906D3" w14:textId="77777777" w:rsidR="004A6E46" w:rsidRPr="007D670A" w:rsidRDefault="004A6E46" w:rsidP="004A6E46">
            <w:pPr>
              <w:jc w:val="both"/>
              <w:rPr>
                <w:rFonts w:ascii="Tahoma" w:hAnsi="Tahoma" w:cs="Tahoma"/>
                <w:sz w:val="16"/>
                <w:szCs w:val="16"/>
                <w:lang w:val="es-ES"/>
              </w:rPr>
            </w:pPr>
          </w:p>
        </w:tc>
      </w:tr>
      <w:tr w:rsidR="004A6E46" w:rsidRPr="007D670A" w14:paraId="3A694E90"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772" w:type="dxa"/>
            <w:tcBorders>
              <w:top w:val="single" w:sz="4" w:space="0" w:color="auto"/>
              <w:left w:val="single" w:sz="4" w:space="0" w:color="auto"/>
              <w:bottom w:val="single" w:sz="4" w:space="0" w:color="auto"/>
              <w:right w:val="single" w:sz="4" w:space="0" w:color="auto"/>
            </w:tcBorders>
            <w:vAlign w:val="center"/>
          </w:tcPr>
          <w:p w14:paraId="08294C0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Puesta en marcha de la central de Servicios Médicos de Apoyo</w:t>
            </w:r>
          </w:p>
        </w:tc>
        <w:tc>
          <w:tcPr>
            <w:tcW w:w="1528" w:type="dxa"/>
            <w:tcBorders>
              <w:top w:val="single" w:sz="4" w:space="0" w:color="auto"/>
              <w:left w:val="single" w:sz="4" w:space="0" w:color="auto"/>
              <w:bottom w:val="single" w:sz="4" w:space="0" w:color="auto"/>
              <w:right w:val="single" w:sz="4" w:space="0" w:color="auto"/>
            </w:tcBorders>
            <w:vAlign w:val="center"/>
          </w:tcPr>
          <w:p w14:paraId="33554CC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Central</w:t>
            </w:r>
          </w:p>
        </w:tc>
        <w:tc>
          <w:tcPr>
            <w:tcW w:w="848" w:type="dxa"/>
            <w:tcBorders>
              <w:top w:val="single" w:sz="4" w:space="0" w:color="auto"/>
              <w:left w:val="single" w:sz="4" w:space="0" w:color="auto"/>
              <w:bottom w:val="single" w:sz="4" w:space="0" w:color="auto"/>
              <w:right w:val="single" w:sz="4" w:space="0" w:color="auto"/>
            </w:tcBorders>
            <w:vAlign w:val="center"/>
          </w:tcPr>
          <w:p w14:paraId="6A6F51A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4B9C219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3FC1D1A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0995FE0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5A3EB851"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3331E59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1C42072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2C1A5F6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0ACBD22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48492DA8" w14:textId="77777777" w:rsidR="004A6E46" w:rsidRPr="007D670A" w:rsidRDefault="004A6E46" w:rsidP="004A6E46">
            <w:pPr>
              <w:jc w:val="both"/>
              <w:rPr>
                <w:rFonts w:ascii="Tahoma" w:hAnsi="Tahoma" w:cs="Tahoma"/>
                <w:sz w:val="16"/>
                <w:szCs w:val="16"/>
                <w:lang w:val="es-ES"/>
              </w:rPr>
            </w:pPr>
          </w:p>
        </w:tc>
      </w:tr>
      <w:tr w:rsidR="004A6E46" w:rsidRPr="007D670A" w14:paraId="33AA3ED4"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8"/>
        </w:trPr>
        <w:tc>
          <w:tcPr>
            <w:tcW w:w="2772" w:type="dxa"/>
            <w:tcBorders>
              <w:top w:val="single" w:sz="4" w:space="0" w:color="auto"/>
              <w:left w:val="single" w:sz="4" w:space="0" w:color="auto"/>
              <w:bottom w:val="single" w:sz="4" w:space="0" w:color="auto"/>
              <w:right w:val="single" w:sz="4" w:space="0" w:color="auto"/>
            </w:tcBorders>
            <w:vAlign w:val="center"/>
          </w:tcPr>
          <w:p w14:paraId="74F7BD8E"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IPRESS creada</w:t>
            </w:r>
          </w:p>
        </w:tc>
        <w:tc>
          <w:tcPr>
            <w:tcW w:w="1528" w:type="dxa"/>
            <w:tcBorders>
              <w:top w:val="single" w:sz="4" w:space="0" w:color="auto"/>
              <w:left w:val="single" w:sz="4" w:space="0" w:color="auto"/>
              <w:bottom w:val="single" w:sz="4" w:space="0" w:color="auto"/>
              <w:right w:val="single" w:sz="4" w:space="0" w:color="auto"/>
            </w:tcBorders>
            <w:vAlign w:val="center"/>
          </w:tcPr>
          <w:p w14:paraId="5F2FE93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IPRESS</w:t>
            </w:r>
          </w:p>
        </w:tc>
        <w:tc>
          <w:tcPr>
            <w:tcW w:w="848" w:type="dxa"/>
            <w:tcBorders>
              <w:top w:val="single" w:sz="4" w:space="0" w:color="auto"/>
              <w:left w:val="single" w:sz="4" w:space="0" w:color="auto"/>
              <w:bottom w:val="single" w:sz="4" w:space="0" w:color="auto"/>
              <w:right w:val="single" w:sz="4" w:space="0" w:color="auto"/>
            </w:tcBorders>
            <w:vAlign w:val="center"/>
          </w:tcPr>
          <w:p w14:paraId="4C12F44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0E31B64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2429EED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77BCD1BF"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21C7813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7DB4624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766" w:type="dxa"/>
            <w:tcBorders>
              <w:top w:val="single" w:sz="4" w:space="0" w:color="auto"/>
              <w:left w:val="single" w:sz="4" w:space="0" w:color="auto"/>
              <w:bottom w:val="single" w:sz="4" w:space="0" w:color="auto"/>
              <w:right w:val="single" w:sz="4" w:space="0" w:color="auto"/>
            </w:tcBorders>
            <w:vAlign w:val="center"/>
          </w:tcPr>
          <w:p w14:paraId="0C2A6AE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5254BDC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180106D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Acreditación por parte de la DISA de Lima Metropolitana e 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7A6FF22A" w14:textId="77777777" w:rsidR="004A6E46" w:rsidRPr="007D670A" w:rsidRDefault="004A6E46" w:rsidP="004A6E46">
            <w:pPr>
              <w:jc w:val="both"/>
              <w:rPr>
                <w:rFonts w:ascii="Tahoma" w:hAnsi="Tahoma" w:cs="Tahoma"/>
                <w:sz w:val="16"/>
                <w:szCs w:val="16"/>
                <w:lang w:val="es-ES"/>
              </w:rPr>
            </w:pPr>
          </w:p>
        </w:tc>
      </w:tr>
      <w:tr w:rsidR="004A6E46" w:rsidRPr="007D670A" w14:paraId="0AB58CD5"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9"/>
        </w:trPr>
        <w:tc>
          <w:tcPr>
            <w:tcW w:w="2772" w:type="dxa"/>
            <w:tcBorders>
              <w:top w:val="single" w:sz="4" w:space="0" w:color="auto"/>
              <w:left w:val="single" w:sz="4" w:space="0" w:color="auto"/>
              <w:bottom w:val="single" w:sz="4" w:space="0" w:color="auto"/>
              <w:right w:val="single" w:sz="4" w:space="0" w:color="auto"/>
            </w:tcBorders>
            <w:vAlign w:val="center"/>
          </w:tcPr>
          <w:p w14:paraId="25391160" w14:textId="77777777" w:rsidR="004A6E46" w:rsidRPr="007D670A" w:rsidRDefault="004A6E46" w:rsidP="004A6E46">
            <w:pPr>
              <w:jc w:val="both"/>
              <w:rPr>
                <w:rFonts w:ascii="Tahoma" w:hAnsi="Tahoma" w:cs="Tahoma"/>
                <w:sz w:val="16"/>
                <w:szCs w:val="16"/>
                <w:lang w:val="es-ES"/>
              </w:rPr>
            </w:pPr>
          </w:p>
          <w:p w14:paraId="195C58D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IPRESS en funcionamiento </w:t>
            </w:r>
          </w:p>
          <w:p w14:paraId="0015972A" w14:textId="0CDC1500" w:rsidR="004A6E46" w:rsidRPr="007D670A" w:rsidRDefault="004A6E46" w:rsidP="004A6E46">
            <w:pPr>
              <w:jc w:val="both"/>
              <w:rPr>
                <w:rFonts w:ascii="Tahoma" w:hAnsi="Tahoma" w:cs="Tahoma"/>
                <w:sz w:val="16"/>
                <w:szCs w:val="16"/>
                <w:lang w:val="es-ES"/>
              </w:rPr>
            </w:pPr>
          </w:p>
        </w:tc>
        <w:tc>
          <w:tcPr>
            <w:tcW w:w="1528" w:type="dxa"/>
            <w:tcBorders>
              <w:top w:val="single" w:sz="4" w:space="0" w:color="auto"/>
              <w:left w:val="single" w:sz="4" w:space="0" w:color="auto"/>
              <w:bottom w:val="single" w:sz="4" w:space="0" w:color="auto"/>
              <w:right w:val="single" w:sz="4" w:space="0" w:color="auto"/>
            </w:tcBorders>
            <w:vAlign w:val="center"/>
          </w:tcPr>
          <w:p w14:paraId="5754C68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IPRESS</w:t>
            </w:r>
          </w:p>
        </w:tc>
        <w:tc>
          <w:tcPr>
            <w:tcW w:w="848" w:type="dxa"/>
            <w:tcBorders>
              <w:top w:val="single" w:sz="4" w:space="0" w:color="auto"/>
              <w:left w:val="single" w:sz="4" w:space="0" w:color="auto"/>
              <w:bottom w:val="single" w:sz="4" w:space="0" w:color="auto"/>
              <w:right w:val="single" w:sz="4" w:space="0" w:color="auto"/>
            </w:tcBorders>
            <w:vAlign w:val="center"/>
          </w:tcPr>
          <w:p w14:paraId="6A51F41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650D771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509F50D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0AEC9ED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3295B4E8"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344A013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66" w:type="dxa"/>
            <w:tcBorders>
              <w:top w:val="single" w:sz="4" w:space="0" w:color="auto"/>
              <w:left w:val="single" w:sz="4" w:space="0" w:color="auto"/>
              <w:bottom w:val="single" w:sz="4" w:space="0" w:color="auto"/>
              <w:right w:val="single" w:sz="4" w:space="0" w:color="auto"/>
            </w:tcBorders>
            <w:vAlign w:val="center"/>
          </w:tcPr>
          <w:p w14:paraId="161DB27D"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629" w:type="dxa"/>
            <w:tcBorders>
              <w:top w:val="single" w:sz="4" w:space="0" w:color="auto"/>
              <w:left w:val="single" w:sz="4" w:space="0" w:color="auto"/>
              <w:bottom w:val="single" w:sz="4" w:space="0" w:color="auto"/>
              <w:right w:val="single" w:sz="4" w:space="0" w:color="auto"/>
            </w:tcBorders>
            <w:vAlign w:val="center"/>
          </w:tcPr>
          <w:p w14:paraId="0C55238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w:t>
            </w:r>
          </w:p>
        </w:tc>
        <w:tc>
          <w:tcPr>
            <w:tcW w:w="1638" w:type="dxa"/>
            <w:tcBorders>
              <w:top w:val="single" w:sz="4" w:space="0" w:color="auto"/>
              <w:left w:val="single" w:sz="4" w:space="0" w:color="auto"/>
              <w:bottom w:val="single" w:sz="4" w:space="0" w:color="auto"/>
              <w:right w:val="single" w:sz="4" w:space="0" w:color="auto"/>
            </w:tcBorders>
            <w:vAlign w:val="center"/>
          </w:tcPr>
          <w:p w14:paraId="3940BBC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03706A95" w14:textId="77777777" w:rsidR="004A6E46" w:rsidRPr="007D670A" w:rsidRDefault="004A6E46" w:rsidP="004A6E46">
            <w:pPr>
              <w:jc w:val="both"/>
              <w:rPr>
                <w:rFonts w:ascii="Tahoma" w:hAnsi="Tahoma" w:cs="Tahoma"/>
                <w:sz w:val="16"/>
                <w:szCs w:val="16"/>
                <w:lang w:val="es-ES"/>
              </w:rPr>
            </w:pPr>
          </w:p>
        </w:tc>
      </w:tr>
      <w:tr w:rsidR="004A6E46" w:rsidRPr="007D670A" w14:paraId="4E8B5ECE"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9"/>
        </w:trPr>
        <w:tc>
          <w:tcPr>
            <w:tcW w:w="2772" w:type="dxa"/>
            <w:tcBorders>
              <w:top w:val="single" w:sz="4" w:space="0" w:color="auto"/>
              <w:left w:val="single" w:sz="4" w:space="0" w:color="auto"/>
              <w:bottom w:val="single" w:sz="4" w:space="0" w:color="auto"/>
              <w:right w:val="single" w:sz="4" w:space="0" w:color="auto"/>
            </w:tcBorders>
            <w:vAlign w:val="center"/>
          </w:tcPr>
          <w:p w14:paraId="71E86B6B"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Campañas de sensibilización de la población sobre los servicios médicos de apoyo</w:t>
            </w:r>
          </w:p>
          <w:p w14:paraId="7C6DCFDE" w14:textId="77777777" w:rsidR="004A6E46" w:rsidRPr="007D670A" w:rsidRDefault="004A6E46" w:rsidP="004A6E46">
            <w:pPr>
              <w:jc w:val="both"/>
              <w:rPr>
                <w:rFonts w:ascii="Tahoma" w:hAnsi="Tahoma" w:cs="Tahoma"/>
                <w:sz w:val="16"/>
                <w:szCs w:val="16"/>
                <w:lang w:val="es-ES"/>
              </w:rPr>
            </w:pPr>
          </w:p>
        </w:tc>
        <w:tc>
          <w:tcPr>
            <w:tcW w:w="1528" w:type="dxa"/>
            <w:tcBorders>
              <w:top w:val="single" w:sz="4" w:space="0" w:color="auto"/>
              <w:left w:val="single" w:sz="4" w:space="0" w:color="auto"/>
              <w:bottom w:val="single" w:sz="4" w:space="0" w:color="auto"/>
              <w:right w:val="single" w:sz="4" w:space="0" w:color="auto"/>
            </w:tcBorders>
            <w:vAlign w:val="center"/>
          </w:tcPr>
          <w:p w14:paraId="1BCC7C5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Campañas de sensibilización</w:t>
            </w:r>
          </w:p>
        </w:tc>
        <w:tc>
          <w:tcPr>
            <w:tcW w:w="848" w:type="dxa"/>
            <w:tcBorders>
              <w:top w:val="single" w:sz="4" w:space="0" w:color="auto"/>
              <w:left w:val="single" w:sz="4" w:space="0" w:color="auto"/>
              <w:bottom w:val="single" w:sz="4" w:space="0" w:color="auto"/>
              <w:right w:val="single" w:sz="4" w:space="0" w:color="auto"/>
            </w:tcBorders>
            <w:vAlign w:val="center"/>
          </w:tcPr>
          <w:p w14:paraId="0ECB303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728" w:type="dxa"/>
            <w:tcBorders>
              <w:top w:val="single" w:sz="4" w:space="0" w:color="auto"/>
              <w:left w:val="single" w:sz="4" w:space="0" w:color="auto"/>
              <w:bottom w:val="single" w:sz="4" w:space="0" w:color="auto"/>
              <w:right w:val="single" w:sz="4" w:space="0" w:color="auto"/>
            </w:tcBorders>
            <w:vAlign w:val="center"/>
          </w:tcPr>
          <w:p w14:paraId="24044A5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53A518E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7FB9A803"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106F879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4" w:type="dxa"/>
            <w:tcBorders>
              <w:top w:val="single" w:sz="4" w:space="0" w:color="auto"/>
              <w:left w:val="single" w:sz="4" w:space="0" w:color="auto"/>
              <w:bottom w:val="single" w:sz="4" w:space="0" w:color="auto"/>
              <w:right w:val="single" w:sz="4" w:space="0" w:color="auto"/>
            </w:tcBorders>
            <w:vAlign w:val="center"/>
          </w:tcPr>
          <w:p w14:paraId="21B128C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766" w:type="dxa"/>
            <w:tcBorders>
              <w:top w:val="single" w:sz="4" w:space="0" w:color="auto"/>
              <w:left w:val="single" w:sz="4" w:space="0" w:color="auto"/>
              <w:bottom w:val="single" w:sz="4" w:space="0" w:color="auto"/>
              <w:right w:val="single" w:sz="4" w:space="0" w:color="auto"/>
            </w:tcBorders>
            <w:vAlign w:val="center"/>
          </w:tcPr>
          <w:p w14:paraId="24766FB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6EA80735"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3</w:t>
            </w:r>
          </w:p>
        </w:tc>
        <w:tc>
          <w:tcPr>
            <w:tcW w:w="1638" w:type="dxa"/>
            <w:tcBorders>
              <w:top w:val="single" w:sz="4" w:space="0" w:color="auto"/>
              <w:left w:val="single" w:sz="4" w:space="0" w:color="auto"/>
              <w:bottom w:val="single" w:sz="4" w:space="0" w:color="auto"/>
              <w:right w:val="single" w:sz="4" w:space="0" w:color="auto"/>
            </w:tcBorders>
            <w:vAlign w:val="center"/>
          </w:tcPr>
          <w:p w14:paraId="3F296CA6"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Informe semestral de progreso</w:t>
            </w:r>
          </w:p>
        </w:tc>
        <w:tc>
          <w:tcPr>
            <w:tcW w:w="1525" w:type="dxa"/>
            <w:tcBorders>
              <w:top w:val="single" w:sz="4" w:space="0" w:color="auto"/>
              <w:left w:val="single" w:sz="4" w:space="0" w:color="auto"/>
              <w:bottom w:val="single" w:sz="4" w:space="0" w:color="auto"/>
              <w:right w:val="single" w:sz="4" w:space="0" w:color="auto"/>
            </w:tcBorders>
            <w:vAlign w:val="center"/>
          </w:tcPr>
          <w:p w14:paraId="3339E17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Las campañas de sensibilización incluyen como temas: la donación voluntaria de sangre, la gestión del cambio hacia la centralización, y la sensibilización sobre llamadas hacia la central SAMU</w:t>
            </w:r>
          </w:p>
        </w:tc>
      </w:tr>
      <w:tr w:rsidR="004A6E46" w:rsidRPr="00C8209F" w14:paraId="704C35B0" w14:textId="77777777" w:rsidTr="004A6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2772" w:type="dxa"/>
            <w:tcBorders>
              <w:top w:val="single" w:sz="4" w:space="0" w:color="auto"/>
              <w:left w:val="single" w:sz="4" w:space="0" w:color="auto"/>
              <w:bottom w:val="single" w:sz="4" w:space="0" w:color="auto"/>
              <w:right w:val="single" w:sz="4" w:space="0" w:color="auto"/>
            </w:tcBorders>
            <w:vAlign w:val="center"/>
          </w:tcPr>
          <w:p w14:paraId="53C0F71A"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Equipos médicos hospitalarios remplazados (7 tomógrafos, 1 resonador, 3 mamógrafos, 65 rayos x) </w:t>
            </w:r>
          </w:p>
        </w:tc>
        <w:tc>
          <w:tcPr>
            <w:tcW w:w="1528" w:type="dxa"/>
            <w:tcBorders>
              <w:top w:val="single" w:sz="4" w:space="0" w:color="auto"/>
              <w:left w:val="single" w:sz="4" w:space="0" w:color="auto"/>
              <w:bottom w:val="single" w:sz="4" w:space="0" w:color="auto"/>
              <w:right w:val="single" w:sz="4" w:space="0" w:color="auto"/>
            </w:tcBorders>
            <w:vAlign w:val="center"/>
          </w:tcPr>
          <w:p w14:paraId="2CD47A5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 xml:space="preserve">Equipos médicos </w:t>
            </w:r>
          </w:p>
        </w:tc>
        <w:tc>
          <w:tcPr>
            <w:tcW w:w="848" w:type="dxa"/>
            <w:tcBorders>
              <w:top w:val="single" w:sz="4" w:space="0" w:color="auto"/>
              <w:left w:val="single" w:sz="4" w:space="0" w:color="auto"/>
              <w:bottom w:val="single" w:sz="4" w:space="0" w:color="auto"/>
              <w:right w:val="single" w:sz="4" w:space="0" w:color="auto"/>
            </w:tcBorders>
            <w:vAlign w:val="center"/>
          </w:tcPr>
          <w:p w14:paraId="6E66F40F" w14:textId="77777777" w:rsidR="004A6E46" w:rsidRPr="007D670A" w:rsidRDefault="004A6E46" w:rsidP="004A6E46">
            <w:pPr>
              <w:jc w:val="both"/>
              <w:rPr>
                <w:rFonts w:ascii="Tahoma" w:hAnsi="Tahoma" w:cs="Tahoma"/>
                <w:sz w:val="16"/>
                <w:szCs w:val="16"/>
                <w:lang w:val="es-ES"/>
              </w:rPr>
            </w:pPr>
          </w:p>
        </w:tc>
        <w:tc>
          <w:tcPr>
            <w:tcW w:w="728" w:type="dxa"/>
            <w:tcBorders>
              <w:top w:val="single" w:sz="4" w:space="0" w:color="auto"/>
              <w:left w:val="single" w:sz="4" w:space="0" w:color="auto"/>
              <w:bottom w:val="single" w:sz="4" w:space="0" w:color="auto"/>
              <w:right w:val="single" w:sz="4" w:space="0" w:color="auto"/>
            </w:tcBorders>
            <w:vAlign w:val="center"/>
          </w:tcPr>
          <w:p w14:paraId="7EADDF14"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2018</w:t>
            </w:r>
          </w:p>
        </w:tc>
        <w:tc>
          <w:tcPr>
            <w:tcW w:w="637" w:type="dxa"/>
            <w:tcBorders>
              <w:top w:val="single" w:sz="4" w:space="0" w:color="auto"/>
              <w:left w:val="single" w:sz="4" w:space="0" w:color="auto"/>
              <w:bottom w:val="single" w:sz="4" w:space="0" w:color="auto"/>
              <w:right w:val="single" w:sz="4" w:space="0" w:color="auto"/>
            </w:tcBorders>
            <w:vAlign w:val="center"/>
          </w:tcPr>
          <w:p w14:paraId="6F53F76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9" w:type="dxa"/>
            <w:tcBorders>
              <w:top w:val="single" w:sz="4" w:space="0" w:color="auto"/>
              <w:left w:val="single" w:sz="4" w:space="0" w:color="auto"/>
              <w:bottom w:val="single" w:sz="4" w:space="0" w:color="auto"/>
              <w:right w:val="single" w:sz="4" w:space="0" w:color="auto"/>
            </w:tcBorders>
            <w:vAlign w:val="center"/>
          </w:tcPr>
          <w:p w14:paraId="03461A7C"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0</w:t>
            </w:r>
          </w:p>
        </w:tc>
        <w:tc>
          <w:tcPr>
            <w:tcW w:w="626" w:type="dxa"/>
            <w:tcBorders>
              <w:top w:val="single" w:sz="4" w:space="0" w:color="auto"/>
              <w:left w:val="single" w:sz="4" w:space="0" w:color="auto"/>
              <w:bottom w:val="single" w:sz="4" w:space="0" w:color="auto"/>
              <w:right w:val="single" w:sz="4" w:space="0" w:color="auto"/>
            </w:tcBorders>
            <w:vAlign w:val="center"/>
          </w:tcPr>
          <w:p w14:paraId="3372BD39"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59</w:t>
            </w:r>
          </w:p>
        </w:tc>
        <w:tc>
          <w:tcPr>
            <w:tcW w:w="624" w:type="dxa"/>
            <w:tcBorders>
              <w:top w:val="single" w:sz="4" w:space="0" w:color="auto"/>
              <w:left w:val="single" w:sz="4" w:space="0" w:color="auto"/>
              <w:bottom w:val="single" w:sz="4" w:space="0" w:color="auto"/>
              <w:right w:val="single" w:sz="4" w:space="0" w:color="auto"/>
            </w:tcBorders>
            <w:vAlign w:val="center"/>
          </w:tcPr>
          <w:p w14:paraId="53D1F3B2"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5</w:t>
            </w:r>
          </w:p>
        </w:tc>
        <w:tc>
          <w:tcPr>
            <w:tcW w:w="766" w:type="dxa"/>
            <w:tcBorders>
              <w:top w:val="single" w:sz="4" w:space="0" w:color="auto"/>
              <w:left w:val="single" w:sz="4" w:space="0" w:color="auto"/>
              <w:bottom w:val="single" w:sz="4" w:space="0" w:color="auto"/>
              <w:right w:val="single" w:sz="4" w:space="0" w:color="auto"/>
            </w:tcBorders>
            <w:vAlign w:val="center"/>
          </w:tcPr>
          <w:p w14:paraId="387EE927"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12</w:t>
            </w:r>
          </w:p>
        </w:tc>
        <w:tc>
          <w:tcPr>
            <w:tcW w:w="629" w:type="dxa"/>
            <w:tcBorders>
              <w:top w:val="single" w:sz="4" w:space="0" w:color="auto"/>
              <w:left w:val="single" w:sz="4" w:space="0" w:color="auto"/>
              <w:bottom w:val="single" w:sz="4" w:space="0" w:color="auto"/>
              <w:right w:val="single" w:sz="4" w:space="0" w:color="auto"/>
            </w:tcBorders>
            <w:vAlign w:val="center"/>
          </w:tcPr>
          <w:p w14:paraId="77C34FD0" w14:textId="77777777" w:rsidR="004A6E46" w:rsidRPr="007D670A" w:rsidRDefault="004A6E46" w:rsidP="004A6E46">
            <w:pPr>
              <w:jc w:val="both"/>
              <w:rPr>
                <w:rFonts w:ascii="Tahoma" w:hAnsi="Tahoma" w:cs="Tahoma"/>
                <w:sz w:val="16"/>
                <w:szCs w:val="16"/>
                <w:lang w:val="es-ES"/>
              </w:rPr>
            </w:pPr>
            <w:r w:rsidRPr="007D670A">
              <w:rPr>
                <w:rFonts w:ascii="Tahoma" w:hAnsi="Tahoma" w:cs="Tahoma"/>
                <w:sz w:val="16"/>
                <w:szCs w:val="16"/>
                <w:lang w:val="es-ES"/>
              </w:rPr>
              <w:t>76</w:t>
            </w:r>
          </w:p>
        </w:tc>
        <w:tc>
          <w:tcPr>
            <w:tcW w:w="1638" w:type="dxa"/>
            <w:tcBorders>
              <w:top w:val="single" w:sz="4" w:space="0" w:color="auto"/>
              <w:left w:val="single" w:sz="4" w:space="0" w:color="auto"/>
              <w:bottom w:val="single" w:sz="4" w:space="0" w:color="auto"/>
              <w:right w:val="single" w:sz="4" w:space="0" w:color="auto"/>
            </w:tcBorders>
            <w:vAlign w:val="center"/>
          </w:tcPr>
          <w:p w14:paraId="1AD9C5D1" w14:textId="77777777" w:rsidR="004A6E46" w:rsidRPr="007D670A" w:rsidRDefault="004A6E46" w:rsidP="004A6E46">
            <w:pPr>
              <w:jc w:val="both"/>
              <w:rPr>
                <w:rFonts w:ascii="Tahoma" w:hAnsi="Tahoma" w:cs="Tahoma"/>
                <w:sz w:val="16"/>
                <w:szCs w:val="16"/>
                <w:lang w:val="pt-BR"/>
              </w:rPr>
            </w:pPr>
            <w:proofErr w:type="spellStart"/>
            <w:r w:rsidRPr="007D670A">
              <w:rPr>
                <w:rFonts w:ascii="Tahoma" w:hAnsi="Tahoma" w:cs="Tahoma"/>
                <w:sz w:val="16"/>
                <w:szCs w:val="16"/>
                <w:lang w:val="pt-BR"/>
              </w:rPr>
              <w:t>Actas</w:t>
            </w:r>
            <w:proofErr w:type="spellEnd"/>
            <w:r w:rsidRPr="007D670A">
              <w:rPr>
                <w:rFonts w:ascii="Tahoma" w:hAnsi="Tahoma" w:cs="Tahoma"/>
                <w:sz w:val="16"/>
                <w:szCs w:val="16"/>
                <w:lang w:val="pt-BR"/>
              </w:rPr>
              <w:t xml:space="preserve"> de compra e informe semestral de </w:t>
            </w:r>
            <w:proofErr w:type="spellStart"/>
            <w:r w:rsidRPr="007D670A">
              <w:rPr>
                <w:rFonts w:ascii="Tahoma" w:hAnsi="Tahoma" w:cs="Tahoma"/>
                <w:sz w:val="16"/>
                <w:szCs w:val="16"/>
                <w:lang w:val="pt-BR"/>
              </w:rPr>
              <w:t>progreso</w:t>
            </w:r>
            <w:proofErr w:type="spellEnd"/>
          </w:p>
          <w:p w14:paraId="2F86A217" w14:textId="77777777" w:rsidR="004A6E46" w:rsidRPr="007D670A" w:rsidRDefault="004A6E46" w:rsidP="004A6E46">
            <w:pPr>
              <w:jc w:val="both"/>
              <w:rPr>
                <w:rFonts w:ascii="Tahoma" w:hAnsi="Tahoma" w:cs="Tahoma"/>
                <w:sz w:val="16"/>
                <w:szCs w:val="16"/>
                <w:lang w:val="pt-BR"/>
              </w:rPr>
            </w:pPr>
          </w:p>
        </w:tc>
        <w:tc>
          <w:tcPr>
            <w:tcW w:w="1525" w:type="dxa"/>
            <w:tcBorders>
              <w:top w:val="single" w:sz="4" w:space="0" w:color="auto"/>
              <w:left w:val="single" w:sz="4" w:space="0" w:color="auto"/>
              <w:bottom w:val="single" w:sz="4" w:space="0" w:color="auto"/>
              <w:right w:val="single" w:sz="4" w:space="0" w:color="auto"/>
            </w:tcBorders>
            <w:vAlign w:val="center"/>
          </w:tcPr>
          <w:p w14:paraId="5B052AEA" w14:textId="77777777" w:rsidR="004A6E46" w:rsidRPr="007D670A" w:rsidRDefault="004A6E46" w:rsidP="004A6E46">
            <w:pPr>
              <w:jc w:val="both"/>
              <w:rPr>
                <w:rFonts w:ascii="Tahoma" w:hAnsi="Tahoma" w:cs="Tahoma"/>
                <w:sz w:val="16"/>
                <w:szCs w:val="16"/>
                <w:lang w:val="pt-BR"/>
              </w:rPr>
            </w:pPr>
          </w:p>
        </w:tc>
      </w:tr>
    </w:tbl>
    <w:p w14:paraId="4DE24E4C" w14:textId="0CB5CB7F" w:rsidR="004A6E46" w:rsidRDefault="004A6E46">
      <w:pPr>
        <w:jc w:val="both"/>
        <w:rPr>
          <w:lang w:val="it-IT"/>
        </w:rPr>
      </w:pPr>
    </w:p>
    <w:p w14:paraId="48FF7FF1" w14:textId="77777777" w:rsidR="007D670A" w:rsidRPr="00943B99" w:rsidRDefault="007D670A">
      <w:pPr>
        <w:rPr>
          <w:b/>
          <w:sz w:val="20"/>
          <w:lang w:val="pt-BR"/>
        </w:rPr>
      </w:pPr>
      <w:r w:rsidRPr="00943B99">
        <w:rPr>
          <w:b/>
          <w:sz w:val="20"/>
          <w:lang w:val="pt-BR"/>
        </w:rPr>
        <w:br w:type="page"/>
      </w:r>
    </w:p>
    <w:p w14:paraId="03542FA1" w14:textId="72873B6C" w:rsidR="004A6E46" w:rsidRPr="007D670A" w:rsidRDefault="004A6E46" w:rsidP="007D670A">
      <w:pPr>
        <w:jc w:val="center"/>
        <w:rPr>
          <w:rFonts w:ascii="Tahoma" w:hAnsi="Tahoma" w:cs="Tahoma"/>
          <w:b/>
          <w:sz w:val="20"/>
          <w:szCs w:val="20"/>
          <w:lang w:val="es-ES"/>
        </w:rPr>
      </w:pPr>
      <w:r w:rsidRPr="007D670A">
        <w:rPr>
          <w:rFonts w:ascii="Tahoma" w:hAnsi="Tahoma" w:cs="Tahoma"/>
          <w:b/>
          <w:sz w:val="20"/>
          <w:szCs w:val="20"/>
          <w:lang w:val="es-ES"/>
        </w:rPr>
        <w:lastRenderedPageBreak/>
        <w:t>Tabla 5. Costos anuales de los indicadores del producto a ser monitoreados semestralmente.</w:t>
      </w:r>
    </w:p>
    <w:p w14:paraId="4FB3D7E7" w14:textId="77777777" w:rsidR="004A6E46" w:rsidRPr="007D670A" w:rsidRDefault="004A6E46" w:rsidP="004A6E46">
      <w:pPr>
        <w:jc w:val="both"/>
        <w:rPr>
          <w:rFonts w:ascii="Tahoma" w:hAnsi="Tahoma" w:cs="Tahoma"/>
          <w:sz w:val="16"/>
          <w:szCs w:val="16"/>
          <w:lang w:val="es-ES"/>
        </w:rPr>
      </w:pPr>
    </w:p>
    <w:tbl>
      <w:tblPr>
        <w:tblW w:w="13528" w:type="dxa"/>
        <w:jc w:val="center"/>
        <w:tblLook w:val="04A0" w:firstRow="1" w:lastRow="0" w:firstColumn="1" w:lastColumn="0" w:noHBand="0" w:noVBand="1"/>
      </w:tblPr>
      <w:tblGrid>
        <w:gridCol w:w="1006"/>
        <w:gridCol w:w="3024"/>
        <w:gridCol w:w="1131"/>
        <w:gridCol w:w="1170"/>
        <w:gridCol w:w="1170"/>
        <w:gridCol w:w="1170"/>
        <w:gridCol w:w="1260"/>
        <w:gridCol w:w="1233"/>
        <w:gridCol w:w="1131"/>
        <w:gridCol w:w="1233"/>
      </w:tblGrid>
      <w:tr w:rsidR="004A6E46" w:rsidRPr="007D670A" w14:paraId="13A1D1BB" w14:textId="77777777" w:rsidTr="0067420A">
        <w:trPr>
          <w:trHeight w:val="315"/>
          <w:tblHeader/>
          <w:jc w:val="center"/>
        </w:trPr>
        <w:tc>
          <w:tcPr>
            <w:tcW w:w="1006" w:type="dxa"/>
            <w:vMerge w:val="restart"/>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416E9D66"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Producto asociado</w:t>
            </w:r>
          </w:p>
        </w:tc>
        <w:tc>
          <w:tcPr>
            <w:tcW w:w="3024" w:type="dxa"/>
            <w:vMerge w:val="restart"/>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4B9932C9"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Componentes</w:t>
            </w:r>
          </w:p>
        </w:tc>
        <w:tc>
          <w:tcPr>
            <w:tcW w:w="5901" w:type="dxa"/>
            <w:gridSpan w:val="5"/>
            <w:tcBorders>
              <w:top w:val="single" w:sz="4" w:space="0" w:color="auto"/>
              <w:left w:val="nil"/>
              <w:bottom w:val="single" w:sz="4" w:space="0" w:color="auto"/>
              <w:right w:val="nil"/>
            </w:tcBorders>
            <w:shd w:val="clear" w:color="auto" w:fill="8EAADB" w:themeFill="accent1" w:themeFillTint="99"/>
            <w:vAlign w:val="center"/>
            <w:hideMark/>
          </w:tcPr>
          <w:p w14:paraId="4F3E35F7"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Inversión (US$)</w:t>
            </w:r>
          </w:p>
        </w:tc>
        <w:tc>
          <w:tcPr>
            <w:tcW w:w="3597" w:type="dxa"/>
            <w:gridSpan w:val="3"/>
            <w:vMerge w:val="restart"/>
            <w:tcBorders>
              <w:top w:val="single" w:sz="4" w:space="0" w:color="auto"/>
              <w:left w:val="single" w:sz="4" w:space="0" w:color="auto"/>
              <w:bottom w:val="single" w:sz="4" w:space="0" w:color="000000"/>
              <w:right w:val="single" w:sz="4" w:space="0" w:color="000000"/>
            </w:tcBorders>
            <w:shd w:val="clear" w:color="auto" w:fill="8EAADB" w:themeFill="accent1" w:themeFillTint="99"/>
            <w:vAlign w:val="center"/>
            <w:hideMark/>
          </w:tcPr>
          <w:p w14:paraId="20A9229E"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 (US$)</w:t>
            </w:r>
          </w:p>
        </w:tc>
      </w:tr>
      <w:tr w:rsidR="004A6E46" w:rsidRPr="007D670A" w14:paraId="051CEB26" w14:textId="77777777" w:rsidTr="0067420A">
        <w:trPr>
          <w:trHeight w:val="312"/>
          <w:tblHeader/>
          <w:jc w:val="center"/>
        </w:trPr>
        <w:tc>
          <w:tcPr>
            <w:tcW w:w="1006" w:type="dxa"/>
            <w:vMerge/>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41F7AD9A" w14:textId="77777777" w:rsidR="004A6E46" w:rsidRPr="0067420A" w:rsidRDefault="004A6E46" w:rsidP="004A6E46">
            <w:pPr>
              <w:jc w:val="both"/>
              <w:rPr>
                <w:rFonts w:ascii="Tahoma" w:hAnsi="Tahoma" w:cs="Tahoma"/>
                <w:b/>
                <w:bCs/>
                <w:sz w:val="16"/>
                <w:szCs w:val="16"/>
                <w:lang w:val="es-ES"/>
              </w:rPr>
            </w:pPr>
          </w:p>
        </w:tc>
        <w:tc>
          <w:tcPr>
            <w:tcW w:w="3024" w:type="dxa"/>
            <w:vMerge/>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55CBCF66" w14:textId="77777777" w:rsidR="004A6E46" w:rsidRPr="0067420A" w:rsidRDefault="004A6E46" w:rsidP="004A6E46">
            <w:pPr>
              <w:jc w:val="both"/>
              <w:rPr>
                <w:rFonts w:ascii="Tahoma" w:hAnsi="Tahoma" w:cs="Tahoma"/>
                <w:b/>
                <w:bCs/>
                <w:sz w:val="16"/>
                <w:szCs w:val="16"/>
                <w:lang w:val="es-ES"/>
              </w:rPr>
            </w:pPr>
          </w:p>
        </w:tc>
        <w:tc>
          <w:tcPr>
            <w:tcW w:w="113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6E06FD3"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Año 1</w:t>
            </w:r>
          </w:p>
        </w:tc>
        <w:tc>
          <w:tcPr>
            <w:tcW w:w="117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B2E971D"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Año 2</w:t>
            </w:r>
          </w:p>
        </w:tc>
        <w:tc>
          <w:tcPr>
            <w:tcW w:w="117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75682CD7"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Año 3</w:t>
            </w:r>
          </w:p>
        </w:tc>
        <w:tc>
          <w:tcPr>
            <w:tcW w:w="117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88D374E"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Año 4</w:t>
            </w:r>
          </w:p>
        </w:tc>
        <w:tc>
          <w:tcPr>
            <w:tcW w:w="126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C8F8747"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Año 5</w:t>
            </w:r>
          </w:p>
        </w:tc>
        <w:tc>
          <w:tcPr>
            <w:tcW w:w="3597" w:type="dxa"/>
            <w:gridSpan w:val="3"/>
            <w:vMerge/>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49455D66" w14:textId="77777777" w:rsidR="004A6E46" w:rsidRPr="0067420A" w:rsidRDefault="004A6E46" w:rsidP="004A6E46">
            <w:pPr>
              <w:jc w:val="both"/>
              <w:rPr>
                <w:rFonts w:ascii="Tahoma" w:hAnsi="Tahoma" w:cs="Tahoma"/>
                <w:b/>
                <w:bCs/>
                <w:sz w:val="16"/>
                <w:szCs w:val="16"/>
                <w:lang w:val="es-ES"/>
              </w:rPr>
            </w:pPr>
          </w:p>
        </w:tc>
      </w:tr>
      <w:tr w:rsidR="004A6E46" w:rsidRPr="007D670A" w14:paraId="3C9FC4A5" w14:textId="77777777" w:rsidTr="0067420A">
        <w:trPr>
          <w:trHeight w:val="324"/>
          <w:tblHeader/>
          <w:jc w:val="center"/>
        </w:trPr>
        <w:tc>
          <w:tcPr>
            <w:tcW w:w="1006" w:type="dxa"/>
            <w:vMerge/>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4175C328" w14:textId="77777777" w:rsidR="004A6E46" w:rsidRPr="0067420A" w:rsidRDefault="004A6E46" w:rsidP="004A6E46">
            <w:pPr>
              <w:jc w:val="both"/>
              <w:rPr>
                <w:rFonts w:ascii="Tahoma" w:hAnsi="Tahoma" w:cs="Tahoma"/>
                <w:b/>
                <w:bCs/>
                <w:sz w:val="16"/>
                <w:szCs w:val="16"/>
                <w:lang w:val="es-ES"/>
              </w:rPr>
            </w:pPr>
          </w:p>
        </w:tc>
        <w:tc>
          <w:tcPr>
            <w:tcW w:w="3024" w:type="dxa"/>
            <w:vMerge/>
            <w:tcBorders>
              <w:top w:val="single" w:sz="4" w:space="0" w:color="auto"/>
              <w:left w:val="single" w:sz="4" w:space="0" w:color="auto"/>
              <w:bottom w:val="single" w:sz="4" w:space="0" w:color="000000"/>
              <w:right w:val="single" w:sz="4" w:space="0" w:color="auto"/>
            </w:tcBorders>
            <w:shd w:val="clear" w:color="auto" w:fill="8EAADB" w:themeFill="accent1" w:themeFillTint="99"/>
            <w:vAlign w:val="center"/>
            <w:hideMark/>
          </w:tcPr>
          <w:p w14:paraId="5DCCB1C4" w14:textId="77777777" w:rsidR="004A6E46" w:rsidRPr="0067420A" w:rsidRDefault="004A6E46" w:rsidP="004A6E46">
            <w:pPr>
              <w:jc w:val="both"/>
              <w:rPr>
                <w:rFonts w:ascii="Tahoma" w:hAnsi="Tahoma" w:cs="Tahoma"/>
                <w:b/>
                <w:bCs/>
                <w:sz w:val="16"/>
                <w:szCs w:val="16"/>
                <w:lang w:val="es-ES"/>
              </w:rPr>
            </w:pPr>
          </w:p>
        </w:tc>
        <w:tc>
          <w:tcPr>
            <w:tcW w:w="1131" w:type="dxa"/>
            <w:tcBorders>
              <w:top w:val="nil"/>
              <w:left w:val="nil"/>
              <w:bottom w:val="single" w:sz="4" w:space="0" w:color="auto"/>
              <w:right w:val="single" w:sz="4" w:space="0" w:color="auto"/>
            </w:tcBorders>
            <w:shd w:val="clear" w:color="auto" w:fill="8EAADB" w:themeFill="accent1" w:themeFillTint="99"/>
            <w:vAlign w:val="center"/>
            <w:hideMark/>
          </w:tcPr>
          <w:p w14:paraId="10CC9D0C"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c>
          <w:tcPr>
            <w:tcW w:w="1170" w:type="dxa"/>
            <w:tcBorders>
              <w:top w:val="nil"/>
              <w:left w:val="nil"/>
              <w:bottom w:val="single" w:sz="4" w:space="0" w:color="auto"/>
              <w:right w:val="single" w:sz="4" w:space="0" w:color="auto"/>
            </w:tcBorders>
            <w:shd w:val="clear" w:color="auto" w:fill="8EAADB" w:themeFill="accent1" w:themeFillTint="99"/>
            <w:vAlign w:val="center"/>
            <w:hideMark/>
          </w:tcPr>
          <w:p w14:paraId="14B19DF8"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c>
          <w:tcPr>
            <w:tcW w:w="1170" w:type="dxa"/>
            <w:tcBorders>
              <w:top w:val="nil"/>
              <w:left w:val="nil"/>
              <w:bottom w:val="single" w:sz="4" w:space="0" w:color="auto"/>
              <w:right w:val="single" w:sz="4" w:space="0" w:color="auto"/>
            </w:tcBorders>
            <w:shd w:val="clear" w:color="auto" w:fill="8EAADB" w:themeFill="accent1" w:themeFillTint="99"/>
            <w:vAlign w:val="center"/>
            <w:hideMark/>
          </w:tcPr>
          <w:p w14:paraId="7D05E6F1"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c>
          <w:tcPr>
            <w:tcW w:w="1170" w:type="dxa"/>
            <w:tcBorders>
              <w:top w:val="nil"/>
              <w:left w:val="nil"/>
              <w:bottom w:val="single" w:sz="4" w:space="0" w:color="auto"/>
              <w:right w:val="single" w:sz="4" w:space="0" w:color="auto"/>
            </w:tcBorders>
            <w:shd w:val="clear" w:color="auto" w:fill="8EAADB" w:themeFill="accent1" w:themeFillTint="99"/>
            <w:vAlign w:val="center"/>
            <w:hideMark/>
          </w:tcPr>
          <w:p w14:paraId="6679A010"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c>
          <w:tcPr>
            <w:tcW w:w="1260" w:type="dxa"/>
            <w:tcBorders>
              <w:top w:val="nil"/>
              <w:left w:val="nil"/>
              <w:bottom w:val="single" w:sz="4" w:space="0" w:color="auto"/>
              <w:right w:val="single" w:sz="4" w:space="0" w:color="auto"/>
            </w:tcBorders>
            <w:shd w:val="clear" w:color="auto" w:fill="8EAADB" w:themeFill="accent1" w:themeFillTint="99"/>
            <w:vAlign w:val="center"/>
            <w:hideMark/>
          </w:tcPr>
          <w:p w14:paraId="62FE7108"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c>
          <w:tcPr>
            <w:tcW w:w="1233" w:type="dxa"/>
            <w:tcBorders>
              <w:top w:val="nil"/>
              <w:left w:val="nil"/>
              <w:bottom w:val="single" w:sz="4" w:space="0" w:color="auto"/>
              <w:right w:val="single" w:sz="4" w:space="0" w:color="auto"/>
            </w:tcBorders>
            <w:shd w:val="clear" w:color="auto" w:fill="8EAADB" w:themeFill="accent1" w:themeFillTint="99"/>
            <w:vAlign w:val="center"/>
            <w:hideMark/>
          </w:tcPr>
          <w:p w14:paraId="56433D56"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BID</w:t>
            </w:r>
          </w:p>
        </w:tc>
        <w:tc>
          <w:tcPr>
            <w:tcW w:w="1131" w:type="dxa"/>
            <w:tcBorders>
              <w:top w:val="nil"/>
              <w:left w:val="nil"/>
              <w:bottom w:val="single" w:sz="4" w:space="0" w:color="auto"/>
              <w:right w:val="single" w:sz="4" w:space="0" w:color="auto"/>
            </w:tcBorders>
            <w:shd w:val="clear" w:color="auto" w:fill="8EAADB" w:themeFill="accent1" w:themeFillTint="99"/>
            <w:vAlign w:val="center"/>
            <w:hideMark/>
          </w:tcPr>
          <w:p w14:paraId="6C94E8A0"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Local</w:t>
            </w:r>
          </w:p>
        </w:tc>
        <w:tc>
          <w:tcPr>
            <w:tcW w:w="1233" w:type="dxa"/>
            <w:tcBorders>
              <w:top w:val="nil"/>
              <w:left w:val="nil"/>
              <w:bottom w:val="nil"/>
              <w:right w:val="single" w:sz="4" w:space="0" w:color="auto"/>
            </w:tcBorders>
            <w:shd w:val="clear" w:color="auto" w:fill="8EAADB" w:themeFill="accent1" w:themeFillTint="99"/>
            <w:vAlign w:val="center"/>
            <w:hideMark/>
          </w:tcPr>
          <w:p w14:paraId="27AD40E8" w14:textId="77777777" w:rsidR="004A6E46" w:rsidRPr="0067420A" w:rsidRDefault="004A6E46" w:rsidP="004A6E46">
            <w:pPr>
              <w:jc w:val="both"/>
              <w:rPr>
                <w:rFonts w:ascii="Tahoma" w:hAnsi="Tahoma" w:cs="Tahoma"/>
                <w:b/>
                <w:bCs/>
                <w:sz w:val="16"/>
                <w:szCs w:val="16"/>
                <w:lang w:val="es-ES"/>
              </w:rPr>
            </w:pPr>
            <w:r w:rsidRPr="0067420A">
              <w:rPr>
                <w:rFonts w:ascii="Tahoma" w:hAnsi="Tahoma" w:cs="Tahoma"/>
                <w:b/>
                <w:bCs/>
                <w:sz w:val="16"/>
                <w:szCs w:val="16"/>
                <w:lang w:val="es-ES"/>
              </w:rPr>
              <w:t>Total</w:t>
            </w:r>
          </w:p>
        </w:tc>
      </w:tr>
      <w:tr w:rsidR="0067420A" w:rsidRPr="007D670A" w14:paraId="05BFB4DB" w14:textId="77777777" w:rsidTr="0067420A">
        <w:trPr>
          <w:trHeight w:val="564"/>
          <w:jc w:val="center"/>
        </w:trPr>
        <w:tc>
          <w:tcPr>
            <w:tcW w:w="100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847C8E7"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auto" w:fill="D9D9D9" w:themeFill="background1" w:themeFillShade="D9"/>
            <w:vAlign w:val="center"/>
            <w:hideMark/>
          </w:tcPr>
          <w:p w14:paraId="54F33363" w14:textId="6EA3144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Componente 1: Mejoramiento y adecuado diseño del modelo de organización de IPRESS en Redes Integradas de Salud en Lima Metropolitana y regiones priorizadas</w:t>
            </w:r>
          </w:p>
        </w:tc>
        <w:tc>
          <w:tcPr>
            <w:tcW w:w="11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1074545" w14:textId="49FFA76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198,960</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5EF9158C" w14:textId="43030CCA"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2,382,609</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14BC7F84" w14:textId="2F556581"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3,150,000</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1E74B4C3" w14:textId="4B7DE2C1"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3,160,000</w:t>
            </w:r>
          </w:p>
        </w:tc>
        <w:tc>
          <w:tcPr>
            <w:tcW w:w="1260" w:type="dxa"/>
            <w:tcBorders>
              <w:top w:val="nil"/>
              <w:left w:val="nil"/>
              <w:bottom w:val="single" w:sz="4" w:space="0" w:color="auto"/>
              <w:right w:val="single" w:sz="4" w:space="0" w:color="auto"/>
            </w:tcBorders>
            <w:shd w:val="clear" w:color="auto" w:fill="D9D9D9" w:themeFill="background1" w:themeFillShade="D9"/>
            <w:noWrap/>
            <w:vAlign w:val="center"/>
            <w:hideMark/>
          </w:tcPr>
          <w:p w14:paraId="7E474D17" w14:textId="0154D96B"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2,760,000</w:t>
            </w:r>
          </w:p>
        </w:tc>
        <w:tc>
          <w:tcPr>
            <w:tcW w:w="1233" w:type="dxa"/>
            <w:tcBorders>
              <w:top w:val="nil"/>
              <w:left w:val="nil"/>
              <w:bottom w:val="single" w:sz="4" w:space="0" w:color="auto"/>
              <w:right w:val="single" w:sz="4" w:space="0" w:color="auto"/>
            </w:tcBorders>
            <w:shd w:val="clear" w:color="auto" w:fill="D9D9D9" w:themeFill="background1" w:themeFillShade="D9"/>
            <w:noWrap/>
            <w:vAlign w:val="center"/>
            <w:hideMark/>
          </w:tcPr>
          <w:p w14:paraId="10656AA9" w14:textId="4FE10E05"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9,874,211</w:t>
            </w:r>
          </w:p>
        </w:tc>
        <w:tc>
          <w:tcPr>
            <w:tcW w:w="1131" w:type="dxa"/>
            <w:tcBorders>
              <w:top w:val="nil"/>
              <w:left w:val="nil"/>
              <w:bottom w:val="single" w:sz="4" w:space="0" w:color="auto"/>
              <w:right w:val="nil"/>
            </w:tcBorders>
            <w:shd w:val="clear" w:color="auto" w:fill="D9D9D9" w:themeFill="background1" w:themeFillShade="D9"/>
            <w:noWrap/>
            <w:vAlign w:val="center"/>
            <w:hideMark/>
          </w:tcPr>
          <w:p w14:paraId="1DB9A040" w14:textId="47A3C179"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1,777,358</w:t>
            </w:r>
          </w:p>
        </w:tc>
        <w:tc>
          <w:tcPr>
            <w:tcW w:w="123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75457C55" w14:textId="3456496B"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11,651,569</w:t>
            </w:r>
          </w:p>
        </w:tc>
      </w:tr>
      <w:tr w:rsidR="0067420A" w:rsidRPr="007D670A" w14:paraId="6DD897E8" w14:textId="77777777" w:rsidTr="0067420A">
        <w:trPr>
          <w:trHeight w:val="66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689DF4C"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w:t>
            </w:r>
          </w:p>
        </w:tc>
        <w:tc>
          <w:tcPr>
            <w:tcW w:w="3024" w:type="dxa"/>
            <w:tcBorders>
              <w:top w:val="nil"/>
              <w:left w:val="nil"/>
              <w:bottom w:val="single" w:sz="4" w:space="0" w:color="auto"/>
              <w:right w:val="single" w:sz="4" w:space="0" w:color="auto"/>
            </w:tcBorders>
            <w:shd w:val="clear" w:color="auto" w:fill="auto"/>
            <w:vAlign w:val="center"/>
            <w:hideMark/>
          </w:tcPr>
          <w:p w14:paraId="124820C2"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Modelo de atención con énfasis en el nuevo patrón de carga de enfermedad</w:t>
            </w:r>
          </w:p>
        </w:tc>
        <w:tc>
          <w:tcPr>
            <w:tcW w:w="1131" w:type="dxa"/>
            <w:tcBorders>
              <w:top w:val="nil"/>
              <w:left w:val="nil"/>
              <w:bottom w:val="single" w:sz="4" w:space="0" w:color="auto"/>
              <w:right w:val="single" w:sz="4" w:space="0" w:color="auto"/>
            </w:tcBorders>
            <w:shd w:val="clear" w:color="auto" w:fill="auto"/>
            <w:noWrap/>
            <w:vAlign w:val="center"/>
            <w:hideMark/>
          </w:tcPr>
          <w:p w14:paraId="741D6427" w14:textId="7F4F946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698166B" w14:textId="2429966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239,969</w:t>
            </w:r>
          </w:p>
        </w:tc>
        <w:tc>
          <w:tcPr>
            <w:tcW w:w="1170" w:type="dxa"/>
            <w:tcBorders>
              <w:top w:val="nil"/>
              <w:left w:val="nil"/>
              <w:bottom w:val="single" w:sz="4" w:space="0" w:color="auto"/>
              <w:right w:val="single" w:sz="4" w:space="0" w:color="auto"/>
            </w:tcBorders>
            <w:shd w:val="clear" w:color="auto" w:fill="auto"/>
            <w:noWrap/>
            <w:vAlign w:val="center"/>
            <w:hideMark/>
          </w:tcPr>
          <w:p w14:paraId="33A0D03A" w14:textId="1E941F8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B61143E" w14:textId="4E3A58F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165259D4" w14:textId="194581E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704CE28B" w14:textId="58833E4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203,364</w:t>
            </w:r>
          </w:p>
        </w:tc>
        <w:tc>
          <w:tcPr>
            <w:tcW w:w="1131" w:type="dxa"/>
            <w:tcBorders>
              <w:top w:val="nil"/>
              <w:left w:val="nil"/>
              <w:bottom w:val="single" w:sz="4" w:space="0" w:color="auto"/>
              <w:right w:val="single" w:sz="4" w:space="0" w:color="auto"/>
            </w:tcBorders>
            <w:shd w:val="clear" w:color="auto" w:fill="auto"/>
            <w:vAlign w:val="center"/>
            <w:hideMark/>
          </w:tcPr>
          <w:p w14:paraId="509BE81B" w14:textId="74ED418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36,605</w:t>
            </w:r>
          </w:p>
        </w:tc>
        <w:tc>
          <w:tcPr>
            <w:tcW w:w="1233" w:type="dxa"/>
            <w:tcBorders>
              <w:top w:val="nil"/>
              <w:left w:val="nil"/>
              <w:bottom w:val="single" w:sz="4" w:space="0" w:color="auto"/>
              <w:right w:val="single" w:sz="4" w:space="0" w:color="auto"/>
            </w:tcBorders>
            <w:shd w:val="clear" w:color="auto" w:fill="auto"/>
            <w:noWrap/>
            <w:vAlign w:val="center"/>
            <w:hideMark/>
          </w:tcPr>
          <w:p w14:paraId="08242629" w14:textId="518A89A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239,969</w:t>
            </w:r>
          </w:p>
        </w:tc>
      </w:tr>
      <w:tr w:rsidR="0067420A" w:rsidRPr="007D670A" w14:paraId="129D3A54" w14:textId="77777777" w:rsidTr="0067420A">
        <w:trPr>
          <w:trHeight w:val="885"/>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9489525"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w:t>
            </w:r>
          </w:p>
        </w:tc>
        <w:tc>
          <w:tcPr>
            <w:tcW w:w="3024" w:type="dxa"/>
            <w:tcBorders>
              <w:top w:val="nil"/>
              <w:left w:val="nil"/>
              <w:bottom w:val="single" w:sz="4" w:space="0" w:color="auto"/>
              <w:right w:val="single" w:sz="4" w:space="0" w:color="auto"/>
            </w:tcBorders>
            <w:shd w:val="clear" w:color="auto" w:fill="auto"/>
            <w:vAlign w:val="center"/>
            <w:hideMark/>
          </w:tcPr>
          <w:p w14:paraId="608E7BA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Guías clínicas y protocolos de atención a enfermedades crónicas no transmisibles diseñados: diabetes, cáncer de mama, enfermedades mentales e hipertensión.</w:t>
            </w:r>
          </w:p>
        </w:tc>
        <w:tc>
          <w:tcPr>
            <w:tcW w:w="1131" w:type="dxa"/>
            <w:tcBorders>
              <w:top w:val="nil"/>
              <w:left w:val="nil"/>
              <w:bottom w:val="single" w:sz="4" w:space="0" w:color="auto"/>
              <w:right w:val="single" w:sz="4" w:space="0" w:color="auto"/>
            </w:tcBorders>
            <w:shd w:val="clear" w:color="auto" w:fill="auto"/>
            <w:noWrap/>
            <w:vAlign w:val="center"/>
            <w:hideMark/>
          </w:tcPr>
          <w:p w14:paraId="552A1C31" w14:textId="16D18EA8"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B8866EE" w14:textId="2C4CEAB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190,000</w:t>
            </w:r>
          </w:p>
        </w:tc>
        <w:tc>
          <w:tcPr>
            <w:tcW w:w="1170" w:type="dxa"/>
            <w:tcBorders>
              <w:top w:val="nil"/>
              <w:left w:val="nil"/>
              <w:bottom w:val="single" w:sz="4" w:space="0" w:color="auto"/>
              <w:right w:val="single" w:sz="4" w:space="0" w:color="auto"/>
            </w:tcBorders>
            <w:shd w:val="clear" w:color="auto" w:fill="auto"/>
            <w:noWrap/>
            <w:vAlign w:val="center"/>
            <w:hideMark/>
          </w:tcPr>
          <w:p w14:paraId="4AE19E37" w14:textId="7EE72D0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190,000</w:t>
            </w:r>
          </w:p>
        </w:tc>
        <w:tc>
          <w:tcPr>
            <w:tcW w:w="1170" w:type="dxa"/>
            <w:tcBorders>
              <w:top w:val="nil"/>
              <w:left w:val="nil"/>
              <w:bottom w:val="single" w:sz="4" w:space="0" w:color="auto"/>
              <w:right w:val="single" w:sz="4" w:space="0" w:color="auto"/>
            </w:tcBorders>
            <w:shd w:val="clear" w:color="auto" w:fill="auto"/>
            <w:noWrap/>
            <w:vAlign w:val="center"/>
            <w:hideMark/>
          </w:tcPr>
          <w:p w14:paraId="4C7F7115" w14:textId="4EC5A211"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380,000</w:t>
            </w:r>
          </w:p>
        </w:tc>
        <w:tc>
          <w:tcPr>
            <w:tcW w:w="1260" w:type="dxa"/>
            <w:tcBorders>
              <w:top w:val="nil"/>
              <w:left w:val="nil"/>
              <w:bottom w:val="single" w:sz="4" w:space="0" w:color="auto"/>
              <w:right w:val="single" w:sz="4" w:space="0" w:color="auto"/>
            </w:tcBorders>
            <w:shd w:val="clear" w:color="auto" w:fill="auto"/>
            <w:noWrap/>
            <w:vAlign w:val="center"/>
            <w:hideMark/>
          </w:tcPr>
          <w:p w14:paraId="502208F2" w14:textId="59CEBCC5"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44BE0F58" w14:textId="2C176230"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644,068</w:t>
            </w:r>
          </w:p>
        </w:tc>
        <w:tc>
          <w:tcPr>
            <w:tcW w:w="1131" w:type="dxa"/>
            <w:tcBorders>
              <w:top w:val="nil"/>
              <w:left w:val="nil"/>
              <w:bottom w:val="single" w:sz="4" w:space="0" w:color="auto"/>
              <w:right w:val="single" w:sz="4" w:space="0" w:color="auto"/>
            </w:tcBorders>
            <w:shd w:val="clear" w:color="auto" w:fill="auto"/>
            <w:vAlign w:val="center"/>
            <w:hideMark/>
          </w:tcPr>
          <w:p w14:paraId="4A5F7E3B" w14:textId="67870B31"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115,932</w:t>
            </w:r>
          </w:p>
        </w:tc>
        <w:tc>
          <w:tcPr>
            <w:tcW w:w="1233" w:type="dxa"/>
            <w:tcBorders>
              <w:top w:val="nil"/>
              <w:left w:val="nil"/>
              <w:bottom w:val="single" w:sz="4" w:space="0" w:color="auto"/>
              <w:right w:val="single" w:sz="4" w:space="0" w:color="auto"/>
            </w:tcBorders>
            <w:shd w:val="clear" w:color="auto" w:fill="auto"/>
            <w:noWrap/>
            <w:vAlign w:val="center"/>
            <w:hideMark/>
          </w:tcPr>
          <w:p w14:paraId="4C7A806A" w14:textId="24C1F46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760,000</w:t>
            </w:r>
          </w:p>
        </w:tc>
      </w:tr>
      <w:tr w:rsidR="0067420A" w:rsidRPr="007D670A" w14:paraId="70D3868D" w14:textId="77777777" w:rsidTr="0067420A">
        <w:trPr>
          <w:trHeight w:val="66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34D3577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3</w:t>
            </w:r>
          </w:p>
        </w:tc>
        <w:tc>
          <w:tcPr>
            <w:tcW w:w="3024" w:type="dxa"/>
            <w:tcBorders>
              <w:top w:val="nil"/>
              <w:left w:val="nil"/>
              <w:bottom w:val="single" w:sz="4" w:space="0" w:color="auto"/>
              <w:right w:val="single" w:sz="4" w:space="0" w:color="auto"/>
            </w:tcBorders>
            <w:shd w:val="clear" w:color="auto" w:fill="auto"/>
            <w:vAlign w:val="center"/>
            <w:hideMark/>
          </w:tcPr>
          <w:p w14:paraId="2AD078B5"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Profesionales de la salud (médicos, enfermeros) capacitados en la aplicación de guías y protocolos</w:t>
            </w:r>
          </w:p>
        </w:tc>
        <w:tc>
          <w:tcPr>
            <w:tcW w:w="1131" w:type="dxa"/>
            <w:tcBorders>
              <w:top w:val="nil"/>
              <w:left w:val="nil"/>
              <w:bottom w:val="single" w:sz="4" w:space="0" w:color="auto"/>
              <w:right w:val="single" w:sz="4" w:space="0" w:color="auto"/>
            </w:tcBorders>
            <w:shd w:val="clear" w:color="auto" w:fill="auto"/>
            <w:noWrap/>
            <w:vAlign w:val="center"/>
            <w:hideMark/>
          </w:tcPr>
          <w:p w14:paraId="1AB37BDE" w14:textId="3EEAE24E"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2A3AB64" w14:textId="0690CF1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BF320EE" w14:textId="3DAD5954"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680,000</w:t>
            </w:r>
          </w:p>
        </w:tc>
        <w:tc>
          <w:tcPr>
            <w:tcW w:w="1170" w:type="dxa"/>
            <w:tcBorders>
              <w:top w:val="nil"/>
              <w:left w:val="nil"/>
              <w:bottom w:val="single" w:sz="4" w:space="0" w:color="auto"/>
              <w:right w:val="single" w:sz="4" w:space="0" w:color="auto"/>
            </w:tcBorders>
            <w:shd w:val="clear" w:color="auto" w:fill="auto"/>
            <w:noWrap/>
            <w:vAlign w:val="center"/>
            <w:hideMark/>
          </w:tcPr>
          <w:p w14:paraId="0942F8D8" w14:textId="076F1541"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680,000</w:t>
            </w:r>
          </w:p>
        </w:tc>
        <w:tc>
          <w:tcPr>
            <w:tcW w:w="1260" w:type="dxa"/>
            <w:tcBorders>
              <w:top w:val="nil"/>
              <w:left w:val="nil"/>
              <w:bottom w:val="single" w:sz="4" w:space="0" w:color="auto"/>
              <w:right w:val="single" w:sz="4" w:space="0" w:color="auto"/>
            </w:tcBorders>
            <w:shd w:val="clear" w:color="auto" w:fill="auto"/>
            <w:noWrap/>
            <w:vAlign w:val="center"/>
            <w:hideMark/>
          </w:tcPr>
          <w:p w14:paraId="69513AA7" w14:textId="4A03960C"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1,360,000</w:t>
            </w:r>
          </w:p>
        </w:tc>
        <w:tc>
          <w:tcPr>
            <w:tcW w:w="1233" w:type="dxa"/>
            <w:tcBorders>
              <w:top w:val="nil"/>
              <w:left w:val="nil"/>
              <w:bottom w:val="single" w:sz="4" w:space="0" w:color="auto"/>
              <w:right w:val="single" w:sz="4" w:space="0" w:color="auto"/>
            </w:tcBorders>
            <w:shd w:val="clear" w:color="auto" w:fill="auto"/>
            <w:vAlign w:val="center"/>
            <w:hideMark/>
          </w:tcPr>
          <w:p w14:paraId="6C43FDBE" w14:textId="4694217A"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2,305,085</w:t>
            </w:r>
          </w:p>
        </w:tc>
        <w:tc>
          <w:tcPr>
            <w:tcW w:w="1131" w:type="dxa"/>
            <w:tcBorders>
              <w:top w:val="nil"/>
              <w:left w:val="nil"/>
              <w:bottom w:val="single" w:sz="4" w:space="0" w:color="auto"/>
              <w:right w:val="single" w:sz="4" w:space="0" w:color="auto"/>
            </w:tcBorders>
            <w:shd w:val="clear" w:color="auto" w:fill="auto"/>
            <w:vAlign w:val="center"/>
            <w:hideMark/>
          </w:tcPr>
          <w:p w14:paraId="076A6381" w14:textId="7BF66418"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414,915</w:t>
            </w:r>
          </w:p>
        </w:tc>
        <w:tc>
          <w:tcPr>
            <w:tcW w:w="1233" w:type="dxa"/>
            <w:tcBorders>
              <w:top w:val="nil"/>
              <w:left w:val="nil"/>
              <w:bottom w:val="single" w:sz="4" w:space="0" w:color="auto"/>
              <w:right w:val="single" w:sz="4" w:space="0" w:color="auto"/>
            </w:tcBorders>
            <w:shd w:val="clear" w:color="auto" w:fill="auto"/>
            <w:noWrap/>
            <w:vAlign w:val="center"/>
            <w:hideMark/>
          </w:tcPr>
          <w:p w14:paraId="1777FA8C" w14:textId="3FF5E12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2,720,000</w:t>
            </w:r>
          </w:p>
        </w:tc>
      </w:tr>
      <w:tr w:rsidR="0067420A" w:rsidRPr="007D670A" w14:paraId="20683164" w14:textId="77777777" w:rsidTr="0067420A">
        <w:trPr>
          <w:trHeight w:val="42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DDDCA2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4</w:t>
            </w:r>
          </w:p>
        </w:tc>
        <w:tc>
          <w:tcPr>
            <w:tcW w:w="3024" w:type="dxa"/>
            <w:tcBorders>
              <w:top w:val="nil"/>
              <w:left w:val="nil"/>
              <w:bottom w:val="single" w:sz="4" w:space="0" w:color="auto"/>
              <w:right w:val="single" w:sz="4" w:space="0" w:color="auto"/>
            </w:tcBorders>
            <w:shd w:val="clear" w:color="auto" w:fill="auto"/>
            <w:vAlign w:val="center"/>
            <w:hideMark/>
          </w:tcPr>
          <w:p w14:paraId="40A22366"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Modelos de organización, gestión y financiamiento de las RIS</w:t>
            </w:r>
          </w:p>
        </w:tc>
        <w:tc>
          <w:tcPr>
            <w:tcW w:w="1131" w:type="dxa"/>
            <w:tcBorders>
              <w:top w:val="nil"/>
              <w:left w:val="nil"/>
              <w:bottom w:val="single" w:sz="4" w:space="0" w:color="auto"/>
              <w:right w:val="single" w:sz="4" w:space="0" w:color="auto"/>
            </w:tcBorders>
            <w:shd w:val="clear" w:color="auto" w:fill="auto"/>
            <w:noWrap/>
            <w:vAlign w:val="center"/>
            <w:hideMark/>
          </w:tcPr>
          <w:p w14:paraId="2734CE0F" w14:textId="3BFFB652"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FD1CC4C" w14:textId="5F545B5F"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300,000</w:t>
            </w:r>
          </w:p>
        </w:tc>
        <w:tc>
          <w:tcPr>
            <w:tcW w:w="1170" w:type="dxa"/>
            <w:tcBorders>
              <w:top w:val="nil"/>
              <w:left w:val="nil"/>
              <w:bottom w:val="single" w:sz="4" w:space="0" w:color="auto"/>
              <w:right w:val="single" w:sz="4" w:space="0" w:color="auto"/>
            </w:tcBorders>
            <w:shd w:val="clear" w:color="auto" w:fill="auto"/>
            <w:noWrap/>
            <w:vAlign w:val="center"/>
            <w:hideMark/>
          </w:tcPr>
          <w:p w14:paraId="1E9757F4" w14:textId="01CD3AC6"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F15E509" w14:textId="7530EFBE"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7600695A" w14:textId="11B11039"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08D68ECB" w14:textId="2705A50A"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254,237</w:t>
            </w:r>
          </w:p>
        </w:tc>
        <w:tc>
          <w:tcPr>
            <w:tcW w:w="1131" w:type="dxa"/>
            <w:tcBorders>
              <w:top w:val="nil"/>
              <w:left w:val="nil"/>
              <w:bottom w:val="single" w:sz="4" w:space="0" w:color="auto"/>
              <w:right w:val="single" w:sz="4" w:space="0" w:color="auto"/>
            </w:tcBorders>
            <w:shd w:val="clear" w:color="auto" w:fill="auto"/>
            <w:vAlign w:val="center"/>
            <w:hideMark/>
          </w:tcPr>
          <w:p w14:paraId="2A30C735" w14:textId="77807002"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45,763</w:t>
            </w:r>
          </w:p>
        </w:tc>
        <w:tc>
          <w:tcPr>
            <w:tcW w:w="1233" w:type="dxa"/>
            <w:tcBorders>
              <w:top w:val="nil"/>
              <w:left w:val="nil"/>
              <w:bottom w:val="single" w:sz="4" w:space="0" w:color="auto"/>
              <w:right w:val="single" w:sz="4" w:space="0" w:color="auto"/>
            </w:tcBorders>
            <w:shd w:val="clear" w:color="auto" w:fill="auto"/>
            <w:noWrap/>
            <w:vAlign w:val="center"/>
            <w:hideMark/>
          </w:tcPr>
          <w:p w14:paraId="2C56FE58" w14:textId="1E454EAD"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300,000</w:t>
            </w:r>
          </w:p>
        </w:tc>
      </w:tr>
      <w:tr w:rsidR="0067420A" w:rsidRPr="007D670A" w14:paraId="34C783D3" w14:textId="77777777" w:rsidTr="0067420A">
        <w:trPr>
          <w:trHeight w:val="60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583B7E6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5</w:t>
            </w:r>
          </w:p>
        </w:tc>
        <w:tc>
          <w:tcPr>
            <w:tcW w:w="3024" w:type="dxa"/>
            <w:tcBorders>
              <w:top w:val="nil"/>
              <w:left w:val="nil"/>
              <w:bottom w:val="single" w:sz="4" w:space="0" w:color="auto"/>
              <w:right w:val="single" w:sz="4" w:space="0" w:color="auto"/>
            </w:tcBorders>
            <w:shd w:val="clear" w:color="auto" w:fill="auto"/>
            <w:vAlign w:val="center"/>
            <w:hideMark/>
          </w:tcPr>
          <w:p w14:paraId="7D6C19CA"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Plan de desarrollo de competencias de recursos humanos para actuación en red elaborado y validado por el MINSA</w:t>
            </w:r>
          </w:p>
        </w:tc>
        <w:tc>
          <w:tcPr>
            <w:tcW w:w="1131" w:type="dxa"/>
            <w:tcBorders>
              <w:top w:val="nil"/>
              <w:left w:val="nil"/>
              <w:bottom w:val="single" w:sz="4" w:space="0" w:color="auto"/>
              <w:right w:val="single" w:sz="4" w:space="0" w:color="auto"/>
            </w:tcBorders>
            <w:shd w:val="clear" w:color="auto" w:fill="auto"/>
            <w:noWrap/>
            <w:vAlign w:val="center"/>
            <w:hideMark/>
          </w:tcPr>
          <w:p w14:paraId="37265052" w14:textId="57FDDC00"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3E43008" w14:textId="7E21AB62"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120,000</w:t>
            </w:r>
          </w:p>
        </w:tc>
        <w:tc>
          <w:tcPr>
            <w:tcW w:w="1170" w:type="dxa"/>
            <w:tcBorders>
              <w:top w:val="nil"/>
              <w:left w:val="nil"/>
              <w:bottom w:val="single" w:sz="4" w:space="0" w:color="auto"/>
              <w:right w:val="single" w:sz="4" w:space="0" w:color="auto"/>
            </w:tcBorders>
            <w:shd w:val="clear" w:color="auto" w:fill="auto"/>
            <w:noWrap/>
            <w:vAlign w:val="center"/>
            <w:hideMark/>
          </w:tcPr>
          <w:p w14:paraId="74137F5D" w14:textId="0A1058EF"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180,000</w:t>
            </w:r>
          </w:p>
        </w:tc>
        <w:tc>
          <w:tcPr>
            <w:tcW w:w="1170" w:type="dxa"/>
            <w:tcBorders>
              <w:top w:val="nil"/>
              <w:left w:val="nil"/>
              <w:bottom w:val="single" w:sz="4" w:space="0" w:color="auto"/>
              <w:right w:val="single" w:sz="4" w:space="0" w:color="auto"/>
            </w:tcBorders>
            <w:shd w:val="clear" w:color="auto" w:fill="auto"/>
            <w:noWrap/>
            <w:vAlign w:val="center"/>
            <w:hideMark/>
          </w:tcPr>
          <w:p w14:paraId="2B0A1889" w14:textId="4D73FAC9"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3D5BFC16" w14:textId="4F947318"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0CE2BA4D" w14:textId="43BEE62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254,237</w:t>
            </w:r>
          </w:p>
        </w:tc>
        <w:tc>
          <w:tcPr>
            <w:tcW w:w="1131" w:type="dxa"/>
            <w:tcBorders>
              <w:top w:val="nil"/>
              <w:left w:val="nil"/>
              <w:bottom w:val="single" w:sz="4" w:space="0" w:color="auto"/>
              <w:right w:val="single" w:sz="4" w:space="0" w:color="auto"/>
            </w:tcBorders>
            <w:shd w:val="clear" w:color="auto" w:fill="auto"/>
            <w:vAlign w:val="center"/>
            <w:hideMark/>
          </w:tcPr>
          <w:p w14:paraId="7111DB6F" w14:textId="5AB62A1A"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45,763</w:t>
            </w:r>
          </w:p>
        </w:tc>
        <w:tc>
          <w:tcPr>
            <w:tcW w:w="1233" w:type="dxa"/>
            <w:tcBorders>
              <w:top w:val="nil"/>
              <w:left w:val="nil"/>
              <w:bottom w:val="single" w:sz="4" w:space="0" w:color="auto"/>
              <w:right w:val="single" w:sz="4" w:space="0" w:color="auto"/>
            </w:tcBorders>
            <w:shd w:val="clear" w:color="auto" w:fill="auto"/>
            <w:noWrap/>
            <w:vAlign w:val="center"/>
            <w:hideMark/>
          </w:tcPr>
          <w:p w14:paraId="551C2BC2" w14:textId="7A9587E9"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300,000</w:t>
            </w:r>
          </w:p>
        </w:tc>
      </w:tr>
      <w:tr w:rsidR="0067420A" w:rsidRPr="007D670A" w14:paraId="54B92568" w14:textId="77777777" w:rsidTr="0067420A">
        <w:trPr>
          <w:trHeight w:val="57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65190107"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6</w:t>
            </w:r>
          </w:p>
        </w:tc>
        <w:tc>
          <w:tcPr>
            <w:tcW w:w="3024" w:type="dxa"/>
            <w:tcBorders>
              <w:top w:val="nil"/>
              <w:left w:val="nil"/>
              <w:bottom w:val="single" w:sz="4" w:space="0" w:color="auto"/>
              <w:right w:val="single" w:sz="4" w:space="0" w:color="auto"/>
            </w:tcBorders>
            <w:shd w:val="clear" w:color="auto" w:fill="auto"/>
            <w:vAlign w:val="center"/>
            <w:hideMark/>
          </w:tcPr>
          <w:p w14:paraId="0B495F6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Guía de atención y manejo de casos de violencia en mujeres con enfoque de género revisado y fortalecido</w:t>
            </w:r>
          </w:p>
        </w:tc>
        <w:tc>
          <w:tcPr>
            <w:tcW w:w="1131" w:type="dxa"/>
            <w:tcBorders>
              <w:top w:val="nil"/>
              <w:left w:val="nil"/>
              <w:bottom w:val="single" w:sz="4" w:space="0" w:color="auto"/>
              <w:right w:val="single" w:sz="4" w:space="0" w:color="auto"/>
            </w:tcBorders>
            <w:shd w:val="clear" w:color="auto" w:fill="auto"/>
            <w:noWrap/>
            <w:vAlign w:val="center"/>
            <w:hideMark/>
          </w:tcPr>
          <w:p w14:paraId="18DDE7E9" w14:textId="7363AE99"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165,800</w:t>
            </w:r>
          </w:p>
        </w:tc>
        <w:tc>
          <w:tcPr>
            <w:tcW w:w="1170" w:type="dxa"/>
            <w:tcBorders>
              <w:top w:val="nil"/>
              <w:left w:val="nil"/>
              <w:bottom w:val="single" w:sz="4" w:space="0" w:color="auto"/>
              <w:right w:val="single" w:sz="4" w:space="0" w:color="auto"/>
            </w:tcBorders>
            <w:shd w:val="clear" w:color="auto" w:fill="auto"/>
            <w:noWrap/>
            <w:vAlign w:val="center"/>
            <w:hideMark/>
          </w:tcPr>
          <w:p w14:paraId="141681EE" w14:textId="4B0C36A3"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E834859" w14:textId="3A7E3CEC"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D7B63B6" w14:textId="06F7D30D"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11AD0DBE" w14:textId="7B09F0CE"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36F4F695" w14:textId="7CA01530"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140,508</w:t>
            </w:r>
          </w:p>
        </w:tc>
        <w:tc>
          <w:tcPr>
            <w:tcW w:w="1131" w:type="dxa"/>
            <w:tcBorders>
              <w:top w:val="nil"/>
              <w:left w:val="nil"/>
              <w:bottom w:val="single" w:sz="4" w:space="0" w:color="auto"/>
              <w:right w:val="single" w:sz="4" w:space="0" w:color="auto"/>
            </w:tcBorders>
            <w:shd w:val="clear" w:color="auto" w:fill="auto"/>
            <w:vAlign w:val="center"/>
            <w:hideMark/>
          </w:tcPr>
          <w:p w14:paraId="6EA493AF" w14:textId="25B90654"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25,292</w:t>
            </w:r>
          </w:p>
        </w:tc>
        <w:tc>
          <w:tcPr>
            <w:tcW w:w="1233" w:type="dxa"/>
            <w:tcBorders>
              <w:top w:val="nil"/>
              <w:left w:val="nil"/>
              <w:bottom w:val="single" w:sz="4" w:space="0" w:color="auto"/>
              <w:right w:val="single" w:sz="4" w:space="0" w:color="auto"/>
            </w:tcBorders>
            <w:shd w:val="clear" w:color="auto" w:fill="auto"/>
            <w:noWrap/>
            <w:vAlign w:val="center"/>
            <w:hideMark/>
          </w:tcPr>
          <w:p w14:paraId="3AC28D72" w14:textId="693C16CB"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165,800</w:t>
            </w:r>
          </w:p>
        </w:tc>
      </w:tr>
      <w:tr w:rsidR="0067420A" w:rsidRPr="007D670A" w14:paraId="1A242F8A" w14:textId="77777777" w:rsidTr="0067420A">
        <w:trPr>
          <w:trHeight w:val="630"/>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5DDCDC33"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7</w:t>
            </w:r>
          </w:p>
        </w:tc>
        <w:tc>
          <w:tcPr>
            <w:tcW w:w="3024" w:type="dxa"/>
            <w:tcBorders>
              <w:top w:val="nil"/>
              <w:left w:val="nil"/>
              <w:bottom w:val="single" w:sz="4" w:space="0" w:color="auto"/>
              <w:right w:val="single" w:sz="4" w:space="0" w:color="auto"/>
            </w:tcBorders>
            <w:shd w:val="clear" w:color="000000" w:fill="FFFFFF"/>
            <w:vAlign w:val="center"/>
            <w:hideMark/>
          </w:tcPr>
          <w:p w14:paraId="7CF86D0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Estrategia de sensibilización sobre el nuevo modelo de atención para los actores del sistema</w:t>
            </w:r>
          </w:p>
        </w:tc>
        <w:tc>
          <w:tcPr>
            <w:tcW w:w="1131" w:type="dxa"/>
            <w:tcBorders>
              <w:top w:val="nil"/>
              <w:left w:val="nil"/>
              <w:bottom w:val="single" w:sz="4" w:space="0" w:color="auto"/>
              <w:right w:val="single" w:sz="4" w:space="0" w:color="auto"/>
            </w:tcBorders>
            <w:shd w:val="clear" w:color="auto" w:fill="auto"/>
            <w:noWrap/>
            <w:vAlign w:val="center"/>
            <w:hideMark/>
          </w:tcPr>
          <w:p w14:paraId="617CE52A" w14:textId="4E3C6F60"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33,160</w:t>
            </w:r>
          </w:p>
        </w:tc>
        <w:tc>
          <w:tcPr>
            <w:tcW w:w="1170" w:type="dxa"/>
            <w:tcBorders>
              <w:top w:val="nil"/>
              <w:left w:val="nil"/>
              <w:bottom w:val="single" w:sz="4" w:space="0" w:color="auto"/>
              <w:right w:val="single" w:sz="4" w:space="0" w:color="auto"/>
            </w:tcBorders>
            <w:shd w:val="clear" w:color="auto" w:fill="auto"/>
            <w:noWrap/>
            <w:vAlign w:val="center"/>
            <w:hideMark/>
          </w:tcPr>
          <w:p w14:paraId="0F705AE5" w14:textId="5E88AC8D"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132,640</w:t>
            </w:r>
          </w:p>
        </w:tc>
        <w:tc>
          <w:tcPr>
            <w:tcW w:w="1170" w:type="dxa"/>
            <w:tcBorders>
              <w:top w:val="nil"/>
              <w:left w:val="nil"/>
              <w:bottom w:val="single" w:sz="4" w:space="0" w:color="auto"/>
              <w:right w:val="single" w:sz="4" w:space="0" w:color="auto"/>
            </w:tcBorders>
            <w:shd w:val="clear" w:color="auto" w:fill="auto"/>
            <w:noWrap/>
            <w:vAlign w:val="center"/>
            <w:hideMark/>
          </w:tcPr>
          <w:p w14:paraId="645BC67A" w14:textId="79588B6D"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FDA1482" w14:textId="26FAAC3A"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5C517F10" w14:textId="1F134675"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3D847FB9" w14:textId="4C6997BC"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140,508</w:t>
            </w:r>
          </w:p>
        </w:tc>
        <w:tc>
          <w:tcPr>
            <w:tcW w:w="1131" w:type="dxa"/>
            <w:tcBorders>
              <w:top w:val="nil"/>
              <w:left w:val="nil"/>
              <w:bottom w:val="single" w:sz="4" w:space="0" w:color="auto"/>
              <w:right w:val="single" w:sz="4" w:space="0" w:color="auto"/>
            </w:tcBorders>
            <w:shd w:val="clear" w:color="auto" w:fill="auto"/>
            <w:vAlign w:val="center"/>
            <w:hideMark/>
          </w:tcPr>
          <w:p w14:paraId="1F24C02A" w14:textId="2D763F6C"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25,292</w:t>
            </w:r>
          </w:p>
        </w:tc>
        <w:tc>
          <w:tcPr>
            <w:tcW w:w="1233" w:type="dxa"/>
            <w:tcBorders>
              <w:top w:val="nil"/>
              <w:left w:val="nil"/>
              <w:bottom w:val="single" w:sz="4" w:space="0" w:color="auto"/>
              <w:right w:val="single" w:sz="4" w:space="0" w:color="auto"/>
            </w:tcBorders>
            <w:shd w:val="clear" w:color="auto" w:fill="auto"/>
            <w:noWrap/>
            <w:vAlign w:val="center"/>
            <w:hideMark/>
          </w:tcPr>
          <w:p w14:paraId="5FECCA92" w14:textId="3FC5CF2F"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165,800</w:t>
            </w:r>
          </w:p>
        </w:tc>
      </w:tr>
      <w:tr w:rsidR="0067420A" w:rsidRPr="007D670A" w14:paraId="34E69F02" w14:textId="77777777" w:rsidTr="0067420A">
        <w:trPr>
          <w:trHeight w:val="564"/>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940753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8</w:t>
            </w:r>
          </w:p>
        </w:tc>
        <w:tc>
          <w:tcPr>
            <w:tcW w:w="3024" w:type="dxa"/>
            <w:tcBorders>
              <w:top w:val="nil"/>
              <w:left w:val="nil"/>
              <w:bottom w:val="single" w:sz="4" w:space="0" w:color="auto"/>
              <w:right w:val="single" w:sz="4" w:space="0" w:color="auto"/>
            </w:tcBorders>
            <w:shd w:val="clear" w:color="000000" w:fill="FFFFFF"/>
            <w:vAlign w:val="center"/>
            <w:hideMark/>
          </w:tcPr>
          <w:p w14:paraId="38DD554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Talleres para sensibilización sobre el nuevo modelo de atención y los servicios médicos de apoyo centralizados</w:t>
            </w:r>
          </w:p>
          <w:p w14:paraId="1E1E96A3" w14:textId="77777777" w:rsidR="0067420A" w:rsidRPr="0067420A" w:rsidRDefault="0067420A" w:rsidP="0067420A">
            <w:pPr>
              <w:jc w:val="both"/>
              <w:rPr>
                <w:rFonts w:ascii="Tahoma" w:hAnsi="Tahoma" w:cs="Tahoma"/>
                <w:sz w:val="16"/>
                <w:szCs w:val="16"/>
                <w:lang w:val="es-ES"/>
              </w:rPr>
            </w:pPr>
          </w:p>
          <w:p w14:paraId="1685A403" w14:textId="77777777" w:rsidR="0067420A" w:rsidRPr="0067420A" w:rsidRDefault="0067420A" w:rsidP="0067420A">
            <w:pPr>
              <w:jc w:val="both"/>
              <w:rPr>
                <w:rFonts w:ascii="Tahoma" w:hAnsi="Tahoma" w:cs="Tahoma"/>
                <w:sz w:val="16"/>
                <w:szCs w:val="16"/>
                <w:lang w:val="es-ES"/>
              </w:rPr>
            </w:pPr>
          </w:p>
        </w:tc>
        <w:tc>
          <w:tcPr>
            <w:tcW w:w="1131" w:type="dxa"/>
            <w:tcBorders>
              <w:top w:val="nil"/>
              <w:left w:val="nil"/>
              <w:bottom w:val="single" w:sz="4" w:space="0" w:color="auto"/>
              <w:right w:val="single" w:sz="4" w:space="0" w:color="auto"/>
            </w:tcBorders>
            <w:shd w:val="clear" w:color="auto" w:fill="auto"/>
            <w:noWrap/>
            <w:vAlign w:val="center"/>
            <w:hideMark/>
          </w:tcPr>
          <w:p w14:paraId="1FF1D4CB" w14:textId="70C6504D"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B7D3116" w14:textId="391F660C"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1,400,000</w:t>
            </w:r>
          </w:p>
        </w:tc>
        <w:tc>
          <w:tcPr>
            <w:tcW w:w="1170" w:type="dxa"/>
            <w:tcBorders>
              <w:top w:val="nil"/>
              <w:left w:val="nil"/>
              <w:bottom w:val="single" w:sz="4" w:space="0" w:color="auto"/>
              <w:right w:val="single" w:sz="4" w:space="0" w:color="auto"/>
            </w:tcBorders>
            <w:shd w:val="clear" w:color="auto" w:fill="auto"/>
            <w:noWrap/>
            <w:vAlign w:val="center"/>
            <w:hideMark/>
          </w:tcPr>
          <w:p w14:paraId="2CD0DB75" w14:textId="3E30CF01"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2,100,000</w:t>
            </w:r>
          </w:p>
        </w:tc>
        <w:tc>
          <w:tcPr>
            <w:tcW w:w="1170" w:type="dxa"/>
            <w:tcBorders>
              <w:top w:val="nil"/>
              <w:left w:val="nil"/>
              <w:bottom w:val="single" w:sz="4" w:space="0" w:color="auto"/>
              <w:right w:val="single" w:sz="4" w:space="0" w:color="auto"/>
            </w:tcBorders>
            <w:shd w:val="clear" w:color="auto" w:fill="auto"/>
            <w:noWrap/>
            <w:vAlign w:val="center"/>
            <w:hideMark/>
          </w:tcPr>
          <w:p w14:paraId="637FCF66" w14:textId="2A85E87A"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2,100,000</w:t>
            </w:r>
          </w:p>
        </w:tc>
        <w:tc>
          <w:tcPr>
            <w:tcW w:w="1260" w:type="dxa"/>
            <w:tcBorders>
              <w:top w:val="nil"/>
              <w:left w:val="nil"/>
              <w:bottom w:val="single" w:sz="4" w:space="0" w:color="auto"/>
              <w:right w:val="single" w:sz="4" w:space="0" w:color="auto"/>
            </w:tcBorders>
            <w:shd w:val="clear" w:color="auto" w:fill="auto"/>
            <w:noWrap/>
            <w:vAlign w:val="center"/>
            <w:hideMark/>
          </w:tcPr>
          <w:p w14:paraId="3944693A" w14:textId="6C40F3E9"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1,400,000</w:t>
            </w:r>
          </w:p>
        </w:tc>
        <w:tc>
          <w:tcPr>
            <w:tcW w:w="1233" w:type="dxa"/>
            <w:tcBorders>
              <w:top w:val="nil"/>
              <w:left w:val="nil"/>
              <w:bottom w:val="single" w:sz="4" w:space="0" w:color="auto"/>
              <w:right w:val="single" w:sz="4" w:space="0" w:color="auto"/>
            </w:tcBorders>
            <w:shd w:val="clear" w:color="auto" w:fill="auto"/>
            <w:vAlign w:val="center"/>
            <w:hideMark/>
          </w:tcPr>
          <w:p w14:paraId="1085A280" w14:textId="52AF5D84"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5,932,203</w:t>
            </w:r>
          </w:p>
        </w:tc>
        <w:tc>
          <w:tcPr>
            <w:tcW w:w="1131" w:type="dxa"/>
            <w:tcBorders>
              <w:top w:val="nil"/>
              <w:left w:val="nil"/>
              <w:bottom w:val="single" w:sz="4" w:space="0" w:color="auto"/>
              <w:right w:val="single" w:sz="4" w:space="0" w:color="auto"/>
            </w:tcBorders>
            <w:shd w:val="clear" w:color="auto" w:fill="auto"/>
            <w:vAlign w:val="center"/>
            <w:hideMark/>
          </w:tcPr>
          <w:p w14:paraId="71B7C677" w14:textId="15F6CBE5"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1,067,797</w:t>
            </w:r>
          </w:p>
        </w:tc>
        <w:tc>
          <w:tcPr>
            <w:tcW w:w="1233" w:type="dxa"/>
            <w:tcBorders>
              <w:top w:val="nil"/>
              <w:left w:val="nil"/>
              <w:bottom w:val="nil"/>
              <w:right w:val="single" w:sz="4" w:space="0" w:color="auto"/>
            </w:tcBorders>
            <w:shd w:val="clear" w:color="auto" w:fill="auto"/>
            <w:noWrap/>
            <w:vAlign w:val="center"/>
            <w:hideMark/>
          </w:tcPr>
          <w:p w14:paraId="3245A563" w14:textId="5C21382E"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rPr>
              <w:t>7,000,000</w:t>
            </w:r>
          </w:p>
        </w:tc>
      </w:tr>
      <w:tr w:rsidR="0067420A" w:rsidRPr="007D670A" w14:paraId="023D9BD1" w14:textId="77777777" w:rsidTr="0067420A">
        <w:trPr>
          <w:trHeight w:val="564"/>
          <w:jc w:val="center"/>
        </w:trPr>
        <w:tc>
          <w:tcPr>
            <w:tcW w:w="100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E6ED39D"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auto" w:fill="D9D9D9" w:themeFill="background1" w:themeFillShade="D9"/>
            <w:vAlign w:val="center"/>
            <w:hideMark/>
          </w:tcPr>
          <w:p w14:paraId="4CB8F73D" w14:textId="1B461545"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Componente 2: Mejoramiento y adecuada oferta en las IPRESS de primer nivel de atención en salud en Lima Metropolitana y regiones priorizadas</w:t>
            </w:r>
          </w:p>
        </w:tc>
        <w:tc>
          <w:tcPr>
            <w:tcW w:w="1131" w:type="dxa"/>
            <w:tcBorders>
              <w:top w:val="nil"/>
              <w:left w:val="nil"/>
              <w:bottom w:val="single" w:sz="4" w:space="0" w:color="auto"/>
              <w:right w:val="single" w:sz="4" w:space="0" w:color="auto"/>
            </w:tcBorders>
            <w:shd w:val="clear" w:color="auto" w:fill="D9D9D9" w:themeFill="background1" w:themeFillShade="D9"/>
            <w:noWrap/>
            <w:vAlign w:val="center"/>
            <w:hideMark/>
          </w:tcPr>
          <w:p w14:paraId="6EF1CAC1" w14:textId="028B201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4CFC4805" w14:textId="1094A1BB"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1,845,027</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0563D60A" w14:textId="61D0989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16,509,654</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6216F886" w14:textId="1BF94F94"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35,221,216</w:t>
            </w:r>
          </w:p>
        </w:tc>
        <w:tc>
          <w:tcPr>
            <w:tcW w:w="1260" w:type="dxa"/>
            <w:tcBorders>
              <w:top w:val="nil"/>
              <w:left w:val="nil"/>
              <w:bottom w:val="single" w:sz="4" w:space="0" w:color="auto"/>
              <w:right w:val="single" w:sz="4" w:space="0" w:color="auto"/>
            </w:tcBorders>
            <w:shd w:val="clear" w:color="auto" w:fill="D9D9D9" w:themeFill="background1" w:themeFillShade="D9"/>
            <w:noWrap/>
            <w:vAlign w:val="center"/>
            <w:hideMark/>
          </w:tcPr>
          <w:p w14:paraId="2649240B" w14:textId="1F5E907A"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7,925,007</w:t>
            </w:r>
          </w:p>
        </w:tc>
        <w:tc>
          <w:tcPr>
            <w:tcW w:w="1233" w:type="dxa"/>
            <w:tcBorders>
              <w:top w:val="nil"/>
              <w:left w:val="nil"/>
              <w:bottom w:val="single" w:sz="4" w:space="0" w:color="auto"/>
              <w:right w:val="single" w:sz="4" w:space="0" w:color="auto"/>
            </w:tcBorders>
            <w:shd w:val="clear" w:color="auto" w:fill="D9D9D9" w:themeFill="background1" w:themeFillShade="D9"/>
            <w:noWrap/>
            <w:vAlign w:val="center"/>
            <w:hideMark/>
          </w:tcPr>
          <w:p w14:paraId="5EF87B08" w14:textId="72402BA1"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52,119,409</w:t>
            </w:r>
          </w:p>
        </w:tc>
        <w:tc>
          <w:tcPr>
            <w:tcW w:w="1131" w:type="dxa"/>
            <w:tcBorders>
              <w:top w:val="nil"/>
              <w:left w:val="nil"/>
              <w:bottom w:val="single" w:sz="4" w:space="0" w:color="auto"/>
              <w:right w:val="nil"/>
            </w:tcBorders>
            <w:shd w:val="clear" w:color="auto" w:fill="D9D9D9" w:themeFill="background1" w:themeFillShade="D9"/>
            <w:noWrap/>
            <w:vAlign w:val="center"/>
            <w:hideMark/>
          </w:tcPr>
          <w:p w14:paraId="7D94D538" w14:textId="22232AE2"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9,381,494</w:t>
            </w:r>
          </w:p>
        </w:tc>
        <w:tc>
          <w:tcPr>
            <w:tcW w:w="123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51C4B416" w14:textId="7F59B91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61,500,903</w:t>
            </w:r>
          </w:p>
        </w:tc>
      </w:tr>
      <w:tr w:rsidR="0067420A" w:rsidRPr="007D670A" w14:paraId="06370E38"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108F630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lastRenderedPageBreak/>
              <w:t>9</w:t>
            </w:r>
          </w:p>
        </w:tc>
        <w:tc>
          <w:tcPr>
            <w:tcW w:w="3024" w:type="dxa"/>
            <w:tcBorders>
              <w:top w:val="nil"/>
              <w:left w:val="nil"/>
              <w:bottom w:val="single" w:sz="4" w:space="0" w:color="auto"/>
              <w:right w:val="single" w:sz="4" w:space="0" w:color="auto"/>
            </w:tcBorders>
            <w:shd w:val="clear" w:color="auto" w:fill="auto"/>
            <w:vAlign w:val="center"/>
            <w:hideMark/>
          </w:tcPr>
          <w:p w14:paraId="67D64BD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12 horas diseñados</w:t>
            </w:r>
          </w:p>
        </w:tc>
        <w:tc>
          <w:tcPr>
            <w:tcW w:w="1131" w:type="dxa"/>
            <w:tcBorders>
              <w:top w:val="nil"/>
              <w:left w:val="nil"/>
              <w:bottom w:val="single" w:sz="4" w:space="0" w:color="auto"/>
              <w:right w:val="single" w:sz="4" w:space="0" w:color="auto"/>
            </w:tcBorders>
            <w:shd w:val="clear" w:color="auto" w:fill="auto"/>
            <w:noWrap/>
            <w:vAlign w:val="center"/>
            <w:hideMark/>
          </w:tcPr>
          <w:p w14:paraId="23299C6E" w14:textId="359F9CB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E62E974" w14:textId="5B5F21D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619,511</w:t>
            </w:r>
          </w:p>
        </w:tc>
        <w:tc>
          <w:tcPr>
            <w:tcW w:w="1170" w:type="dxa"/>
            <w:tcBorders>
              <w:top w:val="nil"/>
              <w:left w:val="nil"/>
              <w:bottom w:val="single" w:sz="4" w:space="0" w:color="auto"/>
              <w:right w:val="single" w:sz="4" w:space="0" w:color="auto"/>
            </w:tcBorders>
            <w:shd w:val="clear" w:color="auto" w:fill="auto"/>
            <w:noWrap/>
            <w:vAlign w:val="center"/>
            <w:hideMark/>
          </w:tcPr>
          <w:p w14:paraId="03A2B12E" w14:textId="4E366C1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373E15E" w14:textId="69677E4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5F999AB4" w14:textId="79B734C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22D0D724" w14:textId="06381B8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525,009</w:t>
            </w:r>
          </w:p>
        </w:tc>
        <w:tc>
          <w:tcPr>
            <w:tcW w:w="1131" w:type="dxa"/>
            <w:tcBorders>
              <w:top w:val="nil"/>
              <w:left w:val="nil"/>
              <w:bottom w:val="single" w:sz="4" w:space="0" w:color="auto"/>
              <w:right w:val="single" w:sz="4" w:space="0" w:color="auto"/>
            </w:tcBorders>
            <w:shd w:val="clear" w:color="auto" w:fill="auto"/>
            <w:vAlign w:val="center"/>
            <w:hideMark/>
          </w:tcPr>
          <w:p w14:paraId="40DA3B32" w14:textId="3BDD477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94,502</w:t>
            </w:r>
          </w:p>
        </w:tc>
        <w:tc>
          <w:tcPr>
            <w:tcW w:w="1233" w:type="dxa"/>
            <w:tcBorders>
              <w:top w:val="nil"/>
              <w:left w:val="nil"/>
              <w:bottom w:val="single" w:sz="4" w:space="0" w:color="auto"/>
              <w:right w:val="single" w:sz="4" w:space="0" w:color="auto"/>
            </w:tcBorders>
            <w:shd w:val="clear" w:color="auto" w:fill="auto"/>
            <w:noWrap/>
            <w:vAlign w:val="center"/>
            <w:hideMark/>
          </w:tcPr>
          <w:p w14:paraId="0F1DD312" w14:textId="785A5C8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619,511</w:t>
            </w:r>
          </w:p>
        </w:tc>
      </w:tr>
      <w:tr w:rsidR="0067420A" w:rsidRPr="007D670A" w14:paraId="03D8AD61"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0929220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10</w:t>
            </w:r>
          </w:p>
        </w:tc>
        <w:tc>
          <w:tcPr>
            <w:tcW w:w="3024" w:type="dxa"/>
            <w:tcBorders>
              <w:top w:val="nil"/>
              <w:left w:val="nil"/>
              <w:bottom w:val="single" w:sz="4" w:space="0" w:color="auto"/>
              <w:right w:val="single" w:sz="4" w:space="0" w:color="auto"/>
            </w:tcBorders>
            <w:shd w:val="clear" w:color="auto" w:fill="auto"/>
            <w:vAlign w:val="center"/>
            <w:hideMark/>
          </w:tcPr>
          <w:p w14:paraId="0A0C5745"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12 horas remodelados</w:t>
            </w:r>
          </w:p>
        </w:tc>
        <w:tc>
          <w:tcPr>
            <w:tcW w:w="1131" w:type="dxa"/>
            <w:tcBorders>
              <w:top w:val="nil"/>
              <w:left w:val="nil"/>
              <w:bottom w:val="single" w:sz="4" w:space="0" w:color="auto"/>
              <w:right w:val="single" w:sz="4" w:space="0" w:color="auto"/>
            </w:tcBorders>
            <w:shd w:val="clear" w:color="auto" w:fill="auto"/>
            <w:noWrap/>
            <w:vAlign w:val="center"/>
            <w:hideMark/>
          </w:tcPr>
          <w:p w14:paraId="167C9FED" w14:textId="316C1C1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61000DE" w14:textId="672A9C5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EFE2035" w14:textId="4B7AFD1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8,142,139</w:t>
            </w:r>
          </w:p>
        </w:tc>
        <w:tc>
          <w:tcPr>
            <w:tcW w:w="1170" w:type="dxa"/>
            <w:tcBorders>
              <w:top w:val="nil"/>
              <w:left w:val="nil"/>
              <w:bottom w:val="single" w:sz="4" w:space="0" w:color="auto"/>
              <w:right w:val="single" w:sz="4" w:space="0" w:color="auto"/>
            </w:tcBorders>
            <w:shd w:val="clear" w:color="auto" w:fill="auto"/>
            <w:noWrap/>
            <w:vAlign w:val="center"/>
            <w:hideMark/>
          </w:tcPr>
          <w:p w14:paraId="2626901C" w14:textId="19A5228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10,856,186</w:t>
            </w:r>
          </w:p>
        </w:tc>
        <w:tc>
          <w:tcPr>
            <w:tcW w:w="1260" w:type="dxa"/>
            <w:tcBorders>
              <w:top w:val="nil"/>
              <w:left w:val="nil"/>
              <w:bottom w:val="single" w:sz="4" w:space="0" w:color="auto"/>
              <w:right w:val="single" w:sz="4" w:space="0" w:color="auto"/>
            </w:tcBorders>
            <w:shd w:val="clear" w:color="auto" w:fill="auto"/>
            <w:noWrap/>
            <w:vAlign w:val="center"/>
            <w:hideMark/>
          </w:tcPr>
          <w:p w14:paraId="30734994" w14:textId="6549CA9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51DA9093" w14:textId="0A62540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16,100,275</w:t>
            </w:r>
          </w:p>
        </w:tc>
        <w:tc>
          <w:tcPr>
            <w:tcW w:w="1131" w:type="dxa"/>
            <w:tcBorders>
              <w:top w:val="nil"/>
              <w:left w:val="nil"/>
              <w:bottom w:val="single" w:sz="4" w:space="0" w:color="auto"/>
              <w:right w:val="single" w:sz="4" w:space="0" w:color="auto"/>
            </w:tcBorders>
            <w:shd w:val="clear" w:color="auto" w:fill="auto"/>
            <w:vAlign w:val="center"/>
            <w:hideMark/>
          </w:tcPr>
          <w:p w14:paraId="48E94120" w14:textId="6975CF6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2,898,050</w:t>
            </w:r>
          </w:p>
        </w:tc>
        <w:tc>
          <w:tcPr>
            <w:tcW w:w="1233" w:type="dxa"/>
            <w:tcBorders>
              <w:top w:val="nil"/>
              <w:left w:val="nil"/>
              <w:bottom w:val="single" w:sz="4" w:space="0" w:color="auto"/>
              <w:right w:val="single" w:sz="4" w:space="0" w:color="auto"/>
            </w:tcBorders>
            <w:shd w:val="clear" w:color="auto" w:fill="auto"/>
            <w:noWrap/>
            <w:vAlign w:val="center"/>
            <w:hideMark/>
          </w:tcPr>
          <w:p w14:paraId="37744DC7" w14:textId="08426C7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18,998,325</w:t>
            </w:r>
          </w:p>
        </w:tc>
      </w:tr>
      <w:tr w:rsidR="0067420A" w:rsidRPr="007D670A" w14:paraId="552E7730"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A800CC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11</w:t>
            </w:r>
          </w:p>
        </w:tc>
        <w:tc>
          <w:tcPr>
            <w:tcW w:w="3024" w:type="dxa"/>
            <w:tcBorders>
              <w:top w:val="nil"/>
              <w:left w:val="nil"/>
              <w:bottom w:val="single" w:sz="4" w:space="0" w:color="auto"/>
              <w:right w:val="single" w:sz="4" w:space="0" w:color="auto"/>
            </w:tcBorders>
            <w:shd w:val="clear" w:color="auto" w:fill="auto"/>
            <w:vAlign w:val="center"/>
            <w:hideMark/>
          </w:tcPr>
          <w:p w14:paraId="0D77CE8C"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12 horas equipados</w:t>
            </w:r>
          </w:p>
        </w:tc>
        <w:tc>
          <w:tcPr>
            <w:tcW w:w="1131" w:type="dxa"/>
            <w:tcBorders>
              <w:top w:val="nil"/>
              <w:left w:val="nil"/>
              <w:bottom w:val="single" w:sz="4" w:space="0" w:color="auto"/>
              <w:right w:val="single" w:sz="4" w:space="0" w:color="auto"/>
            </w:tcBorders>
            <w:shd w:val="clear" w:color="auto" w:fill="auto"/>
            <w:noWrap/>
            <w:vAlign w:val="center"/>
            <w:hideMark/>
          </w:tcPr>
          <w:p w14:paraId="483B7B91" w14:textId="0D53D88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D00580C" w14:textId="6221A6A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13E8D32" w14:textId="73C361D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442,508</w:t>
            </w:r>
          </w:p>
        </w:tc>
        <w:tc>
          <w:tcPr>
            <w:tcW w:w="1170" w:type="dxa"/>
            <w:tcBorders>
              <w:top w:val="nil"/>
              <w:left w:val="nil"/>
              <w:bottom w:val="single" w:sz="4" w:space="0" w:color="auto"/>
              <w:right w:val="single" w:sz="4" w:space="0" w:color="auto"/>
            </w:tcBorders>
            <w:shd w:val="clear" w:color="auto" w:fill="auto"/>
            <w:noWrap/>
            <w:vAlign w:val="center"/>
            <w:hideMark/>
          </w:tcPr>
          <w:p w14:paraId="57BB598E" w14:textId="2B87FDC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590,010</w:t>
            </w:r>
          </w:p>
        </w:tc>
        <w:tc>
          <w:tcPr>
            <w:tcW w:w="1260" w:type="dxa"/>
            <w:tcBorders>
              <w:top w:val="nil"/>
              <w:left w:val="nil"/>
              <w:bottom w:val="single" w:sz="4" w:space="0" w:color="auto"/>
              <w:right w:val="single" w:sz="4" w:space="0" w:color="auto"/>
            </w:tcBorders>
            <w:shd w:val="clear" w:color="auto" w:fill="auto"/>
            <w:noWrap/>
            <w:vAlign w:val="center"/>
            <w:hideMark/>
          </w:tcPr>
          <w:p w14:paraId="496784BD" w14:textId="159D63D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235C1809" w14:textId="2458038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875,015</w:t>
            </w:r>
          </w:p>
        </w:tc>
        <w:tc>
          <w:tcPr>
            <w:tcW w:w="1131" w:type="dxa"/>
            <w:tcBorders>
              <w:top w:val="nil"/>
              <w:left w:val="nil"/>
              <w:bottom w:val="single" w:sz="4" w:space="0" w:color="auto"/>
              <w:right w:val="single" w:sz="4" w:space="0" w:color="auto"/>
            </w:tcBorders>
            <w:shd w:val="clear" w:color="auto" w:fill="auto"/>
            <w:vAlign w:val="center"/>
            <w:hideMark/>
          </w:tcPr>
          <w:p w14:paraId="1F12CECA" w14:textId="0766842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157,503</w:t>
            </w:r>
          </w:p>
        </w:tc>
        <w:tc>
          <w:tcPr>
            <w:tcW w:w="1233" w:type="dxa"/>
            <w:tcBorders>
              <w:top w:val="nil"/>
              <w:left w:val="nil"/>
              <w:bottom w:val="single" w:sz="4" w:space="0" w:color="auto"/>
              <w:right w:val="single" w:sz="4" w:space="0" w:color="auto"/>
            </w:tcBorders>
            <w:shd w:val="clear" w:color="auto" w:fill="auto"/>
            <w:noWrap/>
            <w:vAlign w:val="center"/>
            <w:hideMark/>
          </w:tcPr>
          <w:p w14:paraId="2F93D3BB" w14:textId="570CA41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1,032,518</w:t>
            </w:r>
          </w:p>
        </w:tc>
      </w:tr>
      <w:tr w:rsidR="0067420A" w:rsidRPr="007D670A" w14:paraId="18CB73C7"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29F468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12</w:t>
            </w:r>
          </w:p>
        </w:tc>
        <w:tc>
          <w:tcPr>
            <w:tcW w:w="3024" w:type="dxa"/>
            <w:tcBorders>
              <w:top w:val="nil"/>
              <w:left w:val="nil"/>
              <w:bottom w:val="single" w:sz="4" w:space="0" w:color="auto"/>
              <w:right w:val="single" w:sz="4" w:space="0" w:color="auto"/>
            </w:tcBorders>
            <w:shd w:val="clear" w:color="auto" w:fill="auto"/>
            <w:vAlign w:val="center"/>
            <w:hideMark/>
          </w:tcPr>
          <w:p w14:paraId="63608313"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12 horas operando</w:t>
            </w:r>
          </w:p>
        </w:tc>
        <w:tc>
          <w:tcPr>
            <w:tcW w:w="1131" w:type="dxa"/>
            <w:tcBorders>
              <w:top w:val="nil"/>
              <w:left w:val="nil"/>
              <w:bottom w:val="single" w:sz="4" w:space="0" w:color="auto"/>
              <w:right w:val="single" w:sz="4" w:space="0" w:color="auto"/>
            </w:tcBorders>
            <w:shd w:val="clear" w:color="auto" w:fill="auto"/>
            <w:noWrap/>
            <w:vAlign w:val="center"/>
            <w:hideMark/>
          </w:tcPr>
          <w:p w14:paraId="0891635F" w14:textId="572009E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C9DE377" w14:textId="6513995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02C2FA9" w14:textId="2C0A078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A2D41A9" w14:textId="3E39A35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553CAD03" w14:textId="3C6E23D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13C623E9" w14:textId="61EC2FC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vAlign w:val="center"/>
            <w:hideMark/>
          </w:tcPr>
          <w:p w14:paraId="335C50A0" w14:textId="4AE3CD5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778DDFB1" w14:textId="4DE4875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r>
      <w:tr w:rsidR="0067420A" w:rsidRPr="007D670A" w14:paraId="6D68F0FE"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5025511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13</w:t>
            </w:r>
          </w:p>
        </w:tc>
        <w:tc>
          <w:tcPr>
            <w:tcW w:w="3024" w:type="dxa"/>
            <w:tcBorders>
              <w:top w:val="nil"/>
              <w:left w:val="nil"/>
              <w:bottom w:val="single" w:sz="4" w:space="0" w:color="auto"/>
              <w:right w:val="single" w:sz="4" w:space="0" w:color="auto"/>
            </w:tcBorders>
            <w:shd w:val="clear" w:color="auto" w:fill="auto"/>
            <w:vAlign w:val="center"/>
            <w:hideMark/>
          </w:tcPr>
          <w:p w14:paraId="42A5ABB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24 horas diseñados</w:t>
            </w:r>
          </w:p>
        </w:tc>
        <w:tc>
          <w:tcPr>
            <w:tcW w:w="1131" w:type="dxa"/>
            <w:tcBorders>
              <w:top w:val="nil"/>
              <w:left w:val="nil"/>
              <w:bottom w:val="single" w:sz="4" w:space="0" w:color="auto"/>
              <w:right w:val="single" w:sz="4" w:space="0" w:color="auto"/>
            </w:tcBorders>
            <w:shd w:val="clear" w:color="auto" w:fill="auto"/>
            <w:noWrap/>
            <w:vAlign w:val="center"/>
            <w:hideMark/>
          </w:tcPr>
          <w:p w14:paraId="68BA4235" w14:textId="4E3A3B7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C8ACF35" w14:textId="78DCB4F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1,225,517</w:t>
            </w:r>
          </w:p>
        </w:tc>
        <w:tc>
          <w:tcPr>
            <w:tcW w:w="1170" w:type="dxa"/>
            <w:tcBorders>
              <w:top w:val="nil"/>
              <w:left w:val="nil"/>
              <w:bottom w:val="single" w:sz="4" w:space="0" w:color="auto"/>
              <w:right w:val="single" w:sz="4" w:space="0" w:color="auto"/>
            </w:tcBorders>
            <w:shd w:val="clear" w:color="auto" w:fill="auto"/>
            <w:noWrap/>
            <w:vAlign w:val="center"/>
            <w:hideMark/>
          </w:tcPr>
          <w:p w14:paraId="043C09F0" w14:textId="231C579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E55DBF6" w14:textId="0B6F3F0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0EE42072" w14:textId="073C573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60BD721B" w14:textId="2C0510C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1,038,573</w:t>
            </w:r>
          </w:p>
        </w:tc>
        <w:tc>
          <w:tcPr>
            <w:tcW w:w="1131" w:type="dxa"/>
            <w:tcBorders>
              <w:top w:val="nil"/>
              <w:left w:val="nil"/>
              <w:bottom w:val="single" w:sz="4" w:space="0" w:color="auto"/>
              <w:right w:val="single" w:sz="4" w:space="0" w:color="auto"/>
            </w:tcBorders>
            <w:shd w:val="clear" w:color="auto" w:fill="auto"/>
            <w:vAlign w:val="center"/>
            <w:hideMark/>
          </w:tcPr>
          <w:p w14:paraId="5ECF5497" w14:textId="72E2760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186,943</w:t>
            </w:r>
          </w:p>
        </w:tc>
        <w:tc>
          <w:tcPr>
            <w:tcW w:w="1233" w:type="dxa"/>
            <w:tcBorders>
              <w:top w:val="nil"/>
              <w:left w:val="nil"/>
              <w:bottom w:val="single" w:sz="4" w:space="0" w:color="auto"/>
              <w:right w:val="single" w:sz="4" w:space="0" w:color="auto"/>
            </w:tcBorders>
            <w:shd w:val="clear" w:color="auto" w:fill="auto"/>
            <w:noWrap/>
            <w:vAlign w:val="center"/>
            <w:hideMark/>
          </w:tcPr>
          <w:p w14:paraId="52ED1C71" w14:textId="753784D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1,225,517</w:t>
            </w:r>
          </w:p>
        </w:tc>
      </w:tr>
      <w:tr w:rsidR="0067420A" w:rsidRPr="007D670A" w14:paraId="772F8B8D"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6DF2273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14</w:t>
            </w:r>
          </w:p>
        </w:tc>
        <w:tc>
          <w:tcPr>
            <w:tcW w:w="3024" w:type="dxa"/>
            <w:tcBorders>
              <w:top w:val="nil"/>
              <w:left w:val="nil"/>
              <w:bottom w:val="single" w:sz="4" w:space="0" w:color="auto"/>
              <w:right w:val="single" w:sz="4" w:space="0" w:color="auto"/>
            </w:tcBorders>
            <w:shd w:val="clear" w:color="auto" w:fill="auto"/>
            <w:vAlign w:val="center"/>
            <w:hideMark/>
          </w:tcPr>
          <w:p w14:paraId="7DD7A5B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24 horas remodelados</w:t>
            </w:r>
          </w:p>
        </w:tc>
        <w:tc>
          <w:tcPr>
            <w:tcW w:w="1131" w:type="dxa"/>
            <w:tcBorders>
              <w:top w:val="nil"/>
              <w:left w:val="nil"/>
              <w:bottom w:val="single" w:sz="4" w:space="0" w:color="auto"/>
              <w:right w:val="single" w:sz="4" w:space="0" w:color="auto"/>
            </w:tcBorders>
            <w:shd w:val="clear" w:color="auto" w:fill="auto"/>
            <w:noWrap/>
            <w:vAlign w:val="center"/>
            <w:hideMark/>
          </w:tcPr>
          <w:p w14:paraId="54FD9953" w14:textId="3FD8839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FEFED61" w14:textId="4CB7D72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2726F1D" w14:textId="0CD1051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7,271,398</w:t>
            </w:r>
          </w:p>
        </w:tc>
        <w:tc>
          <w:tcPr>
            <w:tcW w:w="1170" w:type="dxa"/>
            <w:tcBorders>
              <w:top w:val="nil"/>
              <w:left w:val="nil"/>
              <w:bottom w:val="single" w:sz="4" w:space="0" w:color="auto"/>
              <w:right w:val="single" w:sz="4" w:space="0" w:color="auto"/>
            </w:tcBorders>
            <w:shd w:val="clear" w:color="auto" w:fill="auto"/>
            <w:noWrap/>
            <w:vAlign w:val="center"/>
            <w:hideMark/>
          </w:tcPr>
          <w:p w14:paraId="0B1D9350" w14:textId="551020B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21,814,194</w:t>
            </w:r>
          </w:p>
        </w:tc>
        <w:tc>
          <w:tcPr>
            <w:tcW w:w="1260" w:type="dxa"/>
            <w:tcBorders>
              <w:top w:val="nil"/>
              <w:left w:val="nil"/>
              <w:bottom w:val="single" w:sz="4" w:space="0" w:color="auto"/>
              <w:right w:val="single" w:sz="4" w:space="0" w:color="auto"/>
            </w:tcBorders>
            <w:shd w:val="clear" w:color="auto" w:fill="auto"/>
            <w:noWrap/>
            <w:vAlign w:val="center"/>
            <w:hideMark/>
          </w:tcPr>
          <w:p w14:paraId="08A92D7F" w14:textId="64A6973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7,271,398</w:t>
            </w:r>
          </w:p>
        </w:tc>
        <w:tc>
          <w:tcPr>
            <w:tcW w:w="1233" w:type="dxa"/>
            <w:tcBorders>
              <w:top w:val="nil"/>
              <w:left w:val="nil"/>
              <w:bottom w:val="single" w:sz="4" w:space="0" w:color="auto"/>
              <w:right w:val="single" w:sz="4" w:space="0" w:color="auto"/>
            </w:tcBorders>
            <w:shd w:val="clear" w:color="auto" w:fill="auto"/>
            <w:vAlign w:val="center"/>
            <w:hideMark/>
          </w:tcPr>
          <w:p w14:paraId="5D4314E9" w14:textId="2280CDC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30,811,008</w:t>
            </w:r>
          </w:p>
        </w:tc>
        <w:tc>
          <w:tcPr>
            <w:tcW w:w="1131" w:type="dxa"/>
            <w:tcBorders>
              <w:top w:val="nil"/>
              <w:left w:val="nil"/>
              <w:bottom w:val="single" w:sz="4" w:space="0" w:color="auto"/>
              <w:right w:val="single" w:sz="4" w:space="0" w:color="auto"/>
            </w:tcBorders>
            <w:shd w:val="clear" w:color="auto" w:fill="auto"/>
            <w:vAlign w:val="center"/>
            <w:hideMark/>
          </w:tcPr>
          <w:p w14:paraId="71861C30" w14:textId="71ED4B8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5,545,981</w:t>
            </w:r>
          </w:p>
        </w:tc>
        <w:tc>
          <w:tcPr>
            <w:tcW w:w="1233" w:type="dxa"/>
            <w:tcBorders>
              <w:top w:val="nil"/>
              <w:left w:val="nil"/>
              <w:bottom w:val="single" w:sz="4" w:space="0" w:color="auto"/>
              <w:right w:val="single" w:sz="4" w:space="0" w:color="auto"/>
            </w:tcBorders>
            <w:shd w:val="clear" w:color="auto" w:fill="auto"/>
            <w:noWrap/>
            <w:vAlign w:val="center"/>
            <w:hideMark/>
          </w:tcPr>
          <w:p w14:paraId="40F44CB5" w14:textId="55EB1DA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36,356,990</w:t>
            </w:r>
          </w:p>
        </w:tc>
      </w:tr>
      <w:tr w:rsidR="0067420A" w:rsidRPr="007D670A" w14:paraId="5831EF79"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6098B38"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15</w:t>
            </w:r>
          </w:p>
        </w:tc>
        <w:tc>
          <w:tcPr>
            <w:tcW w:w="3024" w:type="dxa"/>
            <w:tcBorders>
              <w:top w:val="nil"/>
              <w:left w:val="nil"/>
              <w:bottom w:val="single" w:sz="4" w:space="0" w:color="auto"/>
              <w:right w:val="single" w:sz="4" w:space="0" w:color="auto"/>
            </w:tcBorders>
            <w:shd w:val="clear" w:color="auto" w:fill="auto"/>
            <w:vAlign w:val="center"/>
            <w:hideMark/>
          </w:tcPr>
          <w:p w14:paraId="672ECBDE"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24 horas equipados</w:t>
            </w:r>
          </w:p>
        </w:tc>
        <w:tc>
          <w:tcPr>
            <w:tcW w:w="1131" w:type="dxa"/>
            <w:tcBorders>
              <w:top w:val="nil"/>
              <w:left w:val="nil"/>
              <w:bottom w:val="single" w:sz="4" w:space="0" w:color="auto"/>
              <w:right w:val="single" w:sz="4" w:space="0" w:color="auto"/>
            </w:tcBorders>
            <w:shd w:val="clear" w:color="auto" w:fill="auto"/>
            <w:noWrap/>
            <w:vAlign w:val="center"/>
            <w:hideMark/>
          </w:tcPr>
          <w:p w14:paraId="094FEC7A" w14:textId="5FBC142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A2FBC37" w14:textId="1D819D5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4547726" w14:textId="44A63F7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653,609</w:t>
            </w:r>
          </w:p>
        </w:tc>
        <w:tc>
          <w:tcPr>
            <w:tcW w:w="1170" w:type="dxa"/>
            <w:tcBorders>
              <w:top w:val="nil"/>
              <w:left w:val="nil"/>
              <w:bottom w:val="single" w:sz="4" w:space="0" w:color="auto"/>
              <w:right w:val="single" w:sz="4" w:space="0" w:color="auto"/>
            </w:tcBorders>
            <w:shd w:val="clear" w:color="auto" w:fill="auto"/>
            <w:noWrap/>
            <w:vAlign w:val="center"/>
            <w:hideMark/>
          </w:tcPr>
          <w:p w14:paraId="676BDF98" w14:textId="3F1B9B2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1,960,826</w:t>
            </w:r>
          </w:p>
        </w:tc>
        <w:tc>
          <w:tcPr>
            <w:tcW w:w="1260" w:type="dxa"/>
            <w:tcBorders>
              <w:top w:val="nil"/>
              <w:left w:val="nil"/>
              <w:bottom w:val="single" w:sz="4" w:space="0" w:color="auto"/>
              <w:right w:val="single" w:sz="4" w:space="0" w:color="auto"/>
            </w:tcBorders>
            <w:shd w:val="clear" w:color="auto" w:fill="auto"/>
            <w:noWrap/>
            <w:vAlign w:val="center"/>
            <w:hideMark/>
          </w:tcPr>
          <w:p w14:paraId="306DAE8D" w14:textId="3083853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653,609</w:t>
            </w:r>
          </w:p>
        </w:tc>
        <w:tc>
          <w:tcPr>
            <w:tcW w:w="1233" w:type="dxa"/>
            <w:tcBorders>
              <w:top w:val="nil"/>
              <w:left w:val="nil"/>
              <w:bottom w:val="single" w:sz="4" w:space="0" w:color="auto"/>
              <w:right w:val="single" w:sz="4" w:space="0" w:color="auto"/>
            </w:tcBorders>
            <w:shd w:val="clear" w:color="auto" w:fill="auto"/>
            <w:vAlign w:val="center"/>
            <w:hideMark/>
          </w:tcPr>
          <w:p w14:paraId="7ACE1303" w14:textId="1DA34DA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2,769,529</w:t>
            </w:r>
          </w:p>
        </w:tc>
        <w:tc>
          <w:tcPr>
            <w:tcW w:w="1131" w:type="dxa"/>
            <w:tcBorders>
              <w:top w:val="nil"/>
              <w:left w:val="nil"/>
              <w:bottom w:val="single" w:sz="4" w:space="0" w:color="auto"/>
              <w:right w:val="single" w:sz="4" w:space="0" w:color="auto"/>
            </w:tcBorders>
            <w:shd w:val="clear" w:color="auto" w:fill="auto"/>
            <w:vAlign w:val="center"/>
            <w:hideMark/>
          </w:tcPr>
          <w:p w14:paraId="4EBC5858" w14:textId="766E765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498,515</w:t>
            </w:r>
          </w:p>
        </w:tc>
        <w:tc>
          <w:tcPr>
            <w:tcW w:w="1233" w:type="dxa"/>
            <w:tcBorders>
              <w:top w:val="nil"/>
              <w:left w:val="nil"/>
              <w:bottom w:val="single" w:sz="4" w:space="0" w:color="auto"/>
              <w:right w:val="single" w:sz="4" w:space="0" w:color="auto"/>
            </w:tcBorders>
            <w:shd w:val="clear" w:color="auto" w:fill="auto"/>
            <w:noWrap/>
            <w:vAlign w:val="center"/>
            <w:hideMark/>
          </w:tcPr>
          <w:p w14:paraId="2A96045B" w14:textId="46873ED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3,268,044</w:t>
            </w:r>
          </w:p>
        </w:tc>
      </w:tr>
      <w:tr w:rsidR="0067420A" w:rsidRPr="007D670A" w14:paraId="65B011DB" w14:textId="77777777" w:rsidTr="0067420A">
        <w:trPr>
          <w:trHeight w:val="324"/>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0EBCDBB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16</w:t>
            </w:r>
          </w:p>
        </w:tc>
        <w:tc>
          <w:tcPr>
            <w:tcW w:w="3024" w:type="dxa"/>
            <w:tcBorders>
              <w:top w:val="nil"/>
              <w:left w:val="nil"/>
              <w:bottom w:val="single" w:sz="4" w:space="0" w:color="auto"/>
              <w:right w:val="single" w:sz="4" w:space="0" w:color="auto"/>
            </w:tcBorders>
            <w:shd w:val="clear" w:color="auto" w:fill="auto"/>
            <w:vAlign w:val="center"/>
            <w:hideMark/>
          </w:tcPr>
          <w:p w14:paraId="7E44A38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EESS de 24 horas operando</w:t>
            </w:r>
          </w:p>
        </w:tc>
        <w:tc>
          <w:tcPr>
            <w:tcW w:w="1131" w:type="dxa"/>
            <w:tcBorders>
              <w:top w:val="nil"/>
              <w:left w:val="nil"/>
              <w:bottom w:val="single" w:sz="4" w:space="0" w:color="auto"/>
              <w:right w:val="single" w:sz="4" w:space="0" w:color="auto"/>
            </w:tcBorders>
            <w:shd w:val="clear" w:color="auto" w:fill="auto"/>
            <w:noWrap/>
            <w:vAlign w:val="center"/>
            <w:hideMark/>
          </w:tcPr>
          <w:p w14:paraId="2A42AC3E" w14:textId="7E325B8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AD68889" w14:textId="3BF163B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340CA94" w14:textId="0DA9ACF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7A895AA" w14:textId="28865A5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39826503" w14:textId="1A44C58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5A69FE27" w14:textId="2CCEB94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vAlign w:val="center"/>
            <w:hideMark/>
          </w:tcPr>
          <w:p w14:paraId="2F4804BF" w14:textId="30CC959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nil"/>
              <w:right w:val="single" w:sz="4" w:space="0" w:color="auto"/>
            </w:tcBorders>
            <w:shd w:val="clear" w:color="auto" w:fill="auto"/>
            <w:noWrap/>
            <w:vAlign w:val="center"/>
            <w:hideMark/>
          </w:tcPr>
          <w:p w14:paraId="78EAE069" w14:textId="3703FDD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r>
      <w:tr w:rsidR="0067420A" w:rsidRPr="007D670A" w14:paraId="149431B7" w14:textId="77777777" w:rsidTr="0067420A">
        <w:trPr>
          <w:trHeight w:val="525"/>
          <w:jc w:val="center"/>
        </w:trPr>
        <w:tc>
          <w:tcPr>
            <w:tcW w:w="100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EA9E630"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auto" w:fill="D9D9D9" w:themeFill="background1" w:themeFillShade="D9"/>
            <w:vAlign w:val="center"/>
            <w:hideMark/>
          </w:tcPr>
          <w:p w14:paraId="46F07AEE" w14:textId="44703826"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Componente 3: Mejoramiento de los Servicios Médicos de Apoyo en Lima Metropolitana</w:t>
            </w:r>
          </w:p>
        </w:tc>
        <w:tc>
          <w:tcPr>
            <w:tcW w:w="11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2A8DED8" w14:textId="1FA76CD6"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7379CAE6" w14:textId="2D5E3E1F"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1,476,139</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2269CFDE" w14:textId="7E5B047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19,723,173</w:t>
            </w:r>
          </w:p>
        </w:tc>
        <w:tc>
          <w:tcPr>
            <w:tcW w:w="1170" w:type="dxa"/>
            <w:tcBorders>
              <w:top w:val="nil"/>
              <w:left w:val="nil"/>
              <w:bottom w:val="single" w:sz="4" w:space="0" w:color="auto"/>
              <w:right w:val="single" w:sz="4" w:space="0" w:color="auto"/>
            </w:tcBorders>
            <w:shd w:val="clear" w:color="auto" w:fill="D9D9D9" w:themeFill="background1" w:themeFillShade="D9"/>
            <w:noWrap/>
            <w:vAlign w:val="center"/>
            <w:hideMark/>
          </w:tcPr>
          <w:p w14:paraId="50584A4B" w14:textId="147A6AD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20,754,696</w:t>
            </w:r>
          </w:p>
        </w:tc>
        <w:tc>
          <w:tcPr>
            <w:tcW w:w="1260" w:type="dxa"/>
            <w:tcBorders>
              <w:top w:val="nil"/>
              <w:left w:val="nil"/>
              <w:bottom w:val="single" w:sz="4" w:space="0" w:color="auto"/>
              <w:right w:val="single" w:sz="4" w:space="0" w:color="auto"/>
            </w:tcBorders>
            <w:shd w:val="clear" w:color="auto" w:fill="D9D9D9" w:themeFill="background1" w:themeFillShade="D9"/>
            <w:noWrap/>
            <w:vAlign w:val="center"/>
            <w:hideMark/>
          </w:tcPr>
          <w:p w14:paraId="6627067F" w14:textId="539B8158"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32,393,520</w:t>
            </w:r>
          </w:p>
        </w:tc>
        <w:tc>
          <w:tcPr>
            <w:tcW w:w="1233" w:type="dxa"/>
            <w:tcBorders>
              <w:top w:val="nil"/>
              <w:left w:val="nil"/>
              <w:bottom w:val="single" w:sz="4" w:space="0" w:color="auto"/>
              <w:right w:val="single" w:sz="4" w:space="0" w:color="auto"/>
            </w:tcBorders>
            <w:shd w:val="clear" w:color="auto" w:fill="D9D9D9" w:themeFill="background1" w:themeFillShade="D9"/>
            <w:noWrap/>
            <w:vAlign w:val="center"/>
            <w:hideMark/>
          </w:tcPr>
          <w:p w14:paraId="02311B85" w14:textId="06855FC2"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63,006,379</w:t>
            </w:r>
          </w:p>
        </w:tc>
        <w:tc>
          <w:tcPr>
            <w:tcW w:w="1131" w:type="dxa"/>
            <w:tcBorders>
              <w:top w:val="nil"/>
              <w:left w:val="nil"/>
              <w:bottom w:val="single" w:sz="4" w:space="0" w:color="auto"/>
              <w:right w:val="nil"/>
            </w:tcBorders>
            <w:shd w:val="clear" w:color="auto" w:fill="D9D9D9" w:themeFill="background1" w:themeFillShade="D9"/>
            <w:noWrap/>
            <w:vAlign w:val="center"/>
            <w:hideMark/>
          </w:tcPr>
          <w:p w14:paraId="30F96794" w14:textId="245F5FD7"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11,341,148</w:t>
            </w:r>
          </w:p>
        </w:tc>
        <w:tc>
          <w:tcPr>
            <w:tcW w:w="123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6B075D53" w14:textId="0001A8CB"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74,347,528</w:t>
            </w:r>
          </w:p>
        </w:tc>
      </w:tr>
      <w:tr w:rsidR="0067420A" w:rsidRPr="007D670A" w14:paraId="7FC78104"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1443F70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17</w:t>
            </w:r>
          </w:p>
        </w:tc>
        <w:tc>
          <w:tcPr>
            <w:tcW w:w="3024" w:type="dxa"/>
            <w:tcBorders>
              <w:top w:val="nil"/>
              <w:left w:val="nil"/>
              <w:bottom w:val="single" w:sz="4" w:space="0" w:color="auto"/>
              <w:right w:val="single" w:sz="4" w:space="0" w:color="auto"/>
            </w:tcBorders>
            <w:shd w:val="clear" w:color="000000" w:fill="FFFFFF"/>
            <w:hideMark/>
          </w:tcPr>
          <w:p w14:paraId="0E67735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diseñada</w:t>
            </w:r>
          </w:p>
        </w:tc>
        <w:tc>
          <w:tcPr>
            <w:tcW w:w="1131" w:type="dxa"/>
            <w:tcBorders>
              <w:top w:val="nil"/>
              <w:left w:val="nil"/>
              <w:bottom w:val="single" w:sz="4" w:space="0" w:color="auto"/>
              <w:right w:val="single" w:sz="4" w:space="0" w:color="auto"/>
            </w:tcBorders>
            <w:shd w:val="clear" w:color="auto" w:fill="auto"/>
            <w:noWrap/>
            <w:vAlign w:val="center"/>
            <w:hideMark/>
          </w:tcPr>
          <w:p w14:paraId="31C0E796" w14:textId="57AEDB4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0813F8E" w14:textId="1D4694E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1,476,139</w:t>
            </w:r>
          </w:p>
        </w:tc>
        <w:tc>
          <w:tcPr>
            <w:tcW w:w="1170" w:type="dxa"/>
            <w:tcBorders>
              <w:top w:val="nil"/>
              <w:left w:val="nil"/>
              <w:bottom w:val="single" w:sz="4" w:space="0" w:color="auto"/>
              <w:right w:val="single" w:sz="4" w:space="0" w:color="auto"/>
            </w:tcBorders>
            <w:shd w:val="clear" w:color="auto" w:fill="auto"/>
            <w:noWrap/>
            <w:vAlign w:val="center"/>
            <w:hideMark/>
          </w:tcPr>
          <w:p w14:paraId="0970112B" w14:textId="01AADBC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B4F4549" w14:textId="2091825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1B21D0DF" w14:textId="5C89C89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7B56BC32" w14:textId="5807A9C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1,250,965</w:t>
            </w:r>
          </w:p>
        </w:tc>
        <w:tc>
          <w:tcPr>
            <w:tcW w:w="1131" w:type="dxa"/>
            <w:tcBorders>
              <w:top w:val="nil"/>
              <w:left w:val="nil"/>
              <w:bottom w:val="single" w:sz="4" w:space="0" w:color="auto"/>
              <w:right w:val="single" w:sz="4" w:space="0" w:color="auto"/>
            </w:tcBorders>
            <w:shd w:val="clear" w:color="auto" w:fill="auto"/>
            <w:vAlign w:val="center"/>
            <w:hideMark/>
          </w:tcPr>
          <w:p w14:paraId="497ECB6A" w14:textId="2DB4C21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225,174</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14:paraId="204E8816" w14:textId="560DE21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1,476,139</w:t>
            </w:r>
          </w:p>
        </w:tc>
      </w:tr>
      <w:tr w:rsidR="0067420A" w:rsidRPr="007D670A" w14:paraId="65F18D5B"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3AD6C2B"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18</w:t>
            </w:r>
          </w:p>
        </w:tc>
        <w:tc>
          <w:tcPr>
            <w:tcW w:w="3024" w:type="dxa"/>
            <w:tcBorders>
              <w:top w:val="nil"/>
              <w:left w:val="nil"/>
              <w:bottom w:val="single" w:sz="4" w:space="0" w:color="auto"/>
              <w:right w:val="single" w:sz="4" w:space="0" w:color="auto"/>
            </w:tcBorders>
            <w:shd w:val="clear" w:color="000000" w:fill="FFFFFF"/>
            <w:hideMark/>
          </w:tcPr>
          <w:p w14:paraId="4F1B6EE2"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construida</w:t>
            </w:r>
          </w:p>
        </w:tc>
        <w:tc>
          <w:tcPr>
            <w:tcW w:w="1131" w:type="dxa"/>
            <w:tcBorders>
              <w:top w:val="nil"/>
              <w:left w:val="nil"/>
              <w:bottom w:val="single" w:sz="4" w:space="0" w:color="auto"/>
              <w:right w:val="single" w:sz="4" w:space="0" w:color="auto"/>
            </w:tcBorders>
            <w:shd w:val="clear" w:color="auto" w:fill="auto"/>
            <w:noWrap/>
            <w:vAlign w:val="center"/>
            <w:hideMark/>
          </w:tcPr>
          <w:p w14:paraId="6A79B5F5" w14:textId="6B28205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A465A62" w14:textId="56E380D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8064E65" w14:textId="310E910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4,669,662</w:t>
            </w:r>
          </w:p>
        </w:tc>
        <w:tc>
          <w:tcPr>
            <w:tcW w:w="1170" w:type="dxa"/>
            <w:tcBorders>
              <w:top w:val="nil"/>
              <w:left w:val="nil"/>
              <w:bottom w:val="single" w:sz="4" w:space="0" w:color="auto"/>
              <w:right w:val="single" w:sz="4" w:space="0" w:color="auto"/>
            </w:tcBorders>
            <w:shd w:val="clear" w:color="auto" w:fill="auto"/>
            <w:noWrap/>
            <w:vAlign w:val="center"/>
            <w:hideMark/>
          </w:tcPr>
          <w:p w14:paraId="04FA6F02" w14:textId="1CCA8FF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11,302,365</w:t>
            </w:r>
          </w:p>
        </w:tc>
        <w:tc>
          <w:tcPr>
            <w:tcW w:w="1260" w:type="dxa"/>
            <w:tcBorders>
              <w:top w:val="nil"/>
              <w:left w:val="nil"/>
              <w:bottom w:val="single" w:sz="4" w:space="0" w:color="auto"/>
              <w:right w:val="single" w:sz="4" w:space="0" w:color="auto"/>
            </w:tcBorders>
            <w:shd w:val="clear" w:color="auto" w:fill="auto"/>
            <w:noWrap/>
            <w:vAlign w:val="center"/>
            <w:hideMark/>
          </w:tcPr>
          <w:p w14:paraId="16814BF0" w14:textId="4A18D10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6,880,563</w:t>
            </w:r>
          </w:p>
        </w:tc>
        <w:tc>
          <w:tcPr>
            <w:tcW w:w="1233" w:type="dxa"/>
            <w:tcBorders>
              <w:top w:val="nil"/>
              <w:left w:val="nil"/>
              <w:bottom w:val="single" w:sz="4" w:space="0" w:color="auto"/>
              <w:right w:val="single" w:sz="4" w:space="0" w:color="auto"/>
            </w:tcBorders>
            <w:shd w:val="clear" w:color="auto" w:fill="auto"/>
            <w:vAlign w:val="center"/>
            <w:hideMark/>
          </w:tcPr>
          <w:p w14:paraId="794AF01B" w14:textId="5F14D50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19,366,602</w:t>
            </w:r>
          </w:p>
        </w:tc>
        <w:tc>
          <w:tcPr>
            <w:tcW w:w="1131" w:type="dxa"/>
            <w:tcBorders>
              <w:top w:val="nil"/>
              <w:left w:val="nil"/>
              <w:bottom w:val="single" w:sz="4" w:space="0" w:color="auto"/>
              <w:right w:val="single" w:sz="4" w:space="0" w:color="auto"/>
            </w:tcBorders>
            <w:shd w:val="clear" w:color="auto" w:fill="auto"/>
            <w:vAlign w:val="center"/>
            <w:hideMark/>
          </w:tcPr>
          <w:p w14:paraId="4AEA254F" w14:textId="184C5D9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3,485,988</w:t>
            </w:r>
          </w:p>
        </w:tc>
        <w:tc>
          <w:tcPr>
            <w:tcW w:w="1233" w:type="dxa"/>
            <w:tcBorders>
              <w:top w:val="nil"/>
              <w:left w:val="nil"/>
              <w:bottom w:val="single" w:sz="4" w:space="0" w:color="auto"/>
              <w:right w:val="single" w:sz="4" w:space="0" w:color="auto"/>
            </w:tcBorders>
            <w:shd w:val="clear" w:color="auto" w:fill="auto"/>
            <w:noWrap/>
            <w:vAlign w:val="center"/>
            <w:hideMark/>
          </w:tcPr>
          <w:p w14:paraId="13A617F3" w14:textId="3C9573B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22,852,590</w:t>
            </w:r>
          </w:p>
        </w:tc>
      </w:tr>
      <w:tr w:rsidR="0067420A" w:rsidRPr="007D670A" w14:paraId="348093CB"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EC8D238"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19</w:t>
            </w:r>
          </w:p>
        </w:tc>
        <w:tc>
          <w:tcPr>
            <w:tcW w:w="3024" w:type="dxa"/>
            <w:tcBorders>
              <w:top w:val="nil"/>
              <w:left w:val="nil"/>
              <w:bottom w:val="single" w:sz="4" w:space="0" w:color="auto"/>
              <w:right w:val="single" w:sz="4" w:space="0" w:color="auto"/>
            </w:tcBorders>
            <w:shd w:val="clear" w:color="000000" w:fill="FFFFFF"/>
            <w:hideMark/>
          </w:tcPr>
          <w:p w14:paraId="79359957"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Manual operativo con reglas de funcionamiento de la central SMA elaborado</w:t>
            </w:r>
          </w:p>
        </w:tc>
        <w:tc>
          <w:tcPr>
            <w:tcW w:w="1131" w:type="dxa"/>
            <w:tcBorders>
              <w:top w:val="nil"/>
              <w:left w:val="nil"/>
              <w:bottom w:val="single" w:sz="4" w:space="0" w:color="auto"/>
              <w:right w:val="single" w:sz="4" w:space="0" w:color="auto"/>
            </w:tcBorders>
            <w:shd w:val="clear" w:color="auto" w:fill="auto"/>
            <w:noWrap/>
            <w:vAlign w:val="center"/>
            <w:hideMark/>
          </w:tcPr>
          <w:p w14:paraId="18488722" w14:textId="3851512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174E5D0" w14:textId="0DE5A06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CA13AD2" w14:textId="3D4683D4" w:rsidR="0067420A" w:rsidRPr="0067420A" w:rsidRDefault="0067420A" w:rsidP="0067420A">
            <w:pPr>
              <w:jc w:val="both"/>
              <w:rPr>
                <w:rFonts w:ascii="Tahoma" w:hAnsi="Tahoma" w:cs="Tahoma"/>
                <w:sz w:val="16"/>
                <w:szCs w:val="16"/>
                <w:lang w:val="es-ES"/>
              </w:rPr>
            </w:pPr>
          </w:p>
        </w:tc>
        <w:tc>
          <w:tcPr>
            <w:tcW w:w="1170" w:type="dxa"/>
            <w:tcBorders>
              <w:top w:val="nil"/>
              <w:left w:val="nil"/>
              <w:bottom w:val="single" w:sz="4" w:space="0" w:color="auto"/>
              <w:right w:val="single" w:sz="4" w:space="0" w:color="auto"/>
            </w:tcBorders>
            <w:shd w:val="clear" w:color="auto" w:fill="auto"/>
            <w:noWrap/>
            <w:vAlign w:val="center"/>
            <w:hideMark/>
          </w:tcPr>
          <w:p w14:paraId="005A7777" w14:textId="7FA35E7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320,000</w:t>
            </w:r>
          </w:p>
        </w:tc>
        <w:tc>
          <w:tcPr>
            <w:tcW w:w="1260" w:type="dxa"/>
            <w:tcBorders>
              <w:top w:val="nil"/>
              <w:left w:val="nil"/>
              <w:bottom w:val="single" w:sz="4" w:space="0" w:color="auto"/>
              <w:right w:val="single" w:sz="4" w:space="0" w:color="auto"/>
            </w:tcBorders>
            <w:shd w:val="clear" w:color="auto" w:fill="auto"/>
            <w:noWrap/>
            <w:vAlign w:val="center"/>
            <w:hideMark/>
          </w:tcPr>
          <w:p w14:paraId="29A5B65F" w14:textId="146AC7D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55521F72" w14:textId="26F66A8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271,186</w:t>
            </w:r>
          </w:p>
        </w:tc>
        <w:tc>
          <w:tcPr>
            <w:tcW w:w="1131" w:type="dxa"/>
            <w:tcBorders>
              <w:top w:val="nil"/>
              <w:left w:val="nil"/>
              <w:bottom w:val="single" w:sz="4" w:space="0" w:color="auto"/>
              <w:right w:val="single" w:sz="4" w:space="0" w:color="auto"/>
            </w:tcBorders>
            <w:shd w:val="clear" w:color="auto" w:fill="auto"/>
            <w:vAlign w:val="center"/>
            <w:hideMark/>
          </w:tcPr>
          <w:p w14:paraId="4A8D44D6" w14:textId="74D2BCB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48,814</w:t>
            </w:r>
          </w:p>
        </w:tc>
        <w:tc>
          <w:tcPr>
            <w:tcW w:w="1233" w:type="dxa"/>
            <w:tcBorders>
              <w:top w:val="nil"/>
              <w:left w:val="nil"/>
              <w:bottom w:val="single" w:sz="4" w:space="0" w:color="auto"/>
              <w:right w:val="single" w:sz="4" w:space="0" w:color="auto"/>
            </w:tcBorders>
            <w:shd w:val="clear" w:color="auto" w:fill="auto"/>
            <w:noWrap/>
            <w:vAlign w:val="center"/>
            <w:hideMark/>
          </w:tcPr>
          <w:p w14:paraId="28969937" w14:textId="0B06049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320,000</w:t>
            </w:r>
          </w:p>
        </w:tc>
      </w:tr>
      <w:tr w:rsidR="0067420A" w:rsidRPr="007D670A" w14:paraId="335115A0"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43B2B128"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20</w:t>
            </w:r>
          </w:p>
        </w:tc>
        <w:tc>
          <w:tcPr>
            <w:tcW w:w="3024" w:type="dxa"/>
            <w:tcBorders>
              <w:top w:val="nil"/>
              <w:left w:val="nil"/>
              <w:bottom w:val="single" w:sz="4" w:space="0" w:color="auto"/>
              <w:right w:val="single" w:sz="4" w:space="0" w:color="auto"/>
            </w:tcBorders>
            <w:shd w:val="clear" w:color="auto" w:fill="auto"/>
            <w:hideMark/>
          </w:tcPr>
          <w:p w14:paraId="39432047"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equipamiento de laboratorio instalado</w:t>
            </w:r>
          </w:p>
        </w:tc>
        <w:tc>
          <w:tcPr>
            <w:tcW w:w="1131" w:type="dxa"/>
            <w:tcBorders>
              <w:top w:val="nil"/>
              <w:left w:val="nil"/>
              <w:bottom w:val="single" w:sz="4" w:space="0" w:color="auto"/>
              <w:right w:val="single" w:sz="4" w:space="0" w:color="auto"/>
            </w:tcBorders>
            <w:shd w:val="clear" w:color="auto" w:fill="auto"/>
            <w:noWrap/>
            <w:vAlign w:val="center"/>
            <w:hideMark/>
          </w:tcPr>
          <w:p w14:paraId="5F3A07FA" w14:textId="23AA90F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5050E6E6" w14:textId="4E88D31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AB6E0AB" w14:textId="0149AEE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4D5D52A" w14:textId="5325308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3,445,443</w:t>
            </w:r>
          </w:p>
        </w:tc>
        <w:tc>
          <w:tcPr>
            <w:tcW w:w="1260" w:type="dxa"/>
            <w:tcBorders>
              <w:top w:val="nil"/>
              <w:left w:val="nil"/>
              <w:bottom w:val="single" w:sz="4" w:space="0" w:color="auto"/>
              <w:right w:val="single" w:sz="4" w:space="0" w:color="auto"/>
            </w:tcBorders>
            <w:shd w:val="clear" w:color="auto" w:fill="auto"/>
            <w:noWrap/>
            <w:vAlign w:val="center"/>
            <w:hideMark/>
          </w:tcPr>
          <w:p w14:paraId="7A5F8C50" w14:textId="1609F65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13,781,773</w:t>
            </w:r>
          </w:p>
        </w:tc>
        <w:tc>
          <w:tcPr>
            <w:tcW w:w="1233" w:type="dxa"/>
            <w:tcBorders>
              <w:top w:val="nil"/>
              <w:left w:val="nil"/>
              <w:bottom w:val="single" w:sz="4" w:space="0" w:color="auto"/>
              <w:right w:val="single" w:sz="4" w:space="0" w:color="auto"/>
            </w:tcBorders>
            <w:shd w:val="clear" w:color="auto" w:fill="auto"/>
            <w:vAlign w:val="center"/>
            <w:hideMark/>
          </w:tcPr>
          <w:p w14:paraId="3E96D405" w14:textId="0A940F3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14,599,335</w:t>
            </w:r>
          </w:p>
        </w:tc>
        <w:tc>
          <w:tcPr>
            <w:tcW w:w="1131" w:type="dxa"/>
            <w:tcBorders>
              <w:top w:val="nil"/>
              <w:left w:val="nil"/>
              <w:bottom w:val="single" w:sz="4" w:space="0" w:color="auto"/>
              <w:right w:val="single" w:sz="4" w:space="0" w:color="auto"/>
            </w:tcBorders>
            <w:shd w:val="clear" w:color="auto" w:fill="auto"/>
            <w:vAlign w:val="center"/>
            <w:hideMark/>
          </w:tcPr>
          <w:p w14:paraId="3B50A081" w14:textId="7A8E2C3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2,627,880</w:t>
            </w:r>
          </w:p>
        </w:tc>
        <w:tc>
          <w:tcPr>
            <w:tcW w:w="1233" w:type="dxa"/>
            <w:tcBorders>
              <w:top w:val="nil"/>
              <w:left w:val="nil"/>
              <w:bottom w:val="single" w:sz="4" w:space="0" w:color="auto"/>
              <w:right w:val="single" w:sz="4" w:space="0" w:color="auto"/>
            </w:tcBorders>
            <w:shd w:val="clear" w:color="auto" w:fill="auto"/>
            <w:noWrap/>
            <w:vAlign w:val="center"/>
            <w:hideMark/>
          </w:tcPr>
          <w:p w14:paraId="1F2A42CB" w14:textId="1179F4C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17,227,216</w:t>
            </w:r>
          </w:p>
        </w:tc>
      </w:tr>
      <w:tr w:rsidR="0067420A" w:rsidRPr="007D670A" w14:paraId="3A36BBBB"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48B77796"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21</w:t>
            </w:r>
          </w:p>
        </w:tc>
        <w:tc>
          <w:tcPr>
            <w:tcW w:w="3024" w:type="dxa"/>
            <w:tcBorders>
              <w:top w:val="nil"/>
              <w:left w:val="nil"/>
              <w:bottom w:val="single" w:sz="4" w:space="0" w:color="auto"/>
              <w:right w:val="single" w:sz="4" w:space="0" w:color="auto"/>
            </w:tcBorders>
            <w:shd w:val="clear" w:color="000000" w:fill="FFFFFF"/>
            <w:hideMark/>
          </w:tcPr>
          <w:p w14:paraId="417394E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equipamiento de lectura de imágenes instalado</w:t>
            </w:r>
          </w:p>
        </w:tc>
        <w:tc>
          <w:tcPr>
            <w:tcW w:w="1131" w:type="dxa"/>
            <w:tcBorders>
              <w:top w:val="nil"/>
              <w:left w:val="nil"/>
              <w:bottom w:val="single" w:sz="4" w:space="0" w:color="auto"/>
              <w:right w:val="single" w:sz="4" w:space="0" w:color="auto"/>
            </w:tcBorders>
            <w:shd w:val="clear" w:color="auto" w:fill="auto"/>
            <w:noWrap/>
            <w:vAlign w:val="center"/>
            <w:hideMark/>
          </w:tcPr>
          <w:p w14:paraId="0A2337FC" w14:textId="4220EE5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4277386" w14:textId="1D0F6AD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8879F43" w14:textId="4B8D681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5F5C767" w14:textId="1DA2EEC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160,835</w:t>
            </w:r>
          </w:p>
        </w:tc>
        <w:tc>
          <w:tcPr>
            <w:tcW w:w="1260" w:type="dxa"/>
            <w:tcBorders>
              <w:top w:val="nil"/>
              <w:left w:val="nil"/>
              <w:bottom w:val="single" w:sz="4" w:space="0" w:color="auto"/>
              <w:right w:val="single" w:sz="4" w:space="0" w:color="auto"/>
            </w:tcBorders>
            <w:shd w:val="clear" w:color="auto" w:fill="auto"/>
            <w:noWrap/>
            <w:vAlign w:val="center"/>
            <w:hideMark/>
          </w:tcPr>
          <w:p w14:paraId="40EF69D9" w14:textId="62665DA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643,339</w:t>
            </w:r>
          </w:p>
        </w:tc>
        <w:tc>
          <w:tcPr>
            <w:tcW w:w="1233" w:type="dxa"/>
            <w:tcBorders>
              <w:top w:val="nil"/>
              <w:left w:val="nil"/>
              <w:bottom w:val="single" w:sz="4" w:space="0" w:color="auto"/>
              <w:right w:val="single" w:sz="4" w:space="0" w:color="auto"/>
            </w:tcBorders>
            <w:shd w:val="clear" w:color="auto" w:fill="auto"/>
            <w:vAlign w:val="center"/>
            <w:hideMark/>
          </w:tcPr>
          <w:p w14:paraId="3BBC82D9" w14:textId="5E25456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681,503</w:t>
            </w:r>
          </w:p>
        </w:tc>
        <w:tc>
          <w:tcPr>
            <w:tcW w:w="1131" w:type="dxa"/>
            <w:tcBorders>
              <w:top w:val="nil"/>
              <w:left w:val="nil"/>
              <w:bottom w:val="single" w:sz="4" w:space="0" w:color="auto"/>
              <w:right w:val="single" w:sz="4" w:space="0" w:color="auto"/>
            </w:tcBorders>
            <w:shd w:val="clear" w:color="auto" w:fill="auto"/>
            <w:vAlign w:val="center"/>
            <w:hideMark/>
          </w:tcPr>
          <w:p w14:paraId="49F49094" w14:textId="6D1D09A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122,671</w:t>
            </w:r>
          </w:p>
        </w:tc>
        <w:tc>
          <w:tcPr>
            <w:tcW w:w="1233" w:type="dxa"/>
            <w:tcBorders>
              <w:top w:val="nil"/>
              <w:left w:val="nil"/>
              <w:bottom w:val="single" w:sz="4" w:space="0" w:color="auto"/>
              <w:right w:val="single" w:sz="4" w:space="0" w:color="auto"/>
            </w:tcBorders>
            <w:shd w:val="clear" w:color="auto" w:fill="auto"/>
            <w:noWrap/>
            <w:vAlign w:val="center"/>
            <w:hideMark/>
          </w:tcPr>
          <w:p w14:paraId="465B5E20" w14:textId="4817FF9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804,173</w:t>
            </w:r>
          </w:p>
        </w:tc>
      </w:tr>
      <w:tr w:rsidR="0067420A" w:rsidRPr="007D670A" w14:paraId="4963CC12"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60CCC10F"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22</w:t>
            </w:r>
          </w:p>
        </w:tc>
        <w:tc>
          <w:tcPr>
            <w:tcW w:w="3024" w:type="dxa"/>
            <w:tcBorders>
              <w:top w:val="nil"/>
              <w:left w:val="nil"/>
              <w:bottom w:val="single" w:sz="4" w:space="0" w:color="auto"/>
              <w:right w:val="single" w:sz="4" w:space="0" w:color="auto"/>
            </w:tcBorders>
            <w:shd w:val="clear" w:color="000000" w:fill="FFFFFF"/>
            <w:hideMark/>
          </w:tcPr>
          <w:p w14:paraId="2A174B45"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equipamiento de banco de sangre instalado</w:t>
            </w:r>
          </w:p>
        </w:tc>
        <w:tc>
          <w:tcPr>
            <w:tcW w:w="1131" w:type="dxa"/>
            <w:tcBorders>
              <w:top w:val="nil"/>
              <w:left w:val="nil"/>
              <w:bottom w:val="single" w:sz="4" w:space="0" w:color="auto"/>
              <w:right w:val="single" w:sz="4" w:space="0" w:color="auto"/>
            </w:tcBorders>
            <w:shd w:val="clear" w:color="auto" w:fill="auto"/>
            <w:noWrap/>
            <w:vAlign w:val="center"/>
            <w:hideMark/>
          </w:tcPr>
          <w:p w14:paraId="5AAF6258" w14:textId="7F21B46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55CA05D" w14:textId="063FA2D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D80D3D3" w14:textId="1637AA5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24AF66E" w14:textId="01C2980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587,471</w:t>
            </w:r>
          </w:p>
        </w:tc>
        <w:tc>
          <w:tcPr>
            <w:tcW w:w="1260" w:type="dxa"/>
            <w:tcBorders>
              <w:top w:val="nil"/>
              <w:left w:val="nil"/>
              <w:bottom w:val="single" w:sz="4" w:space="0" w:color="auto"/>
              <w:right w:val="single" w:sz="4" w:space="0" w:color="auto"/>
            </w:tcBorders>
            <w:shd w:val="clear" w:color="auto" w:fill="auto"/>
            <w:noWrap/>
            <w:vAlign w:val="center"/>
            <w:hideMark/>
          </w:tcPr>
          <w:p w14:paraId="40DCBD51" w14:textId="5FF1C63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2,349,886</w:t>
            </w:r>
          </w:p>
        </w:tc>
        <w:tc>
          <w:tcPr>
            <w:tcW w:w="1233" w:type="dxa"/>
            <w:tcBorders>
              <w:top w:val="nil"/>
              <w:left w:val="nil"/>
              <w:bottom w:val="single" w:sz="4" w:space="0" w:color="auto"/>
              <w:right w:val="single" w:sz="4" w:space="0" w:color="auto"/>
            </w:tcBorders>
            <w:shd w:val="clear" w:color="auto" w:fill="auto"/>
            <w:vAlign w:val="center"/>
            <w:hideMark/>
          </w:tcPr>
          <w:p w14:paraId="6F57A0DE" w14:textId="3CC1BE3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2,489,286</w:t>
            </w:r>
          </w:p>
        </w:tc>
        <w:tc>
          <w:tcPr>
            <w:tcW w:w="1131" w:type="dxa"/>
            <w:tcBorders>
              <w:top w:val="nil"/>
              <w:left w:val="nil"/>
              <w:bottom w:val="single" w:sz="4" w:space="0" w:color="auto"/>
              <w:right w:val="single" w:sz="4" w:space="0" w:color="auto"/>
            </w:tcBorders>
            <w:shd w:val="clear" w:color="auto" w:fill="auto"/>
            <w:vAlign w:val="center"/>
            <w:hideMark/>
          </w:tcPr>
          <w:p w14:paraId="0FC359B1" w14:textId="3A60A94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448,071</w:t>
            </w:r>
          </w:p>
        </w:tc>
        <w:tc>
          <w:tcPr>
            <w:tcW w:w="1233" w:type="dxa"/>
            <w:tcBorders>
              <w:top w:val="nil"/>
              <w:left w:val="nil"/>
              <w:bottom w:val="single" w:sz="4" w:space="0" w:color="auto"/>
              <w:right w:val="single" w:sz="4" w:space="0" w:color="auto"/>
            </w:tcBorders>
            <w:shd w:val="clear" w:color="auto" w:fill="auto"/>
            <w:noWrap/>
            <w:vAlign w:val="center"/>
            <w:hideMark/>
          </w:tcPr>
          <w:p w14:paraId="54548449" w14:textId="37E27E2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2,937,357</w:t>
            </w:r>
          </w:p>
        </w:tc>
      </w:tr>
      <w:tr w:rsidR="0067420A" w:rsidRPr="007D670A" w14:paraId="1F5D91FE"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1498A96E"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23</w:t>
            </w:r>
          </w:p>
        </w:tc>
        <w:tc>
          <w:tcPr>
            <w:tcW w:w="3024" w:type="dxa"/>
            <w:tcBorders>
              <w:top w:val="nil"/>
              <w:left w:val="nil"/>
              <w:bottom w:val="single" w:sz="4" w:space="0" w:color="auto"/>
              <w:right w:val="single" w:sz="4" w:space="0" w:color="auto"/>
            </w:tcBorders>
            <w:shd w:val="clear" w:color="auto" w:fill="auto"/>
            <w:hideMark/>
          </w:tcPr>
          <w:p w14:paraId="3FA8A11A"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equipamiento de atención prehospitalaria instalado</w:t>
            </w:r>
          </w:p>
        </w:tc>
        <w:tc>
          <w:tcPr>
            <w:tcW w:w="1131" w:type="dxa"/>
            <w:tcBorders>
              <w:top w:val="nil"/>
              <w:left w:val="nil"/>
              <w:bottom w:val="single" w:sz="4" w:space="0" w:color="auto"/>
              <w:right w:val="single" w:sz="4" w:space="0" w:color="auto"/>
            </w:tcBorders>
            <w:shd w:val="clear" w:color="auto" w:fill="auto"/>
            <w:noWrap/>
            <w:vAlign w:val="center"/>
            <w:hideMark/>
          </w:tcPr>
          <w:p w14:paraId="43392881" w14:textId="6064068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2D3B056" w14:textId="785ACBB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E20940F" w14:textId="1D253C2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2DCBB80" w14:textId="6D05328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60,329</w:t>
            </w:r>
          </w:p>
        </w:tc>
        <w:tc>
          <w:tcPr>
            <w:tcW w:w="1260" w:type="dxa"/>
            <w:tcBorders>
              <w:top w:val="nil"/>
              <w:left w:val="nil"/>
              <w:bottom w:val="single" w:sz="4" w:space="0" w:color="auto"/>
              <w:right w:val="single" w:sz="4" w:space="0" w:color="auto"/>
            </w:tcBorders>
            <w:shd w:val="clear" w:color="auto" w:fill="auto"/>
            <w:noWrap/>
            <w:vAlign w:val="center"/>
            <w:hideMark/>
          </w:tcPr>
          <w:p w14:paraId="3911E2E2" w14:textId="779CBAB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241,317</w:t>
            </w:r>
          </w:p>
        </w:tc>
        <w:tc>
          <w:tcPr>
            <w:tcW w:w="1233" w:type="dxa"/>
            <w:tcBorders>
              <w:top w:val="nil"/>
              <w:left w:val="nil"/>
              <w:bottom w:val="single" w:sz="4" w:space="0" w:color="auto"/>
              <w:right w:val="single" w:sz="4" w:space="0" w:color="auto"/>
            </w:tcBorders>
            <w:shd w:val="clear" w:color="auto" w:fill="auto"/>
            <w:vAlign w:val="center"/>
            <w:hideMark/>
          </w:tcPr>
          <w:p w14:paraId="7E39D994" w14:textId="6D7821F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255,633</w:t>
            </w:r>
          </w:p>
        </w:tc>
        <w:tc>
          <w:tcPr>
            <w:tcW w:w="1131" w:type="dxa"/>
            <w:tcBorders>
              <w:top w:val="nil"/>
              <w:left w:val="nil"/>
              <w:bottom w:val="single" w:sz="4" w:space="0" w:color="auto"/>
              <w:right w:val="single" w:sz="4" w:space="0" w:color="auto"/>
            </w:tcBorders>
            <w:shd w:val="clear" w:color="auto" w:fill="auto"/>
            <w:vAlign w:val="center"/>
            <w:hideMark/>
          </w:tcPr>
          <w:p w14:paraId="0C5D0F09" w14:textId="17662A0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46,014</w:t>
            </w:r>
          </w:p>
        </w:tc>
        <w:tc>
          <w:tcPr>
            <w:tcW w:w="1233" w:type="dxa"/>
            <w:tcBorders>
              <w:top w:val="nil"/>
              <w:left w:val="nil"/>
              <w:bottom w:val="single" w:sz="4" w:space="0" w:color="auto"/>
              <w:right w:val="single" w:sz="4" w:space="0" w:color="auto"/>
            </w:tcBorders>
            <w:shd w:val="clear" w:color="auto" w:fill="auto"/>
            <w:noWrap/>
            <w:vAlign w:val="center"/>
            <w:hideMark/>
          </w:tcPr>
          <w:p w14:paraId="691680F1" w14:textId="07D1514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301,647</w:t>
            </w:r>
          </w:p>
        </w:tc>
      </w:tr>
      <w:tr w:rsidR="0067420A" w:rsidRPr="007D670A" w14:paraId="432EA44E"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63B67B16"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24</w:t>
            </w:r>
          </w:p>
        </w:tc>
        <w:tc>
          <w:tcPr>
            <w:tcW w:w="3024" w:type="dxa"/>
            <w:tcBorders>
              <w:top w:val="nil"/>
              <w:left w:val="nil"/>
              <w:bottom w:val="single" w:sz="4" w:space="0" w:color="auto"/>
              <w:right w:val="single" w:sz="4" w:space="0" w:color="auto"/>
            </w:tcBorders>
            <w:shd w:val="clear" w:color="auto" w:fill="auto"/>
            <w:hideMark/>
          </w:tcPr>
          <w:p w14:paraId="6A9CF593"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Central de Servicios Médicos de Apoyo, equipamiento complementario instalado</w:t>
            </w:r>
          </w:p>
        </w:tc>
        <w:tc>
          <w:tcPr>
            <w:tcW w:w="1131" w:type="dxa"/>
            <w:tcBorders>
              <w:top w:val="nil"/>
              <w:left w:val="nil"/>
              <w:bottom w:val="single" w:sz="4" w:space="0" w:color="auto"/>
              <w:right w:val="single" w:sz="4" w:space="0" w:color="auto"/>
            </w:tcBorders>
            <w:shd w:val="clear" w:color="auto" w:fill="auto"/>
            <w:noWrap/>
            <w:vAlign w:val="center"/>
            <w:hideMark/>
          </w:tcPr>
          <w:p w14:paraId="2285E88A" w14:textId="116748F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636AB56" w14:textId="42673F9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A57B45E" w14:textId="72A6DDE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1AF67D9" w14:textId="7F38C0A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288,588</w:t>
            </w:r>
          </w:p>
        </w:tc>
        <w:tc>
          <w:tcPr>
            <w:tcW w:w="1260" w:type="dxa"/>
            <w:tcBorders>
              <w:top w:val="nil"/>
              <w:left w:val="nil"/>
              <w:bottom w:val="single" w:sz="4" w:space="0" w:color="auto"/>
              <w:right w:val="single" w:sz="4" w:space="0" w:color="auto"/>
            </w:tcBorders>
            <w:shd w:val="clear" w:color="auto" w:fill="auto"/>
            <w:noWrap/>
            <w:vAlign w:val="center"/>
            <w:hideMark/>
          </w:tcPr>
          <w:p w14:paraId="112FA050" w14:textId="168CFEF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1,154,354</w:t>
            </w:r>
          </w:p>
        </w:tc>
        <w:tc>
          <w:tcPr>
            <w:tcW w:w="1233" w:type="dxa"/>
            <w:tcBorders>
              <w:top w:val="nil"/>
              <w:left w:val="nil"/>
              <w:bottom w:val="single" w:sz="4" w:space="0" w:color="auto"/>
              <w:right w:val="single" w:sz="4" w:space="0" w:color="auto"/>
            </w:tcBorders>
            <w:shd w:val="clear" w:color="auto" w:fill="auto"/>
            <w:vAlign w:val="center"/>
            <w:hideMark/>
          </w:tcPr>
          <w:p w14:paraId="6B25E48B" w14:textId="4DF7BF4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1,222,833</w:t>
            </w:r>
          </w:p>
        </w:tc>
        <w:tc>
          <w:tcPr>
            <w:tcW w:w="1131" w:type="dxa"/>
            <w:tcBorders>
              <w:top w:val="nil"/>
              <w:left w:val="nil"/>
              <w:bottom w:val="single" w:sz="4" w:space="0" w:color="auto"/>
              <w:right w:val="single" w:sz="4" w:space="0" w:color="auto"/>
            </w:tcBorders>
            <w:shd w:val="clear" w:color="auto" w:fill="auto"/>
            <w:vAlign w:val="center"/>
            <w:hideMark/>
          </w:tcPr>
          <w:p w14:paraId="27BD8D47" w14:textId="1888738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220,110</w:t>
            </w:r>
          </w:p>
        </w:tc>
        <w:tc>
          <w:tcPr>
            <w:tcW w:w="1233" w:type="dxa"/>
            <w:tcBorders>
              <w:top w:val="nil"/>
              <w:left w:val="nil"/>
              <w:bottom w:val="single" w:sz="4" w:space="0" w:color="auto"/>
              <w:right w:val="single" w:sz="4" w:space="0" w:color="auto"/>
            </w:tcBorders>
            <w:shd w:val="clear" w:color="auto" w:fill="auto"/>
            <w:noWrap/>
            <w:vAlign w:val="center"/>
            <w:hideMark/>
          </w:tcPr>
          <w:p w14:paraId="2DE19C1C" w14:textId="213BDD2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1,442,942</w:t>
            </w:r>
          </w:p>
        </w:tc>
      </w:tr>
      <w:tr w:rsidR="0067420A" w:rsidRPr="007D670A" w14:paraId="2E95D5E3" w14:textId="77777777" w:rsidTr="0067420A">
        <w:trPr>
          <w:trHeight w:val="55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6F621EC6"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25</w:t>
            </w:r>
          </w:p>
        </w:tc>
        <w:tc>
          <w:tcPr>
            <w:tcW w:w="3024" w:type="dxa"/>
            <w:tcBorders>
              <w:top w:val="nil"/>
              <w:left w:val="nil"/>
              <w:bottom w:val="single" w:sz="4" w:space="0" w:color="auto"/>
              <w:right w:val="single" w:sz="4" w:space="0" w:color="auto"/>
            </w:tcBorders>
            <w:shd w:val="clear" w:color="000000" w:fill="FFFFFF"/>
            <w:hideMark/>
          </w:tcPr>
          <w:p w14:paraId="224374F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Diseño de los servicios de la central con sus protocolos funcionales de la red complementados</w:t>
            </w:r>
          </w:p>
        </w:tc>
        <w:tc>
          <w:tcPr>
            <w:tcW w:w="1131" w:type="dxa"/>
            <w:tcBorders>
              <w:top w:val="nil"/>
              <w:left w:val="nil"/>
              <w:bottom w:val="single" w:sz="4" w:space="0" w:color="auto"/>
              <w:right w:val="single" w:sz="4" w:space="0" w:color="auto"/>
            </w:tcBorders>
            <w:shd w:val="clear" w:color="auto" w:fill="auto"/>
            <w:noWrap/>
            <w:vAlign w:val="center"/>
            <w:hideMark/>
          </w:tcPr>
          <w:p w14:paraId="10EBC67C" w14:textId="3BD600E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02A3BD8" w14:textId="0D6C25A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F469B2C" w14:textId="7F1E031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2BBA852" w14:textId="762A85B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527,000</w:t>
            </w:r>
          </w:p>
        </w:tc>
        <w:tc>
          <w:tcPr>
            <w:tcW w:w="1260" w:type="dxa"/>
            <w:tcBorders>
              <w:top w:val="nil"/>
              <w:left w:val="nil"/>
              <w:bottom w:val="single" w:sz="4" w:space="0" w:color="auto"/>
              <w:right w:val="single" w:sz="4" w:space="0" w:color="auto"/>
            </w:tcBorders>
            <w:shd w:val="clear" w:color="auto" w:fill="auto"/>
            <w:noWrap/>
            <w:vAlign w:val="center"/>
            <w:hideMark/>
          </w:tcPr>
          <w:p w14:paraId="34353A9D" w14:textId="459B7DF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7916774B" w14:textId="26F6993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446,610</w:t>
            </w:r>
          </w:p>
        </w:tc>
        <w:tc>
          <w:tcPr>
            <w:tcW w:w="1131" w:type="dxa"/>
            <w:tcBorders>
              <w:top w:val="nil"/>
              <w:left w:val="nil"/>
              <w:bottom w:val="single" w:sz="4" w:space="0" w:color="auto"/>
              <w:right w:val="single" w:sz="4" w:space="0" w:color="auto"/>
            </w:tcBorders>
            <w:shd w:val="clear" w:color="auto" w:fill="auto"/>
            <w:vAlign w:val="center"/>
            <w:hideMark/>
          </w:tcPr>
          <w:p w14:paraId="6DEB656A" w14:textId="7CDF42E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80,390</w:t>
            </w:r>
          </w:p>
        </w:tc>
        <w:tc>
          <w:tcPr>
            <w:tcW w:w="1233" w:type="dxa"/>
            <w:tcBorders>
              <w:top w:val="nil"/>
              <w:left w:val="nil"/>
              <w:bottom w:val="single" w:sz="4" w:space="0" w:color="auto"/>
              <w:right w:val="single" w:sz="4" w:space="0" w:color="auto"/>
            </w:tcBorders>
            <w:shd w:val="clear" w:color="auto" w:fill="auto"/>
            <w:noWrap/>
            <w:vAlign w:val="center"/>
            <w:hideMark/>
          </w:tcPr>
          <w:p w14:paraId="7A9E865F" w14:textId="27D1464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527,000</w:t>
            </w:r>
          </w:p>
        </w:tc>
      </w:tr>
      <w:tr w:rsidR="0067420A" w:rsidRPr="007D670A" w14:paraId="6C07BFE1"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453B242E"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lastRenderedPageBreak/>
              <w:t>26</w:t>
            </w:r>
          </w:p>
        </w:tc>
        <w:tc>
          <w:tcPr>
            <w:tcW w:w="3024" w:type="dxa"/>
            <w:tcBorders>
              <w:top w:val="nil"/>
              <w:left w:val="nil"/>
              <w:bottom w:val="single" w:sz="4" w:space="0" w:color="auto"/>
              <w:right w:val="single" w:sz="4" w:space="0" w:color="auto"/>
            </w:tcBorders>
            <w:shd w:val="clear" w:color="000000" w:fill="FFFFFF"/>
            <w:hideMark/>
          </w:tcPr>
          <w:p w14:paraId="08E7D3D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Profesionales de SMA capacitados</w:t>
            </w:r>
          </w:p>
        </w:tc>
        <w:tc>
          <w:tcPr>
            <w:tcW w:w="1131" w:type="dxa"/>
            <w:tcBorders>
              <w:top w:val="nil"/>
              <w:left w:val="nil"/>
              <w:bottom w:val="single" w:sz="4" w:space="0" w:color="auto"/>
              <w:right w:val="single" w:sz="4" w:space="0" w:color="auto"/>
            </w:tcBorders>
            <w:shd w:val="clear" w:color="auto" w:fill="auto"/>
            <w:noWrap/>
            <w:vAlign w:val="center"/>
            <w:hideMark/>
          </w:tcPr>
          <w:p w14:paraId="40B61AB2" w14:textId="29DFE00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52AFEB9" w14:textId="1C048F0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D7AD3CC" w14:textId="7C87792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C1C3C15" w14:textId="5F3DC8E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64,000</w:t>
            </w:r>
          </w:p>
        </w:tc>
        <w:tc>
          <w:tcPr>
            <w:tcW w:w="1260" w:type="dxa"/>
            <w:tcBorders>
              <w:top w:val="nil"/>
              <w:left w:val="nil"/>
              <w:bottom w:val="single" w:sz="4" w:space="0" w:color="auto"/>
              <w:right w:val="single" w:sz="4" w:space="0" w:color="auto"/>
            </w:tcBorders>
            <w:shd w:val="clear" w:color="auto" w:fill="auto"/>
            <w:noWrap/>
            <w:vAlign w:val="center"/>
            <w:hideMark/>
          </w:tcPr>
          <w:p w14:paraId="1239DEF4" w14:textId="1241EAB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799,000</w:t>
            </w:r>
          </w:p>
        </w:tc>
        <w:tc>
          <w:tcPr>
            <w:tcW w:w="1233" w:type="dxa"/>
            <w:tcBorders>
              <w:top w:val="nil"/>
              <w:left w:val="nil"/>
              <w:bottom w:val="single" w:sz="4" w:space="0" w:color="auto"/>
              <w:right w:val="single" w:sz="4" w:space="0" w:color="auto"/>
            </w:tcBorders>
            <w:shd w:val="clear" w:color="auto" w:fill="auto"/>
            <w:vAlign w:val="center"/>
            <w:hideMark/>
          </w:tcPr>
          <w:p w14:paraId="512AEAB7" w14:textId="62BEB7C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731,356</w:t>
            </w:r>
          </w:p>
        </w:tc>
        <w:tc>
          <w:tcPr>
            <w:tcW w:w="1131" w:type="dxa"/>
            <w:tcBorders>
              <w:top w:val="nil"/>
              <w:left w:val="nil"/>
              <w:bottom w:val="single" w:sz="4" w:space="0" w:color="auto"/>
              <w:right w:val="single" w:sz="4" w:space="0" w:color="auto"/>
            </w:tcBorders>
            <w:shd w:val="clear" w:color="auto" w:fill="auto"/>
            <w:vAlign w:val="center"/>
            <w:hideMark/>
          </w:tcPr>
          <w:p w14:paraId="767B5188" w14:textId="57A9A91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131,644</w:t>
            </w:r>
          </w:p>
        </w:tc>
        <w:tc>
          <w:tcPr>
            <w:tcW w:w="1233" w:type="dxa"/>
            <w:tcBorders>
              <w:top w:val="nil"/>
              <w:left w:val="nil"/>
              <w:bottom w:val="single" w:sz="4" w:space="0" w:color="auto"/>
              <w:right w:val="single" w:sz="4" w:space="0" w:color="auto"/>
            </w:tcBorders>
            <w:shd w:val="clear" w:color="auto" w:fill="auto"/>
            <w:noWrap/>
            <w:vAlign w:val="center"/>
            <w:hideMark/>
          </w:tcPr>
          <w:p w14:paraId="73F3D38D" w14:textId="67CF529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863,000</w:t>
            </w:r>
          </w:p>
        </w:tc>
      </w:tr>
      <w:tr w:rsidR="0067420A" w:rsidRPr="007D670A" w14:paraId="4AB0B88A" w14:textId="77777777" w:rsidTr="0067420A">
        <w:trPr>
          <w:trHeight w:val="525"/>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00591E17"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27</w:t>
            </w:r>
          </w:p>
        </w:tc>
        <w:tc>
          <w:tcPr>
            <w:tcW w:w="3024" w:type="dxa"/>
            <w:tcBorders>
              <w:top w:val="nil"/>
              <w:left w:val="nil"/>
              <w:bottom w:val="single" w:sz="4" w:space="0" w:color="auto"/>
              <w:right w:val="single" w:sz="4" w:space="0" w:color="auto"/>
            </w:tcBorders>
            <w:shd w:val="clear" w:color="000000" w:fill="FFFFFF"/>
            <w:hideMark/>
          </w:tcPr>
          <w:p w14:paraId="75E41BDD"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Población con conocimiento sobre los servicios médicos de apoyo</w:t>
            </w:r>
          </w:p>
        </w:tc>
        <w:tc>
          <w:tcPr>
            <w:tcW w:w="1131" w:type="dxa"/>
            <w:tcBorders>
              <w:top w:val="nil"/>
              <w:left w:val="nil"/>
              <w:bottom w:val="single" w:sz="4" w:space="0" w:color="auto"/>
              <w:right w:val="single" w:sz="4" w:space="0" w:color="auto"/>
            </w:tcBorders>
            <w:shd w:val="clear" w:color="auto" w:fill="auto"/>
            <w:noWrap/>
            <w:vAlign w:val="center"/>
            <w:hideMark/>
          </w:tcPr>
          <w:p w14:paraId="4B0DE060" w14:textId="773C579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E65AB19" w14:textId="42D568C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D61D152" w14:textId="4D656AA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w:t>
            </w:r>
          </w:p>
        </w:tc>
        <w:tc>
          <w:tcPr>
            <w:tcW w:w="1170" w:type="dxa"/>
            <w:tcBorders>
              <w:top w:val="nil"/>
              <w:left w:val="nil"/>
              <w:bottom w:val="single" w:sz="4" w:space="0" w:color="auto"/>
              <w:right w:val="single" w:sz="4" w:space="0" w:color="auto"/>
            </w:tcBorders>
            <w:shd w:val="clear" w:color="auto" w:fill="auto"/>
            <w:noWrap/>
            <w:vAlign w:val="center"/>
            <w:hideMark/>
          </w:tcPr>
          <w:p w14:paraId="3CA81EB7" w14:textId="2F470B8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2,050,000</w:t>
            </w:r>
          </w:p>
        </w:tc>
        <w:tc>
          <w:tcPr>
            <w:tcW w:w="1260" w:type="dxa"/>
            <w:tcBorders>
              <w:top w:val="nil"/>
              <w:left w:val="nil"/>
              <w:bottom w:val="single" w:sz="4" w:space="0" w:color="auto"/>
              <w:right w:val="single" w:sz="4" w:space="0" w:color="auto"/>
            </w:tcBorders>
            <w:shd w:val="clear" w:color="auto" w:fill="auto"/>
            <w:noWrap/>
            <w:vAlign w:val="center"/>
            <w:hideMark/>
          </w:tcPr>
          <w:p w14:paraId="18AF29D9" w14:textId="1F1E46D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1,550,000</w:t>
            </w:r>
          </w:p>
        </w:tc>
        <w:tc>
          <w:tcPr>
            <w:tcW w:w="1233" w:type="dxa"/>
            <w:tcBorders>
              <w:top w:val="nil"/>
              <w:left w:val="nil"/>
              <w:bottom w:val="single" w:sz="4" w:space="0" w:color="auto"/>
              <w:right w:val="single" w:sz="4" w:space="0" w:color="auto"/>
            </w:tcBorders>
            <w:shd w:val="clear" w:color="auto" w:fill="auto"/>
            <w:vAlign w:val="center"/>
            <w:hideMark/>
          </w:tcPr>
          <w:p w14:paraId="12E53BBB" w14:textId="1950418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3,135,593</w:t>
            </w:r>
          </w:p>
        </w:tc>
        <w:tc>
          <w:tcPr>
            <w:tcW w:w="1131" w:type="dxa"/>
            <w:tcBorders>
              <w:top w:val="nil"/>
              <w:left w:val="nil"/>
              <w:bottom w:val="single" w:sz="4" w:space="0" w:color="auto"/>
              <w:right w:val="single" w:sz="4" w:space="0" w:color="auto"/>
            </w:tcBorders>
            <w:shd w:val="clear" w:color="auto" w:fill="auto"/>
            <w:vAlign w:val="center"/>
            <w:hideMark/>
          </w:tcPr>
          <w:p w14:paraId="7F313CDC" w14:textId="588A8E2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564,407</w:t>
            </w:r>
          </w:p>
        </w:tc>
        <w:tc>
          <w:tcPr>
            <w:tcW w:w="1233" w:type="dxa"/>
            <w:tcBorders>
              <w:top w:val="nil"/>
              <w:left w:val="nil"/>
              <w:bottom w:val="single" w:sz="4" w:space="0" w:color="auto"/>
              <w:right w:val="single" w:sz="4" w:space="0" w:color="auto"/>
            </w:tcBorders>
            <w:shd w:val="clear" w:color="auto" w:fill="auto"/>
            <w:noWrap/>
            <w:vAlign w:val="center"/>
            <w:hideMark/>
          </w:tcPr>
          <w:p w14:paraId="1EF8D283" w14:textId="6D276D8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3,700,000</w:t>
            </w:r>
          </w:p>
        </w:tc>
      </w:tr>
      <w:tr w:rsidR="0067420A" w:rsidRPr="007D670A" w14:paraId="61FF9646"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8A474E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28</w:t>
            </w:r>
          </w:p>
        </w:tc>
        <w:tc>
          <w:tcPr>
            <w:tcW w:w="3024" w:type="dxa"/>
            <w:tcBorders>
              <w:top w:val="nil"/>
              <w:left w:val="nil"/>
              <w:bottom w:val="single" w:sz="4" w:space="0" w:color="auto"/>
              <w:right w:val="single" w:sz="4" w:space="0" w:color="auto"/>
            </w:tcBorders>
            <w:shd w:val="clear" w:color="000000" w:fill="FFFFFF"/>
            <w:hideMark/>
          </w:tcPr>
          <w:p w14:paraId="5824A10C"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Puesta en marcha de la central de SMA</w:t>
            </w:r>
          </w:p>
        </w:tc>
        <w:tc>
          <w:tcPr>
            <w:tcW w:w="1131" w:type="dxa"/>
            <w:tcBorders>
              <w:top w:val="nil"/>
              <w:left w:val="nil"/>
              <w:bottom w:val="single" w:sz="4" w:space="0" w:color="auto"/>
              <w:right w:val="single" w:sz="4" w:space="0" w:color="auto"/>
            </w:tcBorders>
            <w:shd w:val="clear" w:color="auto" w:fill="auto"/>
            <w:noWrap/>
            <w:vAlign w:val="center"/>
            <w:hideMark/>
          </w:tcPr>
          <w:p w14:paraId="104323F3" w14:textId="19FECFC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AC6EBE7" w14:textId="1D38F9A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C54F9D3" w14:textId="385DD2E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300E5B3" w14:textId="5EEB00D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7478D9E4" w14:textId="3D3B281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5B4C062C" w14:textId="7E37D59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vAlign w:val="center"/>
            <w:hideMark/>
          </w:tcPr>
          <w:p w14:paraId="0E95BA0D" w14:textId="1B91368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210F4610" w14:textId="26CF9DD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r>
      <w:tr w:rsidR="0067420A" w:rsidRPr="007D670A" w14:paraId="3DA186A8"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534D9B1"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29</w:t>
            </w:r>
          </w:p>
        </w:tc>
        <w:tc>
          <w:tcPr>
            <w:tcW w:w="3024" w:type="dxa"/>
            <w:tcBorders>
              <w:top w:val="nil"/>
              <w:left w:val="nil"/>
              <w:bottom w:val="single" w:sz="4" w:space="0" w:color="auto"/>
              <w:right w:val="single" w:sz="4" w:space="0" w:color="auto"/>
            </w:tcBorders>
            <w:shd w:val="clear" w:color="000000" w:fill="FFFFFF"/>
            <w:hideMark/>
          </w:tcPr>
          <w:p w14:paraId="7790221B"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IPRESS creada</w:t>
            </w:r>
          </w:p>
        </w:tc>
        <w:tc>
          <w:tcPr>
            <w:tcW w:w="1131" w:type="dxa"/>
            <w:tcBorders>
              <w:top w:val="nil"/>
              <w:left w:val="nil"/>
              <w:bottom w:val="single" w:sz="4" w:space="0" w:color="auto"/>
              <w:right w:val="single" w:sz="4" w:space="0" w:color="auto"/>
            </w:tcBorders>
            <w:shd w:val="clear" w:color="auto" w:fill="auto"/>
            <w:noWrap/>
            <w:vAlign w:val="center"/>
            <w:hideMark/>
          </w:tcPr>
          <w:p w14:paraId="6F795899" w14:textId="3B221FD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D48C9EA" w14:textId="5542F13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C76D1E1" w14:textId="6C02000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55E5D3C" w14:textId="494DD33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502B9EFD" w14:textId="7B87478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347F21BC" w14:textId="21E6EC6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vAlign w:val="center"/>
            <w:hideMark/>
          </w:tcPr>
          <w:p w14:paraId="0C3DEA43" w14:textId="7CB7E5C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3E50D253" w14:textId="3E8A55B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r>
      <w:tr w:rsidR="0067420A" w:rsidRPr="007D670A" w14:paraId="6D7B0C62"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78B79FF6"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30</w:t>
            </w:r>
          </w:p>
        </w:tc>
        <w:tc>
          <w:tcPr>
            <w:tcW w:w="3024" w:type="dxa"/>
            <w:tcBorders>
              <w:top w:val="nil"/>
              <w:left w:val="nil"/>
              <w:bottom w:val="single" w:sz="4" w:space="0" w:color="auto"/>
              <w:right w:val="single" w:sz="4" w:space="0" w:color="auto"/>
            </w:tcBorders>
            <w:shd w:val="clear" w:color="000000" w:fill="FFFFFF"/>
            <w:hideMark/>
          </w:tcPr>
          <w:p w14:paraId="3780A4C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IPRESS en funcionamiento</w:t>
            </w:r>
          </w:p>
        </w:tc>
        <w:tc>
          <w:tcPr>
            <w:tcW w:w="1131" w:type="dxa"/>
            <w:tcBorders>
              <w:top w:val="nil"/>
              <w:left w:val="nil"/>
              <w:bottom w:val="single" w:sz="4" w:space="0" w:color="auto"/>
              <w:right w:val="single" w:sz="4" w:space="0" w:color="auto"/>
            </w:tcBorders>
            <w:shd w:val="clear" w:color="auto" w:fill="auto"/>
            <w:noWrap/>
            <w:vAlign w:val="center"/>
            <w:hideMark/>
          </w:tcPr>
          <w:p w14:paraId="5D3DCB8B" w14:textId="7706735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6B67342" w14:textId="6FC191E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07063B3" w14:textId="6AA77C33"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2AD90C3" w14:textId="684C5BC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47974E4C" w14:textId="7B86E79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vAlign w:val="center"/>
            <w:hideMark/>
          </w:tcPr>
          <w:p w14:paraId="12A3A210" w14:textId="575620C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vAlign w:val="center"/>
            <w:hideMark/>
          </w:tcPr>
          <w:p w14:paraId="2A8CFB3B" w14:textId="72A5771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7D8EE1D8" w14:textId="5A762E8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r>
      <w:tr w:rsidR="0067420A" w:rsidRPr="007D670A" w14:paraId="5A53E735" w14:textId="77777777" w:rsidTr="0067420A">
        <w:trPr>
          <w:trHeight w:val="324"/>
          <w:jc w:val="center"/>
        </w:trPr>
        <w:tc>
          <w:tcPr>
            <w:tcW w:w="1006" w:type="dxa"/>
            <w:tcBorders>
              <w:top w:val="nil"/>
              <w:left w:val="single" w:sz="4" w:space="0" w:color="auto"/>
              <w:bottom w:val="single" w:sz="4" w:space="0" w:color="auto"/>
              <w:right w:val="single" w:sz="4" w:space="0" w:color="auto"/>
            </w:tcBorders>
            <w:shd w:val="clear" w:color="auto" w:fill="auto"/>
            <w:vAlign w:val="center"/>
            <w:hideMark/>
          </w:tcPr>
          <w:p w14:paraId="2497019E"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31</w:t>
            </w:r>
          </w:p>
        </w:tc>
        <w:tc>
          <w:tcPr>
            <w:tcW w:w="3024" w:type="dxa"/>
            <w:tcBorders>
              <w:top w:val="nil"/>
              <w:left w:val="nil"/>
              <w:bottom w:val="single" w:sz="4" w:space="0" w:color="auto"/>
              <w:right w:val="single" w:sz="4" w:space="0" w:color="auto"/>
            </w:tcBorders>
            <w:shd w:val="clear" w:color="000000" w:fill="FFFFFF"/>
            <w:hideMark/>
          </w:tcPr>
          <w:p w14:paraId="5025C12C"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Equipos médicos hospitalarios reemplazados</w:t>
            </w:r>
          </w:p>
        </w:tc>
        <w:tc>
          <w:tcPr>
            <w:tcW w:w="1131" w:type="dxa"/>
            <w:tcBorders>
              <w:top w:val="nil"/>
              <w:left w:val="nil"/>
              <w:bottom w:val="single" w:sz="4" w:space="0" w:color="auto"/>
              <w:right w:val="single" w:sz="4" w:space="0" w:color="auto"/>
            </w:tcBorders>
            <w:shd w:val="clear" w:color="auto" w:fill="auto"/>
            <w:noWrap/>
            <w:vAlign w:val="center"/>
            <w:hideMark/>
          </w:tcPr>
          <w:p w14:paraId="5370865B" w14:textId="0447E36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1EDF34F1" w14:textId="5A9BC84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73FEB9E5" w14:textId="2B4D9B78"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14,953,510</w:t>
            </w:r>
          </w:p>
        </w:tc>
        <w:tc>
          <w:tcPr>
            <w:tcW w:w="1170" w:type="dxa"/>
            <w:tcBorders>
              <w:top w:val="nil"/>
              <w:left w:val="nil"/>
              <w:bottom w:val="single" w:sz="4" w:space="0" w:color="auto"/>
              <w:right w:val="single" w:sz="4" w:space="0" w:color="auto"/>
            </w:tcBorders>
            <w:shd w:val="clear" w:color="auto" w:fill="auto"/>
            <w:noWrap/>
            <w:vAlign w:val="center"/>
            <w:hideMark/>
          </w:tcPr>
          <w:p w14:paraId="0E2E76D0" w14:textId="7877D190"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1,948,664</w:t>
            </w:r>
          </w:p>
        </w:tc>
        <w:tc>
          <w:tcPr>
            <w:tcW w:w="1260" w:type="dxa"/>
            <w:tcBorders>
              <w:top w:val="nil"/>
              <w:left w:val="nil"/>
              <w:bottom w:val="single" w:sz="4" w:space="0" w:color="auto"/>
              <w:right w:val="single" w:sz="4" w:space="0" w:color="auto"/>
            </w:tcBorders>
            <w:shd w:val="clear" w:color="auto" w:fill="auto"/>
            <w:noWrap/>
            <w:vAlign w:val="center"/>
            <w:hideMark/>
          </w:tcPr>
          <w:p w14:paraId="2790BD57" w14:textId="12AC7AD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4,993,289</w:t>
            </w:r>
          </w:p>
        </w:tc>
        <w:tc>
          <w:tcPr>
            <w:tcW w:w="1233" w:type="dxa"/>
            <w:tcBorders>
              <w:top w:val="nil"/>
              <w:left w:val="nil"/>
              <w:bottom w:val="single" w:sz="4" w:space="0" w:color="auto"/>
              <w:right w:val="single" w:sz="4" w:space="0" w:color="auto"/>
            </w:tcBorders>
            <w:shd w:val="clear" w:color="auto" w:fill="auto"/>
            <w:vAlign w:val="center"/>
            <w:hideMark/>
          </w:tcPr>
          <w:p w14:paraId="76BC79C9" w14:textId="2E524695"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18,555,478</w:t>
            </w:r>
          </w:p>
        </w:tc>
        <w:tc>
          <w:tcPr>
            <w:tcW w:w="1131" w:type="dxa"/>
            <w:tcBorders>
              <w:top w:val="nil"/>
              <w:left w:val="nil"/>
              <w:bottom w:val="single" w:sz="4" w:space="0" w:color="auto"/>
              <w:right w:val="single" w:sz="4" w:space="0" w:color="auto"/>
            </w:tcBorders>
            <w:shd w:val="clear" w:color="auto" w:fill="auto"/>
            <w:vAlign w:val="center"/>
            <w:hideMark/>
          </w:tcPr>
          <w:p w14:paraId="3799034A" w14:textId="0387267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3,339,986</w:t>
            </w:r>
          </w:p>
        </w:tc>
        <w:tc>
          <w:tcPr>
            <w:tcW w:w="1233" w:type="dxa"/>
            <w:tcBorders>
              <w:top w:val="nil"/>
              <w:left w:val="nil"/>
              <w:bottom w:val="single" w:sz="4" w:space="0" w:color="auto"/>
              <w:right w:val="single" w:sz="4" w:space="0" w:color="auto"/>
            </w:tcBorders>
            <w:shd w:val="clear" w:color="auto" w:fill="auto"/>
            <w:noWrap/>
            <w:vAlign w:val="center"/>
            <w:hideMark/>
          </w:tcPr>
          <w:p w14:paraId="041FFDAF" w14:textId="46B8FC0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21,895,464</w:t>
            </w:r>
          </w:p>
        </w:tc>
      </w:tr>
      <w:tr w:rsidR="0067420A" w:rsidRPr="007D670A" w14:paraId="1E57E7E3" w14:textId="77777777" w:rsidTr="0067420A">
        <w:trPr>
          <w:trHeight w:val="405"/>
          <w:jc w:val="center"/>
        </w:trPr>
        <w:tc>
          <w:tcPr>
            <w:tcW w:w="100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D9C4C7"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auto" w:fill="D9D9D9" w:themeFill="background1" w:themeFillShade="D9"/>
            <w:vAlign w:val="center"/>
            <w:hideMark/>
          </w:tcPr>
          <w:p w14:paraId="405EEF0B"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Administración del Programa</w:t>
            </w:r>
          </w:p>
        </w:tc>
        <w:tc>
          <w:tcPr>
            <w:tcW w:w="1131" w:type="dxa"/>
            <w:tcBorders>
              <w:top w:val="nil"/>
              <w:left w:val="nil"/>
              <w:bottom w:val="single" w:sz="4" w:space="0" w:color="auto"/>
              <w:right w:val="single" w:sz="4" w:space="0" w:color="auto"/>
            </w:tcBorders>
            <w:shd w:val="clear" w:color="auto" w:fill="D9D9D9" w:themeFill="background1" w:themeFillShade="D9"/>
            <w:vAlign w:val="center"/>
            <w:hideMark/>
          </w:tcPr>
          <w:p w14:paraId="1505504A" w14:textId="51E576B1"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2,073,230</w:t>
            </w:r>
          </w:p>
        </w:tc>
        <w:tc>
          <w:tcPr>
            <w:tcW w:w="1170" w:type="dxa"/>
            <w:tcBorders>
              <w:top w:val="nil"/>
              <w:left w:val="nil"/>
              <w:bottom w:val="single" w:sz="4" w:space="0" w:color="auto"/>
              <w:right w:val="single" w:sz="4" w:space="0" w:color="auto"/>
            </w:tcBorders>
            <w:shd w:val="clear" w:color="auto" w:fill="D9D9D9" w:themeFill="background1" w:themeFillShade="D9"/>
            <w:vAlign w:val="center"/>
            <w:hideMark/>
          </w:tcPr>
          <w:p w14:paraId="07E5F1D1" w14:textId="122982C2"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1,715,000</w:t>
            </w:r>
          </w:p>
        </w:tc>
        <w:tc>
          <w:tcPr>
            <w:tcW w:w="1170" w:type="dxa"/>
            <w:tcBorders>
              <w:top w:val="nil"/>
              <w:left w:val="nil"/>
              <w:bottom w:val="single" w:sz="4" w:space="0" w:color="auto"/>
              <w:right w:val="single" w:sz="4" w:space="0" w:color="auto"/>
            </w:tcBorders>
            <w:shd w:val="clear" w:color="auto" w:fill="D9D9D9" w:themeFill="background1" w:themeFillShade="D9"/>
            <w:vAlign w:val="center"/>
            <w:hideMark/>
          </w:tcPr>
          <w:p w14:paraId="1B7A849E" w14:textId="14776AEF"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1,715,000</w:t>
            </w:r>
          </w:p>
        </w:tc>
        <w:tc>
          <w:tcPr>
            <w:tcW w:w="1170" w:type="dxa"/>
            <w:tcBorders>
              <w:top w:val="nil"/>
              <w:left w:val="nil"/>
              <w:bottom w:val="single" w:sz="4" w:space="0" w:color="auto"/>
              <w:right w:val="single" w:sz="4" w:space="0" w:color="auto"/>
            </w:tcBorders>
            <w:shd w:val="clear" w:color="auto" w:fill="D9D9D9" w:themeFill="background1" w:themeFillShade="D9"/>
            <w:vAlign w:val="center"/>
            <w:hideMark/>
          </w:tcPr>
          <w:p w14:paraId="463E62E3" w14:textId="00C1C4BC"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1,715,000</w:t>
            </w:r>
          </w:p>
        </w:tc>
        <w:tc>
          <w:tcPr>
            <w:tcW w:w="1260" w:type="dxa"/>
            <w:tcBorders>
              <w:top w:val="nil"/>
              <w:left w:val="nil"/>
              <w:bottom w:val="single" w:sz="4" w:space="0" w:color="auto"/>
              <w:right w:val="single" w:sz="4" w:space="0" w:color="auto"/>
            </w:tcBorders>
            <w:shd w:val="clear" w:color="auto" w:fill="D9D9D9" w:themeFill="background1" w:themeFillShade="D9"/>
            <w:vAlign w:val="center"/>
            <w:hideMark/>
          </w:tcPr>
          <w:p w14:paraId="62646EDC" w14:textId="6B6A6ACF"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1,356,769</w:t>
            </w:r>
          </w:p>
        </w:tc>
        <w:tc>
          <w:tcPr>
            <w:tcW w:w="1233" w:type="dxa"/>
            <w:tcBorders>
              <w:top w:val="nil"/>
              <w:left w:val="nil"/>
              <w:bottom w:val="single" w:sz="4" w:space="0" w:color="auto"/>
              <w:right w:val="single" w:sz="4" w:space="0" w:color="auto"/>
            </w:tcBorders>
            <w:shd w:val="clear" w:color="auto" w:fill="D9D9D9" w:themeFill="background1" w:themeFillShade="D9"/>
            <w:vAlign w:val="center"/>
            <w:hideMark/>
          </w:tcPr>
          <w:p w14:paraId="41FDEA4E" w14:textId="7C7580F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w:t>
            </w:r>
          </w:p>
        </w:tc>
        <w:tc>
          <w:tcPr>
            <w:tcW w:w="1131" w:type="dxa"/>
            <w:tcBorders>
              <w:top w:val="nil"/>
              <w:left w:val="nil"/>
              <w:bottom w:val="single" w:sz="4" w:space="0" w:color="auto"/>
              <w:right w:val="nil"/>
            </w:tcBorders>
            <w:shd w:val="clear" w:color="auto" w:fill="D9D9D9" w:themeFill="background1" w:themeFillShade="D9"/>
            <w:vAlign w:val="center"/>
            <w:hideMark/>
          </w:tcPr>
          <w:p w14:paraId="451279E4" w14:textId="07CAB5B6"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8,575,000</w:t>
            </w:r>
          </w:p>
        </w:tc>
        <w:tc>
          <w:tcPr>
            <w:tcW w:w="12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0DB0B93" w14:textId="377995A0"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8,575,000</w:t>
            </w:r>
          </w:p>
        </w:tc>
      </w:tr>
      <w:tr w:rsidR="0067420A" w:rsidRPr="007D670A" w14:paraId="7B75E2AD" w14:textId="77777777" w:rsidTr="0067420A">
        <w:trPr>
          <w:trHeight w:val="405"/>
          <w:jc w:val="center"/>
        </w:trPr>
        <w:tc>
          <w:tcPr>
            <w:tcW w:w="100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67AF15"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auto" w:fill="D9D9D9" w:themeFill="background1" w:themeFillShade="D9"/>
            <w:vAlign w:val="center"/>
            <w:hideMark/>
          </w:tcPr>
          <w:p w14:paraId="7DB47445"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Auditoría, monitoreo y evaluación</w:t>
            </w:r>
          </w:p>
        </w:tc>
        <w:tc>
          <w:tcPr>
            <w:tcW w:w="1131" w:type="dxa"/>
            <w:tcBorders>
              <w:top w:val="nil"/>
              <w:left w:val="nil"/>
              <w:bottom w:val="nil"/>
              <w:right w:val="single" w:sz="4" w:space="0" w:color="auto"/>
            </w:tcBorders>
            <w:shd w:val="clear" w:color="auto" w:fill="D9D9D9" w:themeFill="background1" w:themeFillShade="D9"/>
            <w:vAlign w:val="center"/>
            <w:hideMark/>
          </w:tcPr>
          <w:p w14:paraId="0EDD6B63" w14:textId="6ACE9FB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800,000</w:t>
            </w:r>
          </w:p>
        </w:tc>
        <w:tc>
          <w:tcPr>
            <w:tcW w:w="1170" w:type="dxa"/>
            <w:tcBorders>
              <w:top w:val="nil"/>
              <w:left w:val="nil"/>
              <w:bottom w:val="nil"/>
              <w:right w:val="single" w:sz="4" w:space="0" w:color="auto"/>
            </w:tcBorders>
            <w:shd w:val="clear" w:color="auto" w:fill="D9D9D9" w:themeFill="background1" w:themeFillShade="D9"/>
            <w:vAlign w:val="center"/>
            <w:hideMark/>
          </w:tcPr>
          <w:p w14:paraId="5F6D733B" w14:textId="1FADA27E"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50,000</w:t>
            </w:r>
          </w:p>
        </w:tc>
        <w:tc>
          <w:tcPr>
            <w:tcW w:w="1170" w:type="dxa"/>
            <w:tcBorders>
              <w:top w:val="nil"/>
              <w:left w:val="nil"/>
              <w:bottom w:val="nil"/>
              <w:right w:val="single" w:sz="4" w:space="0" w:color="auto"/>
            </w:tcBorders>
            <w:shd w:val="clear" w:color="auto" w:fill="D9D9D9" w:themeFill="background1" w:themeFillShade="D9"/>
            <w:vAlign w:val="center"/>
            <w:hideMark/>
          </w:tcPr>
          <w:p w14:paraId="04EA761B" w14:textId="145C5343"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50,000</w:t>
            </w:r>
          </w:p>
        </w:tc>
        <w:tc>
          <w:tcPr>
            <w:tcW w:w="1170" w:type="dxa"/>
            <w:tcBorders>
              <w:top w:val="nil"/>
              <w:left w:val="nil"/>
              <w:bottom w:val="nil"/>
              <w:right w:val="single" w:sz="4" w:space="0" w:color="auto"/>
            </w:tcBorders>
            <w:shd w:val="clear" w:color="auto" w:fill="D9D9D9" w:themeFill="background1" w:themeFillShade="D9"/>
            <w:vAlign w:val="center"/>
            <w:hideMark/>
          </w:tcPr>
          <w:p w14:paraId="31C18ADA" w14:textId="640D656F"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50,000</w:t>
            </w:r>
          </w:p>
        </w:tc>
        <w:tc>
          <w:tcPr>
            <w:tcW w:w="1260" w:type="dxa"/>
            <w:tcBorders>
              <w:top w:val="nil"/>
              <w:left w:val="nil"/>
              <w:bottom w:val="nil"/>
              <w:right w:val="single" w:sz="4" w:space="0" w:color="auto"/>
            </w:tcBorders>
            <w:shd w:val="clear" w:color="auto" w:fill="D9D9D9" w:themeFill="background1" w:themeFillShade="D9"/>
            <w:vAlign w:val="center"/>
            <w:hideMark/>
          </w:tcPr>
          <w:p w14:paraId="68F8AB01" w14:textId="250C75F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800,000</w:t>
            </w:r>
          </w:p>
        </w:tc>
        <w:tc>
          <w:tcPr>
            <w:tcW w:w="1233" w:type="dxa"/>
            <w:tcBorders>
              <w:top w:val="nil"/>
              <w:left w:val="nil"/>
              <w:bottom w:val="nil"/>
              <w:right w:val="single" w:sz="4" w:space="0" w:color="auto"/>
            </w:tcBorders>
            <w:shd w:val="clear" w:color="auto" w:fill="D9D9D9" w:themeFill="background1" w:themeFillShade="D9"/>
            <w:vAlign w:val="center"/>
            <w:hideMark/>
          </w:tcPr>
          <w:p w14:paraId="26C52F17" w14:textId="16962F61"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w:t>
            </w:r>
          </w:p>
        </w:tc>
        <w:tc>
          <w:tcPr>
            <w:tcW w:w="1131" w:type="dxa"/>
            <w:tcBorders>
              <w:top w:val="nil"/>
              <w:left w:val="nil"/>
              <w:bottom w:val="nil"/>
              <w:right w:val="single" w:sz="4" w:space="0" w:color="auto"/>
            </w:tcBorders>
            <w:shd w:val="clear" w:color="auto" w:fill="D9D9D9" w:themeFill="background1" w:themeFillShade="D9"/>
            <w:vAlign w:val="center"/>
            <w:hideMark/>
          </w:tcPr>
          <w:p w14:paraId="75AC4424" w14:textId="2BB87AFC"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1,750,000</w:t>
            </w:r>
          </w:p>
        </w:tc>
        <w:tc>
          <w:tcPr>
            <w:tcW w:w="1233" w:type="dxa"/>
            <w:tcBorders>
              <w:top w:val="single" w:sz="4" w:space="0" w:color="auto"/>
              <w:left w:val="nil"/>
              <w:bottom w:val="nil"/>
              <w:right w:val="single" w:sz="4" w:space="0" w:color="auto"/>
            </w:tcBorders>
            <w:shd w:val="clear" w:color="auto" w:fill="D9D9D9" w:themeFill="background1" w:themeFillShade="D9"/>
            <w:vAlign w:val="center"/>
            <w:hideMark/>
          </w:tcPr>
          <w:p w14:paraId="6CBF2185" w14:textId="06D6F2C5"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1,750,000</w:t>
            </w:r>
          </w:p>
        </w:tc>
      </w:tr>
      <w:tr w:rsidR="0067420A" w:rsidRPr="007D670A" w14:paraId="5E0C5FBA"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7485EE52"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 </w:t>
            </w:r>
          </w:p>
        </w:tc>
        <w:tc>
          <w:tcPr>
            <w:tcW w:w="3024" w:type="dxa"/>
            <w:tcBorders>
              <w:top w:val="nil"/>
              <w:left w:val="nil"/>
              <w:bottom w:val="single" w:sz="4" w:space="0" w:color="auto"/>
              <w:right w:val="single" w:sz="4" w:space="0" w:color="auto"/>
            </w:tcBorders>
            <w:shd w:val="clear" w:color="auto" w:fill="auto"/>
            <w:noWrap/>
            <w:vAlign w:val="center"/>
            <w:hideMark/>
          </w:tcPr>
          <w:p w14:paraId="5114BA25"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Auditorías de monitoreo administrativas/financieras</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14:paraId="23360F1C" w14:textId="4276D53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6BEE6DB3" w14:textId="604B03F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34F365A3" w14:textId="410A2E0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788EF08F" w14:textId="44FDEC5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EAF8FB1" w14:textId="7D0EE0E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14:paraId="502848F3" w14:textId="6D3292E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14:paraId="34836F57" w14:textId="2E4AE31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250,000</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14:paraId="31532703" w14:textId="6EBBDFB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250,000</w:t>
            </w:r>
          </w:p>
        </w:tc>
      </w:tr>
      <w:tr w:rsidR="0067420A" w:rsidRPr="007D670A" w14:paraId="489D9945"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1BC140E8"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 </w:t>
            </w:r>
          </w:p>
        </w:tc>
        <w:tc>
          <w:tcPr>
            <w:tcW w:w="3024" w:type="dxa"/>
            <w:tcBorders>
              <w:top w:val="nil"/>
              <w:left w:val="nil"/>
              <w:bottom w:val="single" w:sz="4" w:space="0" w:color="auto"/>
              <w:right w:val="single" w:sz="4" w:space="0" w:color="auto"/>
            </w:tcBorders>
            <w:shd w:val="clear" w:color="auto" w:fill="auto"/>
            <w:noWrap/>
            <w:vAlign w:val="center"/>
            <w:hideMark/>
          </w:tcPr>
          <w:p w14:paraId="5FE3D20E"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Diseño de instrumentos - encuesta</w:t>
            </w:r>
          </w:p>
        </w:tc>
        <w:tc>
          <w:tcPr>
            <w:tcW w:w="1131" w:type="dxa"/>
            <w:tcBorders>
              <w:top w:val="nil"/>
              <w:left w:val="nil"/>
              <w:bottom w:val="single" w:sz="4" w:space="0" w:color="auto"/>
              <w:right w:val="single" w:sz="4" w:space="0" w:color="auto"/>
            </w:tcBorders>
            <w:shd w:val="clear" w:color="auto" w:fill="auto"/>
            <w:noWrap/>
            <w:vAlign w:val="center"/>
            <w:hideMark/>
          </w:tcPr>
          <w:p w14:paraId="41FE51C1" w14:textId="1067F5E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w:t>
            </w:r>
          </w:p>
        </w:tc>
        <w:tc>
          <w:tcPr>
            <w:tcW w:w="1170" w:type="dxa"/>
            <w:tcBorders>
              <w:top w:val="nil"/>
              <w:left w:val="nil"/>
              <w:bottom w:val="single" w:sz="4" w:space="0" w:color="auto"/>
              <w:right w:val="single" w:sz="4" w:space="0" w:color="auto"/>
            </w:tcBorders>
            <w:shd w:val="clear" w:color="auto" w:fill="auto"/>
            <w:noWrap/>
            <w:vAlign w:val="center"/>
            <w:hideMark/>
          </w:tcPr>
          <w:p w14:paraId="54933DD1" w14:textId="0DF86C1B"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FB75990" w14:textId="62D993F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27F3AC9A" w14:textId="4CBFF9D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4A3147C4" w14:textId="003E447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5F9B1067" w14:textId="4709FA0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noWrap/>
            <w:vAlign w:val="center"/>
            <w:hideMark/>
          </w:tcPr>
          <w:p w14:paraId="5AD13654" w14:textId="1A5CC9E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w:t>
            </w:r>
          </w:p>
        </w:tc>
        <w:tc>
          <w:tcPr>
            <w:tcW w:w="1233" w:type="dxa"/>
            <w:tcBorders>
              <w:top w:val="nil"/>
              <w:left w:val="nil"/>
              <w:bottom w:val="single" w:sz="4" w:space="0" w:color="auto"/>
              <w:right w:val="single" w:sz="4" w:space="0" w:color="auto"/>
            </w:tcBorders>
            <w:shd w:val="clear" w:color="auto" w:fill="auto"/>
            <w:noWrap/>
            <w:vAlign w:val="center"/>
            <w:hideMark/>
          </w:tcPr>
          <w:p w14:paraId="271E1879" w14:textId="5DBC708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w:t>
            </w:r>
          </w:p>
        </w:tc>
      </w:tr>
      <w:tr w:rsidR="0067420A" w:rsidRPr="007D670A" w14:paraId="4EF59B5E"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610DD89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 </w:t>
            </w:r>
          </w:p>
        </w:tc>
        <w:tc>
          <w:tcPr>
            <w:tcW w:w="3024" w:type="dxa"/>
            <w:tcBorders>
              <w:top w:val="nil"/>
              <w:left w:val="nil"/>
              <w:bottom w:val="single" w:sz="4" w:space="0" w:color="auto"/>
              <w:right w:val="single" w:sz="4" w:space="0" w:color="auto"/>
            </w:tcBorders>
            <w:shd w:val="clear" w:color="auto" w:fill="auto"/>
            <w:noWrap/>
            <w:vAlign w:val="center"/>
            <w:hideMark/>
          </w:tcPr>
          <w:p w14:paraId="6B39E6C0"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Levantamiento de información</w:t>
            </w:r>
          </w:p>
        </w:tc>
        <w:tc>
          <w:tcPr>
            <w:tcW w:w="1131" w:type="dxa"/>
            <w:tcBorders>
              <w:top w:val="nil"/>
              <w:left w:val="nil"/>
              <w:bottom w:val="single" w:sz="4" w:space="0" w:color="auto"/>
              <w:right w:val="single" w:sz="4" w:space="0" w:color="auto"/>
            </w:tcBorders>
            <w:shd w:val="clear" w:color="auto" w:fill="auto"/>
            <w:noWrap/>
            <w:vAlign w:val="center"/>
            <w:hideMark/>
          </w:tcPr>
          <w:p w14:paraId="275636CF" w14:textId="327C5D4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500,000</w:t>
            </w:r>
          </w:p>
        </w:tc>
        <w:tc>
          <w:tcPr>
            <w:tcW w:w="1170" w:type="dxa"/>
            <w:tcBorders>
              <w:top w:val="nil"/>
              <w:left w:val="nil"/>
              <w:bottom w:val="single" w:sz="4" w:space="0" w:color="auto"/>
              <w:right w:val="single" w:sz="4" w:space="0" w:color="auto"/>
            </w:tcBorders>
            <w:shd w:val="clear" w:color="auto" w:fill="auto"/>
            <w:noWrap/>
            <w:vAlign w:val="center"/>
            <w:hideMark/>
          </w:tcPr>
          <w:p w14:paraId="31815BC5" w14:textId="425676E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4AAA73BA" w14:textId="6BC500ED"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08267446" w14:textId="3DC9920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464762C4" w14:textId="5EB39F3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500,000</w:t>
            </w:r>
          </w:p>
        </w:tc>
        <w:tc>
          <w:tcPr>
            <w:tcW w:w="1233" w:type="dxa"/>
            <w:tcBorders>
              <w:top w:val="nil"/>
              <w:left w:val="nil"/>
              <w:bottom w:val="single" w:sz="4" w:space="0" w:color="auto"/>
              <w:right w:val="single" w:sz="4" w:space="0" w:color="auto"/>
            </w:tcBorders>
            <w:shd w:val="clear" w:color="auto" w:fill="auto"/>
            <w:noWrap/>
            <w:vAlign w:val="center"/>
            <w:hideMark/>
          </w:tcPr>
          <w:p w14:paraId="3BA4E207" w14:textId="2CBE6F8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noWrap/>
            <w:vAlign w:val="center"/>
            <w:hideMark/>
          </w:tcPr>
          <w:p w14:paraId="3F8004CE" w14:textId="0484A52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1,000,000</w:t>
            </w:r>
          </w:p>
        </w:tc>
        <w:tc>
          <w:tcPr>
            <w:tcW w:w="1233" w:type="dxa"/>
            <w:tcBorders>
              <w:top w:val="nil"/>
              <w:left w:val="nil"/>
              <w:bottom w:val="single" w:sz="4" w:space="0" w:color="auto"/>
              <w:right w:val="single" w:sz="4" w:space="0" w:color="auto"/>
            </w:tcBorders>
            <w:shd w:val="clear" w:color="auto" w:fill="auto"/>
            <w:noWrap/>
            <w:vAlign w:val="center"/>
            <w:hideMark/>
          </w:tcPr>
          <w:p w14:paraId="2D4519A5" w14:textId="6230D86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1,000,000</w:t>
            </w:r>
          </w:p>
        </w:tc>
      </w:tr>
      <w:tr w:rsidR="0067420A" w:rsidRPr="007D670A" w14:paraId="2C3E618C" w14:textId="77777777" w:rsidTr="0067420A">
        <w:trPr>
          <w:trHeight w:val="312"/>
          <w:jc w:val="center"/>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3F56497A"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 </w:t>
            </w:r>
          </w:p>
        </w:tc>
        <w:tc>
          <w:tcPr>
            <w:tcW w:w="3024" w:type="dxa"/>
            <w:tcBorders>
              <w:top w:val="nil"/>
              <w:left w:val="nil"/>
              <w:bottom w:val="single" w:sz="4" w:space="0" w:color="auto"/>
              <w:right w:val="single" w:sz="4" w:space="0" w:color="auto"/>
            </w:tcBorders>
            <w:shd w:val="clear" w:color="auto" w:fill="auto"/>
            <w:noWrap/>
            <w:vAlign w:val="center"/>
            <w:hideMark/>
          </w:tcPr>
          <w:p w14:paraId="6C4DAF79"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Procesamiento de información e informe - línea de base</w:t>
            </w:r>
          </w:p>
        </w:tc>
        <w:tc>
          <w:tcPr>
            <w:tcW w:w="1131" w:type="dxa"/>
            <w:tcBorders>
              <w:top w:val="nil"/>
              <w:left w:val="nil"/>
              <w:bottom w:val="single" w:sz="4" w:space="0" w:color="auto"/>
              <w:right w:val="single" w:sz="4" w:space="0" w:color="auto"/>
            </w:tcBorders>
            <w:shd w:val="clear" w:color="auto" w:fill="auto"/>
            <w:noWrap/>
            <w:vAlign w:val="center"/>
            <w:hideMark/>
          </w:tcPr>
          <w:p w14:paraId="7B51B335" w14:textId="2A0A86F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150,000</w:t>
            </w:r>
          </w:p>
        </w:tc>
        <w:tc>
          <w:tcPr>
            <w:tcW w:w="1170" w:type="dxa"/>
            <w:tcBorders>
              <w:top w:val="nil"/>
              <w:left w:val="nil"/>
              <w:bottom w:val="single" w:sz="4" w:space="0" w:color="auto"/>
              <w:right w:val="single" w:sz="4" w:space="0" w:color="auto"/>
            </w:tcBorders>
            <w:shd w:val="clear" w:color="auto" w:fill="auto"/>
            <w:noWrap/>
            <w:vAlign w:val="center"/>
            <w:hideMark/>
          </w:tcPr>
          <w:p w14:paraId="0854FB02" w14:textId="4BB42B42"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3F2E2DDB" w14:textId="5E9CEDF9"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70" w:type="dxa"/>
            <w:tcBorders>
              <w:top w:val="nil"/>
              <w:left w:val="nil"/>
              <w:bottom w:val="single" w:sz="4" w:space="0" w:color="auto"/>
              <w:right w:val="single" w:sz="4" w:space="0" w:color="auto"/>
            </w:tcBorders>
            <w:shd w:val="clear" w:color="auto" w:fill="auto"/>
            <w:noWrap/>
            <w:vAlign w:val="center"/>
            <w:hideMark/>
          </w:tcPr>
          <w:p w14:paraId="69A1F1E3" w14:textId="6612C86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60" w:type="dxa"/>
            <w:tcBorders>
              <w:top w:val="nil"/>
              <w:left w:val="nil"/>
              <w:bottom w:val="single" w:sz="4" w:space="0" w:color="auto"/>
              <w:right w:val="single" w:sz="4" w:space="0" w:color="auto"/>
            </w:tcBorders>
            <w:shd w:val="clear" w:color="auto" w:fill="auto"/>
            <w:noWrap/>
            <w:vAlign w:val="center"/>
            <w:hideMark/>
          </w:tcPr>
          <w:p w14:paraId="04C98EAD" w14:textId="6041522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233" w:type="dxa"/>
            <w:tcBorders>
              <w:top w:val="nil"/>
              <w:left w:val="nil"/>
              <w:bottom w:val="single" w:sz="4" w:space="0" w:color="auto"/>
              <w:right w:val="single" w:sz="4" w:space="0" w:color="auto"/>
            </w:tcBorders>
            <w:shd w:val="clear" w:color="auto" w:fill="auto"/>
            <w:noWrap/>
            <w:vAlign w:val="center"/>
            <w:hideMark/>
          </w:tcPr>
          <w:p w14:paraId="437323F7" w14:textId="4869A94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noWrap/>
            <w:vAlign w:val="center"/>
            <w:hideMark/>
          </w:tcPr>
          <w:p w14:paraId="33379F83" w14:textId="02330ABE"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150,000</w:t>
            </w:r>
          </w:p>
        </w:tc>
        <w:tc>
          <w:tcPr>
            <w:tcW w:w="1233" w:type="dxa"/>
            <w:tcBorders>
              <w:top w:val="nil"/>
              <w:left w:val="nil"/>
              <w:bottom w:val="single" w:sz="4" w:space="0" w:color="auto"/>
              <w:right w:val="single" w:sz="4" w:space="0" w:color="auto"/>
            </w:tcBorders>
            <w:shd w:val="clear" w:color="auto" w:fill="auto"/>
            <w:noWrap/>
            <w:vAlign w:val="center"/>
            <w:hideMark/>
          </w:tcPr>
          <w:p w14:paraId="77EF23D4" w14:textId="74E0CCD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150,000</w:t>
            </w:r>
          </w:p>
        </w:tc>
      </w:tr>
      <w:tr w:rsidR="0067420A" w:rsidRPr="007D670A" w14:paraId="5F4632C0" w14:textId="77777777" w:rsidTr="0067420A">
        <w:trPr>
          <w:trHeight w:val="324"/>
          <w:jc w:val="center"/>
        </w:trPr>
        <w:tc>
          <w:tcPr>
            <w:tcW w:w="1006" w:type="dxa"/>
            <w:tcBorders>
              <w:top w:val="nil"/>
              <w:left w:val="single" w:sz="4" w:space="0" w:color="auto"/>
              <w:bottom w:val="single" w:sz="4" w:space="0" w:color="auto"/>
              <w:right w:val="single" w:sz="4" w:space="0" w:color="auto"/>
            </w:tcBorders>
            <w:shd w:val="clear" w:color="auto" w:fill="auto"/>
            <w:noWrap/>
            <w:vAlign w:val="center"/>
            <w:hideMark/>
          </w:tcPr>
          <w:p w14:paraId="7030F021"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 </w:t>
            </w:r>
          </w:p>
        </w:tc>
        <w:tc>
          <w:tcPr>
            <w:tcW w:w="3024" w:type="dxa"/>
            <w:tcBorders>
              <w:top w:val="nil"/>
              <w:left w:val="nil"/>
              <w:bottom w:val="single" w:sz="4" w:space="0" w:color="auto"/>
              <w:right w:val="single" w:sz="4" w:space="0" w:color="auto"/>
            </w:tcBorders>
            <w:shd w:val="clear" w:color="auto" w:fill="auto"/>
            <w:noWrap/>
            <w:vAlign w:val="center"/>
            <w:hideMark/>
          </w:tcPr>
          <w:p w14:paraId="20790BA4" w14:textId="77777777" w:rsidR="0067420A" w:rsidRPr="0067420A" w:rsidRDefault="0067420A" w:rsidP="0067420A">
            <w:pPr>
              <w:jc w:val="both"/>
              <w:rPr>
                <w:rFonts w:ascii="Tahoma" w:hAnsi="Tahoma" w:cs="Tahoma"/>
                <w:sz w:val="16"/>
                <w:szCs w:val="16"/>
                <w:lang w:val="es-ES"/>
              </w:rPr>
            </w:pPr>
            <w:r w:rsidRPr="0067420A">
              <w:rPr>
                <w:rFonts w:ascii="Tahoma" w:hAnsi="Tahoma" w:cs="Tahoma"/>
                <w:sz w:val="16"/>
                <w:szCs w:val="16"/>
                <w:lang w:val="es-ES"/>
              </w:rPr>
              <w:t>Evaluación de impacto</w:t>
            </w:r>
          </w:p>
        </w:tc>
        <w:tc>
          <w:tcPr>
            <w:tcW w:w="1131" w:type="dxa"/>
            <w:tcBorders>
              <w:top w:val="nil"/>
              <w:left w:val="nil"/>
              <w:bottom w:val="single" w:sz="4" w:space="0" w:color="auto"/>
              <w:right w:val="single" w:sz="4" w:space="0" w:color="auto"/>
            </w:tcBorders>
            <w:shd w:val="clear" w:color="auto" w:fill="auto"/>
            <w:noWrap/>
            <w:vAlign w:val="center"/>
            <w:hideMark/>
          </w:tcPr>
          <w:p w14:paraId="5EC04A8C" w14:textId="3BDC2AF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nil"/>
              <w:left w:val="nil"/>
              <w:bottom w:val="single" w:sz="4" w:space="0" w:color="auto"/>
              <w:right w:val="single" w:sz="4" w:space="0" w:color="auto"/>
            </w:tcBorders>
            <w:shd w:val="clear" w:color="auto" w:fill="auto"/>
            <w:noWrap/>
            <w:vAlign w:val="center"/>
            <w:hideMark/>
          </w:tcPr>
          <w:p w14:paraId="11F8D100" w14:textId="08683E0A"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nil"/>
              <w:left w:val="nil"/>
              <w:bottom w:val="single" w:sz="4" w:space="0" w:color="auto"/>
              <w:right w:val="single" w:sz="4" w:space="0" w:color="auto"/>
            </w:tcBorders>
            <w:shd w:val="clear" w:color="auto" w:fill="auto"/>
            <w:noWrap/>
            <w:vAlign w:val="center"/>
            <w:hideMark/>
          </w:tcPr>
          <w:p w14:paraId="1176B54F" w14:textId="5CB2159C"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170" w:type="dxa"/>
            <w:tcBorders>
              <w:top w:val="nil"/>
              <w:left w:val="nil"/>
              <w:bottom w:val="single" w:sz="4" w:space="0" w:color="auto"/>
              <w:right w:val="single" w:sz="4" w:space="0" w:color="auto"/>
            </w:tcBorders>
            <w:shd w:val="clear" w:color="auto" w:fill="auto"/>
            <w:noWrap/>
            <w:vAlign w:val="center"/>
            <w:hideMark/>
          </w:tcPr>
          <w:p w14:paraId="1216560B" w14:textId="45F68E37"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260" w:type="dxa"/>
            <w:tcBorders>
              <w:top w:val="nil"/>
              <w:left w:val="nil"/>
              <w:bottom w:val="single" w:sz="4" w:space="0" w:color="auto"/>
              <w:right w:val="single" w:sz="4" w:space="0" w:color="auto"/>
            </w:tcBorders>
            <w:shd w:val="clear" w:color="auto" w:fill="auto"/>
            <w:noWrap/>
            <w:vAlign w:val="center"/>
            <w:hideMark/>
          </w:tcPr>
          <w:p w14:paraId="7DEF9C44" w14:textId="7C9C6C96"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50,000</w:t>
            </w:r>
          </w:p>
        </w:tc>
        <w:tc>
          <w:tcPr>
            <w:tcW w:w="1233" w:type="dxa"/>
            <w:tcBorders>
              <w:top w:val="nil"/>
              <w:left w:val="nil"/>
              <w:bottom w:val="single" w:sz="4" w:space="0" w:color="auto"/>
              <w:right w:val="single" w:sz="4" w:space="0" w:color="auto"/>
            </w:tcBorders>
            <w:shd w:val="clear" w:color="auto" w:fill="auto"/>
            <w:noWrap/>
            <w:vAlign w:val="center"/>
            <w:hideMark/>
          </w:tcPr>
          <w:p w14:paraId="6C4AC65A" w14:textId="1E46E3EF"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w:t>
            </w:r>
          </w:p>
        </w:tc>
        <w:tc>
          <w:tcPr>
            <w:tcW w:w="1131" w:type="dxa"/>
            <w:tcBorders>
              <w:top w:val="nil"/>
              <w:left w:val="nil"/>
              <w:bottom w:val="single" w:sz="4" w:space="0" w:color="auto"/>
              <w:right w:val="single" w:sz="4" w:space="0" w:color="auto"/>
            </w:tcBorders>
            <w:shd w:val="clear" w:color="auto" w:fill="auto"/>
            <w:noWrap/>
            <w:vAlign w:val="center"/>
            <w:hideMark/>
          </w:tcPr>
          <w:p w14:paraId="0BA84909" w14:textId="28392304"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250,000</w:t>
            </w:r>
          </w:p>
        </w:tc>
        <w:tc>
          <w:tcPr>
            <w:tcW w:w="1233" w:type="dxa"/>
            <w:tcBorders>
              <w:top w:val="nil"/>
              <w:left w:val="nil"/>
              <w:bottom w:val="single" w:sz="4" w:space="0" w:color="auto"/>
              <w:right w:val="single" w:sz="4" w:space="0" w:color="auto"/>
            </w:tcBorders>
            <w:shd w:val="clear" w:color="auto" w:fill="auto"/>
            <w:noWrap/>
            <w:vAlign w:val="center"/>
            <w:hideMark/>
          </w:tcPr>
          <w:p w14:paraId="520685C2" w14:textId="4CBDC811" w:rsidR="0067420A" w:rsidRPr="0067420A" w:rsidRDefault="0067420A" w:rsidP="0067420A">
            <w:pPr>
              <w:jc w:val="both"/>
              <w:rPr>
                <w:rFonts w:ascii="Tahoma" w:hAnsi="Tahoma" w:cs="Tahoma"/>
                <w:sz w:val="16"/>
                <w:szCs w:val="16"/>
                <w:lang w:val="es-ES"/>
              </w:rPr>
            </w:pPr>
            <w:r w:rsidRPr="0067420A">
              <w:rPr>
                <w:rFonts w:ascii="Tahoma" w:hAnsi="Tahoma" w:cs="Tahoma"/>
                <w:color w:val="000000"/>
                <w:sz w:val="16"/>
                <w:szCs w:val="16"/>
              </w:rPr>
              <w:t>250,000</w:t>
            </w:r>
          </w:p>
        </w:tc>
      </w:tr>
      <w:tr w:rsidR="0067420A" w:rsidRPr="007D670A" w14:paraId="2208DC3B" w14:textId="77777777" w:rsidTr="00456257">
        <w:trPr>
          <w:trHeight w:val="372"/>
          <w:jc w:val="center"/>
        </w:trPr>
        <w:tc>
          <w:tcPr>
            <w:tcW w:w="1006" w:type="dxa"/>
            <w:tcBorders>
              <w:top w:val="nil"/>
              <w:left w:val="single" w:sz="4" w:space="0" w:color="auto"/>
              <w:bottom w:val="single" w:sz="4" w:space="0" w:color="auto"/>
              <w:right w:val="single" w:sz="4" w:space="0" w:color="auto"/>
            </w:tcBorders>
            <w:shd w:val="clear" w:color="000000" w:fill="AEAAAA"/>
            <w:noWrap/>
            <w:vAlign w:val="center"/>
            <w:hideMark/>
          </w:tcPr>
          <w:p w14:paraId="2315D056" w14:textId="77777777" w:rsidR="0067420A" w:rsidRPr="0067420A" w:rsidRDefault="0067420A" w:rsidP="0067420A">
            <w:pPr>
              <w:jc w:val="both"/>
              <w:rPr>
                <w:rFonts w:ascii="Tahoma" w:hAnsi="Tahoma" w:cs="Tahoma"/>
                <w:b/>
                <w:bCs/>
                <w:sz w:val="16"/>
                <w:szCs w:val="16"/>
                <w:lang w:val="es-ES"/>
              </w:rPr>
            </w:pPr>
            <w:r w:rsidRPr="0067420A">
              <w:rPr>
                <w:rFonts w:ascii="Tahoma" w:hAnsi="Tahoma" w:cs="Tahoma"/>
                <w:b/>
                <w:bCs/>
                <w:sz w:val="16"/>
                <w:szCs w:val="16"/>
                <w:lang w:val="es-ES"/>
              </w:rPr>
              <w:t> </w:t>
            </w:r>
          </w:p>
        </w:tc>
        <w:tc>
          <w:tcPr>
            <w:tcW w:w="3024" w:type="dxa"/>
            <w:tcBorders>
              <w:top w:val="nil"/>
              <w:left w:val="nil"/>
              <w:bottom w:val="single" w:sz="4" w:space="0" w:color="auto"/>
              <w:right w:val="single" w:sz="4" w:space="0" w:color="auto"/>
            </w:tcBorders>
            <w:shd w:val="clear" w:color="000000" w:fill="AEAAAA"/>
            <w:noWrap/>
            <w:vAlign w:val="center"/>
            <w:hideMark/>
          </w:tcPr>
          <w:p w14:paraId="16E62BE4" w14:textId="77777777" w:rsidR="0067420A" w:rsidRPr="0067420A" w:rsidRDefault="0067420A" w:rsidP="0067420A">
            <w:pPr>
              <w:jc w:val="both"/>
              <w:rPr>
                <w:rFonts w:ascii="Tahoma" w:hAnsi="Tahoma" w:cs="Tahoma"/>
                <w:b/>
                <w:bCs/>
                <w:sz w:val="16"/>
                <w:szCs w:val="16"/>
                <w:lang w:val="es-ES"/>
              </w:rPr>
            </w:pPr>
            <w:proofErr w:type="gramStart"/>
            <w:r w:rsidRPr="0067420A">
              <w:rPr>
                <w:rFonts w:ascii="Tahoma" w:hAnsi="Tahoma" w:cs="Tahoma"/>
                <w:b/>
                <w:bCs/>
                <w:sz w:val="16"/>
                <w:szCs w:val="16"/>
                <w:lang w:val="es-ES"/>
              </w:rPr>
              <w:t>TOTAL</w:t>
            </w:r>
            <w:proofErr w:type="gramEnd"/>
            <w:r w:rsidRPr="0067420A">
              <w:rPr>
                <w:rFonts w:ascii="Tahoma" w:hAnsi="Tahoma" w:cs="Tahoma"/>
                <w:b/>
                <w:bCs/>
                <w:sz w:val="16"/>
                <w:szCs w:val="16"/>
                <w:lang w:val="es-ES"/>
              </w:rPr>
              <w:t xml:space="preserve"> PROGRAMA</w:t>
            </w:r>
          </w:p>
        </w:tc>
        <w:tc>
          <w:tcPr>
            <w:tcW w:w="1131" w:type="dxa"/>
            <w:tcBorders>
              <w:top w:val="nil"/>
              <w:left w:val="nil"/>
              <w:bottom w:val="single" w:sz="4" w:space="0" w:color="auto"/>
              <w:right w:val="single" w:sz="4" w:space="0" w:color="auto"/>
            </w:tcBorders>
            <w:shd w:val="clear" w:color="000000" w:fill="BFBFBF"/>
            <w:vAlign w:val="center"/>
            <w:hideMark/>
          </w:tcPr>
          <w:p w14:paraId="172E8998" w14:textId="4FB292C5"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3,072,190</w:t>
            </w:r>
          </w:p>
        </w:tc>
        <w:tc>
          <w:tcPr>
            <w:tcW w:w="1170" w:type="dxa"/>
            <w:tcBorders>
              <w:top w:val="nil"/>
              <w:left w:val="nil"/>
              <w:bottom w:val="single" w:sz="4" w:space="0" w:color="auto"/>
              <w:right w:val="single" w:sz="4" w:space="0" w:color="auto"/>
            </w:tcBorders>
            <w:shd w:val="clear" w:color="000000" w:fill="BFBFBF"/>
            <w:vAlign w:val="center"/>
            <w:hideMark/>
          </w:tcPr>
          <w:p w14:paraId="6F6155CC" w14:textId="1AF86830"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7,468,775</w:t>
            </w:r>
          </w:p>
        </w:tc>
        <w:tc>
          <w:tcPr>
            <w:tcW w:w="1170" w:type="dxa"/>
            <w:tcBorders>
              <w:top w:val="nil"/>
              <w:left w:val="nil"/>
              <w:bottom w:val="single" w:sz="4" w:space="0" w:color="auto"/>
              <w:right w:val="single" w:sz="4" w:space="0" w:color="auto"/>
            </w:tcBorders>
            <w:shd w:val="clear" w:color="000000" w:fill="BFBFBF"/>
            <w:vAlign w:val="center"/>
            <w:hideMark/>
          </w:tcPr>
          <w:p w14:paraId="04255B30" w14:textId="119FE153"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41,147,826</w:t>
            </w:r>
          </w:p>
        </w:tc>
        <w:tc>
          <w:tcPr>
            <w:tcW w:w="1170" w:type="dxa"/>
            <w:tcBorders>
              <w:top w:val="nil"/>
              <w:left w:val="nil"/>
              <w:bottom w:val="single" w:sz="4" w:space="0" w:color="auto"/>
              <w:right w:val="single" w:sz="4" w:space="0" w:color="auto"/>
            </w:tcBorders>
            <w:shd w:val="clear" w:color="000000" w:fill="BFBFBF"/>
            <w:vAlign w:val="center"/>
            <w:hideMark/>
          </w:tcPr>
          <w:p w14:paraId="2827FF74" w14:textId="70958A32"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60,900,912</w:t>
            </w:r>
          </w:p>
        </w:tc>
        <w:tc>
          <w:tcPr>
            <w:tcW w:w="1260" w:type="dxa"/>
            <w:tcBorders>
              <w:top w:val="nil"/>
              <w:left w:val="nil"/>
              <w:bottom w:val="single" w:sz="4" w:space="0" w:color="auto"/>
              <w:right w:val="single" w:sz="4" w:space="0" w:color="auto"/>
            </w:tcBorders>
            <w:shd w:val="clear" w:color="000000" w:fill="BFBFBF"/>
            <w:vAlign w:val="center"/>
            <w:hideMark/>
          </w:tcPr>
          <w:p w14:paraId="217FD5C4" w14:textId="3D5E358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45,235,297</w:t>
            </w:r>
          </w:p>
        </w:tc>
        <w:tc>
          <w:tcPr>
            <w:tcW w:w="1233" w:type="dxa"/>
            <w:tcBorders>
              <w:top w:val="nil"/>
              <w:left w:val="nil"/>
              <w:bottom w:val="single" w:sz="4" w:space="0" w:color="auto"/>
              <w:right w:val="single" w:sz="4" w:space="0" w:color="auto"/>
            </w:tcBorders>
            <w:shd w:val="clear" w:color="000000" w:fill="BFBFBF"/>
            <w:vAlign w:val="center"/>
            <w:hideMark/>
          </w:tcPr>
          <w:p w14:paraId="403884C3" w14:textId="46A2BBED"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125,000,000</w:t>
            </w:r>
          </w:p>
        </w:tc>
        <w:tc>
          <w:tcPr>
            <w:tcW w:w="1131" w:type="dxa"/>
            <w:tcBorders>
              <w:top w:val="nil"/>
              <w:left w:val="nil"/>
              <w:bottom w:val="single" w:sz="4" w:space="0" w:color="auto"/>
              <w:right w:val="single" w:sz="4" w:space="0" w:color="auto"/>
            </w:tcBorders>
            <w:shd w:val="clear" w:color="000000" w:fill="BFBFBF"/>
            <w:vAlign w:val="center"/>
            <w:hideMark/>
          </w:tcPr>
          <w:p w14:paraId="534A0E65" w14:textId="4A10B197"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32,825,000</w:t>
            </w:r>
          </w:p>
        </w:tc>
        <w:tc>
          <w:tcPr>
            <w:tcW w:w="123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5B172590" w14:textId="43D7CA5F" w:rsidR="0067420A" w:rsidRPr="0067420A" w:rsidRDefault="0067420A" w:rsidP="0067420A">
            <w:pPr>
              <w:jc w:val="both"/>
              <w:rPr>
                <w:rFonts w:ascii="Tahoma" w:hAnsi="Tahoma" w:cs="Tahoma"/>
                <w:b/>
                <w:bCs/>
                <w:sz w:val="16"/>
                <w:szCs w:val="16"/>
                <w:lang w:val="es-ES"/>
              </w:rPr>
            </w:pPr>
            <w:r w:rsidRPr="0067420A">
              <w:rPr>
                <w:rFonts w:ascii="Tahoma" w:hAnsi="Tahoma" w:cs="Tahoma"/>
                <w:b/>
                <w:bCs/>
                <w:color w:val="000000"/>
                <w:sz w:val="16"/>
                <w:szCs w:val="16"/>
              </w:rPr>
              <w:t>157,825,000</w:t>
            </w:r>
          </w:p>
        </w:tc>
      </w:tr>
    </w:tbl>
    <w:p w14:paraId="15AB1398" w14:textId="77777777" w:rsidR="004A6E46" w:rsidRDefault="004A6E46" w:rsidP="004A6E46">
      <w:pPr>
        <w:jc w:val="both"/>
        <w:rPr>
          <w:lang w:val="it-IT"/>
        </w:rPr>
      </w:pPr>
    </w:p>
    <w:p w14:paraId="78410008" w14:textId="3BD1D56E" w:rsidR="004A6E46" w:rsidRDefault="004A6E46" w:rsidP="004A6E46">
      <w:pPr>
        <w:jc w:val="both"/>
        <w:rPr>
          <w:lang w:val="es-ES"/>
        </w:rPr>
      </w:pPr>
    </w:p>
    <w:p w14:paraId="063B2997" w14:textId="6922D48C" w:rsidR="004A6E46" w:rsidRPr="004A6E46" w:rsidRDefault="004A6E46" w:rsidP="004A6E46">
      <w:pPr>
        <w:jc w:val="both"/>
        <w:rPr>
          <w:lang w:val="es-ES"/>
        </w:rPr>
      </w:pPr>
      <w:r w:rsidRPr="004A6E46">
        <w:rPr>
          <w:lang w:val="es-ES"/>
        </w:rPr>
        <w:t xml:space="preserve"> </w:t>
      </w:r>
    </w:p>
    <w:p w14:paraId="7AA037AC" w14:textId="77777777" w:rsidR="00846277" w:rsidRDefault="00846277" w:rsidP="004A6E46">
      <w:pPr>
        <w:jc w:val="both"/>
        <w:rPr>
          <w:lang w:val="es-ES"/>
        </w:rPr>
        <w:sectPr w:rsidR="00846277" w:rsidSect="00846277">
          <w:pgSz w:w="15840" w:h="12240" w:orient="landscape"/>
          <w:pgMar w:top="1440" w:right="1440" w:bottom="1440" w:left="1440" w:header="720" w:footer="720" w:gutter="0"/>
          <w:cols w:space="720"/>
          <w:docGrid w:linePitch="360"/>
        </w:sectPr>
      </w:pPr>
    </w:p>
    <w:p w14:paraId="1EC9A184" w14:textId="77777777" w:rsidR="007D670A" w:rsidRPr="00CE019A" w:rsidRDefault="007D670A" w:rsidP="007D670A">
      <w:pPr>
        <w:jc w:val="both"/>
        <w:rPr>
          <w:rFonts w:ascii="Tahoma" w:hAnsi="Tahoma" w:cs="Tahoma"/>
          <w:b/>
          <w:sz w:val="20"/>
          <w:szCs w:val="20"/>
          <w:lang w:val="es-ES"/>
        </w:rPr>
      </w:pPr>
      <w:r w:rsidRPr="00CE019A">
        <w:rPr>
          <w:rFonts w:ascii="Tahoma" w:hAnsi="Tahoma" w:cs="Tahoma"/>
          <w:b/>
          <w:sz w:val="20"/>
          <w:szCs w:val="20"/>
          <w:lang w:val="es-ES"/>
        </w:rPr>
        <w:lastRenderedPageBreak/>
        <w:t>Presentación de informes y cronogramas</w:t>
      </w:r>
    </w:p>
    <w:p w14:paraId="384617AD" w14:textId="77777777" w:rsidR="007D670A" w:rsidRPr="00CE019A" w:rsidRDefault="007D670A" w:rsidP="007D670A">
      <w:pPr>
        <w:jc w:val="both"/>
        <w:rPr>
          <w:rFonts w:ascii="Tahoma" w:hAnsi="Tahoma" w:cs="Tahoma"/>
          <w:sz w:val="20"/>
          <w:szCs w:val="20"/>
          <w:lang w:val="es-ES"/>
        </w:rPr>
      </w:pPr>
    </w:p>
    <w:p w14:paraId="74070FB3" w14:textId="42EA7032" w:rsidR="007D670A" w:rsidRPr="00CE019A" w:rsidRDefault="007D670A" w:rsidP="007D670A">
      <w:pPr>
        <w:jc w:val="both"/>
        <w:rPr>
          <w:rFonts w:ascii="Tahoma" w:hAnsi="Tahoma" w:cs="Tahoma"/>
          <w:sz w:val="20"/>
          <w:szCs w:val="20"/>
          <w:lang w:val="es-ES"/>
        </w:rPr>
      </w:pPr>
      <w:r w:rsidRPr="00CE019A">
        <w:rPr>
          <w:rFonts w:ascii="Tahoma" w:hAnsi="Tahoma" w:cs="Tahoma"/>
          <w:sz w:val="20"/>
          <w:szCs w:val="20"/>
          <w:lang w:val="es-ES"/>
        </w:rPr>
        <w:t>El monitoreo por parte del Organismo Ejecutor (OE) se realizará sobre los indicadores presentados en la matriz de resultados</w:t>
      </w:r>
      <w:r w:rsidR="000D6055">
        <w:rPr>
          <w:rFonts w:ascii="Tahoma" w:hAnsi="Tahoma" w:cs="Tahoma"/>
          <w:sz w:val="20"/>
          <w:szCs w:val="20"/>
          <w:lang w:val="es-ES"/>
        </w:rPr>
        <w:t xml:space="preserve"> y avances de ejecución </w:t>
      </w:r>
      <w:r w:rsidR="00EE001A">
        <w:rPr>
          <w:rFonts w:ascii="Tahoma" w:hAnsi="Tahoma" w:cs="Tahoma"/>
          <w:sz w:val="20"/>
          <w:szCs w:val="20"/>
          <w:lang w:val="es-ES"/>
        </w:rPr>
        <w:t xml:space="preserve">financiera del </w:t>
      </w:r>
      <w:proofErr w:type="gramStart"/>
      <w:r w:rsidR="00EE001A">
        <w:rPr>
          <w:rFonts w:ascii="Tahoma" w:hAnsi="Tahoma" w:cs="Tahoma"/>
          <w:sz w:val="20"/>
          <w:szCs w:val="20"/>
          <w:lang w:val="es-ES"/>
        </w:rPr>
        <w:t>programa,  a</w:t>
      </w:r>
      <w:proofErr w:type="gramEnd"/>
      <w:r w:rsidR="0067420A">
        <w:rPr>
          <w:rFonts w:ascii="Tahoma" w:hAnsi="Tahoma" w:cs="Tahoma"/>
          <w:sz w:val="20"/>
          <w:szCs w:val="20"/>
          <w:lang w:val="es-ES"/>
        </w:rPr>
        <w:t xml:space="preserve"> </w:t>
      </w:r>
      <w:r w:rsidR="00EE001A">
        <w:rPr>
          <w:rFonts w:ascii="Tahoma" w:hAnsi="Tahoma" w:cs="Tahoma"/>
          <w:sz w:val="20"/>
          <w:szCs w:val="20"/>
          <w:lang w:val="es-ES"/>
        </w:rPr>
        <w:t xml:space="preserve">través </w:t>
      </w:r>
      <w:r w:rsidRPr="00CE019A">
        <w:rPr>
          <w:rFonts w:ascii="Tahoma" w:hAnsi="Tahoma" w:cs="Tahoma"/>
          <w:sz w:val="20"/>
          <w:szCs w:val="20"/>
          <w:lang w:val="es-ES"/>
        </w:rPr>
        <w:t xml:space="preserve"> de los instrumentos que se describen a continuación:</w:t>
      </w:r>
    </w:p>
    <w:p w14:paraId="4DF24DA6" w14:textId="77777777" w:rsidR="007D670A" w:rsidRPr="00CE019A" w:rsidRDefault="007D670A" w:rsidP="007D670A">
      <w:pPr>
        <w:jc w:val="both"/>
        <w:rPr>
          <w:rFonts w:ascii="Tahoma" w:hAnsi="Tahoma" w:cs="Tahoma"/>
          <w:sz w:val="20"/>
          <w:szCs w:val="20"/>
          <w:lang w:val="es-ES"/>
        </w:rPr>
      </w:pPr>
    </w:p>
    <w:p w14:paraId="6399AA73" w14:textId="77777777" w:rsidR="007D670A" w:rsidRPr="00CE019A" w:rsidRDefault="007D670A" w:rsidP="007D670A">
      <w:pPr>
        <w:jc w:val="both"/>
        <w:rPr>
          <w:rFonts w:ascii="Tahoma" w:hAnsi="Tahoma" w:cs="Tahoma"/>
          <w:sz w:val="20"/>
          <w:szCs w:val="20"/>
          <w:lang w:val="es-ES"/>
        </w:rPr>
      </w:pPr>
      <w:r w:rsidRPr="00943B99">
        <w:rPr>
          <w:rFonts w:ascii="Tahoma" w:hAnsi="Tahoma" w:cs="Tahoma"/>
          <w:b/>
          <w:sz w:val="20"/>
          <w:szCs w:val="20"/>
          <w:lang w:val="es-ES"/>
        </w:rPr>
        <w:t>Plan Operativo  Anual (POA)</w:t>
      </w:r>
      <w:r w:rsidRPr="00CE019A">
        <w:rPr>
          <w:rFonts w:ascii="Tahoma" w:hAnsi="Tahoma" w:cs="Tahoma"/>
          <w:sz w:val="20"/>
          <w:szCs w:val="20"/>
          <w:lang w:val="es-ES"/>
        </w:rPr>
        <w:t>: El Equipo del Banco y la OE elaboraron el presupuesto detallado, a nivel de actividades, y su correspondiente Plan de Adquisiciones  para los 18 meses de ejecución, que contiene: (i) los contratos y montos particulares para el pago de obras, adquisiciones de bienes y servicios requeridos; (</w:t>
      </w:r>
      <w:proofErr w:type="spellStart"/>
      <w:r w:rsidRPr="00CE019A">
        <w:rPr>
          <w:rFonts w:ascii="Tahoma" w:hAnsi="Tahoma" w:cs="Tahoma"/>
          <w:sz w:val="20"/>
          <w:szCs w:val="20"/>
          <w:lang w:val="es-ES"/>
        </w:rPr>
        <w:t>ii</w:t>
      </w:r>
      <w:proofErr w:type="spellEnd"/>
      <w:r w:rsidRPr="00CE019A">
        <w:rPr>
          <w:rFonts w:ascii="Tahoma" w:hAnsi="Tahoma" w:cs="Tahoma"/>
          <w:sz w:val="20"/>
          <w:szCs w:val="20"/>
          <w:lang w:val="es-ES"/>
        </w:rPr>
        <w:t>) los métodos propuestos para las contrataciones de obras, adquisiciones de bienes, y para la selección de los prestadores de servicios; y (</w:t>
      </w:r>
      <w:proofErr w:type="spellStart"/>
      <w:r w:rsidRPr="00CE019A">
        <w:rPr>
          <w:rFonts w:ascii="Tahoma" w:hAnsi="Tahoma" w:cs="Tahoma"/>
          <w:sz w:val="20"/>
          <w:szCs w:val="20"/>
          <w:lang w:val="es-ES"/>
        </w:rPr>
        <w:t>iii</w:t>
      </w:r>
      <w:proofErr w:type="spellEnd"/>
      <w:r w:rsidRPr="00CE019A">
        <w:rPr>
          <w:rFonts w:ascii="Tahoma" w:hAnsi="Tahoma" w:cs="Tahoma"/>
          <w:sz w:val="20"/>
          <w:szCs w:val="20"/>
          <w:lang w:val="es-ES"/>
        </w:rPr>
        <w:t>) los procedimientos aplicados por el Banco para el examen de los procedimientos de contratación. El POA será actualizado anualmente y revisado cada seis meses.</w:t>
      </w:r>
    </w:p>
    <w:p w14:paraId="192CF31E" w14:textId="77777777" w:rsidR="007D670A" w:rsidRPr="00CE019A" w:rsidRDefault="007D670A" w:rsidP="007D670A">
      <w:pPr>
        <w:jc w:val="both"/>
        <w:rPr>
          <w:rFonts w:ascii="Tahoma" w:hAnsi="Tahoma" w:cs="Tahoma"/>
          <w:sz w:val="20"/>
          <w:szCs w:val="20"/>
          <w:lang w:val="es-ES"/>
        </w:rPr>
      </w:pPr>
    </w:p>
    <w:p w14:paraId="1B30B6A2" w14:textId="6C778A9B" w:rsidR="007D670A" w:rsidRPr="00CE019A" w:rsidRDefault="007D670A" w:rsidP="007D670A">
      <w:pPr>
        <w:jc w:val="both"/>
        <w:rPr>
          <w:rFonts w:ascii="Tahoma" w:hAnsi="Tahoma" w:cs="Tahoma"/>
          <w:sz w:val="20"/>
          <w:szCs w:val="20"/>
          <w:lang w:val="es-ES"/>
        </w:rPr>
      </w:pPr>
      <w:r w:rsidRPr="00943B99">
        <w:rPr>
          <w:rFonts w:ascii="Tahoma" w:hAnsi="Tahoma" w:cs="Tahoma"/>
          <w:b/>
          <w:sz w:val="20"/>
          <w:szCs w:val="20"/>
          <w:lang w:val="es-ES"/>
        </w:rPr>
        <w:t>Informes Semestrales de Avance:</w:t>
      </w:r>
      <w:r w:rsidRPr="00CE019A">
        <w:rPr>
          <w:rFonts w:ascii="Tahoma" w:hAnsi="Tahoma" w:cs="Tahoma"/>
          <w:sz w:val="20"/>
          <w:szCs w:val="20"/>
          <w:lang w:val="es-ES"/>
        </w:rPr>
        <w:t xml:space="preserve"> El informe semestral sobre el progreso en la ejecución presentará una síntesis de los resultados alcanzados por componentes, analizando, además los riesgos del Programa. Presentarán además una visión consolidada de lecciones aprendidas, y conclusiones y recomendaciones destinadas a retroalimentar o Programa. Con base a estos informes se realizarán reuniones de evaluación conjunta entre el ejecutor y el Banco dentro de los 60 días posteriores a su recepción.</w:t>
      </w:r>
    </w:p>
    <w:p w14:paraId="0E639EA4" w14:textId="77777777" w:rsidR="007D670A" w:rsidRPr="00CE019A" w:rsidRDefault="007D670A" w:rsidP="004A6E46">
      <w:pPr>
        <w:jc w:val="both"/>
        <w:rPr>
          <w:rFonts w:ascii="Tahoma" w:hAnsi="Tahoma" w:cs="Tahoma"/>
          <w:sz w:val="20"/>
          <w:szCs w:val="20"/>
          <w:lang w:val="es-ES"/>
        </w:rPr>
      </w:pPr>
    </w:p>
    <w:p w14:paraId="26B72EB1" w14:textId="36DB193A" w:rsidR="004A6E46" w:rsidRPr="00CE019A" w:rsidRDefault="004A6E46" w:rsidP="004A6E46">
      <w:pPr>
        <w:jc w:val="both"/>
        <w:rPr>
          <w:rFonts w:ascii="Tahoma" w:hAnsi="Tahoma" w:cs="Tahoma"/>
          <w:sz w:val="20"/>
          <w:szCs w:val="20"/>
          <w:lang w:val="es-ES"/>
        </w:rPr>
      </w:pPr>
      <w:r w:rsidRPr="00943B99">
        <w:rPr>
          <w:rFonts w:ascii="Tahoma" w:hAnsi="Tahoma" w:cs="Tahoma"/>
          <w:b/>
          <w:sz w:val="20"/>
          <w:szCs w:val="20"/>
          <w:lang w:val="es-ES"/>
        </w:rPr>
        <w:t>Auditoría Financiera Anual</w:t>
      </w:r>
      <w:r w:rsidRPr="00CE019A">
        <w:rPr>
          <w:rFonts w:ascii="Tahoma" w:hAnsi="Tahoma" w:cs="Tahoma"/>
          <w:sz w:val="20"/>
          <w:szCs w:val="20"/>
          <w:lang w:val="es-ES"/>
        </w:rPr>
        <w:t>: El ejecutor contratará los servicios de una firma externa que realice en forma concurrente a la ejecución del Programa el análisis y valoración de la gestión financiera, y la aplicación de los procesos y procedimientos acordados para la ejecución del programa. Los informes de esta auditoría servirán para adoptar decisiones en materia de reforzamiento de los sistemas de control interno, de ajuste en los esquemas de operación a nivel central, regional y local, la adopción de lecciones aprendidas y buenas prácticas en los procesos y procedimientos operativos a nivel de la prestación de servicios básicos de salud.</w:t>
      </w:r>
    </w:p>
    <w:p w14:paraId="73AF0116" w14:textId="77777777" w:rsidR="004A6E46" w:rsidRPr="00CE019A" w:rsidRDefault="004A6E46" w:rsidP="004A6E46">
      <w:pPr>
        <w:jc w:val="both"/>
        <w:rPr>
          <w:rFonts w:ascii="Tahoma" w:hAnsi="Tahoma" w:cs="Tahoma"/>
          <w:sz w:val="20"/>
          <w:szCs w:val="20"/>
          <w:lang w:val="es-ES"/>
        </w:rPr>
      </w:pPr>
    </w:p>
    <w:p w14:paraId="5C8715EA" w14:textId="1BC9A97F" w:rsidR="004A6E46" w:rsidRPr="00CE019A" w:rsidRDefault="004A6E46" w:rsidP="004A6E46">
      <w:pPr>
        <w:jc w:val="both"/>
        <w:rPr>
          <w:rFonts w:ascii="Tahoma" w:hAnsi="Tahoma" w:cs="Tahoma"/>
          <w:sz w:val="20"/>
          <w:szCs w:val="20"/>
          <w:lang w:val="es-ES"/>
        </w:rPr>
      </w:pPr>
      <w:r w:rsidRPr="00943B99">
        <w:rPr>
          <w:rFonts w:ascii="Tahoma" w:hAnsi="Tahoma" w:cs="Tahoma"/>
          <w:b/>
          <w:sz w:val="20"/>
          <w:szCs w:val="20"/>
          <w:lang w:val="es-ES"/>
        </w:rPr>
        <w:t>Informe de Progreso del Monitoreo (PMR)</w:t>
      </w:r>
      <w:r w:rsidRPr="00CE019A">
        <w:rPr>
          <w:rFonts w:ascii="Tahoma" w:hAnsi="Tahoma" w:cs="Tahoma"/>
          <w:sz w:val="20"/>
          <w:szCs w:val="20"/>
          <w:lang w:val="es-ES"/>
        </w:rPr>
        <w:t>: El desarrollo de la actividad de seguimiento está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efectos) y con actividades/procesos (indicadores de productos) que se ejecutarán durante el desarrollo del programa.  Estas actividades se reflejarán en el PMR como herramienta que integra la información de metas a corto y mediano plazo, el plan de adquisiciones y los recursos disponibles.  La información necesaria para el PMR tendrá una periodicidad semestral.</w:t>
      </w:r>
    </w:p>
    <w:p w14:paraId="22783465" w14:textId="77777777" w:rsidR="004A6E46" w:rsidRPr="00CE019A" w:rsidRDefault="004A6E46" w:rsidP="004A6E46">
      <w:pPr>
        <w:jc w:val="both"/>
        <w:rPr>
          <w:rFonts w:ascii="Tahoma" w:hAnsi="Tahoma" w:cs="Tahoma"/>
          <w:sz w:val="20"/>
          <w:szCs w:val="20"/>
          <w:lang w:val="es-ES"/>
        </w:rPr>
      </w:pPr>
    </w:p>
    <w:p w14:paraId="45609523" w14:textId="345EF29D" w:rsidR="004A6E46" w:rsidRDefault="004A6E46" w:rsidP="004A6E46">
      <w:pPr>
        <w:jc w:val="both"/>
        <w:rPr>
          <w:rFonts w:ascii="Tahoma" w:hAnsi="Tahoma" w:cs="Tahoma"/>
          <w:sz w:val="20"/>
          <w:szCs w:val="20"/>
          <w:lang w:val="es-ES"/>
        </w:rPr>
      </w:pPr>
      <w:r w:rsidRPr="00943B99">
        <w:rPr>
          <w:rFonts w:ascii="Tahoma" w:hAnsi="Tahoma" w:cs="Tahoma"/>
          <w:b/>
          <w:sz w:val="20"/>
          <w:szCs w:val="20"/>
          <w:lang w:val="es-ES"/>
        </w:rPr>
        <w:t>Estados Financieros Auditados</w:t>
      </w:r>
      <w:r w:rsidRPr="00CE019A">
        <w:rPr>
          <w:rFonts w:ascii="Tahoma" w:hAnsi="Tahoma" w:cs="Tahoma"/>
          <w:sz w:val="20"/>
          <w:szCs w:val="20"/>
          <w:lang w:val="es-ES"/>
        </w:rPr>
        <w:t xml:space="preserve">: El prestatario, a través de los </w:t>
      </w:r>
      <w:proofErr w:type="spellStart"/>
      <w:r w:rsidRPr="00CE019A">
        <w:rPr>
          <w:rFonts w:ascii="Tahoma" w:hAnsi="Tahoma" w:cs="Tahoma"/>
          <w:sz w:val="20"/>
          <w:szCs w:val="20"/>
          <w:lang w:val="es-ES"/>
        </w:rPr>
        <w:t>OCEs</w:t>
      </w:r>
      <w:proofErr w:type="spellEnd"/>
      <w:r w:rsidRPr="00CE019A">
        <w:rPr>
          <w:rFonts w:ascii="Tahoma" w:hAnsi="Tahoma" w:cs="Tahoma"/>
          <w:sz w:val="20"/>
          <w:szCs w:val="20"/>
          <w:lang w:val="es-ES"/>
        </w:rPr>
        <w:t>, presentará al Banco, dentro del plazo de 120 días siguientes al cierre de cada ejercicio económico y durante el plazo para los desembolsos del programa, los EFA del programa, debidamente dictaminados por una firma de auditoría independiente aceptable para el Banco, contratada por el Ministerio de Salud Pública (MSP). El último de estos informes será presentado dentro de los 120 días siguientes a la fecha estipulada para el último desembolso del financiamiento.</w:t>
      </w:r>
    </w:p>
    <w:p w14:paraId="398E5225" w14:textId="23F21881" w:rsidR="00655EB9" w:rsidRDefault="00655EB9" w:rsidP="004A6E46">
      <w:pPr>
        <w:jc w:val="both"/>
        <w:rPr>
          <w:rFonts w:ascii="Tahoma" w:hAnsi="Tahoma" w:cs="Tahoma"/>
          <w:sz w:val="20"/>
          <w:szCs w:val="20"/>
          <w:lang w:val="es-ES"/>
        </w:rPr>
      </w:pPr>
    </w:p>
    <w:p w14:paraId="19A2D625" w14:textId="33C4D900" w:rsidR="00655EB9" w:rsidRPr="00CE019A" w:rsidRDefault="00655EB9" w:rsidP="004A6E46">
      <w:pPr>
        <w:jc w:val="both"/>
        <w:rPr>
          <w:rFonts w:ascii="Tahoma" w:hAnsi="Tahoma" w:cs="Tahoma"/>
          <w:sz w:val="20"/>
          <w:szCs w:val="20"/>
          <w:lang w:val="es-ES"/>
        </w:rPr>
      </w:pPr>
      <w:r w:rsidRPr="00AA5CD2">
        <w:rPr>
          <w:rFonts w:ascii="Tahoma" w:hAnsi="Tahoma" w:cs="Tahoma"/>
          <w:b/>
          <w:sz w:val="20"/>
          <w:szCs w:val="20"/>
          <w:lang w:val="es-ES"/>
        </w:rPr>
        <w:t>Informe de Evaluación intermedia:</w:t>
      </w:r>
      <w:r w:rsidRPr="00AA5CD2">
        <w:rPr>
          <w:rFonts w:ascii="Tahoma" w:hAnsi="Tahoma" w:cs="Tahoma"/>
          <w:sz w:val="20"/>
          <w:szCs w:val="20"/>
          <w:lang w:val="es-ES"/>
        </w:rPr>
        <w:t xml:space="preserve"> A los </w:t>
      </w:r>
      <w:r w:rsidR="00AA5CD2" w:rsidRPr="00AA5CD2">
        <w:rPr>
          <w:rFonts w:ascii="Tahoma" w:hAnsi="Tahoma" w:cs="Tahoma"/>
          <w:sz w:val="20"/>
          <w:szCs w:val="20"/>
          <w:lang w:val="es-ES"/>
        </w:rPr>
        <w:t>30 meses</w:t>
      </w:r>
      <w:r w:rsidRPr="00AA5CD2">
        <w:rPr>
          <w:rFonts w:ascii="Tahoma" w:hAnsi="Tahoma" w:cs="Tahoma"/>
          <w:sz w:val="20"/>
          <w:szCs w:val="20"/>
          <w:lang w:val="es-ES"/>
        </w:rPr>
        <w:t xml:space="preserve"> contados a partir de la fecha de elegibilidad del Programa, </w:t>
      </w:r>
      <w:r w:rsidR="006B53CE" w:rsidRPr="00AA5CD2">
        <w:rPr>
          <w:rFonts w:ascii="Tahoma" w:hAnsi="Tahoma" w:cs="Tahoma"/>
          <w:sz w:val="20"/>
          <w:szCs w:val="20"/>
          <w:lang w:val="es-ES"/>
        </w:rPr>
        <w:t xml:space="preserve">el Ejecutor </w:t>
      </w:r>
      <w:r w:rsidR="00333E65" w:rsidRPr="00AA5CD2">
        <w:rPr>
          <w:rFonts w:ascii="Tahoma" w:hAnsi="Tahoma" w:cs="Tahoma"/>
          <w:sz w:val="20"/>
          <w:szCs w:val="20"/>
          <w:lang w:val="es-ES"/>
        </w:rPr>
        <w:t xml:space="preserve">contratará servicio de consultoría para que se elabore </w:t>
      </w:r>
      <w:r w:rsidRPr="00AA5CD2">
        <w:rPr>
          <w:rFonts w:ascii="Tahoma" w:hAnsi="Tahoma" w:cs="Tahoma"/>
          <w:sz w:val="20"/>
          <w:szCs w:val="20"/>
          <w:lang w:val="es-ES"/>
        </w:rPr>
        <w:t xml:space="preserve">un informe de medio </w:t>
      </w:r>
      <w:r w:rsidR="00D3384F" w:rsidRPr="00AA5CD2">
        <w:rPr>
          <w:rFonts w:ascii="Tahoma" w:hAnsi="Tahoma" w:cs="Tahoma"/>
          <w:sz w:val="20"/>
          <w:szCs w:val="20"/>
          <w:lang w:val="es-ES"/>
        </w:rPr>
        <w:t>término</w:t>
      </w:r>
      <w:r w:rsidRPr="00AA5CD2">
        <w:rPr>
          <w:rFonts w:ascii="Tahoma" w:hAnsi="Tahoma" w:cs="Tahoma"/>
          <w:sz w:val="20"/>
          <w:szCs w:val="20"/>
          <w:lang w:val="es-ES"/>
        </w:rPr>
        <w:t xml:space="preserve"> </w:t>
      </w:r>
      <w:r w:rsidR="00333E65" w:rsidRPr="00AA5CD2">
        <w:rPr>
          <w:rFonts w:ascii="Tahoma" w:hAnsi="Tahoma" w:cs="Tahoma"/>
          <w:sz w:val="20"/>
          <w:szCs w:val="20"/>
          <w:lang w:val="es-ES"/>
        </w:rPr>
        <w:t>centrado en los aspectos de implementación. La metodología será previamente</w:t>
      </w:r>
      <w:r w:rsidR="00333E65" w:rsidRPr="00D3362F">
        <w:rPr>
          <w:rFonts w:ascii="Tahoma" w:hAnsi="Tahoma" w:cs="Tahoma"/>
          <w:sz w:val="20"/>
          <w:szCs w:val="20"/>
          <w:lang w:val="es-ES"/>
        </w:rPr>
        <w:t xml:space="preserve"> aco</w:t>
      </w:r>
      <w:r w:rsidR="00333E65">
        <w:rPr>
          <w:rFonts w:ascii="Tahoma" w:hAnsi="Tahoma" w:cs="Tahoma"/>
          <w:sz w:val="20"/>
          <w:szCs w:val="20"/>
          <w:lang w:val="es-ES"/>
        </w:rPr>
        <w:t>r</w:t>
      </w:r>
      <w:r w:rsidR="00333E65" w:rsidRPr="00D3362F">
        <w:rPr>
          <w:rFonts w:ascii="Tahoma" w:hAnsi="Tahoma" w:cs="Tahoma"/>
          <w:sz w:val="20"/>
          <w:szCs w:val="20"/>
          <w:lang w:val="es-ES"/>
        </w:rPr>
        <w:t>dada entre el BID y el MINSA</w:t>
      </w:r>
      <w:r w:rsidR="00333E65">
        <w:rPr>
          <w:rFonts w:ascii="Tahoma" w:hAnsi="Tahoma" w:cs="Tahoma"/>
          <w:sz w:val="20"/>
          <w:szCs w:val="20"/>
          <w:lang w:val="es-ES"/>
        </w:rPr>
        <w:t xml:space="preserve">, y deberá permitir </w:t>
      </w:r>
      <w:r w:rsidRPr="00D3362F">
        <w:rPr>
          <w:rFonts w:ascii="Tahoma" w:hAnsi="Tahoma" w:cs="Tahoma"/>
          <w:sz w:val="20"/>
          <w:szCs w:val="20"/>
          <w:lang w:val="es-ES"/>
        </w:rPr>
        <w:t>documentar los avances y resultados del proyecto a la fecha, identificando los factores que influyen en su desempeño</w:t>
      </w:r>
      <w:r w:rsidR="00333E65">
        <w:rPr>
          <w:rFonts w:ascii="Tahoma" w:hAnsi="Tahoma" w:cs="Tahoma"/>
          <w:sz w:val="20"/>
          <w:szCs w:val="20"/>
          <w:lang w:val="es-ES"/>
        </w:rPr>
        <w:t xml:space="preserve"> y </w:t>
      </w:r>
      <w:r w:rsidRPr="00D3362F">
        <w:rPr>
          <w:rFonts w:ascii="Tahoma" w:hAnsi="Tahoma" w:cs="Tahoma"/>
          <w:sz w:val="20"/>
          <w:szCs w:val="20"/>
          <w:lang w:val="es-ES"/>
        </w:rPr>
        <w:t xml:space="preserve">presentando las recomendaciones correspondientes </w:t>
      </w:r>
      <w:r>
        <w:rPr>
          <w:rFonts w:ascii="Tahoma" w:hAnsi="Tahoma" w:cs="Tahoma"/>
          <w:sz w:val="20"/>
          <w:szCs w:val="20"/>
          <w:lang w:val="es-ES"/>
        </w:rPr>
        <w:t xml:space="preserve">de </w:t>
      </w:r>
      <w:r w:rsidRPr="00655EB9">
        <w:rPr>
          <w:rFonts w:ascii="Tahoma" w:hAnsi="Tahoma" w:cs="Tahoma"/>
          <w:sz w:val="20"/>
          <w:szCs w:val="20"/>
          <w:lang w:val="es-ES"/>
        </w:rPr>
        <w:t>m</w:t>
      </w:r>
      <w:r w:rsidRPr="00D3362F">
        <w:rPr>
          <w:rFonts w:ascii="Tahoma" w:hAnsi="Tahoma" w:cs="Tahoma"/>
          <w:sz w:val="20"/>
          <w:szCs w:val="20"/>
          <w:lang w:val="es-ES"/>
        </w:rPr>
        <w:t xml:space="preserve">ejoras en su implementación. </w:t>
      </w:r>
    </w:p>
    <w:p w14:paraId="001A3C47" w14:textId="77777777" w:rsidR="004A6E46" w:rsidRPr="00CE019A" w:rsidRDefault="004A6E46" w:rsidP="004A6E46">
      <w:pPr>
        <w:jc w:val="both"/>
        <w:rPr>
          <w:rFonts w:ascii="Tahoma" w:hAnsi="Tahoma" w:cs="Tahoma"/>
          <w:sz w:val="20"/>
          <w:szCs w:val="20"/>
          <w:lang w:val="es-ES"/>
        </w:rPr>
      </w:pPr>
    </w:p>
    <w:p w14:paraId="25464578" w14:textId="0987132A" w:rsidR="004A6E46" w:rsidRPr="00CE019A" w:rsidRDefault="004A6E46" w:rsidP="004A6E46">
      <w:pPr>
        <w:jc w:val="both"/>
        <w:rPr>
          <w:rFonts w:ascii="Tahoma" w:hAnsi="Tahoma" w:cs="Tahoma"/>
          <w:sz w:val="20"/>
          <w:szCs w:val="20"/>
          <w:lang w:val="es-ES"/>
        </w:rPr>
      </w:pPr>
      <w:r w:rsidRPr="00943B99">
        <w:rPr>
          <w:rFonts w:ascii="Tahoma" w:hAnsi="Tahoma" w:cs="Tahoma"/>
          <w:b/>
          <w:sz w:val="20"/>
          <w:szCs w:val="20"/>
          <w:lang w:val="es-ES"/>
        </w:rPr>
        <w:t>Términos de referencia de las consultorías del programa</w:t>
      </w:r>
      <w:r w:rsidRPr="00CE019A">
        <w:rPr>
          <w:rFonts w:ascii="Tahoma" w:hAnsi="Tahoma" w:cs="Tahoma"/>
          <w:sz w:val="20"/>
          <w:szCs w:val="20"/>
          <w:lang w:val="es-ES"/>
        </w:rPr>
        <w:t xml:space="preserve">: detallan los objetivos, las actividades, los costos y los productos de cada consultoría a ser contratada con recursos del programa. Estos términos </w:t>
      </w:r>
      <w:r w:rsidRPr="00CE019A">
        <w:rPr>
          <w:rFonts w:ascii="Tahoma" w:hAnsi="Tahoma" w:cs="Tahoma"/>
          <w:sz w:val="20"/>
          <w:szCs w:val="20"/>
          <w:lang w:val="es-ES"/>
        </w:rPr>
        <w:lastRenderedPageBreak/>
        <w:t>deberán ser remitidos al Banco para No Objeción, así como los productos finales de cada consultoría junto con la evaluación del consultor, para fines de registro.</w:t>
      </w:r>
    </w:p>
    <w:p w14:paraId="1DF6DB8C" w14:textId="77777777" w:rsidR="004A6E46" w:rsidRPr="00CE019A" w:rsidRDefault="004A6E46" w:rsidP="004A6E46">
      <w:pPr>
        <w:jc w:val="both"/>
        <w:rPr>
          <w:rFonts w:ascii="Tahoma" w:hAnsi="Tahoma" w:cs="Tahoma"/>
          <w:sz w:val="20"/>
          <w:szCs w:val="20"/>
          <w:lang w:val="es-ES"/>
        </w:rPr>
      </w:pPr>
    </w:p>
    <w:p w14:paraId="13E3D9B3" w14:textId="3C8262F4" w:rsidR="004A6E46" w:rsidRPr="00CE019A" w:rsidRDefault="004A6E46" w:rsidP="004A6E46">
      <w:pPr>
        <w:jc w:val="both"/>
        <w:rPr>
          <w:rFonts w:ascii="Tahoma" w:hAnsi="Tahoma" w:cs="Tahoma"/>
          <w:sz w:val="20"/>
          <w:szCs w:val="20"/>
          <w:lang w:val="es-ES"/>
        </w:rPr>
      </w:pPr>
      <w:r w:rsidRPr="00943B99">
        <w:rPr>
          <w:rFonts w:ascii="Tahoma" w:hAnsi="Tahoma" w:cs="Tahoma"/>
          <w:b/>
          <w:sz w:val="20"/>
          <w:szCs w:val="20"/>
          <w:lang w:val="es-ES"/>
        </w:rPr>
        <w:t>Informe de Terminación de Proyecto (PCR)</w:t>
      </w:r>
      <w:r w:rsidRPr="00CE019A">
        <w:rPr>
          <w:rFonts w:ascii="Tahoma" w:hAnsi="Tahoma" w:cs="Tahoma"/>
          <w:sz w:val="20"/>
          <w:szCs w:val="20"/>
          <w:lang w:val="es-ES"/>
        </w:rPr>
        <w:t xml:space="preserve">: Al cierre de programa será elaborado por el equipo del Banco el documento PCR, </w:t>
      </w:r>
      <w:r w:rsidR="00EE001A">
        <w:rPr>
          <w:rFonts w:ascii="Tahoma" w:hAnsi="Tahoma" w:cs="Tahoma"/>
          <w:sz w:val="20"/>
          <w:szCs w:val="20"/>
          <w:lang w:val="es-ES"/>
        </w:rPr>
        <w:t xml:space="preserve">con base en información fornecida por el equipo de coordinación del programa, que consiste en </w:t>
      </w:r>
      <w:r w:rsidRPr="00CE019A">
        <w:rPr>
          <w:rFonts w:ascii="Tahoma" w:hAnsi="Tahoma" w:cs="Tahoma"/>
          <w:sz w:val="20"/>
          <w:szCs w:val="20"/>
          <w:lang w:val="es-ES"/>
        </w:rPr>
        <w:t>una evaluación ampliada de los progresos de los indicadores establecidos en la matriz de resultados durante el ciclo de vida del préstamo, que incluirá los resultados y aprendizajes de la implementación del programa.</w:t>
      </w:r>
    </w:p>
    <w:p w14:paraId="244E038D" w14:textId="77777777" w:rsidR="004A6E46" w:rsidRPr="00CE019A" w:rsidRDefault="004A6E46" w:rsidP="004A6E46">
      <w:pPr>
        <w:jc w:val="both"/>
        <w:rPr>
          <w:rFonts w:ascii="Tahoma" w:hAnsi="Tahoma" w:cs="Tahoma"/>
          <w:sz w:val="20"/>
          <w:szCs w:val="20"/>
          <w:lang w:val="es-ES"/>
        </w:rPr>
      </w:pPr>
    </w:p>
    <w:p w14:paraId="0E170196" w14:textId="77777777" w:rsidR="00CE019A" w:rsidRDefault="00CE019A" w:rsidP="004A6E46">
      <w:pPr>
        <w:jc w:val="both"/>
        <w:rPr>
          <w:rFonts w:ascii="Tahoma" w:hAnsi="Tahoma" w:cs="Tahoma"/>
          <w:b/>
          <w:sz w:val="20"/>
          <w:szCs w:val="20"/>
          <w:lang w:val="es-ES"/>
        </w:rPr>
      </w:pPr>
    </w:p>
    <w:p w14:paraId="7BA0803F" w14:textId="77777777" w:rsidR="00CE019A" w:rsidRDefault="00CE019A" w:rsidP="004A6E46">
      <w:pPr>
        <w:jc w:val="both"/>
        <w:rPr>
          <w:rFonts w:ascii="Tahoma" w:hAnsi="Tahoma" w:cs="Tahoma"/>
          <w:b/>
          <w:sz w:val="20"/>
          <w:szCs w:val="20"/>
          <w:lang w:val="es-ES"/>
        </w:rPr>
      </w:pPr>
    </w:p>
    <w:p w14:paraId="272357FC" w14:textId="23A492CD" w:rsidR="004A6E46" w:rsidRPr="00CE019A" w:rsidRDefault="004A6E46" w:rsidP="004A6E46">
      <w:pPr>
        <w:jc w:val="both"/>
        <w:rPr>
          <w:rFonts w:ascii="Tahoma" w:hAnsi="Tahoma" w:cs="Tahoma"/>
          <w:b/>
          <w:sz w:val="20"/>
          <w:szCs w:val="20"/>
          <w:lang w:val="es-ES"/>
        </w:rPr>
      </w:pPr>
      <w:r w:rsidRPr="00CE019A">
        <w:rPr>
          <w:rFonts w:ascii="Tahoma" w:hAnsi="Tahoma" w:cs="Tahoma"/>
          <w:b/>
          <w:sz w:val="20"/>
          <w:szCs w:val="20"/>
          <w:lang w:val="es-ES"/>
        </w:rPr>
        <w:t>Responsables y presupuesto</w:t>
      </w:r>
    </w:p>
    <w:p w14:paraId="53FD8124" w14:textId="77777777" w:rsidR="004A6E46" w:rsidRPr="00CE019A" w:rsidRDefault="004A6E46" w:rsidP="004A6E46">
      <w:pPr>
        <w:jc w:val="both"/>
        <w:rPr>
          <w:rFonts w:ascii="Tahoma" w:hAnsi="Tahoma" w:cs="Tahoma"/>
          <w:sz w:val="20"/>
          <w:szCs w:val="20"/>
          <w:lang w:val="es-ES"/>
        </w:rPr>
      </w:pPr>
    </w:p>
    <w:p w14:paraId="6D32A370" w14:textId="711B0F91"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El Programa Nacional de Inversión en Salud (PRONIS) es el Organismo Ejecutor (OE) del programa. El OE es responsable del monitoreo periódico de las actividades financiadas, para así analizar de manera continua la ejecución del programa y el cumplimiento de las metas de productos en los tiempos y costos previstos. El OE presentará semestralmente al Banco la información de monitoreo requerida, dentro de los 60 días posteriores al fin de cada semestre. Adicionalmente</w:t>
      </w:r>
      <w:r w:rsidR="00F03F50">
        <w:rPr>
          <w:rFonts w:ascii="Tahoma" w:hAnsi="Tahoma" w:cs="Tahoma"/>
          <w:sz w:val="20"/>
          <w:szCs w:val="20"/>
          <w:lang w:val="es-ES"/>
        </w:rPr>
        <w:t xml:space="preserve"> y como parte integrante del informe semestral</w:t>
      </w:r>
      <w:r w:rsidRPr="00CE019A">
        <w:rPr>
          <w:rFonts w:ascii="Tahoma" w:hAnsi="Tahoma" w:cs="Tahoma"/>
          <w:sz w:val="20"/>
          <w:szCs w:val="20"/>
          <w:lang w:val="es-ES"/>
        </w:rPr>
        <w:t xml:space="preserve">, el Banco utilizará el Informe de Monitoreo del Programa (PMR) para dar seguimiento a los costos y cumplimiento de las metas físicas y </w:t>
      </w:r>
      <w:r w:rsidR="00F03F50">
        <w:rPr>
          <w:rFonts w:ascii="Tahoma" w:hAnsi="Tahoma" w:cs="Tahoma"/>
          <w:sz w:val="20"/>
          <w:szCs w:val="20"/>
          <w:lang w:val="es-ES"/>
        </w:rPr>
        <w:t xml:space="preserve">de </w:t>
      </w:r>
      <w:r w:rsidRPr="00CE019A">
        <w:rPr>
          <w:rFonts w:ascii="Tahoma" w:hAnsi="Tahoma" w:cs="Tahoma"/>
          <w:sz w:val="20"/>
          <w:szCs w:val="20"/>
          <w:lang w:val="es-ES"/>
        </w:rPr>
        <w:t xml:space="preserve">resultados como un mecanismo para evaluar el desempeño del programa.  La OE tendrá una coordinación de monitoreo y evaluación encargada de </w:t>
      </w:r>
      <w:r w:rsidR="00F03F50">
        <w:rPr>
          <w:rFonts w:ascii="Tahoma" w:hAnsi="Tahoma" w:cs="Tahoma"/>
          <w:sz w:val="20"/>
          <w:szCs w:val="20"/>
          <w:lang w:val="es-ES"/>
        </w:rPr>
        <w:t xml:space="preserve">recabar toda la información con las áreas pertinentes de la ejecución y elaborar los informes periódicos requeridos. </w:t>
      </w:r>
      <w:r w:rsidRPr="00CE019A">
        <w:rPr>
          <w:rFonts w:ascii="Tahoma" w:hAnsi="Tahoma" w:cs="Tahoma"/>
          <w:sz w:val="20"/>
          <w:szCs w:val="20"/>
          <w:lang w:val="es-ES"/>
        </w:rPr>
        <w:t xml:space="preserve"> La Tabla 3 presenta un resumen de los costos asociados a las actividades de auditoria, monitoreo y evaluación.</w:t>
      </w:r>
    </w:p>
    <w:p w14:paraId="58046FAB" w14:textId="77777777" w:rsidR="004A6E46" w:rsidRPr="00CE019A" w:rsidRDefault="004A6E46" w:rsidP="004A6E46">
      <w:pPr>
        <w:jc w:val="both"/>
        <w:rPr>
          <w:rFonts w:ascii="Tahoma" w:hAnsi="Tahoma" w:cs="Tahoma"/>
          <w:sz w:val="20"/>
          <w:szCs w:val="20"/>
          <w:lang w:val="es-ES"/>
        </w:rPr>
      </w:pPr>
    </w:p>
    <w:p w14:paraId="2A97B5B7" w14:textId="27A15366" w:rsidR="004A6E46" w:rsidRPr="00CE019A" w:rsidRDefault="004A6E46" w:rsidP="004A6E46">
      <w:pPr>
        <w:jc w:val="center"/>
        <w:rPr>
          <w:rFonts w:ascii="Tahoma" w:hAnsi="Tahoma" w:cs="Tahoma"/>
          <w:b/>
          <w:bCs/>
          <w:sz w:val="20"/>
          <w:szCs w:val="20"/>
          <w:lang w:val="es-ES"/>
        </w:rPr>
      </w:pPr>
      <w:bookmarkStart w:id="86" w:name="_Ref524531337"/>
      <w:r w:rsidRPr="00CE019A">
        <w:rPr>
          <w:rFonts w:ascii="Tahoma" w:hAnsi="Tahoma" w:cs="Tahoma"/>
          <w:b/>
          <w:bCs/>
          <w:sz w:val="20"/>
          <w:szCs w:val="20"/>
          <w:lang w:val="es-ES"/>
        </w:rPr>
        <w:t xml:space="preserve">Tabla </w:t>
      </w:r>
      <w:r w:rsidRPr="00CE019A">
        <w:rPr>
          <w:rFonts w:ascii="Tahoma" w:hAnsi="Tahoma" w:cs="Tahoma"/>
          <w:b/>
          <w:bCs/>
          <w:sz w:val="20"/>
          <w:szCs w:val="20"/>
          <w:lang w:val="es-ES"/>
        </w:rPr>
        <w:fldChar w:fldCharType="begin"/>
      </w:r>
      <w:r w:rsidRPr="00CE019A">
        <w:rPr>
          <w:rFonts w:ascii="Tahoma" w:hAnsi="Tahoma" w:cs="Tahoma"/>
          <w:b/>
          <w:bCs/>
          <w:sz w:val="20"/>
          <w:szCs w:val="20"/>
          <w:lang w:val="es-ES"/>
        </w:rPr>
        <w:instrText xml:space="preserve"> SEQ Tabla \* ARABIC </w:instrText>
      </w:r>
      <w:r w:rsidRPr="00CE019A">
        <w:rPr>
          <w:rFonts w:ascii="Tahoma" w:hAnsi="Tahoma" w:cs="Tahoma"/>
          <w:b/>
          <w:bCs/>
          <w:sz w:val="20"/>
          <w:szCs w:val="20"/>
          <w:lang w:val="es-ES"/>
        </w:rPr>
        <w:fldChar w:fldCharType="separate"/>
      </w:r>
      <w:r w:rsidRPr="00CE019A">
        <w:rPr>
          <w:rFonts w:ascii="Tahoma" w:hAnsi="Tahoma" w:cs="Tahoma"/>
          <w:b/>
          <w:bCs/>
          <w:sz w:val="20"/>
          <w:szCs w:val="20"/>
          <w:lang w:val="es-ES"/>
        </w:rPr>
        <w:t>3</w:t>
      </w:r>
      <w:r w:rsidRPr="00CE019A">
        <w:rPr>
          <w:rFonts w:ascii="Tahoma" w:hAnsi="Tahoma" w:cs="Tahoma"/>
          <w:sz w:val="20"/>
          <w:szCs w:val="20"/>
          <w:lang w:val="it-IT"/>
        </w:rPr>
        <w:fldChar w:fldCharType="end"/>
      </w:r>
      <w:bookmarkEnd w:id="86"/>
      <w:r w:rsidRPr="00CE019A">
        <w:rPr>
          <w:rFonts w:ascii="Tahoma" w:hAnsi="Tahoma" w:cs="Tahoma"/>
          <w:b/>
          <w:bCs/>
          <w:sz w:val="20"/>
          <w:szCs w:val="20"/>
          <w:lang w:val="es-ES"/>
        </w:rPr>
        <w:t>. Costos de las actividades de auditoría, monitoreo y evaluación</w:t>
      </w:r>
    </w:p>
    <w:p w14:paraId="73093C54" w14:textId="77777777" w:rsidR="004A6E46" w:rsidRPr="00CE019A" w:rsidRDefault="004A6E46" w:rsidP="004A6E46">
      <w:pPr>
        <w:jc w:val="center"/>
        <w:rPr>
          <w:rFonts w:ascii="Tahoma" w:hAnsi="Tahoma" w:cs="Tahoma"/>
          <w:b/>
          <w:bCs/>
          <w:sz w:val="20"/>
          <w:szCs w:val="20"/>
          <w:lang w:val="es-ES"/>
        </w:rPr>
      </w:pP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1"/>
        <w:gridCol w:w="960"/>
        <w:gridCol w:w="867"/>
        <w:gridCol w:w="867"/>
        <w:gridCol w:w="867"/>
        <w:gridCol w:w="1106"/>
        <w:gridCol w:w="1667"/>
      </w:tblGrid>
      <w:tr w:rsidR="004A6E46" w:rsidRPr="00CE019A" w14:paraId="4C592095" w14:textId="77777777" w:rsidTr="004A6E46">
        <w:trPr>
          <w:trHeight w:val="260"/>
          <w:jc w:val="center"/>
        </w:trPr>
        <w:tc>
          <w:tcPr>
            <w:tcW w:w="2952" w:type="dxa"/>
            <w:shd w:val="clear" w:color="000000" w:fill="82AADE"/>
            <w:vAlign w:val="center"/>
            <w:hideMark/>
          </w:tcPr>
          <w:p w14:paraId="1922ECA6"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 </w:t>
            </w:r>
          </w:p>
        </w:tc>
        <w:tc>
          <w:tcPr>
            <w:tcW w:w="939" w:type="dxa"/>
            <w:shd w:val="clear" w:color="000000" w:fill="82AADE"/>
            <w:noWrap/>
            <w:vAlign w:val="center"/>
            <w:hideMark/>
          </w:tcPr>
          <w:p w14:paraId="6BDD5480"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BID</w:t>
            </w:r>
          </w:p>
          <w:p w14:paraId="24FF952F"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Año 1</w:t>
            </w:r>
          </w:p>
          <w:p w14:paraId="7C0AE817"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c>
          <w:tcPr>
            <w:tcW w:w="867" w:type="dxa"/>
            <w:shd w:val="clear" w:color="000000" w:fill="82AADE"/>
            <w:noWrap/>
            <w:vAlign w:val="center"/>
            <w:hideMark/>
          </w:tcPr>
          <w:p w14:paraId="4976A727"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BID Año 2</w:t>
            </w:r>
          </w:p>
          <w:p w14:paraId="67F7531D"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c>
          <w:tcPr>
            <w:tcW w:w="867" w:type="dxa"/>
            <w:shd w:val="clear" w:color="000000" w:fill="82AADE"/>
            <w:noWrap/>
            <w:vAlign w:val="center"/>
            <w:hideMark/>
          </w:tcPr>
          <w:p w14:paraId="163C7879"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BID Año 3</w:t>
            </w:r>
          </w:p>
          <w:p w14:paraId="28E673E1"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c>
          <w:tcPr>
            <w:tcW w:w="867" w:type="dxa"/>
            <w:shd w:val="clear" w:color="000000" w:fill="82AADE"/>
            <w:noWrap/>
            <w:vAlign w:val="center"/>
            <w:hideMark/>
          </w:tcPr>
          <w:p w14:paraId="2BF841E0"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BID Año 4</w:t>
            </w:r>
          </w:p>
          <w:p w14:paraId="6E03FE9F"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c>
          <w:tcPr>
            <w:tcW w:w="1106" w:type="dxa"/>
            <w:shd w:val="clear" w:color="000000" w:fill="82AADE"/>
            <w:noWrap/>
            <w:vAlign w:val="center"/>
            <w:hideMark/>
          </w:tcPr>
          <w:p w14:paraId="2A4C0835"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BID</w:t>
            </w:r>
          </w:p>
          <w:p w14:paraId="41E3A934"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Año 5</w:t>
            </w:r>
          </w:p>
          <w:p w14:paraId="55DF0276"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c>
          <w:tcPr>
            <w:tcW w:w="1667" w:type="dxa"/>
            <w:shd w:val="clear" w:color="000000" w:fill="82AADE"/>
            <w:noWrap/>
            <w:vAlign w:val="center"/>
            <w:hideMark/>
          </w:tcPr>
          <w:p w14:paraId="676E4926"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Costo Total</w:t>
            </w:r>
          </w:p>
          <w:p w14:paraId="0CF9204F" w14:textId="77777777" w:rsidR="004A6E46" w:rsidRPr="00CE019A" w:rsidRDefault="004A6E46" w:rsidP="004A6E46">
            <w:pPr>
              <w:jc w:val="both"/>
              <w:rPr>
                <w:rFonts w:ascii="Tahoma" w:hAnsi="Tahoma" w:cs="Tahoma"/>
                <w:b/>
                <w:sz w:val="18"/>
                <w:szCs w:val="18"/>
                <w:lang w:val="es-ES"/>
              </w:rPr>
            </w:pPr>
            <w:r w:rsidRPr="00CE019A">
              <w:rPr>
                <w:rFonts w:ascii="Tahoma" w:hAnsi="Tahoma" w:cs="Tahoma"/>
                <w:b/>
                <w:sz w:val="18"/>
                <w:szCs w:val="18"/>
                <w:lang w:val="es-ES"/>
              </w:rPr>
              <w:t>(US$)</w:t>
            </w:r>
          </w:p>
        </w:tc>
      </w:tr>
      <w:tr w:rsidR="004A6E46" w:rsidRPr="00CE019A" w14:paraId="1BE93C7A" w14:textId="77777777" w:rsidTr="004A6E46">
        <w:trPr>
          <w:trHeight w:val="287"/>
          <w:jc w:val="center"/>
        </w:trPr>
        <w:tc>
          <w:tcPr>
            <w:tcW w:w="2952" w:type="dxa"/>
            <w:shd w:val="clear" w:color="000000" w:fill="D9D9D9"/>
            <w:vAlign w:val="center"/>
            <w:hideMark/>
          </w:tcPr>
          <w:p w14:paraId="1243E294"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Auditoría, monitoreo y evaluación (parte del componente 4)</w:t>
            </w:r>
          </w:p>
        </w:tc>
        <w:tc>
          <w:tcPr>
            <w:tcW w:w="939" w:type="dxa"/>
            <w:shd w:val="clear" w:color="000000" w:fill="D9D9D9"/>
            <w:noWrap/>
            <w:vAlign w:val="center"/>
            <w:hideMark/>
          </w:tcPr>
          <w:p w14:paraId="5157F133"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800.000</w:t>
            </w:r>
          </w:p>
        </w:tc>
        <w:tc>
          <w:tcPr>
            <w:tcW w:w="867" w:type="dxa"/>
            <w:shd w:val="clear" w:color="000000" w:fill="D9D9D9"/>
            <w:noWrap/>
            <w:vAlign w:val="center"/>
            <w:hideMark/>
          </w:tcPr>
          <w:p w14:paraId="35CD1C87"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50.000</w:t>
            </w:r>
          </w:p>
        </w:tc>
        <w:tc>
          <w:tcPr>
            <w:tcW w:w="867" w:type="dxa"/>
            <w:shd w:val="clear" w:color="000000" w:fill="D9D9D9"/>
            <w:noWrap/>
            <w:vAlign w:val="center"/>
            <w:hideMark/>
          </w:tcPr>
          <w:p w14:paraId="18CC2935"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50.000</w:t>
            </w:r>
          </w:p>
        </w:tc>
        <w:tc>
          <w:tcPr>
            <w:tcW w:w="867" w:type="dxa"/>
            <w:shd w:val="clear" w:color="000000" w:fill="D9D9D9"/>
            <w:noWrap/>
            <w:vAlign w:val="center"/>
            <w:hideMark/>
          </w:tcPr>
          <w:p w14:paraId="6B5598A3"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50.000</w:t>
            </w:r>
          </w:p>
        </w:tc>
        <w:tc>
          <w:tcPr>
            <w:tcW w:w="1106" w:type="dxa"/>
            <w:shd w:val="clear" w:color="000000" w:fill="D9D9D9"/>
            <w:noWrap/>
            <w:vAlign w:val="center"/>
            <w:hideMark/>
          </w:tcPr>
          <w:p w14:paraId="4DCDA2DE"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800.000</w:t>
            </w:r>
          </w:p>
        </w:tc>
        <w:tc>
          <w:tcPr>
            <w:tcW w:w="1667" w:type="dxa"/>
            <w:shd w:val="clear" w:color="000000" w:fill="D9D9D9"/>
            <w:noWrap/>
            <w:vAlign w:val="center"/>
            <w:hideMark/>
          </w:tcPr>
          <w:p w14:paraId="64EE1003" w14:textId="77777777" w:rsidR="004A6E46" w:rsidRPr="00CE019A" w:rsidRDefault="004A6E46" w:rsidP="004A6E46">
            <w:pPr>
              <w:jc w:val="both"/>
              <w:rPr>
                <w:rFonts w:ascii="Tahoma" w:hAnsi="Tahoma" w:cs="Tahoma"/>
                <w:b/>
                <w:bCs/>
                <w:sz w:val="18"/>
                <w:szCs w:val="18"/>
                <w:lang w:val="es-ES"/>
              </w:rPr>
            </w:pPr>
            <w:r w:rsidRPr="00CE019A">
              <w:rPr>
                <w:rFonts w:ascii="Tahoma" w:hAnsi="Tahoma" w:cs="Tahoma"/>
                <w:b/>
                <w:bCs/>
                <w:sz w:val="18"/>
                <w:szCs w:val="18"/>
                <w:lang w:val="es-ES"/>
              </w:rPr>
              <w:t>1.750.000</w:t>
            </w:r>
          </w:p>
        </w:tc>
      </w:tr>
      <w:tr w:rsidR="004A6E46" w:rsidRPr="00CE019A" w14:paraId="15C64075" w14:textId="77777777" w:rsidTr="004A6E46">
        <w:trPr>
          <w:trHeight w:val="300"/>
          <w:jc w:val="center"/>
        </w:trPr>
        <w:tc>
          <w:tcPr>
            <w:tcW w:w="2952" w:type="dxa"/>
            <w:shd w:val="clear" w:color="auto" w:fill="auto"/>
            <w:vAlign w:val="center"/>
          </w:tcPr>
          <w:p w14:paraId="5DC1D1AF"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Auditorías administrativas/financieras</w:t>
            </w:r>
          </w:p>
        </w:tc>
        <w:tc>
          <w:tcPr>
            <w:tcW w:w="939" w:type="dxa"/>
            <w:shd w:val="clear" w:color="auto" w:fill="auto"/>
            <w:noWrap/>
            <w:vAlign w:val="center"/>
          </w:tcPr>
          <w:p w14:paraId="6F961DB5"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w:t>
            </w:r>
          </w:p>
        </w:tc>
        <w:tc>
          <w:tcPr>
            <w:tcW w:w="867" w:type="dxa"/>
            <w:shd w:val="clear" w:color="auto" w:fill="auto"/>
            <w:noWrap/>
            <w:vAlign w:val="center"/>
          </w:tcPr>
          <w:p w14:paraId="6CFEA19C"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w:t>
            </w:r>
          </w:p>
        </w:tc>
        <w:tc>
          <w:tcPr>
            <w:tcW w:w="867" w:type="dxa"/>
            <w:shd w:val="clear" w:color="auto" w:fill="auto"/>
            <w:noWrap/>
            <w:vAlign w:val="center"/>
          </w:tcPr>
          <w:p w14:paraId="7F8ADD6C"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w:t>
            </w:r>
          </w:p>
        </w:tc>
        <w:tc>
          <w:tcPr>
            <w:tcW w:w="867" w:type="dxa"/>
            <w:shd w:val="clear" w:color="auto" w:fill="auto"/>
            <w:noWrap/>
            <w:vAlign w:val="center"/>
          </w:tcPr>
          <w:p w14:paraId="0D5D6CE7"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w:t>
            </w:r>
          </w:p>
        </w:tc>
        <w:tc>
          <w:tcPr>
            <w:tcW w:w="1106" w:type="dxa"/>
            <w:shd w:val="clear" w:color="auto" w:fill="auto"/>
            <w:noWrap/>
            <w:vAlign w:val="center"/>
          </w:tcPr>
          <w:p w14:paraId="54278659"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w:t>
            </w:r>
          </w:p>
        </w:tc>
        <w:tc>
          <w:tcPr>
            <w:tcW w:w="1667" w:type="dxa"/>
            <w:shd w:val="clear" w:color="auto" w:fill="auto"/>
            <w:noWrap/>
            <w:vAlign w:val="center"/>
          </w:tcPr>
          <w:p w14:paraId="0B59F986"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250.000</w:t>
            </w:r>
          </w:p>
        </w:tc>
      </w:tr>
      <w:tr w:rsidR="004A6E46" w:rsidRPr="00CE019A" w14:paraId="7696BC97" w14:textId="77777777" w:rsidTr="004A6E46">
        <w:trPr>
          <w:trHeight w:val="300"/>
          <w:jc w:val="center"/>
        </w:trPr>
        <w:tc>
          <w:tcPr>
            <w:tcW w:w="2952" w:type="dxa"/>
            <w:shd w:val="clear" w:color="auto" w:fill="auto"/>
            <w:vAlign w:val="center"/>
          </w:tcPr>
          <w:p w14:paraId="71A37383"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Diseño de instrumentos – encuesta</w:t>
            </w:r>
          </w:p>
        </w:tc>
        <w:tc>
          <w:tcPr>
            <w:tcW w:w="939" w:type="dxa"/>
            <w:shd w:val="clear" w:color="auto" w:fill="auto"/>
            <w:noWrap/>
            <w:vAlign w:val="center"/>
          </w:tcPr>
          <w:p w14:paraId="26934C79"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100.000</w:t>
            </w:r>
          </w:p>
        </w:tc>
        <w:tc>
          <w:tcPr>
            <w:tcW w:w="867" w:type="dxa"/>
            <w:shd w:val="clear" w:color="auto" w:fill="auto"/>
            <w:noWrap/>
            <w:vAlign w:val="center"/>
          </w:tcPr>
          <w:p w14:paraId="7BE97660"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466F3876"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33D5DCD0" w14:textId="77777777" w:rsidR="004A6E46" w:rsidRPr="00CE019A" w:rsidRDefault="004A6E46" w:rsidP="004A6E46">
            <w:pPr>
              <w:jc w:val="both"/>
              <w:rPr>
                <w:rFonts w:ascii="Tahoma" w:hAnsi="Tahoma" w:cs="Tahoma"/>
                <w:sz w:val="18"/>
                <w:szCs w:val="18"/>
                <w:lang w:val="es-ES"/>
              </w:rPr>
            </w:pPr>
          </w:p>
        </w:tc>
        <w:tc>
          <w:tcPr>
            <w:tcW w:w="1106" w:type="dxa"/>
            <w:shd w:val="clear" w:color="auto" w:fill="auto"/>
            <w:noWrap/>
            <w:vAlign w:val="center"/>
          </w:tcPr>
          <w:p w14:paraId="2E84D827" w14:textId="77777777" w:rsidR="004A6E46" w:rsidRPr="00CE019A" w:rsidRDefault="004A6E46" w:rsidP="004A6E46">
            <w:pPr>
              <w:jc w:val="both"/>
              <w:rPr>
                <w:rFonts w:ascii="Tahoma" w:hAnsi="Tahoma" w:cs="Tahoma"/>
                <w:sz w:val="18"/>
                <w:szCs w:val="18"/>
                <w:lang w:val="es-ES"/>
              </w:rPr>
            </w:pPr>
          </w:p>
        </w:tc>
        <w:tc>
          <w:tcPr>
            <w:tcW w:w="1667" w:type="dxa"/>
            <w:shd w:val="clear" w:color="auto" w:fill="auto"/>
            <w:noWrap/>
            <w:vAlign w:val="center"/>
          </w:tcPr>
          <w:p w14:paraId="396519AC"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100.000</w:t>
            </w:r>
          </w:p>
        </w:tc>
      </w:tr>
      <w:tr w:rsidR="004A6E46" w:rsidRPr="00CE019A" w14:paraId="7C3FF85E" w14:textId="77777777" w:rsidTr="004A6E46">
        <w:trPr>
          <w:trHeight w:val="300"/>
          <w:jc w:val="center"/>
        </w:trPr>
        <w:tc>
          <w:tcPr>
            <w:tcW w:w="2952" w:type="dxa"/>
            <w:shd w:val="clear" w:color="auto" w:fill="auto"/>
            <w:vAlign w:val="center"/>
          </w:tcPr>
          <w:p w14:paraId="0FCDD648"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Levantamiento de información</w:t>
            </w:r>
          </w:p>
        </w:tc>
        <w:tc>
          <w:tcPr>
            <w:tcW w:w="939" w:type="dxa"/>
            <w:shd w:val="clear" w:color="auto" w:fill="auto"/>
            <w:noWrap/>
            <w:vAlign w:val="center"/>
          </w:tcPr>
          <w:p w14:paraId="66A25182"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500.000</w:t>
            </w:r>
          </w:p>
        </w:tc>
        <w:tc>
          <w:tcPr>
            <w:tcW w:w="867" w:type="dxa"/>
            <w:shd w:val="clear" w:color="auto" w:fill="auto"/>
            <w:noWrap/>
            <w:vAlign w:val="center"/>
          </w:tcPr>
          <w:p w14:paraId="7C1DE1C2"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216AC125"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1780710D" w14:textId="77777777" w:rsidR="004A6E46" w:rsidRPr="00CE019A" w:rsidRDefault="004A6E46" w:rsidP="004A6E46">
            <w:pPr>
              <w:jc w:val="both"/>
              <w:rPr>
                <w:rFonts w:ascii="Tahoma" w:hAnsi="Tahoma" w:cs="Tahoma"/>
                <w:sz w:val="18"/>
                <w:szCs w:val="18"/>
                <w:lang w:val="es-ES"/>
              </w:rPr>
            </w:pPr>
          </w:p>
        </w:tc>
        <w:tc>
          <w:tcPr>
            <w:tcW w:w="1106" w:type="dxa"/>
            <w:shd w:val="clear" w:color="auto" w:fill="auto"/>
            <w:noWrap/>
            <w:vAlign w:val="center"/>
          </w:tcPr>
          <w:p w14:paraId="357DB393"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500.000</w:t>
            </w:r>
          </w:p>
        </w:tc>
        <w:tc>
          <w:tcPr>
            <w:tcW w:w="1667" w:type="dxa"/>
            <w:shd w:val="clear" w:color="auto" w:fill="auto"/>
            <w:noWrap/>
            <w:vAlign w:val="center"/>
          </w:tcPr>
          <w:p w14:paraId="325EDC8E"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1.000.000</w:t>
            </w:r>
          </w:p>
        </w:tc>
      </w:tr>
      <w:tr w:rsidR="004A6E46" w:rsidRPr="00CE019A" w14:paraId="38A8B0F1" w14:textId="77777777" w:rsidTr="004A6E46">
        <w:trPr>
          <w:trHeight w:val="300"/>
          <w:jc w:val="center"/>
        </w:trPr>
        <w:tc>
          <w:tcPr>
            <w:tcW w:w="2952" w:type="dxa"/>
            <w:shd w:val="clear" w:color="auto" w:fill="auto"/>
            <w:vAlign w:val="center"/>
          </w:tcPr>
          <w:p w14:paraId="3D28249C"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Procesamiento de información e informe – impacto</w:t>
            </w:r>
          </w:p>
        </w:tc>
        <w:tc>
          <w:tcPr>
            <w:tcW w:w="939" w:type="dxa"/>
            <w:shd w:val="clear" w:color="auto" w:fill="auto"/>
            <w:noWrap/>
            <w:vAlign w:val="center"/>
          </w:tcPr>
          <w:p w14:paraId="48115541"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150.000</w:t>
            </w:r>
          </w:p>
        </w:tc>
        <w:tc>
          <w:tcPr>
            <w:tcW w:w="867" w:type="dxa"/>
            <w:shd w:val="clear" w:color="auto" w:fill="auto"/>
            <w:noWrap/>
            <w:vAlign w:val="center"/>
          </w:tcPr>
          <w:p w14:paraId="5C007D9F"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19E022E4"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46A74E68" w14:textId="77777777" w:rsidR="004A6E46" w:rsidRPr="00CE019A" w:rsidRDefault="004A6E46" w:rsidP="004A6E46">
            <w:pPr>
              <w:jc w:val="both"/>
              <w:rPr>
                <w:rFonts w:ascii="Tahoma" w:hAnsi="Tahoma" w:cs="Tahoma"/>
                <w:sz w:val="18"/>
                <w:szCs w:val="18"/>
                <w:lang w:val="es-ES"/>
              </w:rPr>
            </w:pPr>
          </w:p>
        </w:tc>
        <w:tc>
          <w:tcPr>
            <w:tcW w:w="1106" w:type="dxa"/>
            <w:shd w:val="clear" w:color="auto" w:fill="auto"/>
            <w:noWrap/>
            <w:vAlign w:val="center"/>
          </w:tcPr>
          <w:p w14:paraId="1B77D3DC" w14:textId="77777777" w:rsidR="004A6E46" w:rsidRPr="00CE019A" w:rsidRDefault="004A6E46" w:rsidP="004A6E46">
            <w:pPr>
              <w:jc w:val="both"/>
              <w:rPr>
                <w:rFonts w:ascii="Tahoma" w:hAnsi="Tahoma" w:cs="Tahoma"/>
                <w:sz w:val="18"/>
                <w:szCs w:val="18"/>
                <w:lang w:val="es-ES"/>
              </w:rPr>
            </w:pPr>
          </w:p>
        </w:tc>
        <w:tc>
          <w:tcPr>
            <w:tcW w:w="1667" w:type="dxa"/>
            <w:shd w:val="clear" w:color="auto" w:fill="auto"/>
            <w:noWrap/>
            <w:vAlign w:val="center"/>
          </w:tcPr>
          <w:p w14:paraId="5F075DDC"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150.000</w:t>
            </w:r>
          </w:p>
        </w:tc>
      </w:tr>
      <w:tr w:rsidR="004A6E46" w:rsidRPr="00CE019A" w14:paraId="68DD5537" w14:textId="77777777" w:rsidTr="004A6E46">
        <w:trPr>
          <w:trHeight w:val="300"/>
          <w:jc w:val="center"/>
        </w:trPr>
        <w:tc>
          <w:tcPr>
            <w:tcW w:w="2952" w:type="dxa"/>
            <w:shd w:val="clear" w:color="auto" w:fill="auto"/>
            <w:vAlign w:val="center"/>
          </w:tcPr>
          <w:p w14:paraId="3A98D63B"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Evaluación de impacto</w:t>
            </w:r>
          </w:p>
        </w:tc>
        <w:tc>
          <w:tcPr>
            <w:tcW w:w="939" w:type="dxa"/>
            <w:shd w:val="clear" w:color="auto" w:fill="auto"/>
            <w:noWrap/>
            <w:vAlign w:val="center"/>
          </w:tcPr>
          <w:p w14:paraId="145F769E"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2D56556E"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6418221E" w14:textId="77777777" w:rsidR="004A6E46" w:rsidRPr="00CE019A" w:rsidRDefault="004A6E46" w:rsidP="004A6E46">
            <w:pPr>
              <w:jc w:val="both"/>
              <w:rPr>
                <w:rFonts w:ascii="Tahoma" w:hAnsi="Tahoma" w:cs="Tahoma"/>
                <w:sz w:val="18"/>
                <w:szCs w:val="18"/>
                <w:lang w:val="es-ES"/>
              </w:rPr>
            </w:pPr>
          </w:p>
        </w:tc>
        <w:tc>
          <w:tcPr>
            <w:tcW w:w="867" w:type="dxa"/>
            <w:shd w:val="clear" w:color="auto" w:fill="auto"/>
            <w:noWrap/>
            <w:vAlign w:val="center"/>
          </w:tcPr>
          <w:p w14:paraId="0CE1CBD8" w14:textId="77777777" w:rsidR="004A6E46" w:rsidRPr="00CE019A" w:rsidRDefault="004A6E46" w:rsidP="004A6E46">
            <w:pPr>
              <w:jc w:val="both"/>
              <w:rPr>
                <w:rFonts w:ascii="Tahoma" w:hAnsi="Tahoma" w:cs="Tahoma"/>
                <w:sz w:val="18"/>
                <w:szCs w:val="18"/>
                <w:lang w:val="es-ES"/>
              </w:rPr>
            </w:pPr>
          </w:p>
        </w:tc>
        <w:tc>
          <w:tcPr>
            <w:tcW w:w="1106" w:type="dxa"/>
            <w:shd w:val="clear" w:color="auto" w:fill="auto"/>
            <w:noWrap/>
            <w:vAlign w:val="center"/>
          </w:tcPr>
          <w:p w14:paraId="4D55C302"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250.000</w:t>
            </w:r>
          </w:p>
        </w:tc>
        <w:tc>
          <w:tcPr>
            <w:tcW w:w="1667" w:type="dxa"/>
            <w:shd w:val="clear" w:color="auto" w:fill="auto"/>
            <w:noWrap/>
            <w:vAlign w:val="center"/>
          </w:tcPr>
          <w:p w14:paraId="6E26FDA3" w14:textId="77777777" w:rsidR="004A6E46" w:rsidRPr="00CE019A" w:rsidRDefault="004A6E46" w:rsidP="004A6E46">
            <w:pPr>
              <w:jc w:val="both"/>
              <w:rPr>
                <w:rFonts w:ascii="Tahoma" w:hAnsi="Tahoma" w:cs="Tahoma"/>
                <w:sz w:val="18"/>
                <w:szCs w:val="18"/>
                <w:lang w:val="es-ES"/>
              </w:rPr>
            </w:pPr>
            <w:r w:rsidRPr="00CE019A">
              <w:rPr>
                <w:rFonts w:ascii="Tahoma" w:hAnsi="Tahoma" w:cs="Tahoma"/>
                <w:sz w:val="18"/>
                <w:szCs w:val="18"/>
                <w:lang w:val="es-ES"/>
              </w:rPr>
              <w:t>250.000</w:t>
            </w:r>
          </w:p>
        </w:tc>
      </w:tr>
    </w:tbl>
    <w:p w14:paraId="354C8B3F" w14:textId="113EEF20" w:rsidR="004A6E46" w:rsidRPr="00CE019A" w:rsidRDefault="004A6E46">
      <w:pPr>
        <w:jc w:val="both"/>
        <w:rPr>
          <w:rFonts w:ascii="Tahoma" w:hAnsi="Tahoma" w:cs="Tahoma"/>
          <w:sz w:val="20"/>
          <w:szCs w:val="20"/>
          <w:lang w:val="it-IT"/>
        </w:rPr>
      </w:pPr>
    </w:p>
    <w:p w14:paraId="32B622F2" w14:textId="77777777" w:rsidR="004A6E46" w:rsidRPr="00CE019A" w:rsidRDefault="004A6E46" w:rsidP="004A6E46">
      <w:pPr>
        <w:ind w:left="810"/>
        <w:jc w:val="both"/>
        <w:rPr>
          <w:rFonts w:ascii="Tahoma" w:hAnsi="Tahoma" w:cs="Tahoma"/>
          <w:b/>
          <w:sz w:val="20"/>
          <w:szCs w:val="20"/>
          <w:lang w:val="es-ES"/>
        </w:rPr>
      </w:pPr>
      <w:bookmarkStart w:id="87" w:name="_Toc524778487"/>
    </w:p>
    <w:p w14:paraId="2F1FBDB9" w14:textId="10675FB4" w:rsidR="004A6E46" w:rsidRPr="00CE019A" w:rsidRDefault="004A6E46" w:rsidP="004A6E46">
      <w:pPr>
        <w:ind w:left="810"/>
        <w:jc w:val="both"/>
        <w:rPr>
          <w:rFonts w:ascii="Tahoma" w:hAnsi="Tahoma" w:cs="Tahoma"/>
          <w:b/>
          <w:sz w:val="20"/>
          <w:szCs w:val="20"/>
          <w:lang w:val="es-ES"/>
        </w:rPr>
      </w:pPr>
      <w:r w:rsidRPr="00CE019A">
        <w:rPr>
          <w:rFonts w:ascii="Tahoma" w:hAnsi="Tahoma" w:cs="Tahoma"/>
          <w:b/>
          <w:sz w:val="20"/>
          <w:szCs w:val="20"/>
          <w:lang w:val="es-ES"/>
        </w:rPr>
        <w:t>Evaluación</w:t>
      </w:r>
      <w:bookmarkEnd w:id="87"/>
    </w:p>
    <w:p w14:paraId="68CF424C" w14:textId="77777777" w:rsidR="004A6E46" w:rsidRPr="00CE019A" w:rsidRDefault="004A6E46" w:rsidP="004A6E46">
      <w:pPr>
        <w:ind w:left="810"/>
        <w:jc w:val="both"/>
        <w:rPr>
          <w:rFonts w:ascii="Tahoma" w:hAnsi="Tahoma" w:cs="Tahoma"/>
          <w:b/>
          <w:sz w:val="20"/>
          <w:szCs w:val="20"/>
          <w:lang w:val="es-ES"/>
        </w:rPr>
      </w:pPr>
    </w:p>
    <w:p w14:paraId="6FBE2CD5" w14:textId="77777777" w:rsidR="004A6E46" w:rsidRPr="00CE019A" w:rsidRDefault="004A6E46" w:rsidP="00A1714E">
      <w:pPr>
        <w:numPr>
          <w:ilvl w:val="0"/>
          <w:numId w:val="15"/>
        </w:numPr>
        <w:jc w:val="both"/>
        <w:rPr>
          <w:rFonts w:ascii="Tahoma" w:hAnsi="Tahoma" w:cs="Tahoma"/>
          <w:b/>
          <w:sz w:val="20"/>
          <w:szCs w:val="20"/>
          <w:lang w:val="es-ES"/>
        </w:rPr>
      </w:pPr>
      <w:r w:rsidRPr="00CE019A">
        <w:rPr>
          <w:rFonts w:ascii="Tahoma" w:hAnsi="Tahoma" w:cs="Tahoma"/>
          <w:b/>
          <w:sz w:val="20"/>
          <w:szCs w:val="20"/>
          <w:lang w:val="es-ES"/>
        </w:rPr>
        <w:t xml:space="preserve"> </w:t>
      </w:r>
      <w:bookmarkStart w:id="88" w:name="_Toc524778488"/>
      <w:r w:rsidRPr="00CE019A">
        <w:rPr>
          <w:rFonts w:ascii="Tahoma" w:hAnsi="Tahoma" w:cs="Tahoma"/>
          <w:b/>
          <w:sz w:val="20"/>
          <w:szCs w:val="20"/>
          <w:lang w:val="es-ES"/>
        </w:rPr>
        <w:t>Principal Indicador</w:t>
      </w:r>
      <w:bookmarkEnd w:id="88"/>
    </w:p>
    <w:p w14:paraId="73C10266" w14:textId="77777777" w:rsidR="004A6E46" w:rsidRPr="00CE019A" w:rsidRDefault="004A6E46" w:rsidP="004A6E46">
      <w:pPr>
        <w:jc w:val="both"/>
        <w:rPr>
          <w:rFonts w:ascii="Tahoma" w:hAnsi="Tahoma" w:cs="Tahoma"/>
          <w:sz w:val="20"/>
          <w:szCs w:val="20"/>
          <w:lang w:val="es-ES"/>
        </w:rPr>
      </w:pPr>
    </w:p>
    <w:p w14:paraId="6DCAE448" w14:textId="07659F13"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 xml:space="preserve">Para dar seguimiento al impacto del programa en términos de las condiciones de salud de la población se considera el indicador: </w:t>
      </w:r>
      <w:r w:rsidRPr="00CE019A">
        <w:rPr>
          <w:rFonts w:ascii="Tahoma" w:hAnsi="Tahoma" w:cs="Tahoma"/>
          <w:sz w:val="20"/>
          <w:szCs w:val="20"/>
          <w:lang w:val="es-419"/>
        </w:rPr>
        <w:t xml:space="preserve">porcentaje de hospitalizaciones por condiciones sensibles a la atención primaria. </w:t>
      </w:r>
      <w:r w:rsidRPr="00CE019A">
        <w:rPr>
          <w:rFonts w:ascii="Tahoma" w:hAnsi="Tahoma" w:cs="Tahoma"/>
          <w:sz w:val="20"/>
          <w:szCs w:val="20"/>
          <w:lang w:val="es-ES"/>
        </w:rPr>
        <w:t>La fuente de verificación para el indicador será el registro administrativo del SIS (MINSA) que registra de manera continua todas las hospitalizaciones con sus causas.</w:t>
      </w:r>
    </w:p>
    <w:p w14:paraId="60944436" w14:textId="77777777" w:rsidR="004A6E46" w:rsidRPr="00CE019A" w:rsidRDefault="004A6E46" w:rsidP="004A6E46">
      <w:pPr>
        <w:jc w:val="both"/>
        <w:rPr>
          <w:rFonts w:ascii="Tahoma" w:hAnsi="Tahoma" w:cs="Tahoma"/>
          <w:sz w:val="20"/>
          <w:szCs w:val="20"/>
          <w:lang w:val="es-ES"/>
        </w:rPr>
      </w:pPr>
    </w:p>
    <w:p w14:paraId="1BA49692" w14:textId="77777777" w:rsidR="004A6E46" w:rsidRPr="00CE019A" w:rsidRDefault="004A6E46" w:rsidP="00A1714E">
      <w:pPr>
        <w:numPr>
          <w:ilvl w:val="0"/>
          <w:numId w:val="15"/>
        </w:numPr>
        <w:jc w:val="both"/>
        <w:rPr>
          <w:rFonts w:ascii="Tahoma" w:hAnsi="Tahoma" w:cs="Tahoma"/>
          <w:b/>
          <w:sz w:val="20"/>
          <w:szCs w:val="20"/>
          <w:lang w:val="es-ES"/>
        </w:rPr>
      </w:pPr>
      <w:bookmarkStart w:id="89" w:name="_Toc524778489"/>
      <w:r w:rsidRPr="00CE019A">
        <w:rPr>
          <w:rFonts w:ascii="Tahoma" w:hAnsi="Tahoma" w:cs="Tahoma"/>
          <w:b/>
          <w:sz w:val="20"/>
          <w:szCs w:val="20"/>
          <w:lang w:val="es-ES"/>
        </w:rPr>
        <w:t>Contexto y antecedentes para la evaluación</w:t>
      </w:r>
      <w:bookmarkEnd w:id="89"/>
    </w:p>
    <w:p w14:paraId="1844DB54" w14:textId="77777777" w:rsidR="004A6E46" w:rsidRPr="00CE019A" w:rsidRDefault="004A6E46" w:rsidP="004A6E46">
      <w:pPr>
        <w:jc w:val="both"/>
        <w:rPr>
          <w:rFonts w:ascii="Tahoma" w:hAnsi="Tahoma" w:cs="Tahoma"/>
          <w:sz w:val="20"/>
          <w:szCs w:val="20"/>
          <w:lang w:val="es-ES"/>
        </w:rPr>
      </w:pPr>
    </w:p>
    <w:p w14:paraId="14310E9F" w14:textId="3309C12E"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lastRenderedPageBreak/>
        <w:t>En los últimos años, la preocupación con el incremento de gastos en salud y el aumento de la incidencia de enfermedades crónicas no transmisibles ha renovado el interés en la atención primaria en salud como una estrategia costo-efectiva para obtener mejores resultados en la salud de la población (</w:t>
      </w:r>
      <w:proofErr w:type="spellStart"/>
      <w:r w:rsidRPr="00CE019A">
        <w:rPr>
          <w:rFonts w:ascii="Tahoma" w:hAnsi="Tahoma" w:cs="Tahoma"/>
          <w:sz w:val="20"/>
          <w:szCs w:val="20"/>
          <w:lang w:val="es-ES"/>
        </w:rPr>
        <w:t>Starfield</w:t>
      </w:r>
      <w:proofErr w:type="spellEnd"/>
      <w:r w:rsidRPr="00CE019A">
        <w:rPr>
          <w:rFonts w:ascii="Tahoma" w:hAnsi="Tahoma" w:cs="Tahoma"/>
          <w:sz w:val="20"/>
          <w:szCs w:val="20"/>
          <w:lang w:val="es-ES"/>
        </w:rPr>
        <w:t xml:space="preserve"> 2010, 2009; PAHO 2007). Adicionalmente, Perú, tal y como muchos de los países de América Latina y Caribe, enfrenta una doble carga de enfermedades, en que las enfermedades transmisibles y los rezagos en salud materna e infantil coexisten con el peso creciente de las enfermadas crónicas (Frenk 2009; MINSA 2014). </w:t>
      </w:r>
    </w:p>
    <w:p w14:paraId="7E5BC9E8" w14:textId="77777777" w:rsidR="004A6E46" w:rsidRPr="00CE019A" w:rsidRDefault="004A6E46" w:rsidP="004A6E46">
      <w:pPr>
        <w:jc w:val="both"/>
        <w:rPr>
          <w:rFonts w:ascii="Tahoma" w:hAnsi="Tahoma" w:cs="Tahoma"/>
          <w:sz w:val="20"/>
          <w:szCs w:val="20"/>
          <w:lang w:val="es-ES"/>
        </w:rPr>
      </w:pPr>
    </w:p>
    <w:p w14:paraId="390AAA5A" w14:textId="249EE249"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 xml:space="preserve">La gestión de enfermedades crónicas requiere una respuesta compleja en un período de tiempo prolongado que implica esfuerzos coordinados de una amplia gama de profesionales de la salud, el acceso a los medicamentos esenciales y los servicios médicos de apoyo, los cuales deben ser integrados de manera óptima dentro de un sistema que promueve la coordinación, la continuidad de la atención y la participación del paciente. </w:t>
      </w:r>
    </w:p>
    <w:p w14:paraId="011EC1C9" w14:textId="77777777" w:rsidR="004A6E46" w:rsidRPr="00CE019A" w:rsidRDefault="004A6E46" w:rsidP="004A6E46">
      <w:pPr>
        <w:jc w:val="both"/>
        <w:rPr>
          <w:rFonts w:ascii="Tahoma" w:hAnsi="Tahoma" w:cs="Tahoma"/>
          <w:sz w:val="20"/>
          <w:szCs w:val="20"/>
          <w:lang w:val="es-ES"/>
        </w:rPr>
      </w:pPr>
    </w:p>
    <w:p w14:paraId="14F407E9" w14:textId="77777777" w:rsidR="004A6E46" w:rsidRPr="00CE019A" w:rsidRDefault="004A6E46" w:rsidP="004A6E46">
      <w:pPr>
        <w:jc w:val="both"/>
        <w:rPr>
          <w:rFonts w:ascii="Tahoma" w:hAnsi="Tahoma" w:cs="Tahoma"/>
          <w:sz w:val="20"/>
          <w:szCs w:val="20"/>
          <w:lang w:val="es-PE"/>
        </w:rPr>
      </w:pPr>
      <w:r w:rsidRPr="00CE019A">
        <w:rPr>
          <w:rFonts w:ascii="Tahoma" w:hAnsi="Tahoma" w:cs="Tahoma"/>
          <w:sz w:val="20"/>
          <w:szCs w:val="20"/>
          <w:lang w:val="es-ES"/>
        </w:rPr>
        <w:t xml:space="preserve">Cuando el manejo de enfermedades sensibles a la atención básica es bien gestionado en el ámbito de atención primaria, la probabilidad de hospitalización se reduce drásticamente. Por esta razón, </w:t>
      </w:r>
      <w:r w:rsidRPr="00CE019A">
        <w:rPr>
          <w:rFonts w:ascii="Tahoma" w:hAnsi="Tahoma" w:cs="Tahoma"/>
          <w:sz w:val="20"/>
          <w:szCs w:val="20"/>
          <w:lang w:val="es-419"/>
        </w:rPr>
        <w:t>porcentaje de hospitalizaciones por condiciones sensibles a la atención básica</w:t>
      </w:r>
      <w:r w:rsidRPr="00CE019A" w:rsidDel="00262A4E">
        <w:rPr>
          <w:rFonts w:ascii="Tahoma" w:hAnsi="Tahoma" w:cs="Tahoma"/>
          <w:sz w:val="20"/>
          <w:szCs w:val="20"/>
          <w:lang w:val="es-ES"/>
        </w:rPr>
        <w:t xml:space="preserve"> </w:t>
      </w:r>
      <w:r w:rsidRPr="00CE019A">
        <w:rPr>
          <w:rFonts w:ascii="Tahoma" w:hAnsi="Tahoma" w:cs="Tahoma"/>
          <w:sz w:val="20"/>
          <w:szCs w:val="20"/>
          <w:lang w:val="es-ES"/>
        </w:rPr>
        <w:t xml:space="preserve">se utiliza como un indicador del desempeño de la atención primaria. Diversos estudios han identificado que programas basados en el fortalecimiento de la atención primaria tienen impacto en la reducción de hospitalizaciones evitables y mortalidad en América Latina y el Caribe. (Rocha y Soares 2010; Guanais y Macinko 2009; Macinko et al. 2006). Sin embargo, en nuestro mejor saber y entender, tanto en Perú como en contextos comparables, no se ha medido el impacto </w:t>
      </w:r>
      <w:r w:rsidRPr="00CE019A">
        <w:rPr>
          <w:rFonts w:ascii="Tahoma" w:hAnsi="Tahoma" w:cs="Tahoma"/>
          <w:sz w:val="20"/>
          <w:szCs w:val="20"/>
          <w:lang w:val="es-PE"/>
        </w:rPr>
        <w:t xml:space="preserve">en términos de </w:t>
      </w:r>
      <w:proofErr w:type="spellStart"/>
      <w:r w:rsidRPr="00CE019A">
        <w:rPr>
          <w:rFonts w:ascii="Tahoma" w:hAnsi="Tahoma" w:cs="Tahoma"/>
          <w:sz w:val="20"/>
          <w:szCs w:val="20"/>
          <w:lang w:val="es-PE"/>
        </w:rPr>
        <w:t>hospitaizaciones</w:t>
      </w:r>
      <w:proofErr w:type="spellEnd"/>
      <w:r w:rsidRPr="00CE019A">
        <w:rPr>
          <w:rFonts w:ascii="Tahoma" w:hAnsi="Tahoma" w:cs="Tahoma"/>
          <w:sz w:val="20"/>
          <w:szCs w:val="20"/>
          <w:lang w:val="es-PE"/>
        </w:rPr>
        <w:t xml:space="preserve"> por condiciones sensibles a la atención básica </w:t>
      </w:r>
      <w:r w:rsidRPr="00CE019A">
        <w:rPr>
          <w:rFonts w:ascii="Tahoma" w:hAnsi="Tahoma" w:cs="Tahoma"/>
          <w:sz w:val="20"/>
          <w:szCs w:val="20"/>
          <w:lang w:val="es-ES"/>
        </w:rPr>
        <w:t xml:space="preserve">de programas finalizados a </w:t>
      </w:r>
      <w:r w:rsidRPr="00CE019A">
        <w:rPr>
          <w:rFonts w:ascii="Tahoma" w:hAnsi="Tahoma" w:cs="Tahoma"/>
          <w:sz w:val="20"/>
          <w:szCs w:val="20"/>
          <w:lang w:val="es-PE"/>
        </w:rPr>
        <w:t>la transformación de redes de servicios de salud con enfoque en el primer nivel que incluyen la centralización de la prestación de los servicios médicos de apoyo (componente 3 del programa).</w:t>
      </w:r>
    </w:p>
    <w:p w14:paraId="69360833" w14:textId="66383271"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PE"/>
        </w:rPr>
        <w:t xml:space="preserve"> </w:t>
      </w:r>
    </w:p>
    <w:p w14:paraId="58E56DA2" w14:textId="77777777" w:rsidR="004A6E46" w:rsidRPr="00CE019A" w:rsidRDefault="004A6E46" w:rsidP="00A1714E">
      <w:pPr>
        <w:numPr>
          <w:ilvl w:val="0"/>
          <w:numId w:val="15"/>
        </w:numPr>
        <w:jc w:val="both"/>
        <w:rPr>
          <w:rFonts w:ascii="Tahoma" w:hAnsi="Tahoma" w:cs="Tahoma"/>
          <w:b/>
          <w:sz w:val="20"/>
          <w:szCs w:val="20"/>
          <w:lang w:val="es-ES"/>
        </w:rPr>
      </w:pPr>
      <w:bookmarkStart w:id="90" w:name="_Toc524778490"/>
      <w:r w:rsidRPr="00CE019A">
        <w:rPr>
          <w:rFonts w:ascii="Tahoma" w:hAnsi="Tahoma" w:cs="Tahoma"/>
          <w:b/>
          <w:sz w:val="20"/>
          <w:szCs w:val="20"/>
          <w:lang w:val="es-ES"/>
        </w:rPr>
        <w:t>Análisis Económico Ex-Ante</w:t>
      </w:r>
      <w:bookmarkEnd w:id="90"/>
    </w:p>
    <w:p w14:paraId="63F22C49" w14:textId="77777777" w:rsidR="004A6E46" w:rsidRPr="00CE019A" w:rsidRDefault="004A6E46" w:rsidP="004A6E46">
      <w:pPr>
        <w:jc w:val="both"/>
        <w:rPr>
          <w:rFonts w:ascii="Tahoma" w:hAnsi="Tahoma" w:cs="Tahoma"/>
          <w:sz w:val="20"/>
          <w:szCs w:val="20"/>
          <w:lang w:val="es-ES"/>
        </w:rPr>
      </w:pPr>
    </w:p>
    <w:p w14:paraId="74ABC946" w14:textId="1250099D"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 xml:space="preserve">Como parte de la preparación de la operación, se realizó un análisis económico que identifica como los principales determinantes de los beneficios: la disminución de hospitalizaciones para condiciones sensibles a la atención básica; la disminución en la mortalidad; y las ganancias por la implementación de las líneas de cuidado. El análisis económico cuantifica las ganancias de la intervención en </w:t>
      </w:r>
      <w:proofErr w:type="spellStart"/>
      <w:r w:rsidRPr="00CE019A">
        <w:rPr>
          <w:rFonts w:ascii="Tahoma" w:hAnsi="Tahoma" w:cs="Tahoma"/>
          <w:sz w:val="20"/>
          <w:szCs w:val="20"/>
          <w:lang w:val="es-ES"/>
        </w:rPr>
        <w:t>AVADs</w:t>
      </w:r>
      <w:proofErr w:type="spellEnd"/>
      <w:r w:rsidRPr="00CE019A">
        <w:rPr>
          <w:rFonts w:ascii="Tahoma" w:hAnsi="Tahoma" w:cs="Tahoma"/>
          <w:sz w:val="20"/>
          <w:szCs w:val="20"/>
          <w:lang w:val="es-ES"/>
        </w:rPr>
        <w:t xml:space="preserve">. La evaluación dará seguimiento al </w:t>
      </w:r>
      <w:r w:rsidRPr="00CE019A">
        <w:rPr>
          <w:rFonts w:ascii="Tahoma" w:hAnsi="Tahoma" w:cs="Tahoma"/>
          <w:sz w:val="20"/>
          <w:szCs w:val="20"/>
          <w:lang w:val="es-419"/>
        </w:rPr>
        <w:t xml:space="preserve">porcentaje de </w:t>
      </w:r>
      <w:r w:rsidRPr="00CE019A">
        <w:rPr>
          <w:rFonts w:ascii="Tahoma" w:hAnsi="Tahoma" w:cs="Tahoma"/>
          <w:sz w:val="20"/>
          <w:szCs w:val="20"/>
          <w:lang w:val="es-ES"/>
        </w:rPr>
        <w:t>hospitalizaciones por condiciones sensibles a la atención básica para poder validar los supuestos utilizados en el análisis económico.</w:t>
      </w:r>
    </w:p>
    <w:p w14:paraId="238D8F8C" w14:textId="77777777" w:rsidR="004A6E46" w:rsidRPr="00CE019A" w:rsidRDefault="004A6E46" w:rsidP="004A6E46">
      <w:pPr>
        <w:jc w:val="both"/>
        <w:rPr>
          <w:rFonts w:ascii="Tahoma" w:hAnsi="Tahoma" w:cs="Tahoma"/>
          <w:sz w:val="20"/>
          <w:szCs w:val="20"/>
          <w:lang w:val="es-ES"/>
        </w:rPr>
      </w:pPr>
    </w:p>
    <w:p w14:paraId="7D557212" w14:textId="77777777" w:rsidR="004A6E46" w:rsidRPr="00CE019A" w:rsidRDefault="004A6E46" w:rsidP="00A1714E">
      <w:pPr>
        <w:numPr>
          <w:ilvl w:val="0"/>
          <w:numId w:val="15"/>
        </w:numPr>
        <w:jc w:val="both"/>
        <w:rPr>
          <w:rFonts w:ascii="Tahoma" w:hAnsi="Tahoma" w:cs="Tahoma"/>
          <w:b/>
          <w:sz w:val="20"/>
          <w:szCs w:val="20"/>
          <w:lang w:val="es-ES"/>
        </w:rPr>
      </w:pPr>
      <w:bookmarkStart w:id="91" w:name="_Toc524778491"/>
      <w:r w:rsidRPr="00CE019A">
        <w:rPr>
          <w:rFonts w:ascii="Tahoma" w:hAnsi="Tahoma" w:cs="Tahoma"/>
          <w:b/>
          <w:sz w:val="20"/>
          <w:szCs w:val="20"/>
          <w:lang w:val="es-ES"/>
        </w:rPr>
        <w:t>Metodología de la evaluación de impacto</w:t>
      </w:r>
      <w:bookmarkEnd w:id="91"/>
    </w:p>
    <w:p w14:paraId="17AAE656" w14:textId="77777777" w:rsidR="004A6E46" w:rsidRPr="00CE019A" w:rsidRDefault="004A6E46" w:rsidP="004A6E46">
      <w:pPr>
        <w:jc w:val="both"/>
        <w:rPr>
          <w:rFonts w:ascii="Tahoma" w:hAnsi="Tahoma" w:cs="Tahoma"/>
          <w:sz w:val="20"/>
          <w:szCs w:val="20"/>
          <w:lang w:val="es-ES"/>
        </w:rPr>
      </w:pPr>
    </w:p>
    <w:p w14:paraId="52060F41" w14:textId="08C8BA97"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Se plantea evaluar el impacto del programa a partir de la metodología de controles sintéticos (</w:t>
      </w:r>
      <w:proofErr w:type="spellStart"/>
      <w:r w:rsidRPr="00CE019A">
        <w:rPr>
          <w:rFonts w:ascii="Tahoma" w:hAnsi="Tahoma" w:cs="Tahoma"/>
          <w:i/>
          <w:sz w:val="20"/>
          <w:szCs w:val="20"/>
          <w:lang w:val="es-ES"/>
        </w:rPr>
        <w:t>synthetic</w:t>
      </w:r>
      <w:proofErr w:type="spellEnd"/>
      <w:r w:rsidRPr="00CE019A">
        <w:rPr>
          <w:rFonts w:ascii="Tahoma" w:hAnsi="Tahoma" w:cs="Tahoma"/>
          <w:i/>
          <w:sz w:val="20"/>
          <w:szCs w:val="20"/>
          <w:lang w:val="es-ES"/>
        </w:rPr>
        <w:t xml:space="preserve"> </w:t>
      </w:r>
      <w:proofErr w:type="spellStart"/>
      <w:r w:rsidRPr="00CE019A">
        <w:rPr>
          <w:rFonts w:ascii="Tahoma" w:hAnsi="Tahoma" w:cs="Tahoma"/>
          <w:i/>
          <w:sz w:val="20"/>
          <w:szCs w:val="20"/>
          <w:lang w:val="es-ES"/>
        </w:rPr>
        <w:t>controls</w:t>
      </w:r>
      <w:proofErr w:type="spellEnd"/>
      <w:r w:rsidRPr="00CE019A">
        <w:rPr>
          <w:rFonts w:ascii="Tahoma" w:hAnsi="Tahoma" w:cs="Tahoma"/>
          <w:sz w:val="20"/>
          <w:szCs w:val="20"/>
          <w:lang w:val="es-ES"/>
        </w:rPr>
        <w:t xml:space="preserve">, en inglés). La metodología de controles sintéticos fue desarrollada por </w:t>
      </w:r>
      <w:r w:rsidRPr="00CE019A">
        <w:rPr>
          <w:rFonts w:ascii="Tahoma" w:hAnsi="Tahoma" w:cs="Tahoma"/>
          <w:sz w:val="20"/>
          <w:szCs w:val="20"/>
          <w:lang w:val="es-ES"/>
        </w:rPr>
        <w:fldChar w:fldCharType="begin" w:fldLock="1"/>
      </w:r>
      <w:r w:rsidRPr="00CE019A">
        <w:rPr>
          <w:rFonts w:ascii="Tahoma" w:hAnsi="Tahoma" w:cs="Tahoma"/>
          <w:sz w:val="20"/>
          <w:szCs w:val="20"/>
          <w:lang w:val="es-ES"/>
        </w:rPr>
        <w:instrText>ADDIN CSL_CITATION {"citationItems":[{"id":"ITEM-1","itemData":{"author":[{"dropping-particle":"","family":"Abadie","given":"A","non-dropping-particle":"","parse-names":false,"suffix":""},{"dropping-particle":"","family":"Gardeazabal","given":"J","non-dropping-particle":"","parse-names":false,"suffix":""}],"container-title":"American economic review","id":"ITEM-1","issued":{"date-parts":[["2003"]]},"title":"The economic costs of conflict: A case study of the Basque Country","type":"article-journal"},"uris":["http://www.mendeley.com/documents/?uuid=08171cc9-52aa-4e42-b1b6-ac03f7c766fb"]}],"mendeley":{"formattedCitation":"(A Abadie and Gardeazabal 2003)","manualFormatting":"Abadie y Gardeazabal (2003)","plainTextFormattedCitation":"(A Abadie and Gardeazabal 2003)","previouslyFormattedCitation":"(A Abadie and Gardeazabal 2003)"},"properties":{"noteIndex":0},"schema":"https://github.com/citation-style-language/schema/raw/master/csl-citation.json"}</w:instrText>
      </w:r>
      <w:r w:rsidRPr="00CE019A">
        <w:rPr>
          <w:rFonts w:ascii="Tahoma" w:hAnsi="Tahoma" w:cs="Tahoma"/>
          <w:sz w:val="20"/>
          <w:szCs w:val="20"/>
          <w:lang w:val="es-ES"/>
        </w:rPr>
        <w:fldChar w:fldCharType="separate"/>
      </w:r>
      <w:r w:rsidRPr="00CE019A">
        <w:rPr>
          <w:rFonts w:ascii="Tahoma" w:hAnsi="Tahoma" w:cs="Tahoma"/>
          <w:sz w:val="20"/>
          <w:szCs w:val="20"/>
          <w:lang w:val="es-ES"/>
        </w:rPr>
        <w:t>Abadie y Gardeazabal (2003)</w:t>
      </w:r>
      <w:r w:rsidRPr="00CE019A">
        <w:rPr>
          <w:rFonts w:ascii="Tahoma" w:hAnsi="Tahoma" w:cs="Tahoma"/>
          <w:sz w:val="20"/>
          <w:szCs w:val="20"/>
          <w:lang w:val="it-IT"/>
        </w:rPr>
        <w:fldChar w:fldCharType="end"/>
      </w:r>
      <w:r w:rsidRPr="00CE019A">
        <w:rPr>
          <w:rFonts w:ascii="Tahoma" w:hAnsi="Tahoma" w:cs="Tahoma"/>
          <w:sz w:val="20"/>
          <w:szCs w:val="20"/>
          <w:lang w:val="es-ES"/>
        </w:rPr>
        <w:t>. En resumidas cuentas, al fin de determinar la atribución de una intervención, la metodología consiste en crear un control válido para la unidad de tratamiento, en este caso Lima Metropolitana, a partir de un promedio ponderado de otras unidades, en este caso los departamentos de Perú. A dicho control se le denomina control sintético y a los departamentos de Perú</w:t>
      </w:r>
      <w:r w:rsidRPr="00CE019A" w:rsidDel="000B3DDC">
        <w:rPr>
          <w:rFonts w:ascii="Tahoma" w:hAnsi="Tahoma" w:cs="Tahoma"/>
          <w:sz w:val="20"/>
          <w:szCs w:val="20"/>
          <w:lang w:val="es-ES"/>
        </w:rPr>
        <w:t xml:space="preserve"> </w:t>
      </w:r>
      <w:r w:rsidRPr="00CE019A">
        <w:rPr>
          <w:rFonts w:ascii="Tahoma" w:hAnsi="Tahoma" w:cs="Tahoma"/>
          <w:sz w:val="20"/>
          <w:szCs w:val="20"/>
          <w:lang w:val="es-ES"/>
        </w:rPr>
        <w:t xml:space="preserve">se les denomina donadores. El control sintético presenta un comportamiento igual al de la unidad de tratamiento en el periodo previo a la intervención. Así, la diferencia entre el control sintético y la unidad tratada después de la intervención puede atribuirse a dicha intervención. Vale mencionar que los datos utilizados para realizar la estimación consideran todas las observaciones existentes; es decir, no se trata de datos muéstrales que representen una población. </w:t>
      </w:r>
    </w:p>
    <w:p w14:paraId="197B269D" w14:textId="77777777" w:rsidR="004A6E46" w:rsidRPr="00CE019A" w:rsidRDefault="004A6E46" w:rsidP="004A6E46">
      <w:pPr>
        <w:jc w:val="both"/>
        <w:rPr>
          <w:rFonts w:ascii="Tahoma" w:hAnsi="Tahoma" w:cs="Tahoma"/>
          <w:sz w:val="20"/>
          <w:szCs w:val="20"/>
          <w:lang w:val="es-ES"/>
        </w:rPr>
      </w:pPr>
    </w:p>
    <w:p w14:paraId="366856BF" w14:textId="47BA442E" w:rsidR="004A6E46" w:rsidRPr="00CE019A" w:rsidRDefault="004A6E46" w:rsidP="004A6E46">
      <w:pPr>
        <w:jc w:val="both"/>
        <w:rPr>
          <w:rFonts w:ascii="Tahoma" w:hAnsi="Tahoma" w:cs="Tahoma"/>
          <w:sz w:val="20"/>
          <w:szCs w:val="20"/>
          <w:lang w:val="es-ES"/>
        </w:rPr>
      </w:pPr>
      <w:r w:rsidRPr="00CE019A">
        <w:rPr>
          <w:rFonts w:ascii="Tahoma" w:hAnsi="Tahoma" w:cs="Tahoma"/>
          <w:sz w:val="20"/>
          <w:szCs w:val="20"/>
          <w:lang w:val="es-ES"/>
        </w:rPr>
        <w:t xml:space="preserve">El ejemplo presentado en el documento seminal de esta metodología es la estimación del impacto de la proposición 99 en California sobre la tasa de fumadores en dicho estado.  La intervención afectó a todo California, por lo que el grupo de comparación fue definido con base al resto de los estados de </w:t>
      </w:r>
      <w:proofErr w:type="gramStart"/>
      <w:r w:rsidRPr="00CE019A">
        <w:rPr>
          <w:rFonts w:ascii="Tahoma" w:hAnsi="Tahoma" w:cs="Tahoma"/>
          <w:sz w:val="20"/>
          <w:szCs w:val="20"/>
          <w:lang w:val="es-ES"/>
        </w:rPr>
        <w:t>EEUU</w:t>
      </w:r>
      <w:proofErr w:type="gramEnd"/>
      <w:r w:rsidRPr="00CE019A">
        <w:rPr>
          <w:rFonts w:ascii="Tahoma" w:hAnsi="Tahoma" w:cs="Tahoma"/>
          <w:sz w:val="20"/>
          <w:szCs w:val="20"/>
          <w:lang w:val="es-ES"/>
        </w:rPr>
        <w:t xml:space="preserve">. Como se observa en las siguientes gráficas,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w:t>
      </w:r>
      <w:r w:rsidRPr="00CE019A">
        <w:rPr>
          <w:rFonts w:ascii="Tahoma" w:hAnsi="Tahoma" w:cs="Tahoma"/>
          <w:sz w:val="20"/>
          <w:szCs w:val="20"/>
          <w:lang w:val="es-ES"/>
        </w:rPr>
        <w:lastRenderedPageBreak/>
        <w:t>se puede medir el impacto de la proposición en cuestión. A pesar de las diferencias entre el promedio de los departamentos de Perú y Lima Metropolitana, la metodología permite construir un “departamento sintético” que tiene un comportamiento igual a lo de Lima Metropolitana antes de la intervención.</w:t>
      </w:r>
    </w:p>
    <w:p w14:paraId="4FD672B3" w14:textId="70FB1CA2" w:rsidR="004A6E46" w:rsidRPr="00CE019A" w:rsidRDefault="004A6E46" w:rsidP="004A6E46">
      <w:pPr>
        <w:jc w:val="both"/>
        <w:rPr>
          <w:rFonts w:ascii="Tahoma" w:hAnsi="Tahoma" w:cs="Tahoma"/>
          <w:sz w:val="20"/>
          <w:szCs w:val="20"/>
          <w:lang w:val="it-IT"/>
        </w:rPr>
      </w:pPr>
    </w:p>
    <w:p w14:paraId="09702E4B" w14:textId="77777777" w:rsidR="004A6E46" w:rsidRPr="00CE019A" w:rsidRDefault="004A6E46" w:rsidP="004A6E46">
      <w:pPr>
        <w:jc w:val="both"/>
        <w:rPr>
          <w:rFonts w:ascii="Tahoma" w:hAnsi="Tahoma" w:cs="Tahoma"/>
          <w:b/>
          <w:sz w:val="20"/>
          <w:szCs w:val="20"/>
          <w:lang w:val="es-ES"/>
        </w:rPr>
      </w:pPr>
      <w:bookmarkStart w:id="92" w:name="_Ref296239657"/>
      <w:bookmarkStart w:id="93" w:name="_Ref296239653"/>
      <w:r w:rsidRPr="00CE019A">
        <w:rPr>
          <w:rFonts w:ascii="Tahoma" w:hAnsi="Tahoma" w:cs="Tahoma"/>
          <w:noProof/>
          <w:sz w:val="20"/>
          <w:szCs w:val="20"/>
          <w:lang w:val="es-ES"/>
        </w:rPr>
        <w:drawing>
          <wp:anchor distT="0" distB="0" distL="114300" distR="114300" simplePos="0" relativeHeight="251659264" behindDoc="0" locked="0" layoutInCell="1" allowOverlap="1" wp14:anchorId="53EF4B6E" wp14:editId="1E2D8AE9">
            <wp:simplePos x="0" y="0"/>
            <wp:positionH relativeFrom="column">
              <wp:posOffset>987425</wp:posOffset>
            </wp:positionH>
            <wp:positionV relativeFrom="paragraph">
              <wp:posOffset>388620</wp:posOffset>
            </wp:positionV>
            <wp:extent cx="4190365" cy="2026920"/>
            <wp:effectExtent l="0" t="0" r="63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t="2769" b="6422"/>
                    <a:stretch>
                      <a:fillRect/>
                    </a:stretch>
                  </pic:blipFill>
                  <pic:spPr bwMode="auto">
                    <a:xfrm>
                      <a:off x="0" y="0"/>
                      <a:ext cx="4190365" cy="2026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019A">
        <w:rPr>
          <w:rFonts w:ascii="Tahoma" w:hAnsi="Tahoma" w:cs="Tahoma"/>
          <w:b/>
          <w:bCs/>
          <w:sz w:val="20"/>
          <w:szCs w:val="20"/>
          <w:lang w:val="es-ES"/>
        </w:rPr>
        <w:t xml:space="preserve">Figura </w:t>
      </w:r>
      <w:r w:rsidRPr="00CE019A">
        <w:rPr>
          <w:rFonts w:ascii="Tahoma" w:hAnsi="Tahoma" w:cs="Tahoma"/>
          <w:sz w:val="20"/>
          <w:szCs w:val="20"/>
          <w:lang w:val="it-IT"/>
        </w:rPr>
        <w:fldChar w:fldCharType="begin"/>
      </w:r>
      <w:r w:rsidRPr="00CE019A">
        <w:rPr>
          <w:rFonts w:ascii="Tahoma" w:hAnsi="Tahoma" w:cs="Tahoma"/>
          <w:b/>
          <w:sz w:val="20"/>
          <w:szCs w:val="20"/>
          <w:lang w:val="es-ES"/>
        </w:rPr>
        <w:instrText xml:space="preserve"> SEQ Figura \* ARABIC </w:instrText>
      </w:r>
      <w:r w:rsidRPr="00CE019A">
        <w:rPr>
          <w:rFonts w:ascii="Tahoma" w:hAnsi="Tahoma" w:cs="Tahoma"/>
          <w:sz w:val="20"/>
          <w:szCs w:val="20"/>
          <w:lang w:val="es-ES"/>
        </w:rPr>
        <w:fldChar w:fldCharType="separate"/>
      </w:r>
      <w:r w:rsidRPr="00CE019A">
        <w:rPr>
          <w:rFonts w:ascii="Tahoma" w:hAnsi="Tahoma" w:cs="Tahoma"/>
          <w:b/>
          <w:bCs/>
          <w:sz w:val="20"/>
          <w:szCs w:val="20"/>
          <w:lang w:val="es-ES"/>
        </w:rPr>
        <w:t>1</w:t>
      </w:r>
      <w:r w:rsidRPr="00CE019A">
        <w:rPr>
          <w:rFonts w:ascii="Tahoma" w:hAnsi="Tahoma" w:cs="Tahoma"/>
          <w:sz w:val="20"/>
          <w:szCs w:val="20"/>
          <w:lang w:val="it-IT"/>
        </w:rPr>
        <w:fldChar w:fldCharType="end"/>
      </w:r>
      <w:bookmarkEnd w:id="92"/>
      <w:r w:rsidRPr="00CE019A">
        <w:rPr>
          <w:rFonts w:ascii="Tahoma" w:hAnsi="Tahoma" w:cs="Tahoma"/>
          <w:b/>
          <w:bCs/>
          <w:sz w:val="20"/>
          <w:szCs w:val="20"/>
          <w:lang w:val="es-ES"/>
        </w:rPr>
        <w:t>. Tendencia en las ventas per cápita de cigarros en California en comparación al resto de Estados Unidos</w:t>
      </w:r>
      <w:bookmarkEnd w:id="93"/>
    </w:p>
    <w:p w14:paraId="2FACAEBE" w14:textId="77777777" w:rsidR="004A6E46" w:rsidRPr="00CE019A" w:rsidRDefault="004A6E46" w:rsidP="004A6E46">
      <w:pPr>
        <w:jc w:val="both"/>
        <w:rPr>
          <w:rFonts w:ascii="Tahoma" w:hAnsi="Tahoma" w:cs="Tahoma"/>
          <w:sz w:val="20"/>
          <w:szCs w:val="20"/>
          <w:lang w:val="es-ES"/>
        </w:rPr>
      </w:pPr>
    </w:p>
    <w:p w14:paraId="0EB86B0B" w14:textId="1EFAABEA" w:rsidR="004A6E46" w:rsidRPr="00CE019A" w:rsidRDefault="004A6E46" w:rsidP="004A6E46">
      <w:pPr>
        <w:jc w:val="both"/>
        <w:rPr>
          <w:rFonts w:ascii="Tahoma" w:hAnsi="Tahoma" w:cs="Tahoma"/>
          <w:sz w:val="20"/>
          <w:szCs w:val="20"/>
          <w:lang w:val="it-IT"/>
        </w:rPr>
      </w:pPr>
      <w:r w:rsidRPr="00CE019A">
        <w:rPr>
          <w:rFonts w:ascii="Tahoma" w:hAnsi="Tahoma" w:cs="Tahoma"/>
          <w:sz w:val="20"/>
          <w:szCs w:val="20"/>
          <w:lang w:val="es-ES"/>
        </w:rPr>
        <w:t xml:space="preserve">Fuente: </w:t>
      </w:r>
      <w:r w:rsidRPr="00CE019A">
        <w:rPr>
          <w:rFonts w:ascii="Tahoma" w:hAnsi="Tahoma" w:cs="Tahoma"/>
          <w:sz w:val="20"/>
          <w:szCs w:val="20"/>
          <w:lang w:val="es-ES"/>
        </w:rPr>
        <w:fldChar w:fldCharType="begin" w:fldLock="1"/>
      </w:r>
      <w:r w:rsidRPr="00CE019A">
        <w:rPr>
          <w:rFonts w:ascii="Tahoma" w:hAnsi="Tahoma" w:cs="Tahoma"/>
          <w:sz w:val="20"/>
          <w:szCs w:val="20"/>
          <w:lang w:val="es-ES"/>
        </w:rPr>
        <w:instrText>ADDIN CSL_CITATION {"citationItems":[{"id":"ITEM-1","itemData":{"author":[{"dropping-particle":"","family":"Abadie","given":"Alberto","non-dropping-particle":"","parse-names":false,"suffix":""},{"dropping-particle":"","family":"Diamond","given":"Alexis","non-dropping-particle":"","parse-names":false,"suffix":""},{"dropping-particle":"","family":"Hainmueller","given":"Jens","non-dropping-particle":"","parse-names":false,"suffix":""}],"container-title":"Journal of the American …","id":"ITEM-1","issued":{"date-parts":[["2010"]]},"title":"Synthetic control methods for comparative case studies: Estimating the effect of California's tobacco control program","type":"article-journal"},"uris":["http://www.mendeley.com/documents/?uuid=16bf5454-742b-4402-82ee-9bde633c9fad"]}],"mendeley":{"formattedCitation":"(Alberto Abadie, Diamond, and Hainmueller 2010)","manualFormatting":"Abadie, Diamond y Hainmueller (2010)","plainTextFormattedCitation":"(Alberto Abadie, Diamond, and Hainmueller 2010)","previouslyFormattedCitation":"(Alberto Abadie, Diamond, and Hainmueller 2010)"},"properties":{"noteIndex":0},"schema":"https://github.com/citation-style-language/schema/raw/master/csl-citation.json"}</w:instrText>
      </w:r>
      <w:r w:rsidRPr="00CE019A">
        <w:rPr>
          <w:rFonts w:ascii="Tahoma" w:hAnsi="Tahoma" w:cs="Tahoma"/>
          <w:sz w:val="20"/>
          <w:szCs w:val="20"/>
          <w:lang w:val="es-ES"/>
        </w:rPr>
        <w:fldChar w:fldCharType="separate"/>
      </w:r>
      <w:r w:rsidRPr="00CE019A">
        <w:rPr>
          <w:rFonts w:ascii="Tahoma" w:hAnsi="Tahoma" w:cs="Tahoma"/>
          <w:sz w:val="20"/>
          <w:szCs w:val="20"/>
          <w:lang w:val="es-ES"/>
        </w:rPr>
        <w:t>Abadie, Diamond y Hainmueller (2010)</w:t>
      </w:r>
      <w:r w:rsidRPr="00CE019A">
        <w:rPr>
          <w:rFonts w:ascii="Tahoma" w:hAnsi="Tahoma" w:cs="Tahoma"/>
          <w:sz w:val="20"/>
          <w:szCs w:val="20"/>
          <w:lang w:val="it-IT"/>
        </w:rPr>
        <w:fldChar w:fldCharType="end"/>
      </w:r>
    </w:p>
    <w:p w14:paraId="11A1E968" w14:textId="0B83F381" w:rsidR="005255EA" w:rsidRPr="00CE019A" w:rsidRDefault="005255EA" w:rsidP="004A6E46">
      <w:pPr>
        <w:jc w:val="both"/>
        <w:rPr>
          <w:rFonts w:ascii="Tahoma" w:hAnsi="Tahoma" w:cs="Tahoma"/>
          <w:sz w:val="20"/>
          <w:szCs w:val="20"/>
          <w:lang w:val="es-ES"/>
        </w:rPr>
      </w:pPr>
    </w:p>
    <w:p w14:paraId="7BD04D0A" w14:textId="77777777"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gráfica anterior, tomada de </w:t>
      </w:r>
      <w:r w:rsidRPr="00CE019A">
        <w:rPr>
          <w:rFonts w:ascii="Tahoma" w:hAnsi="Tahoma" w:cs="Tahoma"/>
          <w:sz w:val="20"/>
          <w:szCs w:val="20"/>
          <w:lang w:val="es-ES"/>
        </w:rPr>
        <w:fldChar w:fldCharType="begin" w:fldLock="1"/>
      </w:r>
      <w:r w:rsidRPr="00CE019A">
        <w:rPr>
          <w:rFonts w:ascii="Tahoma" w:hAnsi="Tahoma" w:cs="Tahoma"/>
          <w:sz w:val="20"/>
          <w:szCs w:val="20"/>
          <w:lang w:val="es-ES"/>
        </w:rPr>
        <w:instrText>ADDIN CSL_CITATION {"citationItems":[{"id":"ITEM-1","itemData":{"author":[{"dropping-particle":"","family":"Abadie","given":"Alberto","non-dropping-particle":"","parse-names":false,"suffix":""},{"dropping-particle":"","family":"Diamond","given":"Alexis","non-dropping-particle":"","parse-names":false,"suffix":""},{"dropping-particle":"","family":"Hainmueller","given":"Jens","non-dropping-particle":"","parse-names":false,"suffix":""}],"container-title":"Journal of the American …","id":"ITEM-1","issued":{"date-parts":[["2010"]]},"title":"Synthetic control methods for comparative case studies: Estimating the effect of California's tobacco control program","type":"article-journal"},"uris":["http://www.mendeley.com/documents/?uuid=16bf5454-742b-4402-82ee-9bde633c9fad"]}],"mendeley":{"formattedCitation":"(Alberto Abadie, Diamond, and Hainmueller 2010)","manualFormatting":"Abadie, Diamond, y Hainmueller (2010)","plainTextFormattedCitation":"(Alberto Abadie, Diamond, and Hainmueller 2010)","previouslyFormattedCitation":"(Alberto Abadie, Diamond, and Hainmueller 2010)"},"properties":{"noteIndex":0},"schema":"https://github.com/citation-style-language/schema/raw/master/csl-citation.json"}</w:instrText>
      </w:r>
      <w:r w:rsidRPr="00CE019A">
        <w:rPr>
          <w:rFonts w:ascii="Tahoma" w:hAnsi="Tahoma" w:cs="Tahoma"/>
          <w:sz w:val="20"/>
          <w:szCs w:val="20"/>
          <w:lang w:val="es-ES"/>
        </w:rPr>
        <w:fldChar w:fldCharType="separate"/>
      </w:r>
      <w:r w:rsidRPr="00CE019A">
        <w:rPr>
          <w:rFonts w:ascii="Tahoma" w:hAnsi="Tahoma" w:cs="Tahoma"/>
          <w:sz w:val="20"/>
          <w:szCs w:val="20"/>
          <w:lang w:val="es-ES"/>
        </w:rPr>
        <w:t>Abadie, Diamond, y Hainmueller (2010)</w:t>
      </w:r>
      <w:r w:rsidRPr="00CE019A">
        <w:rPr>
          <w:rFonts w:ascii="Tahoma" w:hAnsi="Tahoma" w:cs="Tahoma"/>
          <w:sz w:val="20"/>
          <w:szCs w:val="20"/>
          <w:lang w:val="es-ES"/>
        </w:rPr>
        <w:fldChar w:fldCharType="end"/>
      </w:r>
      <w:r w:rsidRPr="00CE019A">
        <w:rPr>
          <w:rFonts w:ascii="Tahoma" w:hAnsi="Tahoma" w:cs="Tahoma"/>
          <w:sz w:val="20"/>
          <w:szCs w:val="20"/>
          <w:lang w:val="es-ES"/>
        </w:rPr>
        <w:t xml:space="preserve"> muestra la venta de paquetes de cigarrillos per cápita antes y después de la proposición 99, en California y en el resto del país. Se observa una tendencia decreciente a partir de mediados de los 70’s en California y a partir de mediados de los 80’s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cual a las diferencias previas.</w:t>
      </w:r>
    </w:p>
    <w:p w14:paraId="0E2A4D61" w14:textId="77777777" w:rsidR="005255EA" w:rsidRPr="00CE019A" w:rsidRDefault="005255EA" w:rsidP="005255EA">
      <w:pPr>
        <w:jc w:val="both"/>
        <w:rPr>
          <w:rFonts w:ascii="Tahoma" w:hAnsi="Tahoma" w:cs="Tahoma"/>
          <w:sz w:val="20"/>
          <w:szCs w:val="20"/>
          <w:lang w:val="es-ES"/>
        </w:rPr>
      </w:pPr>
    </w:p>
    <w:p w14:paraId="60216298" w14:textId="07E734BE"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metodología de </w:t>
      </w:r>
      <w:r w:rsidRPr="00CE019A">
        <w:rPr>
          <w:rFonts w:ascii="Tahoma" w:hAnsi="Tahoma" w:cs="Tahoma"/>
          <w:sz w:val="20"/>
          <w:szCs w:val="20"/>
          <w:lang w:val="es-ES"/>
        </w:rPr>
        <w:fldChar w:fldCharType="begin" w:fldLock="1"/>
      </w:r>
      <w:r w:rsidRPr="00CE019A">
        <w:rPr>
          <w:rFonts w:ascii="Tahoma" w:hAnsi="Tahoma" w:cs="Tahoma"/>
          <w:sz w:val="20"/>
          <w:szCs w:val="20"/>
          <w:lang w:val="es-ES"/>
        </w:rPr>
        <w:instrText>ADDIN CSL_CITATION {"citationItems":[{"id":"ITEM-1","itemData":{"author":[{"dropping-particle":"","family":"Abadie","given":"A","non-dropping-particle":"","parse-names":false,"suffix":""},{"dropping-particle":"","family":"Gardeazabal","given":"J","non-dropping-particle":"","parse-names":false,"suffix":""}],"container-title":"American economic review","id":"ITEM-1","issued":{"date-parts":[["2003"]]},"title":"The economic costs of conflict: A case study of the Basque Country","type":"article-journal"},"uris":["http://www.mendeley.com/documents/?uuid=08171cc9-52aa-4e42-b1b6-ac03f7c766fb"]}],"mendeley":{"formattedCitation":"(A Abadie and Gardeazabal 2003)","manualFormatting":"Abadie y Gardeazabal (2003)","plainTextFormattedCitation":"(A Abadie and Gardeazabal 2003)","previouslyFormattedCitation":"(A Abadie and Gardeazabal 2003)"},"properties":{"noteIndex":0},"schema":"https://github.com/citation-style-language/schema/raw/master/csl-citation.json"}</w:instrText>
      </w:r>
      <w:r w:rsidRPr="00CE019A">
        <w:rPr>
          <w:rFonts w:ascii="Tahoma" w:hAnsi="Tahoma" w:cs="Tahoma"/>
          <w:sz w:val="20"/>
          <w:szCs w:val="20"/>
          <w:lang w:val="es-ES"/>
        </w:rPr>
        <w:fldChar w:fldCharType="separate"/>
      </w:r>
      <w:r w:rsidRPr="00CE019A">
        <w:rPr>
          <w:rFonts w:ascii="Tahoma" w:hAnsi="Tahoma" w:cs="Tahoma"/>
          <w:sz w:val="20"/>
          <w:szCs w:val="20"/>
          <w:lang w:val="es-ES"/>
        </w:rPr>
        <w:t>Abadie y Gardeazabal (2003)</w:t>
      </w:r>
      <w:r w:rsidRPr="00CE019A">
        <w:rPr>
          <w:rFonts w:ascii="Tahoma" w:hAnsi="Tahoma" w:cs="Tahoma"/>
          <w:sz w:val="20"/>
          <w:szCs w:val="20"/>
          <w:lang w:val="es-ES"/>
        </w:rPr>
        <w:fldChar w:fldCharType="end"/>
      </w:r>
      <w:r w:rsidRPr="00CE019A">
        <w:rPr>
          <w:rFonts w:ascii="Tahoma" w:hAnsi="Tahoma" w:cs="Tahoma"/>
          <w:sz w:val="20"/>
          <w:szCs w:val="20"/>
          <w:lang w:val="es-ES"/>
        </w:rPr>
        <w:t xml:space="preserve"> construye un estado sintético idéntico a California en la etapa </w:t>
      </w:r>
      <w:proofErr w:type="spellStart"/>
      <w:r w:rsidRPr="00CE019A">
        <w:rPr>
          <w:rFonts w:ascii="Tahoma" w:hAnsi="Tahoma" w:cs="Tahoma"/>
          <w:sz w:val="20"/>
          <w:szCs w:val="20"/>
          <w:lang w:val="es-ES"/>
        </w:rPr>
        <w:t>pre-proposición</w:t>
      </w:r>
      <w:proofErr w:type="spellEnd"/>
      <w:r w:rsidRPr="00CE019A">
        <w:rPr>
          <w:rFonts w:ascii="Tahoma" w:hAnsi="Tahoma" w:cs="Tahoma"/>
          <w:sz w:val="20"/>
          <w:szCs w:val="20"/>
          <w:lang w:val="es-ES"/>
        </w:rPr>
        <w:t xml:space="preserve"> 99. Con esto, es posible tener un estimador del impacto de dicha medida, como se observa en la siguiente figura. La diferencia entre los grupos después de la aprobación de la proposición 99 puede atribuirse a dicha intervención.</w:t>
      </w:r>
    </w:p>
    <w:p w14:paraId="4BDF20D5" w14:textId="49FB73FB" w:rsidR="005255EA" w:rsidRPr="00CE019A" w:rsidRDefault="005255EA" w:rsidP="005255EA">
      <w:pPr>
        <w:jc w:val="both"/>
        <w:rPr>
          <w:rFonts w:ascii="Tahoma" w:hAnsi="Tahoma" w:cs="Tahoma"/>
          <w:sz w:val="20"/>
          <w:szCs w:val="20"/>
          <w:lang w:val="es-ES"/>
        </w:rPr>
      </w:pPr>
    </w:p>
    <w:p w14:paraId="0591EFBD" w14:textId="77777777" w:rsidR="005255EA" w:rsidRPr="00CE019A" w:rsidRDefault="005255EA" w:rsidP="005255EA">
      <w:pPr>
        <w:jc w:val="center"/>
        <w:rPr>
          <w:rFonts w:ascii="Tahoma" w:hAnsi="Tahoma" w:cs="Tahoma"/>
          <w:b/>
          <w:bCs/>
          <w:sz w:val="20"/>
          <w:szCs w:val="20"/>
          <w:lang w:val="es-ES"/>
        </w:rPr>
      </w:pPr>
      <w:r w:rsidRPr="00CE019A">
        <w:rPr>
          <w:rFonts w:ascii="Tahoma" w:hAnsi="Tahoma" w:cs="Tahoma"/>
          <w:b/>
          <w:bCs/>
          <w:sz w:val="20"/>
          <w:szCs w:val="20"/>
          <w:lang w:val="es-ES"/>
        </w:rPr>
        <w:t xml:space="preserve">Figura </w:t>
      </w:r>
      <w:r w:rsidRPr="00CE019A">
        <w:rPr>
          <w:rFonts w:ascii="Tahoma" w:hAnsi="Tahoma" w:cs="Tahoma"/>
          <w:b/>
          <w:bCs/>
          <w:sz w:val="20"/>
          <w:szCs w:val="20"/>
          <w:lang w:val="es-ES"/>
        </w:rPr>
        <w:fldChar w:fldCharType="begin"/>
      </w:r>
      <w:r w:rsidRPr="00CE019A">
        <w:rPr>
          <w:rFonts w:ascii="Tahoma" w:hAnsi="Tahoma" w:cs="Tahoma"/>
          <w:b/>
          <w:bCs/>
          <w:sz w:val="20"/>
          <w:szCs w:val="20"/>
          <w:lang w:val="es-ES"/>
        </w:rPr>
        <w:instrText xml:space="preserve"> SEQ Figura \* ARABIC </w:instrText>
      </w:r>
      <w:r w:rsidRPr="00CE019A">
        <w:rPr>
          <w:rFonts w:ascii="Tahoma" w:hAnsi="Tahoma" w:cs="Tahoma"/>
          <w:b/>
          <w:bCs/>
          <w:sz w:val="20"/>
          <w:szCs w:val="20"/>
          <w:lang w:val="es-ES"/>
        </w:rPr>
        <w:fldChar w:fldCharType="separate"/>
      </w:r>
      <w:r w:rsidRPr="00CE019A">
        <w:rPr>
          <w:rFonts w:ascii="Tahoma" w:hAnsi="Tahoma" w:cs="Tahoma"/>
          <w:b/>
          <w:bCs/>
          <w:sz w:val="20"/>
          <w:szCs w:val="20"/>
          <w:lang w:val="es-ES"/>
        </w:rPr>
        <w:t>2</w:t>
      </w:r>
      <w:r w:rsidRPr="00CE019A">
        <w:rPr>
          <w:rFonts w:ascii="Tahoma" w:hAnsi="Tahoma" w:cs="Tahoma"/>
          <w:sz w:val="20"/>
          <w:szCs w:val="20"/>
          <w:lang w:val="es-ES"/>
        </w:rPr>
        <w:fldChar w:fldCharType="end"/>
      </w:r>
      <w:r w:rsidRPr="00CE019A">
        <w:rPr>
          <w:rFonts w:ascii="Tahoma" w:hAnsi="Tahoma" w:cs="Tahoma"/>
          <w:b/>
          <w:bCs/>
          <w:sz w:val="20"/>
          <w:szCs w:val="20"/>
          <w:lang w:val="es-ES"/>
        </w:rPr>
        <w:t>. Tendencia en las ventas per cápita de cigarros en California en comparación</w:t>
      </w:r>
    </w:p>
    <w:p w14:paraId="4AA6CA87" w14:textId="77777777" w:rsidR="005255EA" w:rsidRPr="00CE019A" w:rsidRDefault="005255EA" w:rsidP="005255EA">
      <w:pPr>
        <w:jc w:val="center"/>
        <w:rPr>
          <w:rFonts w:ascii="Tahoma" w:hAnsi="Tahoma" w:cs="Tahoma"/>
          <w:sz w:val="20"/>
          <w:szCs w:val="20"/>
          <w:lang w:val="es-ES"/>
        </w:rPr>
      </w:pPr>
      <w:r w:rsidRPr="00CE019A">
        <w:rPr>
          <w:rFonts w:ascii="Tahoma" w:hAnsi="Tahoma" w:cs="Tahoma"/>
          <w:noProof/>
          <w:sz w:val="20"/>
          <w:szCs w:val="20"/>
          <w:lang w:val="es-ES"/>
        </w:rPr>
        <w:drawing>
          <wp:inline distT="0" distB="0" distL="0" distR="0" wp14:anchorId="551053F6" wp14:editId="6E71D510">
            <wp:extent cx="3853078" cy="21107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t="5203" b="7878"/>
                    <a:stretch>
                      <a:fillRect/>
                    </a:stretch>
                  </pic:blipFill>
                  <pic:spPr bwMode="auto">
                    <a:xfrm>
                      <a:off x="0" y="0"/>
                      <a:ext cx="3857877" cy="2113369"/>
                    </a:xfrm>
                    <a:prstGeom prst="rect">
                      <a:avLst/>
                    </a:prstGeom>
                    <a:noFill/>
                    <a:ln>
                      <a:noFill/>
                    </a:ln>
                  </pic:spPr>
                </pic:pic>
              </a:graphicData>
            </a:graphic>
          </wp:inline>
        </w:drawing>
      </w:r>
    </w:p>
    <w:p w14:paraId="4E9D2D8A" w14:textId="7BB47598" w:rsidR="005255EA" w:rsidRPr="00CE019A" w:rsidRDefault="005255EA" w:rsidP="005255EA">
      <w:pPr>
        <w:jc w:val="center"/>
        <w:rPr>
          <w:rFonts w:ascii="Tahoma" w:hAnsi="Tahoma" w:cs="Tahoma"/>
          <w:sz w:val="20"/>
          <w:szCs w:val="20"/>
          <w:lang w:val="es-ES"/>
        </w:rPr>
      </w:pPr>
      <w:r w:rsidRPr="00CE019A">
        <w:rPr>
          <w:rFonts w:ascii="Tahoma" w:hAnsi="Tahoma" w:cs="Tahoma"/>
          <w:sz w:val="20"/>
          <w:szCs w:val="20"/>
          <w:lang w:val="es-ES"/>
        </w:rPr>
        <w:t xml:space="preserve">Fuente: </w:t>
      </w:r>
      <w:r w:rsidRPr="00CE019A">
        <w:rPr>
          <w:rFonts w:ascii="Tahoma" w:hAnsi="Tahoma" w:cs="Tahoma"/>
          <w:sz w:val="20"/>
          <w:szCs w:val="20"/>
          <w:lang w:val="es-ES"/>
        </w:rPr>
        <w:fldChar w:fldCharType="begin" w:fldLock="1"/>
      </w:r>
      <w:r w:rsidRPr="00CE019A">
        <w:rPr>
          <w:rFonts w:ascii="Tahoma" w:hAnsi="Tahoma" w:cs="Tahoma"/>
          <w:sz w:val="20"/>
          <w:szCs w:val="20"/>
          <w:lang w:val="es-ES"/>
        </w:rPr>
        <w:instrText>ADDIN CSL_CITATION {"citationItems":[{"id":"ITEM-1","itemData":{"author":[{"dropping-particle":"","family":"Abadie","given":"Alberto","non-dropping-particle":"","parse-names":false,"suffix":""},{"dropping-particle":"","family":"Diamond","given":"Alexis","non-dropping-particle":"","parse-names":false,"suffix":""},{"dropping-particle":"","family":"Hainmueller","given":"Jens","non-dropping-particle":"","parse-names":false,"suffix":""}],"container-title":"Journal of the American …","id":"ITEM-1","issued":{"date-parts":[["2010"]]},"title":"Synthetic control methods for comparative case studies: Estimating the effect of California's tobacco control program","type":"article-journal"},"uris":["http://www.mendeley.com/documents/?uuid=16bf5454-742b-4402-82ee-9bde633c9fad"]}],"mendeley":{"formattedCitation":"(Alberto Abadie, Diamond, and Hainmueller 2010)","manualFormatting":"Abadie, Diamond y Hainmueller (2010)","plainTextFormattedCitation":"(Alberto Abadie, Diamond, and Hainmueller 2010)","previouslyFormattedCitation":"(Alberto Abadie, Diamond, and Hainmueller 2010)"},"properties":{"noteIndex":0},"schema":"https://github.com/citation-style-language/schema/raw/master/csl-citation.json"}</w:instrText>
      </w:r>
      <w:r w:rsidRPr="00CE019A">
        <w:rPr>
          <w:rFonts w:ascii="Tahoma" w:hAnsi="Tahoma" w:cs="Tahoma"/>
          <w:sz w:val="20"/>
          <w:szCs w:val="20"/>
          <w:lang w:val="es-ES"/>
        </w:rPr>
        <w:fldChar w:fldCharType="separate"/>
      </w:r>
      <w:r w:rsidRPr="00CE019A">
        <w:rPr>
          <w:rFonts w:ascii="Tahoma" w:hAnsi="Tahoma" w:cs="Tahoma"/>
          <w:sz w:val="20"/>
          <w:szCs w:val="20"/>
          <w:lang w:val="es-ES"/>
        </w:rPr>
        <w:t>Abadie, Diamond y Hainmueller (2010)</w:t>
      </w:r>
      <w:r w:rsidRPr="00CE019A">
        <w:rPr>
          <w:rFonts w:ascii="Tahoma" w:hAnsi="Tahoma" w:cs="Tahoma"/>
          <w:sz w:val="20"/>
          <w:szCs w:val="20"/>
          <w:lang w:val="es-ES"/>
        </w:rPr>
        <w:fldChar w:fldCharType="end"/>
      </w:r>
    </w:p>
    <w:p w14:paraId="6C866A5C" w14:textId="446C02FF" w:rsidR="004A6E46" w:rsidRPr="00CE019A" w:rsidRDefault="004A6E46" w:rsidP="004A6E46">
      <w:pPr>
        <w:jc w:val="both"/>
        <w:rPr>
          <w:rFonts w:ascii="Tahoma" w:hAnsi="Tahoma" w:cs="Tahoma"/>
          <w:sz w:val="20"/>
          <w:szCs w:val="20"/>
          <w:lang w:val="it-IT"/>
        </w:rPr>
      </w:pPr>
    </w:p>
    <w:p w14:paraId="1D858B9B" w14:textId="77777777"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lastRenderedPageBreak/>
        <w:t>La propuesta para evaluar el Programa de Inversión para la Transformación de las Redes de Salud de Perú es construir controles sintéticos para evaluar el impacto de la intervención en el indicador de la matriz de resultados “Porcentaje de hospitalizaciones por condiciones sensibles a la atención básica” (por mujeres, hombres, y total).</w:t>
      </w:r>
    </w:p>
    <w:p w14:paraId="25C260B3" w14:textId="4D35A19B"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   </w:t>
      </w:r>
    </w:p>
    <w:p w14:paraId="2D046A40" w14:textId="77777777"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pregunta específica de evaluación es: ¿Qué impacto tuvo el programa la disminución del porcentaje de hospitalizaciones por condiciones sensibles a la atención básica? Además, con la misma metodología de evaluación en principio sería posible analizar el impacto de la intervención en otros indicadores del programa monitoreados. La pregunta de evaluación sería en esencia la misma. </w:t>
      </w:r>
    </w:p>
    <w:p w14:paraId="48DBF5CD" w14:textId="77777777" w:rsidR="005255EA" w:rsidRPr="00CE019A" w:rsidRDefault="005255EA" w:rsidP="005255EA">
      <w:pPr>
        <w:jc w:val="both"/>
        <w:rPr>
          <w:rFonts w:ascii="Tahoma" w:hAnsi="Tahoma" w:cs="Tahoma"/>
          <w:sz w:val="20"/>
          <w:szCs w:val="20"/>
          <w:lang w:val="es-ES"/>
        </w:rPr>
      </w:pPr>
    </w:p>
    <w:p w14:paraId="1D6CEE12" w14:textId="27497A0C"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estrategia para la evaluación de este programa considera como grupo de tratamiento (el equivalente a California en el ejemplo de los cigarrillos) a Lima Metropolitana. Lima Metropolitana se ha escogido como grupo de tratamiento porque es la única aérea del país donde se implementarán los tres componentes del programa. Por lo contrario, los departamentos de La Libertad (distrito de Trujillo), Loreto (distrito de Yurimaguas), Tacna, Piura y Tumbes no beneficiarán de las mejoras en términos de salud que están asociadas con la construcción de la central de servicios médicos de apoyo. Asimismo, en estos departamentos/distritos será adecuado un total de 8 establecimientos de salud (1 o 2 por departamento/distrito). Las intervenciones en estos departamentos se consideran como pilotos/ejemplos y su impacto será limitado a la población adscrita a los establecimientos que beneficiarán de la intervención. Por lo tanto, se considera como grupo de tratamiento el área de Lima Metropolitana. Para definir el grupo de comparación, se utiliza la población de todos los departamentos de más de 250.000 habitantes, lo cual determina la exclusión de los departamentos de Tumbes, Moquegua y Madre de Dios. </w:t>
      </w:r>
    </w:p>
    <w:p w14:paraId="5507D76A" w14:textId="77777777" w:rsidR="005255EA" w:rsidRPr="00CE019A" w:rsidRDefault="005255EA" w:rsidP="005255EA">
      <w:pPr>
        <w:jc w:val="both"/>
        <w:rPr>
          <w:rFonts w:ascii="Tahoma" w:hAnsi="Tahoma" w:cs="Tahoma"/>
          <w:sz w:val="20"/>
          <w:szCs w:val="20"/>
          <w:lang w:val="es-ES"/>
        </w:rPr>
      </w:pPr>
    </w:p>
    <w:p w14:paraId="76F5F3B0" w14:textId="04B987C2"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Los datos de las hospitalizaciones por condiciones sensibles a la atención básica serán construidos a partir de los </w:t>
      </w:r>
      <w:proofErr w:type="spellStart"/>
      <w:r w:rsidRPr="00CE019A">
        <w:rPr>
          <w:rFonts w:ascii="Tahoma" w:hAnsi="Tahoma" w:cs="Tahoma"/>
          <w:sz w:val="20"/>
          <w:szCs w:val="20"/>
          <w:lang w:val="es-ES"/>
        </w:rPr>
        <w:t>microdatos</w:t>
      </w:r>
      <w:proofErr w:type="spellEnd"/>
      <w:r w:rsidRPr="00CE019A">
        <w:rPr>
          <w:rFonts w:ascii="Tahoma" w:hAnsi="Tahoma" w:cs="Tahoma"/>
          <w:sz w:val="20"/>
          <w:szCs w:val="20"/>
          <w:lang w:val="es-ES"/>
        </w:rPr>
        <w:t xml:space="preserve"> de los registros administrativos del</w:t>
      </w:r>
      <w:r w:rsidRPr="00CE019A">
        <w:rPr>
          <w:rFonts w:ascii="Tahoma" w:hAnsi="Tahoma" w:cs="Tahoma"/>
          <w:i/>
          <w:sz w:val="20"/>
          <w:szCs w:val="20"/>
          <w:lang w:val="es-ES"/>
        </w:rPr>
        <w:t xml:space="preserve"> </w:t>
      </w:r>
      <w:r w:rsidRPr="00CE019A">
        <w:rPr>
          <w:rFonts w:ascii="Tahoma" w:hAnsi="Tahoma" w:cs="Tahoma"/>
          <w:sz w:val="20"/>
          <w:szCs w:val="20"/>
          <w:lang w:val="es-ES"/>
        </w:rPr>
        <w:t xml:space="preserve">SIS (MINSA). La base de datos del MINSA incluye a todas las atenciones (por ejemplo, consulta externa, emergencia, hospitalización) y asocia a cada atención la persona atendida y sus </w:t>
      </w:r>
      <w:r w:rsidR="00885AD2" w:rsidRPr="00CE019A">
        <w:rPr>
          <w:rFonts w:ascii="Tahoma" w:hAnsi="Tahoma" w:cs="Tahoma"/>
          <w:sz w:val="20"/>
          <w:szCs w:val="20"/>
          <w:lang w:val="es-ES"/>
        </w:rPr>
        <w:t>características</w:t>
      </w:r>
      <w:r w:rsidRPr="00CE019A">
        <w:rPr>
          <w:rFonts w:ascii="Tahoma" w:hAnsi="Tahoma" w:cs="Tahoma"/>
          <w:sz w:val="20"/>
          <w:szCs w:val="20"/>
          <w:lang w:val="es-ES"/>
        </w:rPr>
        <w:t xml:space="preserve"> (por ejemplo, fecha nacimiento, sexo). Esta fuente de </w:t>
      </w:r>
      <w:r w:rsidR="00885AD2" w:rsidRPr="00CE019A">
        <w:rPr>
          <w:rFonts w:ascii="Tahoma" w:hAnsi="Tahoma" w:cs="Tahoma"/>
          <w:sz w:val="20"/>
          <w:szCs w:val="20"/>
          <w:lang w:val="es-ES"/>
        </w:rPr>
        <w:t>información</w:t>
      </w:r>
      <w:r w:rsidRPr="00CE019A">
        <w:rPr>
          <w:rFonts w:ascii="Tahoma" w:hAnsi="Tahoma" w:cs="Tahoma"/>
          <w:sz w:val="20"/>
          <w:szCs w:val="20"/>
          <w:lang w:val="es-ES"/>
        </w:rPr>
        <w:t xml:space="preserve"> es establecida y permite, utilizando datos individuales, construir </w:t>
      </w:r>
      <w:r w:rsidR="00885AD2" w:rsidRPr="00CE019A">
        <w:rPr>
          <w:rFonts w:ascii="Tahoma" w:hAnsi="Tahoma" w:cs="Tahoma"/>
          <w:sz w:val="20"/>
          <w:szCs w:val="20"/>
          <w:lang w:val="es-ES"/>
        </w:rPr>
        <w:t>indicadores</w:t>
      </w:r>
      <w:r w:rsidRPr="00CE019A">
        <w:rPr>
          <w:rFonts w:ascii="Tahoma" w:hAnsi="Tahoma" w:cs="Tahoma"/>
          <w:sz w:val="20"/>
          <w:szCs w:val="20"/>
          <w:lang w:val="es-ES"/>
        </w:rPr>
        <w:t xml:space="preserve"> agregados.  </w:t>
      </w:r>
    </w:p>
    <w:p w14:paraId="308B8987" w14:textId="77777777" w:rsidR="005255EA" w:rsidRPr="00CE019A" w:rsidRDefault="005255EA" w:rsidP="005255EA">
      <w:pPr>
        <w:jc w:val="both"/>
        <w:rPr>
          <w:rFonts w:ascii="Tahoma" w:hAnsi="Tahoma" w:cs="Tahoma"/>
          <w:sz w:val="20"/>
          <w:szCs w:val="20"/>
          <w:lang w:val="es-ES"/>
        </w:rPr>
      </w:pPr>
    </w:p>
    <w:p w14:paraId="5492AE42" w14:textId="28DFE61C"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evaluación utilizará diferentes conjuntos de ponderaciones para construir los controles sintéticos. Los modelos utilizarán una combinación de variables independientes similares. Los datos socioeconómicos que se utilizarán para las variables independientes de los modelos como el gasto real per cápita, el índice de Gini, el nivel de pobreza extrema, la calidad de la vivienda y la cobertura de seguros de salud, provienen del INEI. También se incluirán variables sobre el estado de salud de la población utilizando datos del Centro Nacional de Epidemiologia, Prevención y Control de las Enfermedades del MINSA.   </w:t>
      </w:r>
    </w:p>
    <w:p w14:paraId="36DEB049" w14:textId="77777777" w:rsidR="005255EA" w:rsidRPr="00CE019A" w:rsidRDefault="005255EA" w:rsidP="005255EA">
      <w:pPr>
        <w:jc w:val="both"/>
        <w:rPr>
          <w:rFonts w:ascii="Tahoma" w:hAnsi="Tahoma" w:cs="Tahoma"/>
          <w:sz w:val="20"/>
          <w:szCs w:val="20"/>
          <w:lang w:val="es-ES"/>
        </w:rPr>
      </w:pPr>
    </w:p>
    <w:p w14:paraId="1A33F59E" w14:textId="181DA921"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Se analizará el periodo 2000-2017, aunque es preciso señalar que no todas las variables están disponibles para todos los años. Los datos del SIS (MINSA), del INEI y del Centro Nacional de Epidemiologia, Prevención y Control de las Enfermedades (MINSA) son recopilados de manera rutinaria, aunque se publican con un rezago correspondiente al tiempo de análisis y preparación de los datos.</w:t>
      </w:r>
    </w:p>
    <w:p w14:paraId="44EE0AD7" w14:textId="77777777" w:rsidR="005255EA" w:rsidRPr="00CE019A" w:rsidRDefault="005255EA" w:rsidP="005255EA">
      <w:pPr>
        <w:jc w:val="both"/>
        <w:rPr>
          <w:rFonts w:ascii="Tahoma" w:hAnsi="Tahoma" w:cs="Tahoma"/>
          <w:sz w:val="20"/>
          <w:szCs w:val="20"/>
          <w:lang w:val="es-ES"/>
        </w:rPr>
      </w:pPr>
    </w:p>
    <w:p w14:paraId="5662677E" w14:textId="77777777" w:rsidR="005255EA" w:rsidRPr="00CE019A" w:rsidRDefault="005255EA" w:rsidP="00A1714E">
      <w:pPr>
        <w:numPr>
          <w:ilvl w:val="0"/>
          <w:numId w:val="15"/>
        </w:numPr>
        <w:jc w:val="both"/>
        <w:rPr>
          <w:rFonts w:ascii="Tahoma" w:hAnsi="Tahoma" w:cs="Tahoma"/>
          <w:b/>
          <w:sz w:val="20"/>
          <w:szCs w:val="20"/>
          <w:lang w:val="es-ES"/>
        </w:rPr>
      </w:pPr>
      <w:r w:rsidRPr="00CE019A">
        <w:rPr>
          <w:rFonts w:ascii="Tahoma" w:hAnsi="Tahoma" w:cs="Tahoma"/>
          <w:b/>
          <w:sz w:val="20"/>
          <w:szCs w:val="20"/>
          <w:lang w:val="es-ES"/>
        </w:rPr>
        <w:t xml:space="preserve">Implementación </w:t>
      </w:r>
    </w:p>
    <w:p w14:paraId="1829365A" w14:textId="7B22A841"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La metodología de controles sintéticos tiene la ventaja de ser flexible, en el sentido de que se puede aplicar a otros indicadores de resultados y los modelos para construir los indicadores pueden ser ajustados para mejorar su precisión. Por ejemplo, se podrían incluir más variables socioeconómicas a partir del análisis de la Encuesta Nacional de Hogares (ENAHO) de la INEI para obtener un mejor modelo. Además, se podrían ajustar los departamentos utilizados para construir el control sintético lo que permite, por ejemplo, excluir de los controles a los departamentos por niveles de pobreza extrema. El INEI ha clasificado los departamentos en cinco grupos en base al nivel de pobreza extrema, lo que permite excluir a los departamentos con niveles de pobreza extrema mayores (por ejemplo, Cajamarca que pertenece al grupo 1 y Amazonas, Ayacucho y Huancavelica que pertenecen al grupo 2) (Instituto Nacional de Estadística e Informática, 2016). Por estas razones se prevé realizar una revisión del diseño de la evaluación y la </w:t>
      </w:r>
      <w:r w:rsidRPr="00CE019A">
        <w:rPr>
          <w:rFonts w:ascii="Tahoma" w:hAnsi="Tahoma" w:cs="Tahoma"/>
          <w:sz w:val="20"/>
          <w:szCs w:val="20"/>
          <w:lang w:val="es-ES"/>
        </w:rPr>
        <w:lastRenderedPageBreak/>
        <w:t xml:space="preserve">generación de controles sintéticos en el año uno de la implementación del programa. La Tabla 6 presenta un resumen del plan de trabajo para elaborar la evaluación. </w:t>
      </w:r>
    </w:p>
    <w:p w14:paraId="7B9DB0C2" w14:textId="77777777" w:rsidR="005255EA" w:rsidRPr="00CE019A" w:rsidRDefault="005255EA" w:rsidP="005255EA">
      <w:pPr>
        <w:jc w:val="both"/>
        <w:rPr>
          <w:rFonts w:ascii="Tahoma" w:hAnsi="Tahoma" w:cs="Tahoma"/>
          <w:sz w:val="20"/>
          <w:szCs w:val="20"/>
          <w:lang w:val="es-ES"/>
        </w:rPr>
      </w:pPr>
    </w:p>
    <w:p w14:paraId="7EBBDBC8" w14:textId="651F8828" w:rsidR="005255EA" w:rsidRPr="00CE019A" w:rsidRDefault="005255EA" w:rsidP="005255EA">
      <w:pPr>
        <w:jc w:val="both"/>
        <w:rPr>
          <w:rFonts w:ascii="Tahoma" w:hAnsi="Tahoma" w:cs="Tahoma"/>
          <w:sz w:val="20"/>
          <w:szCs w:val="20"/>
          <w:lang w:val="es-ES"/>
        </w:rPr>
      </w:pPr>
      <w:r w:rsidRPr="00CE019A">
        <w:rPr>
          <w:rFonts w:ascii="Tahoma" w:hAnsi="Tahoma" w:cs="Tahoma"/>
          <w:sz w:val="20"/>
          <w:szCs w:val="20"/>
          <w:lang w:val="es-ES"/>
        </w:rPr>
        <w:t xml:space="preserve">De manera complementaria al plan de evaluación descrito en este documento, se ha planteado, en conjunto con la contraparte, la realización de una encuesta con la finalidad de contar con información adicional acerca de los resultados del programa. El diseño de la encuesta y sus indicadores serán definidos durante el primer año de ejecución del programa, con la colaboración de la contraparte. Se especificó que esta encuesta tomará como base la Encuesta sobre Acceso, Experiencia y Coordinación a la Atención Primaria de Salud en América Latina y el Caribe para población adulta y la adaptará al contexto de Perú y a las características del programa (Guanais et al, 2018). La encuesta base fue diseñada por el Banco </w:t>
      </w:r>
      <w:proofErr w:type="gramStart"/>
      <w:r w:rsidRPr="00CE019A">
        <w:rPr>
          <w:rFonts w:ascii="Tahoma" w:hAnsi="Tahoma" w:cs="Tahoma"/>
          <w:sz w:val="20"/>
          <w:szCs w:val="20"/>
          <w:lang w:val="es-ES"/>
        </w:rPr>
        <w:t>Inter-Americano</w:t>
      </w:r>
      <w:proofErr w:type="gramEnd"/>
      <w:r w:rsidRPr="00CE019A">
        <w:rPr>
          <w:rFonts w:ascii="Tahoma" w:hAnsi="Tahoma" w:cs="Tahoma"/>
          <w:sz w:val="20"/>
          <w:szCs w:val="20"/>
          <w:lang w:val="es-ES"/>
        </w:rPr>
        <w:t xml:space="preserve"> de Desarrollo, y se ha implementado en Brasil, Colombia, El Salvador, Jamaica, México y Panamá. La encuesta base captura y mide la experiencia de los pacientes con respecto a los servicios de atención primaria, y puede utilizarse como instrumento para evaluar la calidad de la atención o monitorear la mejora de los servicios. Considerando que el objetivo del programa es contribuir la transformación de la red de servicios de salud mediante la organización de servicios en redes integradas de salud con énfasis en la mejora de la calidad de los servicios en el primer nivel de atención, se ha planteado la realización de una versión adaptada de la Encuesta descrita.</w:t>
      </w:r>
    </w:p>
    <w:p w14:paraId="05B75D26" w14:textId="667D1C85" w:rsidR="005255EA" w:rsidRPr="00CE019A" w:rsidRDefault="005255EA" w:rsidP="005255EA">
      <w:pPr>
        <w:jc w:val="both"/>
        <w:rPr>
          <w:rFonts w:ascii="Tahoma" w:hAnsi="Tahoma" w:cs="Tahoma"/>
          <w:sz w:val="20"/>
          <w:szCs w:val="20"/>
          <w:lang w:val="it-IT"/>
        </w:rPr>
      </w:pPr>
    </w:p>
    <w:p w14:paraId="11FA1A8A" w14:textId="77777777" w:rsidR="005255EA" w:rsidRPr="00CE019A" w:rsidRDefault="005255EA" w:rsidP="005255EA">
      <w:pPr>
        <w:jc w:val="center"/>
        <w:rPr>
          <w:rFonts w:ascii="Tahoma" w:hAnsi="Tahoma" w:cs="Tahoma"/>
          <w:b/>
          <w:bCs/>
          <w:sz w:val="20"/>
          <w:szCs w:val="20"/>
          <w:lang w:val="es-ES"/>
        </w:rPr>
      </w:pPr>
      <w:bookmarkStart w:id="94" w:name="_Ref524428073"/>
      <w:r w:rsidRPr="00CE019A">
        <w:rPr>
          <w:rFonts w:ascii="Tahoma" w:hAnsi="Tahoma" w:cs="Tahoma"/>
          <w:b/>
          <w:bCs/>
          <w:sz w:val="20"/>
          <w:szCs w:val="20"/>
          <w:lang w:val="es-ES"/>
        </w:rPr>
        <w:t xml:space="preserve">Tabla </w:t>
      </w:r>
      <w:bookmarkEnd w:id="94"/>
      <w:r w:rsidRPr="00CE019A">
        <w:rPr>
          <w:rFonts w:ascii="Tahoma" w:hAnsi="Tahoma" w:cs="Tahoma"/>
          <w:b/>
          <w:bCs/>
          <w:sz w:val="20"/>
          <w:szCs w:val="20"/>
          <w:lang w:val="es-ES"/>
        </w:rPr>
        <w:t>6. Plan de trabajo de la evaluación de impacto componente</w:t>
      </w:r>
    </w:p>
    <w:tbl>
      <w:tblPr>
        <w:tblW w:w="84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3"/>
        <w:gridCol w:w="939"/>
        <w:gridCol w:w="867"/>
        <w:gridCol w:w="867"/>
        <w:gridCol w:w="867"/>
        <w:gridCol w:w="1106"/>
        <w:gridCol w:w="1210"/>
      </w:tblGrid>
      <w:tr w:rsidR="005255EA" w:rsidRPr="00CE019A" w14:paraId="090125A0" w14:textId="77777777" w:rsidTr="00A459E6">
        <w:trPr>
          <w:trHeight w:val="260"/>
          <w:jc w:val="center"/>
        </w:trPr>
        <w:tc>
          <w:tcPr>
            <w:tcW w:w="2573" w:type="dxa"/>
            <w:shd w:val="clear" w:color="000000" w:fill="82AADE"/>
            <w:vAlign w:val="center"/>
            <w:hideMark/>
          </w:tcPr>
          <w:p w14:paraId="42D8E19F" w14:textId="77777777" w:rsidR="005255EA" w:rsidRPr="00CE019A" w:rsidRDefault="005255EA" w:rsidP="005255EA">
            <w:pPr>
              <w:jc w:val="both"/>
              <w:rPr>
                <w:rFonts w:ascii="Tahoma" w:hAnsi="Tahoma" w:cs="Tahoma"/>
                <w:b/>
                <w:bCs/>
                <w:sz w:val="18"/>
                <w:szCs w:val="18"/>
                <w:lang w:val="es-ES"/>
              </w:rPr>
            </w:pPr>
          </w:p>
          <w:p w14:paraId="1554612A" w14:textId="77777777" w:rsidR="005255EA" w:rsidRPr="00CE019A" w:rsidRDefault="005255EA" w:rsidP="005255EA">
            <w:pPr>
              <w:jc w:val="both"/>
              <w:rPr>
                <w:rFonts w:ascii="Tahoma" w:hAnsi="Tahoma" w:cs="Tahoma"/>
                <w:sz w:val="18"/>
                <w:szCs w:val="18"/>
                <w:lang w:val="es-ES"/>
              </w:rPr>
            </w:pPr>
            <w:r w:rsidRPr="00CE019A">
              <w:rPr>
                <w:rFonts w:ascii="Tahoma" w:hAnsi="Tahoma" w:cs="Tahoma"/>
                <w:b/>
                <w:bCs/>
                <w:sz w:val="18"/>
                <w:szCs w:val="18"/>
                <w:lang w:val="es-ES"/>
              </w:rPr>
              <w:t xml:space="preserve">Actividades clave para la evaluación </w:t>
            </w:r>
            <w:r w:rsidRPr="00CE019A">
              <w:rPr>
                <w:rFonts w:ascii="Tahoma" w:hAnsi="Tahoma" w:cs="Tahoma"/>
                <w:sz w:val="18"/>
                <w:szCs w:val="18"/>
                <w:lang w:val="es-ES"/>
              </w:rPr>
              <w:t> </w:t>
            </w:r>
          </w:p>
        </w:tc>
        <w:tc>
          <w:tcPr>
            <w:tcW w:w="939" w:type="dxa"/>
            <w:shd w:val="clear" w:color="000000" w:fill="82AADE"/>
            <w:noWrap/>
            <w:vAlign w:val="center"/>
            <w:hideMark/>
          </w:tcPr>
          <w:p w14:paraId="612037E9" w14:textId="77777777" w:rsidR="005255EA" w:rsidRPr="00CE019A" w:rsidRDefault="005255EA" w:rsidP="005255EA">
            <w:pPr>
              <w:jc w:val="both"/>
              <w:rPr>
                <w:rFonts w:ascii="Tahoma" w:hAnsi="Tahoma" w:cs="Tahoma"/>
                <w:sz w:val="18"/>
                <w:szCs w:val="18"/>
                <w:lang w:val="es-ES"/>
              </w:rPr>
            </w:pPr>
          </w:p>
          <w:p w14:paraId="2C0DD391"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Año 1</w:t>
            </w:r>
          </w:p>
          <w:p w14:paraId="297A2710" w14:textId="77777777" w:rsidR="005255EA" w:rsidRPr="00CE019A" w:rsidRDefault="005255EA" w:rsidP="005255EA">
            <w:pPr>
              <w:jc w:val="both"/>
              <w:rPr>
                <w:rFonts w:ascii="Tahoma" w:hAnsi="Tahoma" w:cs="Tahoma"/>
                <w:sz w:val="18"/>
                <w:szCs w:val="18"/>
                <w:lang w:val="es-ES"/>
              </w:rPr>
            </w:pPr>
          </w:p>
        </w:tc>
        <w:tc>
          <w:tcPr>
            <w:tcW w:w="867" w:type="dxa"/>
            <w:shd w:val="clear" w:color="000000" w:fill="82AADE"/>
            <w:noWrap/>
            <w:vAlign w:val="center"/>
            <w:hideMark/>
          </w:tcPr>
          <w:p w14:paraId="4E394BEE"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 xml:space="preserve"> </w:t>
            </w:r>
          </w:p>
          <w:p w14:paraId="0722CF5E"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Año 2</w:t>
            </w:r>
          </w:p>
          <w:p w14:paraId="5D79FDD2"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 xml:space="preserve">  </w:t>
            </w:r>
          </w:p>
        </w:tc>
        <w:tc>
          <w:tcPr>
            <w:tcW w:w="867" w:type="dxa"/>
            <w:shd w:val="clear" w:color="000000" w:fill="82AADE"/>
            <w:noWrap/>
            <w:vAlign w:val="center"/>
            <w:hideMark/>
          </w:tcPr>
          <w:p w14:paraId="2C0B55BB"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 xml:space="preserve"> </w:t>
            </w:r>
          </w:p>
          <w:p w14:paraId="49E4A4C0"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Año 3</w:t>
            </w:r>
          </w:p>
          <w:p w14:paraId="63912DF8" w14:textId="77777777" w:rsidR="005255EA" w:rsidRPr="00CE019A" w:rsidRDefault="005255EA" w:rsidP="005255EA">
            <w:pPr>
              <w:jc w:val="both"/>
              <w:rPr>
                <w:rFonts w:ascii="Tahoma" w:hAnsi="Tahoma" w:cs="Tahoma"/>
                <w:sz w:val="18"/>
                <w:szCs w:val="18"/>
                <w:lang w:val="es-ES"/>
              </w:rPr>
            </w:pPr>
          </w:p>
        </w:tc>
        <w:tc>
          <w:tcPr>
            <w:tcW w:w="867" w:type="dxa"/>
            <w:shd w:val="clear" w:color="000000" w:fill="82AADE"/>
            <w:noWrap/>
            <w:vAlign w:val="center"/>
            <w:hideMark/>
          </w:tcPr>
          <w:p w14:paraId="539D633A" w14:textId="77777777" w:rsidR="005255EA" w:rsidRPr="00CE019A" w:rsidRDefault="005255EA" w:rsidP="005255EA">
            <w:pPr>
              <w:jc w:val="both"/>
              <w:rPr>
                <w:rFonts w:ascii="Tahoma" w:hAnsi="Tahoma" w:cs="Tahoma"/>
                <w:sz w:val="18"/>
                <w:szCs w:val="18"/>
                <w:lang w:val="es-ES"/>
              </w:rPr>
            </w:pPr>
          </w:p>
          <w:p w14:paraId="57F483A2"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Año 4</w:t>
            </w:r>
          </w:p>
          <w:p w14:paraId="5A6AB657" w14:textId="77777777" w:rsidR="005255EA" w:rsidRPr="00CE019A" w:rsidRDefault="005255EA" w:rsidP="005255EA">
            <w:pPr>
              <w:jc w:val="both"/>
              <w:rPr>
                <w:rFonts w:ascii="Tahoma" w:hAnsi="Tahoma" w:cs="Tahoma"/>
                <w:sz w:val="18"/>
                <w:szCs w:val="18"/>
                <w:lang w:val="es-ES"/>
              </w:rPr>
            </w:pPr>
          </w:p>
        </w:tc>
        <w:tc>
          <w:tcPr>
            <w:tcW w:w="1106" w:type="dxa"/>
            <w:shd w:val="clear" w:color="000000" w:fill="82AADE"/>
            <w:noWrap/>
            <w:vAlign w:val="center"/>
            <w:hideMark/>
          </w:tcPr>
          <w:p w14:paraId="4AE2154D" w14:textId="77777777" w:rsidR="005255EA" w:rsidRPr="00CE019A" w:rsidRDefault="005255EA" w:rsidP="005255EA">
            <w:pPr>
              <w:jc w:val="both"/>
              <w:rPr>
                <w:rFonts w:ascii="Tahoma" w:hAnsi="Tahoma" w:cs="Tahoma"/>
                <w:sz w:val="18"/>
                <w:szCs w:val="18"/>
                <w:lang w:val="es-ES"/>
              </w:rPr>
            </w:pPr>
          </w:p>
          <w:p w14:paraId="5E5801D0"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Año 5</w:t>
            </w:r>
          </w:p>
          <w:p w14:paraId="714A7668" w14:textId="77777777" w:rsidR="005255EA" w:rsidRPr="00CE019A" w:rsidRDefault="005255EA" w:rsidP="005255EA">
            <w:pPr>
              <w:jc w:val="both"/>
              <w:rPr>
                <w:rFonts w:ascii="Tahoma" w:hAnsi="Tahoma" w:cs="Tahoma"/>
                <w:sz w:val="18"/>
                <w:szCs w:val="18"/>
                <w:lang w:val="es-ES"/>
              </w:rPr>
            </w:pPr>
          </w:p>
        </w:tc>
        <w:tc>
          <w:tcPr>
            <w:tcW w:w="1210" w:type="dxa"/>
            <w:shd w:val="clear" w:color="000000" w:fill="82AADE"/>
            <w:noWrap/>
            <w:vAlign w:val="center"/>
            <w:hideMark/>
          </w:tcPr>
          <w:p w14:paraId="50AD588F"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Costo Total</w:t>
            </w:r>
          </w:p>
          <w:p w14:paraId="252B4BA1"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(US$)</w:t>
            </w:r>
          </w:p>
        </w:tc>
      </w:tr>
      <w:tr w:rsidR="005255EA" w:rsidRPr="00CE019A" w14:paraId="02C5B9B4" w14:textId="77777777" w:rsidTr="00A459E6">
        <w:trPr>
          <w:trHeight w:val="300"/>
          <w:jc w:val="center"/>
        </w:trPr>
        <w:tc>
          <w:tcPr>
            <w:tcW w:w="2573" w:type="dxa"/>
            <w:shd w:val="clear" w:color="auto" w:fill="auto"/>
            <w:vAlign w:val="center"/>
          </w:tcPr>
          <w:p w14:paraId="0C0D1F34"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Diseño de instrumentos - encuesta</w:t>
            </w:r>
          </w:p>
          <w:p w14:paraId="6E72CA94" w14:textId="77777777" w:rsidR="005255EA" w:rsidRPr="00CE019A" w:rsidRDefault="005255EA" w:rsidP="005255EA">
            <w:pPr>
              <w:jc w:val="both"/>
              <w:rPr>
                <w:rFonts w:ascii="Tahoma" w:hAnsi="Tahoma" w:cs="Tahoma"/>
                <w:sz w:val="18"/>
                <w:szCs w:val="18"/>
                <w:lang w:val="es-ES"/>
              </w:rPr>
            </w:pPr>
          </w:p>
        </w:tc>
        <w:tc>
          <w:tcPr>
            <w:tcW w:w="939" w:type="dxa"/>
            <w:shd w:val="clear" w:color="auto" w:fill="BFBFBF" w:themeFill="background1" w:themeFillShade="BF"/>
            <w:noWrap/>
            <w:vAlign w:val="center"/>
          </w:tcPr>
          <w:p w14:paraId="44D294EA"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5DA7A64E"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03A3DB40"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401EE2B8" w14:textId="77777777" w:rsidR="005255EA" w:rsidRPr="00CE019A" w:rsidRDefault="005255EA" w:rsidP="005255EA">
            <w:pPr>
              <w:jc w:val="both"/>
              <w:rPr>
                <w:rFonts w:ascii="Tahoma" w:hAnsi="Tahoma" w:cs="Tahoma"/>
                <w:sz w:val="18"/>
                <w:szCs w:val="18"/>
                <w:lang w:val="es-ES"/>
              </w:rPr>
            </w:pPr>
          </w:p>
        </w:tc>
        <w:tc>
          <w:tcPr>
            <w:tcW w:w="1106" w:type="dxa"/>
            <w:tcBorders>
              <w:bottom w:val="single" w:sz="4" w:space="0" w:color="000000"/>
            </w:tcBorders>
            <w:shd w:val="clear" w:color="auto" w:fill="auto"/>
            <w:noWrap/>
            <w:vAlign w:val="center"/>
          </w:tcPr>
          <w:p w14:paraId="7BEC76B8" w14:textId="77777777" w:rsidR="005255EA" w:rsidRPr="00CE019A" w:rsidRDefault="005255EA" w:rsidP="005255EA">
            <w:pPr>
              <w:jc w:val="both"/>
              <w:rPr>
                <w:rFonts w:ascii="Tahoma" w:hAnsi="Tahoma" w:cs="Tahoma"/>
                <w:sz w:val="18"/>
                <w:szCs w:val="18"/>
                <w:lang w:val="es-ES"/>
              </w:rPr>
            </w:pPr>
          </w:p>
          <w:p w14:paraId="399374CB" w14:textId="77777777" w:rsidR="005255EA" w:rsidRPr="00CE019A" w:rsidRDefault="005255EA" w:rsidP="005255EA">
            <w:pPr>
              <w:jc w:val="both"/>
              <w:rPr>
                <w:rFonts w:ascii="Tahoma" w:hAnsi="Tahoma" w:cs="Tahoma"/>
                <w:sz w:val="18"/>
                <w:szCs w:val="18"/>
                <w:lang w:val="es-ES"/>
              </w:rPr>
            </w:pPr>
          </w:p>
        </w:tc>
        <w:tc>
          <w:tcPr>
            <w:tcW w:w="1210" w:type="dxa"/>
            <w:shd w:val="clear" w:color="auto" w:fill="auto"/>
            <w:noWrap/>
            <w:vAlign w:val="center"/>
          </w:tcPr>
          <w:p w14:paraId="68F464A3"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100.000</w:t>
            </w:r>
          </w:p>
        </w:tc>
      </w:tr>
      <w:tr w:rsidR="005255EA" w:rsidRPr="00CE019A" w14:paraId="4DE63887" w14:textId="77777777" w:rsidTr="00A459E6">
        <w:trPr>
          <w:trHeight w:val="300"/>
          <w:jc w:val="center"/>
        </w:trPr>
        <w:tc>
          <w:tcPr>
            <w:tcW w:w="2573" w:type="dxa"/>
            <w:shd w:val="clear" w:color="auto" w:fill="auto"/>
            <w:vAlign w:val="center"/>
          </w:tcPr>
          <w:p w14:paraId="7671E4DC"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Levantamiento de información</w:t>
            </w:r>
          </w:p>
          <w:p w14:paraId="0A65CE27" w14:textId="77777777" w:rsidR="005255EA" w:rsidRPr="00CE019A" w:rsidRDefault="005255EA" w:rsidP="005255EA">
            <w:pPr>
              <w:jc w:val="both"/>
              <w:rPr>
                <w:rFonts w:ascii="Tahoma" w:hAnsi="Tahoma" w:cs="Tahoma"/>
                <w:sz w:val="18"/>
                <w:szCs w:val="18"/>
                <w:lang w:val="es-ES"/>
              </w:rPr>
            </w:pPr>
          </w:p>
        </w:tc>
        <w:tc>
          <w:tcPr>
            <w:tcW w:w="939" w:type="dxa"/>
            <w:shd w:val="clear" w:color="auto" w:fill="BFBFBF" w:themeFill="background1" w:themeFillShade="BF"/>
            <w:noWrap/>
            <w:vAlign w:val="center"/>
          </w:tcPr>
          <w:p w14:paraId="7EA26CE1"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3837F537"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55C71406"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51580A3D" w14:textId="77777777" w:rsidR="005255EA" w:rsidRPr="00CE019A" w:rsidRDefault="005255EA" w:rsidP="005255EA">
            <w:pPr>
              <w:jc w:val="both"/>
              <w:rPr>
                <w:rFonts w:ascii="Tahoma" w:hAnsi="Tahoma" w:cs="Tahoma"/>
                <w:sz w:val="18"/>
                <w:szCs w:val="18"/>
                <w:lang w:val="es-ES"/>
              </w:rPr>
            </w:pPr>
          </w:p>
        </w:tc>
        <w:tc>
          <w:tcPr>
            <w:tcW w:w="1106" w:type="dxa"/>
            <w:shd w:val="clear" w:color="auto" w:fill="BFBFBF" w:themeFill="background1" w:themeFillShade="BF"/>
            <w:noWrap/>
            <w:vAlign w:val="center"/>
          </w:tcPr>
          <w:p w14:paraId="398D9AC1" w14:textId="77777777" w:rsidR="005255EA" w:rsidRPr="00CE019A" w:rsidRDefault="005255EA" w:rsidP="005255EA">
            <w:pPr>
              <w:jc w:val="both"/>
              <w:rPr>
                <w:rFonts w:ascii="Tahoma" w:hAnsi="Tahoma" w:cs="Tahoma"/>
                <w:sz w:val="18"/>
                <w:szCs w:val="18"/>
                <w:lang w:val="es-ES"/>
              </w:rPr>
            </w:pPr>
          </w:p>
        </w:tc>
        <w:tc>
          <w:tcPr>
            <w:tcW w:w="1210" w:type="dxa"/>
            <w:shd w:val="clear" w:color="auto" w:fill="auto"/>
            <w:noWrap/>
            <w:vAlign w:val="center"/>
          </w:tcPr>
          <w:p w14:paraId="0876BABA"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1.000.000</w:t>
            </w:r>
          </w:p>
        </w:tc>
      </w:tr>
      <w:tr w:rsidR="005255EA" w:rsidRPr="00CE019A" w14:paraId="553D3737" w14:textId="77777777" w:rsidTr="00A459E6">
        <w:trPr>
          <w:trHeight w:val="300"/>
          <w:jc w:val="center"/>
        </w:trPr>
        <w:tc>
          <w:tcPr>
            <w:tcW w:w="2573" w:type="dxa"/>
            <w:shd w:val="clear" w:color="auto" w:fill="auto"/>
            <w:vAlign w:val="center"/>
          </w:tcPr>
          <w:p w14:paraId="14136D69"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Procesamiento de información e informe - impacto</w:t>
            </w:r>
          </w:p>
          <w:p w14:paraId="48590ADE" w14:textId="77777777" w:rsidR="005255EA" w:rsidRPr="00CE019A" w:rsidRDefault="005255EA" w:rsidP="005255EA">
            <w:pPr>
              <w:jc w:val="both"/>
              <w:rPr>
                <w:rFonts w:ascii="Tahoma" w:hAnsi="Tahoma" w:cs="Tahoma"/>
                <w:sz w:val="18"/>
                <w:szCs w:val="18"/>
                <w:lang w:val="es-ES"/>
              </w:rPr>
            </w:pPr>
          </w:p>
        </w:tc>
        <w:tc>
          <w:tcPr>
            <w:tcW w:w="939" w:type="dxa"/>
            <w:shd w:val="clear" w:color="auto" w:fill="BFBFBF" w:themeFill="background1" w:themeFillShade="BF"/>
            <w:noWrap/>
            <w:vAlign w:val="center"/>
          </w:tcPr>
          <w:p w14:paraId="1B02C98E"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54FB1D6F"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40A504CA"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15B58E94" w14:textId="77777777" w:rsidR="005255EA" w:rsidRPr="00CE019A" w:rsidRDefault="005255EA" w:rsidP="005255EA">
            <w:pPr>
              <w:jc w:val="both"/>
              <w:rPr>
                <w:rFonts w:ascii="Tahoma" w:hAnsi="Tahoma" w:cs="Tahoma"/>
                <w:sz w:val="18"/>
                <w:szCs w:val="18"/>
                <w:lang w:val="es-ES"/>
              </w:rPr>
            </w:pPr>
          </w:p>
        </w:tc>
        <w:tc>
          <w:tcPr>
            <w:tcW w:w="1106" w:type="dxa"/>
            <w:shd w:val="clear" w:color="auto" w:fill="BFBFBF" w:themeFill="background1" w:themeFillShade="BF"/>
            <w:noWrap/>
            <w:vAlign w:val="center"/>
          </w:tcPr>
          <w:p w14:paraId="712B8B65" w14:textId="77777777" w:rsidR="005255EA" w:rsidRPr="00CE019A" w:rsidRDefault="005255EA" w:rsidP="005255EA">
            <w:pPr>
              <w:jc w:val="both"/>
              <w:rPr>
                <w:rFonts w:ascii="Tahoma" w:hAnsi="Tahoma" w:cs="Tahoma"/>
                <w:sz w:val="18"/>
                <w:szCs w:val="18"/>
                <w:lang w:val="es-ES"/>
              </w:rPr>
            </w:pPr>
          </w:p>
        </w:tc>
        <w:tc>
          <w:tcPr>
            <w:tcW w:w="1210" w:type="dxa"/>
            <w:shd w:val="clear" w:color="auto" w:fill="auto"/>
            <w:noWrap/>
            <w:vAlign w:val="center"/>
          </w:tcPr>
          <w:p w14:paraId="2E8F9468"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150.000</w:t>
            </w:r>
          </w:p>
        </w:tc>
      </w:tr>
      <w:tr w:rsidR="005255EA" w:rsidRPr="00CE019A" w14:paraId="5C2C6E41" w14:textId="77777777" w:rsidTr="00A459E6">
        <w:trPr>
          <w:trHeight w:val="300"/>
          <w:jc w:val="center"/>
        </w:trPr>
        <w:tc>
          <w:tcPr>
            <w:tcW w:w="2573" w:type="dxa"/>
            <w:shd w:val="clear" w:color="auto" w:fill="auto"/>
            <w:vAlign w:val="center"/>
          </w:tcPr>
          <w:p w14:paraId="287C263A"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Evaluación de impacto</w:t>
            </w:r>
          </w:p>
          <w:p w14:paraId="3DD35277" w14:textId="77777777" w:rsidR="005255EA" w:rsidRPr="00CE019A" w:rsidRDefault="005255EA" w:rsidP="005255EA">
            <w:pPr>
              <w:jc w:val="both"/>
              <w:rPr>
                <w:rFonts w:ascii="Tahoma" w:hAnsi="Tahoma" w:cs="Tahoma"/>
                <w:sz w:val="18"/>
                <w:szCs w:val="18"/>
                <w:lang w:val="es-ES"/>
              </w:rPr>
            </w:pPr>
          </w:p>
        </w:tc>
        <w:tc>
          <w:tcPr>
            <w:tcW w:w="939" w:type="dxa"/>
            <w:shd w:val="clear" w:color="auto" w:fill="auto"/>
            <w:noWrap/>
            <w:vAlign w:val="center"/>
          </w:tcPr>
          <w:p w14:paraId="6F0F7F70"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4098CE38"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412C0ECA" w14:textId="77777777" w:rsidR="005255EA" w:rsidRPr="00CE019A" w:rsidRDefault="005255EA" w:rsidP="005255EA">
            <w:pPr>
              <w:jc w:val="both"/>
              <w:rPr>
                <w:rFonts w:ascii="Tahoma" w:hAnsi="Tahoma" w:cs="Tahoma"/>
                <w:sz w:val="18"/>
                <w:szCs w:val="18"/>
                <w:lang w:val="es-ES"/>
              </w:rPr>
            </w:pPr>
          </w:p>
        </w:tc>
        <w:tc>
          <w:tcPr>
            <w:tcW w:w="867" w:type="dxa"/>
            <w:shd w:val="clear" w:color="auto" w:fill="auto"/>
            <w:noWrap/>
            <w:vAlign w:val="center"/>
          </w:tcPr>
          <w:p w14:paraId="52402A0F" w14:textId="77777777" w:rsidR="005255EA" w:rsidRPr="00CE019A" w:rsidRDefault="005255EA" w:rsidP="005255EA">
            <w:pPr>
              <w:jc w:val="both"/>
              <w:rPr>
                <w:rFonts w:ascii="Tahoma" w:hAnsi="Tahoma" w:cs="Tahoma"/>
                <w:sz w:val="18"/>
                <w:szCs w:val="18"/>
                <w:lang w:val="es-ES"/>
              </w:rPr>
            </w:pPr>
          </w:p>
        </w:tc>
        <w:tc>
          <w:tcPr>
            <w:tcW w:w="1106" w:type="dxa"/>
            <w:shd w:val="clear" w:color="auto" w:fill="BFBFBF" w:themeFill="background1" w:themeFillShade="BF"/>
            <w:noWrap/>
            <w:vAlign w:val="center"/>
          </w:tcPr>
          <w:p w14:paraId="029A50A7" w14:textId="77777777" w:rsidR="005255EA" w:rsidRPr="00CE019A" w:rsidRDefault="005255EA" w:rsidP="005255EA">
            <w:pPr>
              <w:jc w:val="both"/>
              <w:rPr>
                <w:rFonts w:ascii="Tahoma" w:hAnsi="Tahoma" w:cs="Tahoma"/>
                <w:sz w:val="18"/>
                <w:szCs w:val="18"/>
                <w:lang w:val="es-ES"/>
              </w:rPr>
            </w:pPr>
          </w:p>
          <w:p w14:paraId="7514C9EA" w14:textId="77777777" w:rsidR="005255EA" w:rsidRPr="00CE019A" w:rsidRDefault="005255EA" w:rsidP="005255EA">
            <w:pPr>
              <w:jc w:val="both"/>
              <w:rPr>
                <w:rFonts w:ascii="Tahoma" w:hAnsi="Tahoma" w:cs="Tahoma"/>
                <w:sz w:val="18"/>
                <w:szCs w:val="18"/>
                <w:lang w:val="es-ES"/>
              </w:rPr>
            </w:pPr>
          </w:p>
        </w:tc>
        <w:tc>
          <w:tcPr>
            <w:tcW w:w="1210" w:type="dxa"/>
            <w:shd w:val="clear" w:color="auto" w:fill="auto"/>
            <w:noWrap/>
            <w:vAlign w:val="center"/>
          </w:tcPr>
          <w:p w14:paraId="39931F81" w14:textId="77777777" w:rsidR="005255EA" w:rsidRPr="00CE019A" w:rsidRDefault="005255EA" w:rsidP="005255EA">
            <w:pPr>
              <w:jc w:val="both"/>
              <w:rPr>
                <w:rFonts w:ascii="Tahoma" w:hAnsi="Tahoma" w:cs="Tahoma"/>
                <w:sz w:val="18"/>
                <w:szCs w:val="18"/>
                <w:lang w:val="es-ES"/>
              </w:rPr>
            </w:pPr>
            <w:r w:rsidRPr="00CE019A">
              <w:rPr>
                <w:rFonts w:ascii="Tahoma" w:hAnsi="Tahoma" w:cs="Tahoma"/>
                <w:sz w:val="18"/>
                <w:szCs w:val="18"/>
                <w:lang w:val="es-ES"/>
              </w:rPr>
              <w:t>250.000</w:t>
            </w:r>
          </w:p>
        </w:tc>
      </w:tr>
    </w:tbl>
    <w:p w14:paraId="68BC107A" w14:textId="77777777" w:rsidR="005255EA" w:rsidRPr="00CE019A" w:rsidRDefault="005255EA" w:rsidP="005255EA">
      <w:pPr>
        <w:jc w:val="both"/>
        <w:rPr>
          <w:rFonts w:ascii="Tahoma" w:hAnsi="Tahoma" w:cs="Tahoma"/>
          <w:sz w:val="20"/>
          <w:szCs w:val="20"/>
          <w:lang w:val="it-IT"/>
        </w:rPr>
      </w:pPr>
    </w:p>
    <w:sectPr w:rsidR="005255EA" w:rsidRPr="00CE019A" w:rsidSect="00846277">
      <w:pgSz w:w="12240" w:h="15840"/>
      <w:pgMar w:top="1440" w:right="1440" w:bottom="1440" w:left="1440" w:header="720" w:footer="720" w:gutter="0"/>
      <w:pgNumType w:start="3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7F57E" w14:textId="77777777" w:rsidR="00DF22AC" w:rsidRDefault="00DF22AC">
      <w:r>
        <w:separator/>
      </w:r>
    </w:p>
  </w:endnote>
  <w:endnote w:type="continuationSeparator" w:id="0">
    <w:p w14:paraId="65296040" w14:textId="77777777" w:rsidR="00DF22AC" w:rsidRDefault="00DF2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IDFont+F1">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F4C28" w14:textId="77777777" w:rsidR="002E4202" w:rsidRDefault="002E42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70393" w14:textId="77777777" w:rsidR="002E4202" w:rsidRDefault="002E420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7FD62" w14:textId="77777777" w:rsidR="002E4202" w:rsidRDefault="002E42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9539B" w14:textId="77777777" w:rsidR="002E4202" w:rsidRDefault="002E4202">
    <w:pPr>
      <w:pStyle w:val="Footer"/>
      <w:pBdr>
        <w:bottom w:val="single" w:sz="6" w:space="1" w:color="auto"/>
      </w:pBdr>
      <w:jc w:val="center"/>
    </w:pPr>
  </w:p>
  <w:p w14:paraId="43894591" w14:textId="77777777" w:rsidR="002E4202" w:rsidRDefault="002E4202">
    <w:pPr>
      <w:pStyle w:val="Footer"/>
      <w:jc w:val="center"/>
      <w:rPr>
        <w:rFonts w:ascii="Calibri" w:hAnsi="Calibri"/>
        <w:b/>
        <w:sz w:val="20"/>
      </w:rPr>
    </w:pPr>
    <w:r>
      <w:rPr>
        <w:rFonts w:ascii="Calibri" w:hAnsi="Calibri"/>
        <w:b/>
        <w:sz w:val="20"/>
      </w:rPr>
      <w:fldChar w:fldCharType="begin"/>
    </w:r>
    <w:r>
      <w:rPr>
        <w:rFonts w:ascii="Calibri" w:hAnsi="Calibri"/>
        <w:b/>
        <w:sz w:val="20"/>
      </w:rPr>
      <w:instrText xml:space="preserve"> PAGE   \* MERGEFORMAT </w:instrText>
    </w:r>
    <w:r>
      <w:rPr>
        <w:rFonts w:ascii="Calibri" w:hAnsi="Calibri"/>
        <w:b/>
        <w:sz w:val="20"/>
      </w:rPr>
      <w:fldChar w:fldCharType="separate"/>
    </w:r>
    <w:r>
      <w:rPr>
        <w:rFonts w:ascii="Calibri" w:hAnsi="Calibri"/>
        <w:b/>
        <w:noProof/>
        <w:sz w:val="20"/>
      </w:rPr>
      <w:t>38</w:t>
    </w:r>
    <w:r>
      <w:rPr>
        <w:rFonts w:ascii="Calibri" w:hAnsi="Calibri"/>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BF96A" w14:textId="77777777" w:rsidR="00DF22AC" w:rsidRDefault="00DF22AC">
      <w:r>
        <w:separator/>
      </w:r>
    </w:p>
  </w:footnote>
  <w:footnote w:type="continuationSeparator" w:id="0">
    <w:p w14:paraId="5D3C0DE4" w14:textId="77777777" w:rsidR="00DF22AC" w:rsidRDefault="00DF22AC">
      <w:r>
        <w:continuationSeparator/>
      </w:r>
    </w:p>
  </w:footnote>
  <w:footnote w:id="1">
    <w:p w14:paraId="5423884A" w14:textId="77777777" w:rsidR="002E4202" w:rsidRPr="006251C0" w:rsidRDefault="002E4202">
      <w:pPr>
        <w:pStyle w:val="FootnoteText"/>
        <w:rPr>
          <w:rFonts w:ascii="Tahoma" w:hAnsi="Tahoma" w:cs="Tahoma"/>
          <w:sz w:val="18"/>
          <w:szCs w:val="18"/>
        </w:rPr>
      </w:pPr>
      <w:r w:rsidRPr="006251C0">
        <w:rPr>
          <w:rStyle w:val="FootnoteReference"/>
          <w:rFonts w:ascii="Tahoma" w:hAnsi="Tahoma" w:cs="Tahoma"/>
          <w:sz w:val="18"/>
          <w:szCs w:val="18"/>
        </w:rPr>
        <w:footnoteRef/>
      </w:r>
      <w:r w:rsidRPr="006251C0">
        <w:rPr>
          <w:rFonts w:ascii="Tahoma" w:hAnsi="Tahoma" w:cs="Tahoma"/>
          <w:sz w:val="18"/>
          <w:szCs w:val="18"/>
        </w:rPr>
        <w:t xml:space="preserve"> </w:t>
      </w:r>
      <w:r w:rsidRPr="006251C0">
        <w:rPr>
          <w:rFonts w:ascii="Tahoma" w:eastAsia="Arial" w:hAnsi="Tahoma" w:cs="Tahoma"/>
          <w:sz w:val="18"/>
          <w:szCs w:val="18"/>
          <w:lang w:eastAsia="zh-CN"/>
        </w:rPr>
        <w:t xml:space="preserve">Ver, por ejemplo: </w:t>
      </w:r>
      <w:r w:rsidRPr="006251C0">
        <w:rPr>
          <w:rFonts w:ascii="Tahoma" w:eastAsia="Arial" w:hAnsi="Tahoma" w:cs="Tahoma"/>
          <w:sz w:val="18"/>
          <w:szCs w:val="18"/>
          <w:u w:val="single"/>
          <w:lang w:eastAsia="zh-CN"/>
        </w:rPr>
        <w:t>Rubinstein et al. 2014.; Rosano et al. 2013; Caminal et al. 2004; y Guanais y Macinko. 2009</w:t>
      </w:r>
      <w:r w:rsidRPr="006251C0">
        <w:rPr>
          <w:rFonts w:ascii="Tahoma" w:eastAsia="Arial" w:hAnsi="Tahoma" w:cs="Tahoma"/>
          <w:sz w:val="18"/>
          <w:szCs w:val="18"/>
          <w:lang w:eastAsia="zh-CN"/>
        </w:rPr>
        <w:t>.</w:t>
      </w:r>
      <w:r w:rsidRPr="006251C0">
        <w:rPr>
          <w:rFonts w:ascii="Tahoma" w:hAnsi="Tahoma" w:cs="Tahoma"/>
          <w:i/>
          <w:iCs/>
          <w:sz w:val="18"/>
          <w:szCs w:val="18"/>
          <w:lang w:val="es-PE"/>
        </w:rPr>
        <w:t xml:space="preserve"> </w:t>
      </w:r>
      <w:r w:rsidRPr="006251C0">
        <w:rPr>
          <w:rFonts w:ascii="Tahoma" w:hAnsi="Tahoma" w:cs="Tahoma"/>
          <w:sz w:val="18"/>
          <w:szCs w:val="18"/>
          <w:lang w:val="es-PE"/>
        </w:rPr>
        <w:t xml:space="preserve"> </w:t>
      </w:r>
    </w:p>
  </w:footnote>
  <w:footnote w:id="2">
    <w:p w14:paraId="0175A3E4" w14:textId="77777777" w:rsidR="002E4202" w:rsidRPr="006251C0" w:rsidRDefault="002E4202" w:rsidP="00C73165">
      <w:pPr>
        <w:pStyle w:val="FootnoteText"/>
        <w:jc w:val="both"/>
        <w:rPr>
          <w:rFonts w:ascii="Tahoma" w:hAnsi="Tahoma" w:cs="Tahoma"/>
          <w:sz w:val="18"/>
          <w:szCs w:val="18"/>
        </w:rPr>
      </w:pPr>
      <w:r w:rsidRPr="006251C0">
        <w:rPr>
          <w:rStyle w:val="FootnoteReference"/>
          <w:rFonts w:ascii="Tahoma" w:hAnsi="Tahoma" w:cs="Tahoma"/>
          <w:sz w:val="18"/>
          <w:szCs w:val="18"/>
        </w:rPr>
        <w:footnoteRef/>
      </w:r>
      <w:r w:rsidRPr="006251C0">
        <w:rPr>
          <w:rFonts w:ascii="Tahoma" w:hAnsi="Tahoma" w:cs="Tahoma"/>
          <w:sz w:val="18"/>
          <w:szCs w:val="18"/>
        </w:rPr>
        <w:t xml:space="preserve"> Las herramientas de planificación y gestión del Programa son: (i) La Matriz de Resultados (MR); (</w:t>
      </w:r>
      <w:proofErr w:type="spellStart"/>
      <w:r w:rsidRPr="006251C0">
        <w:rPr>
          <w:rFonts w:ascii="Tahoma" w:hAnsi="Tahoma" w:cs="Tahoma"/>
          <w:sz w:val="18"/>
          <w:szCs w:val="18"/>
        </w:rPr>
        <w:t>ii</w:t>
      </w:r>
      <w:proofErr w:type="spellEnd"/>
      <w:r w:rsidRPr="006251C0">
        <w:rPr>
          <w:rFonts w:ascii="Tahoma" w:hAnsi="Tahoma" w:cs="Tahoma"/>
          <w:sz w:val="18"/>
          <w:szCs w:val="18"/>
        </w:rPr>
        <w:t>) el Plan de Ejecución del Programa (PEP); (</w:t>
      </w:r>
      <w:proofErr w:type="spellStart"/>
      <w:r w:rsidRPr="006251C0">
        <w:rPr>
          <w:rFonts w:ascii="Tahoma" w:hAnsi="Tahoma" w:cs="Tahoma"/>
          <w:sz w:val="18"/>
          <w:szCs w:val="18"/>
        </w:rPr>
        <w:t>iii</w:t>
      </w:r>
      <w:proofErr w:type="spellEnd"/>
      <w:r w:rsidRPr="006251C0">
        <w:rPr>
          <w:rFonts w:ascii="Tahoma" w:hAnsi="Tahoma" w:cs="Tahoma"/>
          <w:sz w:val="18"/>
          <w:szCs w:val="18"/>
        </w:rPr>
        <w:t>) los Planes Operativos Anuales (POA); (</w:t>
      </w:r>
      <w:proofErr w:type="spellStart"/>
      <w:r w:rsidRPr="006251C0">
        <w:rPr>
          <w:rFonts w:ascii="Tahoma" w:hAnsi="Tahoma" w:cs="Tahoma"/>
          <w:sz w:val="18"/>
          <w:szCs w:val="18"/>
        </w:rPr>
        <w:t>iv</w:t>
      </w:r>
      <w:proofErr w:type="spellEnd"/>
      <w:r w:rsidRPr="006251C0">
        <w:rPr>
          <w:rFonts w:ascii="Tahoma" w:hAnsi="Tahoma" w:cs="Tahoma"/>
          <w:sz w:val="18"/>
          <w:szCs w:val="18"/>
        </w:rPr>
        <w:t>) la Gestión de Riesgos del Programa (GRP); (v) los Planes de Adquisiciones (PA), (vi) el Plan Financiero (PF) del Programa y sus respectivas actualizaciones; y, (</w:t>
      </w:r>
      <w:proofErr w:type="spellStart"/>
      <w:r w:rsidRPr="006251C0">
        <w:rPr>
          <w:rFonts w:ascii="Tahoma" w:hAnsi="Tahoma" w:cs="Tahoma"/>
          <w:sz w:val="18"/>
          <w:szCs w:val="18"/>
        </w:rPr>
        <w:t>vii</w:t>
      </w:r>
      <w:proofErr w:type="spellEnd"/>
      <w:r w:rsidRPr="006251C0">
        <w:rPr>
          <w:rFonts w:ascii="Tahoma" w:hAnsi="Tahoma" w:cs="Tahoma"/>
          <w:sz w:val="18"/>
          <w:szCs w:val="18"/>
        </w:rPr>
        <w:t xml:space="preserve">) el Plan de Desembolsos. </w:t>
      </w:r>
    </w:p>
  </w:footnote>
  <w:footnote w:id="3">
    <w:p w14:paraId="191D0C17" w14:textId="77777777" w:rsidR="002E4202" w:rsidRPr="006251C0" w:rsidRDefault="002E4202" w:rsidP="00C73165">
      <w:pPr>
        <w:pStyle w:val="FootnoteText"/>
        <w:jc w:val="both"/>
        <w:rPr>
          <w:rFonts w:ascii="Tahoma" w:hAnsi="Tahoma" w:cs="Tahoma"/>
          <w:sz w:val="18"/>
          <w:szCs w:val="18"/>
        </w:rPr>
      </w:pPr>
      <w:r w:rsidRPr="006251C0">
        <w:rPr>
          <w:rStyle w:val="FootnoteReference"/>
          <w:rFonts w:ascii="Tahoma" w:hAnsi="Tahoma" w:cs="Tahoma"/>
          <w:sz w:val="18"/>
          <w:szCs w:val="18"/>
        </w:rPr>
        <w:footnoteRef/>
      </w:r>
      <w:r w:rsidRPr="006251C0">
        <w:rPr>
          <w:rFonts w:ascii="Tahoma" w:hAnsi="Tahoma" w:cs="Tahoma"/>
          <w:sz w:val="18"/>
          <w:szCs w:val="18"/>
        </w:rPr>
        <w:t xml:space="preserve"> Las Normas e Instrumentos que rigen la ejecución del Programa se detallan en la sección 5 del presente MOP</w:t>
      </w:r>
    </w:p>
  </w:footnote>
  <w:footnote w:id="4">
    <w:p w14:paraId="0F1935F2" w14:textId="77777777" w:rsidR="002E4202" w:rsidRPr="006251C0" w:rsidRDefault="002E4202" w:rsidP="001E4BEE">
      <w:pPr>
        <w:pStyle w:val="FootnoteText"/>
        <w:ind w:right="-360"/>
        <w:rPr>
          <w:rFonts w:ascii="Tahoma" w:hAnsi="Tahoma" w:cs="Tahoma"/>
          <w:i/>
          <w:sz w:val="18"/>
          <w:szCs w:val="18"/>
          <w:lang w:val="en-US"/>
        </w:rPr>
      </w:pPr>
      <w:r w:rsidRPr="006251C0">
        <w:rPr>
          <w:rStyle w:val="FootnoteReference"/>
          <w:rFonts w:ascii="Tahoma" w:hAnsi="Tahoma" w:cs="Tahoma"/>
          <w:sz w:val="18"/>
          <w:szCs w:val="18"/>
        </w:rPr>
        <w:footnoteRef/>
      </w:r>
      <w:r w:rsidRPr="006251C0">
        <w:rPr>
          <w:rFonts w:ascii="Tahoma" w:hAnsi="Tahoma" w:cs="Tahoma"/>
          <w:sz w:val="18"/>
          <w:szCs w:val="18"/>
        </w:rPr>
        <w:t xml:space="preserve"> </w:t>
      </w:r>
      <w:r w:rsidRPr="006251C0">
        <w:rPr>
          <w:rFonts w:ascii="Tahoma" w:hAnsi="Tahoma" w:cs="Tahoma"/>
          <w:sz w:val="18"/>
          <w:szCs w:val="18"/>
        </w:rPr>
        <w:tab/>
      </w:r>
      <w:r w:rsidRPr="006251C0">
        <w:rPr>
          <w:rFonts w:ascii="Tahoma" w:hAnsi="Tahoma" w:cs="Tahoma"/>
          <w:sz w:val="18"/>
          <w:szCs w:val="18"/>
          <w:lang w:eastAsia="zh-CN"/>
        </w:rPr>
        <w:t xml:space="preserve">Línea de base estimada a partir de los resultados de: </w:t>
      </w:r>
      <w:hyperlink r:id="rId1" w:history="1">
        <w:r w:rsidRPr="006251C0">
          <w:rPr>
            <w:rStyle w:val="Hyperlink"/>
            <w:rFonts w:ascii="Tahoma" w:hAnsi="Tahoma" w:cs="Tahoma"/>
            <w:i/>
            <w:sz w:val="18"/>
            <w:szCs w:val="18"/>
          </w:rPr>
          <w:t xml:space="preserve">Kruk, Margaret E, Anna D Gage, Naima T Joseph, </w:t>
        </w:r>
        <w:proofErr w:type="spellStart"/>
        <w:r w:rsidRPr="006251C0">
          <w:rPr>
            <w:rStyle w:val="Hyperlink"/>
            <w:rFonts w:ascii="Tahoma" w:hAnsi="Tahoma" w:cs="Tahoma"/>
            <w:i/>
            <w:sz w:val="18"/>
            <w:szCs w:val="18"/>
          </w:rPr>
          <w:t>Goodarz</w:t>
        </w:r>
        <w:proofErr w:type="spellEnd"/>
        <w:r w:rsidRPr="006251C0">
          <w:rPr>
            <w:rStyle w:val="Hyperlink"/>
            <w:rFonts w:ascii="Tahoma" w:hAnsi="Tahoma" w:cs="Tahoma"/>
            <w:i/>
            <w:sz w:val="18"/>
            <w:szCs w:val="18"/>
          </w:rPr>
          <w:t xml:space="preserve"> </w:t>
        </w:r>
        <w:proofErr w:type="spellStart"/>
        <w:r w:rsidRPr="006251C0">
          <w:rPr>
            <w:rStyle w:val="Hyperlink"/>
            <w:rFonts w:ascii="Tahoma" w:hAnsi="Tahoma" w:cs="Tahoma"/>
            <w:i/>
            <w:sz w:val="18"/>
            <w:szCs w:val="18"/>
          </w:rPr>
          <w:t>Danaei</w:t>
        </w:r>
        <w:proofErr w:type="spellEnd"/>
        <w:r w:rsidRPr="006251C0">
          <w:rPr>
            <w:rStyle w:val="Hyperlink"/>
            <w:rFonts w:ascii="Tahoma" w:hAnsi="Tahoma" w:cs="Tahoma"/>
            <w:i/>
            <w:sz w:val="18"/>
            <w:szCs w:val="18"/>
          </w:rPr>
          <w:t>, Sebastián García-</w:t>
        </w:r>
        <w:proofErr w:type="spellStart"/>
        <w:r w:rsidRPr="006251C0">
          <w:rPr>
            <w:rStyle w:val="Hyperlink"/>
            <w:rFonts w:ascii="Tahoma" w:hAnsi="Tahoma" w:cs="Tahoma"/>
            <w:i/>
            <w:sz w:val="18"/>
            <w:szCs w:val="18"/>
          </w:rPr>
          <w:t>Saisó</w:t>
        </w:r>
        <w:proofErr w:type="spellEnd"/>
        <w:r w:rsidRPr="006251C0">
          <w:rPr>
            <w:rStyle w:val="Hyperlink"/>
            <w:rFonts w:ascii="Tahoma" w:hAnsi="Tahoma" w:cs="Tahoma"/>
            <w:i/>
            <w:sz w:val="18"/>
            <w:szCs w:val="18"/>
          </w:rPr>
          <w:t xml:space="preserve">, and Joshua A Salomon. </w:t>
        </w:r>
        <w:r w:rsidRPr="006251C0">
          <w:rPr>
            <w:rStyle w:val="Hyperlink"/>
            <w:rFonts w:ascii="Tahoma" w:hAnsi="Tahoma" w:cs="Tahoma"/>
            <w:i/>
            <w:sz w:val="18"/>
            <w:szCs w:val="18"/>
            <w:lang w:val="en-US"/>
          </w:rPr>
          <w:t>2018. “Mortality due to Low-Quality Health Systems in the Universal Health Coverage Era: A Systematic Analysis of Amenable Deaths in 137 Countries.” The Lancet 6736 (18)</w:t>
        </w:r>
      </w:hyperlink>
      <w:r w:rsidRPr="006251C0">
        <w:rPr>
          <w:rFonts w:ascii="Tahoma" w:hAnsi="Tahoma" w:cs="Tahoma"/>
          <w:i/>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276A7" w14:textId="77777777" w:rsidR="002E4202" w:rsidRDefault="00DF22AC">
    <w:pPr>
      <w:pStyle w:val="Header"/>
    </w:pPr>
    <w:r>
      <w:rPr>
        <w:noProof/>
      </w:rPr>
      <w:pict w14:anchorId="4C5F1A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5" o:spid="_x0000_s2051" type="#_x0000_t136" style="position:absolute;margin-left:0;margin-top:0;width:479.85pt;height:179.95pt;rotation:315;z-index:-25165516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2E0CF" w14:textId="77777777" w:rsidR="002E4202" w:rsidRDefault="00DF22AC">
    <w:pPr>
      <w:pStyle w:val="Header"/>
    </w:pPr>
    <w:r>
      <w:rPr>
        <w:noProof/>
      </w:rPr>
      <w:pict w14:anchorId="77771A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6" o:spid="_x0000_s2052" type="#_x0000_t136" style="position:absolute;margin-left:0;margin-top:0;width:479.85pt;height:179.95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3205F" w14:textId="77777777" w:rsidR="002E4202" w:rsidRDefault="00DF22AC">
    <w:pPr>
      <w:pStyle w:val="Header"/>
    </w:pPr>
    <w:r>
      <w:rPr>
        <w:noProof/>
      </w:rPr>
      <w:pict w14:anchorId="2F38AA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4" o:spid="_x0000_s2050" type="#_x0000_t136" style="position:absolute;margin-left:0;margin-top:0;width:479.85pt;height:179.9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F71CA" w14:textId="77777777" w:rsidR="002E4202" w:rsidRDefault="00DF22AC">
    <w:pPr>
      <w:pStyle w:val="Header"/>
    </w:pPr>
    <w:r>
      <w:rPr>
        <w:noProof/>
      </w:rPr>
      <w:pict w14:anchorId="2BF4C9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8" o:spid="_x0000_s2054" type="#_x0000_t136" style="position:absolute;margin-left:0;margin-top:0;width:479.85pt;height:179.95pt;rotation:315;z-index:-25164902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C82C" w14:textId="77777777" w:rsidR="002E4202" w:rsidRDefault="00DF22AC">
    <w:pPr>
      <w:pStyle w:val="Header"/>
      <w:pBdr>
        <w:bottom w:val="single" w:sz="4" w:space="1" w:color="595959"/>
      </w:pBdr>
      <w:jc w:val="right"/>
      <w:rPr>
        <w:rFonts w:ascii="Arial Narrow" w:hAnsi="Arial Narrow"/>
        <w:smallCaps/>
        <w:sz w:val="18"/>
        <w:szCs w:val="18"/>
      </w:rPr>
    </w:pPr>
    <w:r>
      <w:rPr>
        <w:noProof/>
      </w:rPr>
      <w:pict w14:anchorId="68D012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9" o:spid="_x0000_s2055" type="#_x0000_t136" style="position:absolute;left:0;text-align:left;margin-left:0;margin-top:0;width:479.85pt;height:179.95pt;rotation:315;z-index:-25164697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2E4202">
      <w:rPr>
        <w:rFonts w:ascii="Arial Narrow" w:hAnsi="Arial Narrow"/>
        <w:smallCaps/>
        <w:sz w:val="18"/>
        <w:szCs w:val="18"/>
      </w:rPr>
      <w:t xml:space="preserve"> manual operativo del proyecto </w:t>
    </w:r>
    <w:r w:rsidR="002E4202" w:rsidRPr="00DB6DEE">
      <w:rPr>
        <w:rFonts w:ascii="Arial Narrow" w:hAnsi="Arial Narrow"/>
        <w:smallCaps/>
        <w:sz w:val="18"/>
        <w:szCs w:val="18"/>
      </w:rPr>
      <w:t>(</w:t>
    </w:r>
    <w:r w:rsidR="002E4202">
      <w:rPr>
        <w:rFonts w:ascii="Arial Narrow" w:hAnsi="Arial Narrow"/>
        <w:smallCaps/>
        <w:sz w:val="18"/>
        <w:szCs w:val="18"/>
      </w:rPr>
      <w:t>pe-l1228</w:t>
    </w:r>
    <w:r w:rsidR="002E4202" w:rsidRPr="00DB6DEE">
      <w:rPr>
        <w:rFonts w:ascii="Arial Narrow" w:hAnsi="Arial Narrow"/>
        <w:smallCaps/>
        <w:sz w:val="18"/>
        <w:szCs w:val="18"/>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702CE" w14:textId="77777777" w:rsidR="002E4202" w:rsidRDefault="00DF22AC">
    <w:pPr>
      <w:pStyle w:val="Header"/>
    </w:pPr>
    <w:r>
      <w:rPr>
        <w:noProof/>
      </w:rPr>
      <w:pict w14:anchorId="114FF7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1487" o:spid="_x0000_s2053" type="#_x0000_t136" style="position:absolute;margin-left:0;margin-top:0;width:479.85pt;height:179.95pt;rotation:315;z-index:-25165107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4DB5"/>
    <w:multiLevelType w:val="hybridMultilevel"/>
    <w:tmpl w:val="BDEEE576"/>
    <w:lvl w:ilvl="0" w:tplc="6180FA42">
      <w:start w:val="1"/>
      <w:numFmt w:val="decimal"/>
      <w:lvlText w:val="%1."/>
      <w:lvlJc w:val="left"/>
      <w:pPr>
        <w:ind w:left="2563" w:hanging="360"/>
      </w:pPr>
      <w:rPr>
        <w:rFonts w:cs="Times New Roman"/>
        <w:b w:val="0"/>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1" w15:restartNumberingAfterBreak="0">
    <w:nsid w:val="030C13CD"/>
    <w:multiLevelType w:val="multilevel"/>
    <w:tmpl w:val="68B6AFAC"/>
    <w:lvl w:ilvl="0">
      <w:start w:val="1"/>
      <w:numFmt w:val="none"/>
      <w:lvlRestart w:val="0"/>
      <w:pStyle w:val="FirstHeading"/>
      <w:suff w:val="nothing"/>
      <w:lvlText w:val=""/>
      <w:lvlJc w:val="left"/>
      <w:pPr>
        <w:ind w:left="720" w:hanging="720"/>
      </w:pPr>
      <w:rPr>
        <w:rFonts w:cs="Times New Roman"/>
        <w:b/>
      </w:rPr>
    </w:lvl>
    <w:lvl w:ilvl="1">
      <w:start w:val="1"/>
      <w:numFmt w:val="decimal"/>
      <w:pStyle w:val="SecHeading"/>
      <w:lvlText w:val="%2."/>
      <w:lvlJc w:val="left"/>
      <w:pPr>
        <w:tabs>
          <w:tab w:val="num" w:pos="1296"/>
        </w:tabs>
        <w:ind w:left="1296" w:hanging="576"/>
      </w:pPr>
      <w:rPr>
        <w:rFonts w:cs="Times New Roman"/>
        <w:b/>
      </w:rPr>
    </w:lvl>
    <w:lvl w:ilvl="2">
      <w:start w:val="1"/>
      <w:numFmt w:val="lowerLetter"/>
      <w:pStyle w:val="SubHeading1"/>
      <w:lvlText w:val="%3)"/>
      <w:lvlJc w:val="left"/>
      <w:pPr>
        <w:tabs>
          <w:tab w:val="num" w:pos="1872"/>
        </w:tabs>
        <w:ind w:left="1872" w:hanging="576"/>
      </w:pPr>
      <w:rPr>
        <w:rFonts w:cs="Times New Roman"/>
        <w:b/>
      </w:rPr>
    </w:lvl>
    <w:lvl w:ilvl="3">
      <w:start w:val="1"/>
      <w:numFmt w:val="lowerRoman"/>
      <w:pStyle w:val="Subheading2"/>
      <w:lvlText w:val="(%4)"/>
      <w:lvlJc w:val="right"/>
      <w:pPr>
        <w:tabs>
          <w:tab w:val="num" w:pos="2376"/>
        </w:tabs>
        <w:ind w:left="2376" w:hanging="288"/>
      </w:pPr>
      <w:rPr>
        <w:rFonts w:cs="Times New Roman"/>
        <w:b/>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 w15:restartNumberingAfterBreak="0">
    <w:nsid w:val="046830CF"/>
    <w:multiLevelType w:val="hybridMultilevel"/>
    <w:tmpl w:val="EAA2CEF8"/>
    <w:lvl w:ilvl="0" w:tplc="3FDC369A">
      <w:start w:val="1"/>
      <w:numFmt w:val="lowerLetter"/>
      <w:lvlText w:val="%1."/>
      <w:lvlJc w:val="left"/>
      <w:pPr>
        <w:ind w:left="63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BB37C82"/>
    <w:multiLevelType w:val="multilevel"/>
    <w:tmpl w:val="C814326A"/>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sz w:val="2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4" w15:restartNumberingAfterBreak="0">
    <w:nsid w:val="0D2503D5"/>
    <w:multiLevelType w:val="hybridMultilevel"/>
    <w:tmpl w:val="AC8858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2315B"/>
    <w:multiLevelType w:val="hybridMultilevel"/>
    <w:tmpl w:val="50367604"/>
    <w:lvl w:ilvl="0" w:tplc="188C0E18">
      <w:start w:val="1"/>
      <w:numFmt w:val="lowerLetter"/>
      <w:pStyle w:val="Heading4"/>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6" w15:restartNumberingAfterBreak="0">
    <w:nsid w:val="10FE166E"/>
    <w:multiLevelType w:val="hybridMultilevel"/>
    <w:tmpl w:val="87DC8266"/>
    <w:lvl w:ilvl="0" w:tplc="3FDC369A">
      <w:start w:val="1"/>
      <w:numFmt w:val="lowerLetter"/>
      <w:lvlText w:val="%1."/>
      <w:lvlJc w:val="left"/>
      <w:pPr>
        <w:ind w:left="63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14A04B7"/>
    <w:multiLevelType w:val="hybridMultilevel"/>
    <w:tmpl w:val="0A1AF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05CA9"/>
    <w:multiLevelType w:val="hybridMultilevel"/>
    <w:tmpl w:val="C966FE8E"/>
    <w:lvl w:ilvl="0" w:tplc="FFFFFFFF">
      <w:start w:val="1"/>
      <w:numFmt w:val="decimal"/>
      <w:pStyle w:val="ParagraphNumbering"/>
      <w:lvlText w:val="%1.     "/>
      <w:lvlJc w:val="left"/>
      <w:pPr>
        <w:tabs>
          <w:tab w:val="num" w:pos="900"/>
        </w:tabs>
        <w:ind w:left="180"/>
      </w:pPr>
      <w:rPr>
        <w:rFonts w:cs="Times New Roman" w:hint="default"/>
        <w:b w:val="0"/>
        <w:i w:val="0"/>
        <w:sz w:val="24"/>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340"/>
        </w:tabs>
        <w:ind w:left="2340" w:hanging="360"/>
      </w:pPr>
      <w:rPr>
        <w:rFonts w:ascii="Wingdings" w:hAnsi="Wingdings" w:hint="default"/>
      </w:rPr>
    </w:lvl>
    <w:lvl w:ilvl="3" w:tplc="35F2DC08">
      <w:start w:val="2"/>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E44CF"/>
    <w:multiLevelType w:val="hybridMultilevel"/>
    <w:tmpl w:val="DFECE64C"/>
    <w:lvl w:ilvl="0" w:tplc="280A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F80682"/>
    <w:multiLevelType w:val="multilevel"/>
    <w:tmpl w:val="96249058"/>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Text w:val="%3."/>
      <w:lvlJc w:val="righ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1A1F3C3B"/>
    <w:multiLevelType w:val="multilevel"/>
    <w:tmpl w:val="DC24E0EA"/>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Text w:val="%3."/>
      <w:lvlJc w:val="righ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15:restartNumberingAfterBreak="0">
    <w:nsid w:val="1BD31835"/>
    <w:multiLevelType w:val="hybridMultilevel"/>
    <w:tmpl w:val="F1E220EA"/>
    <w:lvl w:ilvl="0" w:tplc="0409001B">
      <w:start w:val="1"/>
      <w:numFmt w:val="low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3" w15:restartNumberingAfterBreak="0">
    <w:nsid w:val="1E1B266B"/>
    <w:multiLevelType w:val="hybridMultilevel"/>
    <w:tmpl w:val="35DED516"/>
    <w:lvl w:ilvl="0" w:tplc="FD682EB6">
      <w:numFmt w:val="bullet"/>
      <w:lvlText w:val="-"/>
      <w:lvlJc w:val="left"/>
      <w:pPr>
        <w:ind w:left="720" w:hanging="360"/>
      </w:pPr>
      <w:rPr>
        <w:rFonts w:ascii="Cambria" w:eastAsia="Times New Roman" w:hAnsi="Cambria"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10628C6"/>
    <w:multiLevelType w:val="hybridMultilevel"/>
    <w:tmpl w:val="02CC97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hint="default"/>
      </w:rPr>
    </w:lvl>
    <w:lvl w:ilvl="2" w:tplc="280A0019">
      <w:start w:val="1"/>
      <w:numFmt w:val="lowerLetter"/>
      <w:lvlText w:val="%3."/>
      <w:lvlJc w:val="left"/>
      <w:pPr>
        <w:ind w:left="2160" w:hanging="360"/>
      </w:pPr>
      <w:rPr>
        <w:rFonts w:cs="Times New Roman"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1A9707B"/>
    <w:multiLevelType w:val="hybridMultilevel"/>
    <w:tmpl w:val="D6B6B080"/>
    <w:lvl w:ilvl="0" w:tplc="280A0019">
      <w:start w:val="1"/>
      <w:numFmt w:val="lowerLetter"/>
      <w:lvlText w:val="%1."/>
      <w:lvlJc w:val="left"/>
      <w:pPr>
        <w:ind w:left="2988" w:hanging="360"/>
      </w:pPr>
      <w:rPr>
        <w:rFonts w:cs="Times New Roman" w:hint="default"/>
      </w:rPr>
    </w:lvl>
    <w:lvl w:ilvl="1" w:tplc="280A0003" w:tentative="1">
      <w:start w:val="1"/>
      <w:numFmt w:val="bullet"/>
      <w:lvlText w:val="o"/>
      <w:lvlJc w:val="left"/>
      <w:pPr>
        <w:ind w:left="3708" w:hanging="360"/>
      </w:pPr>
      <w:rPr>
        <w:rFonts w:ascii="Courier New" w:hAnsi="Courier New" w:hint="default"/>
      </w:rPr>
    </w:lvl>
    <w:lvl w:ilvl="2" w:tplc="280A0005" w:tentative="1">
      <w:start w:val="1"/>
      <w:numFmt w:val="bullet"/>
      <w:lvlText w:val=""/>
      <w:lvlJc w:val="left"/>
      <w:pPr>
        <w:ind w:left="4428" w:hanging="360"/>
      </w:pPr>
      <w:rPr>
        <w:rFonts w:ascii="Wingdings" w:hAnsi="Wingdings" w:hint="default"/>
      </w:rPr>
    </w:lvl>
    <w:lvl w:ilvl="3" w:tplc="280A0001" w:tentative="1">
      <w:start w:val="1"/>
      <w:numFmt w:val="bullet"/>
      <w:lvlText w:val=""/>
      <w:lvlJc w:val="left"/>
      <w:pPr>
        <w:ind w:left="5148" w:hanging="360"/>
      </w:pPr>
      <w:rPr>
        <w:rFonts w:ascii="Symbol" w:hAnsi="Symbol" w:hint="default"/>
      </w:rPr>
    </w:lvl>
    <w:lvl w:ilvl="4" w:tplc="280A0003" w:tentative="1">
      <w:start w:val="1"/>
      <w:numFmt w:val="bullet"/>
      <w:lvlText w:val="o"/>
      <w:lvlJc w:val="left"/>
      <w:pPr>
        <w:ind w:left="5868" w:hanging="360"/>
      </w:pPr>
      <w:rPr>
        <w:rFonts w:ascii="Courier New" w:hAnsi="Courier New" w:hint="default"/>
      </w:rPr>
    </w:lvl>
    <w:lvl w:ilvl="5" w:tplc="280A0005" w:tentative="1">
      <w:start w:val="1"/>
      <w:numFmt w:val="bullet"/>
      <w:lvlText w:val=""/>
      <w:lvlJc w:val="left"/>
      <w:pPr>
        <w:ind w:left="6588" w:hanging="360"/>
      </w:pPr>
      <w:rPr>
        <w:rFonts w:ascii="Wingdings" w:hAnsi="Wingdings" w:hint="default"/>
      </w:rPr>
    </w:lvl>
    <w:lvl w:ilvl="6" w:tplc="280A0001" w:tentative="1">
      <w:start w:val="1"/>
      <w:numFmt w:val="bullet"/>
      <w:lvlText w:val=""/>
      <w:lvlJc w:val="left"/>
      <w:pPr>
        <w:ind w:left="7308" w:hanging="360"/>
      </w:pPr>
      <w:rPr>
        <w:rFonts w:ascii="Symbol" w:hAnsi="Symbol" w:hint="default"/>
      </w:rPr>
    </w:lvl>
    <w:lvl w:ilvl="7" w:tplc="280A0003" w:tentative="1">
      <w:start w:val="1"/>
      <w:numFmt w:val="bullet"/>
      <w:lvlText w:val="o"/>
      <w:lvlJc w:val="left"/>
      <w:pPr>
        <w:ind w:left="8028" w:hanging="360"/>
      </w:pPr>
      <w:rPr>
        <w:rFonts w:ascii="Courier New" w:hAnsi="Courier New" w:hint="default"/>
      </w:rPr>
    </w:lvl>
    <w:lvl w:ilvl="8" w:tplc="280A0005" w:tentative="1">
      <w:start w:val="1"/>
      <w:numFmt w:val="bullet"/>
      <w:lvlText w:val=""/>
      <w:lvlJc w:val="left"/>
      <w:pPr>
        <w:ind w:left="8748" w:hanging="360"/>
      </w:pPr>
      <w:rPr>
        <w:rFonts w:ascii="Wingdings" w:hAnsi="Wingdings" w:hint="default"/>
      </w:rPr>
    </w:lvl>
  </w:abstractNum>
  <w:abstractNum w:abstractNumId="16" w15:restartNumberingAfterBreak="0">
    <w:nsid w:val="32575DF2"/>
    <w:multiLevelType w:val="hybridMultilevel"/>
    <w:tmpl w:val="1A92923A"/>
    <w:lvl w:ilvl="0" w:tplc="0409001B">
      <w:start w:val="1"/>
      <w:numFmt w:val="low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7" w15:restartNumberingAfterBreak="0">
    <w:nsid w:val="3B7120B0"/>
    <w:multiLevelType w:val="hybridMultilevel"/>
    <w:tmpl w:val="87DC8266"/>
    <w:lvl w:ilvl="0" w:tplc="3FDC369A">
      <w:start w:val="1"/>
      <w:numFmt w:val="lowerLetter"/>
      <w:lvlText w:val="%1."/>
      <w:lvlJc w:val="left"/>
      <w:pPr>
        <w:ind w:left="63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3BE17975"/>
    <w:multiLevelType w:val="hybridMultilevel"/>
    <w:tmpl w:val="C0F05DEA"/>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3C263F74"/>
    <w:multiLevelType w:val="multilevel"/>
    <w:tmpl w:val="C06A1A9A"/>
    <w:lvl w:ilvl="0">
      <w:start w:val="1"/>
      <w:numFmt w:val="decimal"/>
      <w:pStyle w:val="Heading1"/>
      <w:lvlText w:val="%1."/>
      <w:lvlJc w:val="left"/>
      <w:pPr>
        <w:ind w:left="432" w:hanging="432"/>
      </w:pPr>
      <w:rPr>
        <w:rFonts w:hint="default"/>
        <w:sz w:val="28"/>
      </w:rPr>
    </w:lvl>
    <w:lvl w:ilvl="1">
      <w:start w:val="1"/>
      <w:numFmt w:val="lowerLetter"/>
      <w:pStyle w:val="Heading2"/>
      <w:lvlText w:val="%2."/>
      <w:lvlJc w:val="left"/>
      <w:pPr>
        <w:ind w:left="576" w:hanging="576"/>
      </w:pPr>
      <w:rPr>
        <w:rFonts w:hint="default"/>
        <w:b/>
        <w:sz w:val="20"/>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0" w15:restartNumberingAfterBreak="0">
    <w:nsid w:val="3C2E7287"/>
    <w:multiLevelType w:val="hybridMultilevel"/>
    <w:tmpl w:val="80F84214"/>
    <w:lvl w:ilvl="0" w:tplc="280A001B">
      <w:start w:val="1"/>
      <w:numFmt w:val="lowerRoman"/>
      <w:lvlText w:val="%1."/>
      <w:lvlJc w:val="right"/>
      <w:pPr>
        <w:ind w:left="2563" w:hanging="360"/>
      </w:pPr>
      <w:rPr>
        <w:rFonts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21" w15:restartNumberingAfterBreak="0">
    <w:nsid w:val="3FC0626C"/>
    <w:multiLevelType w:val="multilevel"/>
    <w:tmpl w:val="2964435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3."/>
      <w:lvlJc w:val="left"/>
      <w:pPr>
        <w:ind w:left="720" w:hanging="720"/>
      </w:pPr>
      <w:rPr>
        <w:rFonts w:ascii="Tahoma" w:eastAsia="Batang" w:hAnsi="Tahoma" w:cs="Tahoma"/>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4070FCC"/>
    <w:multiLevelType w:val="hybridMultilevel"/>
    <w:tmpl w:val="7F6E2ABC"/>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457A1263"/>
    <w:multiLevelType w:val="hybridMultilevel"/>
    <w:tmpl w:val="43962028"/>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588484F"/>
    <w:multiLevelType w:val="multilevel"/>
    <w:tmpl w:val="0EE25AA6"/>
    <w:lvl w:ilvl="0">
      <w:start w:val="1"/>
      <w:numFmt w:val="decimal"/>
      <w:lvlText w:val="%1."/>
      <w:lvlJc w:val="left"/>
      <w:pPr>
        <w:ind w:left="360" w:hanging="360"/>
      </w:pPr>
      <w:rPr>
        <w:rFonts w:hint="default"/>
      </w:rPr>
    </w:lvl>
    <w:lvl w:ilvl="1">
      <w:start w:val="1"/>
      <w:numFmt w:val="decimal"/>
      <w:pStyle w:val="EstiloSubTitul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96386E"/>
    <w:multiLevelType w:val="hybridMultilevel"/>
    <w:tmpl w:val="AC8858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446FD"/>
    <w:multiLevelType w:val="hybridMultilevel"/>
    <w:tmpl w:val="56EC2330"/>
    <w:lvl w:ilvl="0" w:tplc="0409001B">
      <w:start w:val="1"/>
      <w:numFmt w:val="lowerRoman"/>
      <w:lvlText w:val="%1."/>
      <w:lvlJc w:val="right"/>
      <w:pPr>
        <w:ind w:left="14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DBC7216"/>
    <w:multiLevelType w:val="hybridMultilevel"/>
    <w:tmpl w:val="5F743DE4"/>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50A4633B"/>
    <w:multiLevelType w:val="hybridMultilevel"/>
    <w:tmpl w:val="4F5A8E08"/>
    <w:lvl w:ilvl="0" w:tplc="3CA60154">
      <w:start w:val="1"/>
      <w:numFmt w:val="decimal"/>
      <w:pStyle w:val="Titulo3"/>
      <w:lvlText w:val="%1."/>
      <w:lvlJc w:val="left"/>
      <w:pPr>
        <w:ind w:left="360" w:hanging="360"/>
      </w:pPr>
      <w:rPr>
        <w:rFonts w:cs="Times New Roman" w:hint="default"/>
      </w:rPr>
    </w:lvl>
    <w:lvl w:ilvl="1" w:tplc="0C0A0003" w:tentative="1">
      <w:start w:val="1"/>
      <w:numFmt w:val="lowerLetter"/>
      <w:lvlText w:val="%2."/>
      <w:lvlJc w:val="left"/>
      <w:pPr>
        <w:ind w:left="1080" w:hanging="360"/>
      </w:pPr>
      <w:rPr>
        <w:rFonts w:cs="Times New Roman"/>
      </w:rPr>
    </w:lvl>
    <w:lvl w:ilvl="2" w:tplc="0C0A0005" w:tentative="1">
      <w:start w:val="1"/>
      <w:numFmt w:val="lowerRoman"/>
      <w:lvlText w:val="%3."/>
      <w:lvlJc w:val="right"/>
      <w:pPr>
        <w:ind w:left="1800" w:hanging="180"/>
      </w:pPr>
      <w:rPr>
        <w:rFonts w:cs="Times New Roman"/>
      </w:rPr>
    </w:lvl>
    <w:lvl w:ilvl="3" w:tplc="0C0A0001" w:tentative="1">
      <w:start w:val="1"/>
      <w:numFmt w:val="decimal"/>
      <w:lvlText w:val="%4."/>
      <w:lvlJc w:val="left"/>
      <w:pPr>
        <w:ind w:left="2520" w:hanging="360"/>
      </w:pPr>
      <w:rPr>
        <w:rFonts w:cs="Times New Roman"/>
      </w:rPr>
    </w:lvl>
    <w:lvl w:ilvl="4" w:tplc="0C0A0003" w:tentative="1">
      <w:start w:val="1"/>
      <w:numFmt w:val="lowerLetter"/>
      <w:lvlText w:val="%5."/>
      <w:lvlJc w:val="left"/>
      <w:pPr>
        <w:ind w:left="3240" w:hanging="360"/>
      </w:pPr>
      <w:rPr>
        <w:rFonts w:cs="Times New Roman"/>
      </w:rPr>
    </w:lvl>
    <w:lvl w:ilvl="5" w:tplc="0C0A0005" w:tentative="1">
      <w:start w:val="1"/>
      <w:numFmt w:val="lowerRoman"/>
      <w:lvlText w:val="%6."/>
      <w:lvlJc w:val="right"/>
      <w:pPr>
        <w:ind w:left="3960" w:hanging="180"/>
      </w:pPr>
      <w:rPr>
        <w:rFonts w:cs="Times New Roman"/>
      </w:rPr>
    </w:lvl>
    <w:lvl w:ilvl="6" w:tplc="0C0A0001" w:tentative="1">
      <w:start w:val="1"/>
      <w:numFmt w:val="decimal"/>
      <w:lvlText w:val="%7."/>
      <w:lvlJc w:val="left"/>
      <w:pPr>
        <w:ind w:left="4680" w:hanging="360"/>
      </w:pPr>
      <w:rPr>
        <w:rFonts w:cs="Times New Roman"/>
      </w:rPr>
    </w:lvl>
    <w:lvl w:ilvl="7" w:tplc="0C0A0003" w:tentative="1">
      <w:start w:val="1"/>
      <w:numFmt w:val="lowerLetter"/>
      <w:lvlText w:val="%8."/>
      <w:lvlJc w:val="left"/>
      <w:pPr>
        <w:ind w:left="5400" w:hanging="360"/>
      </w:pPr>
      <w:rPr>
        <w:rFonts w:cs="Times New Roman"/>
      </w:rPr>
    </w:lvl>
    <w:lvl w:ilvl="8" w:tplc="0C0A0005" w:tentative="1">
      <w:start w:val="1"/>
      <w:numFmt w:val="lowerRoman"/>
      <w:lvlText w:val="%9."/>
      <w:lvlJc w:val="right"/>
      <w:pPr>
        <w:ind w:left="6120" w:hanging="180"/>
      </w:pPr>
      <w:rPr>
        <w:rFonts w:cs="Times New Roman"/>
      </w:rPr>
    </w:lvl>
  </w:abstractNum>
  <w:abstractNum w:abstractNumId="29" w15:restartNumberingAfterBreak="0">
    <w:nsid w:val="51A01CE6"/>
    <w:multiLevelType w:val="hybridMultilevel"/>
    <w:tmpl w:val="D128ACE6"/>
    <w:lvl w:ilvl="0" w:tplc="FC10BE00">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57F11224"/>
    <w:multiLevelType w:val="hybridMultilevel"/>
    <w:tmpl w:val="4566ED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46234A"/>
    <w:multiLevelType w:val="multilevel"/>
    <w:tmpl w:val="35DEF90E"/>
    <w:styleLink w:val="Style2"/>
    <w:lvl w:ilvl="0">
      <w:start w:val="1"/>
      <w:numFmt w:val="none"/>
      <w:lvlText w:val="5"/>
      <w:lvlJc w:val="left"/>
      <w:pPr>
        <w:tabs>
          <w:tab w:val="num" w:pos="419"/>
        </w:tabs>
        <w:ind w:left="419" w:hanging="360"/>
      </w:pPr>
      <w:rPr>
        <w:rFonts w:cs="Times New Roman" w:hint="default"/>
        <w:b/>
      </w:rPr>
    </w:lvl>
    <w:lvl w:ilvl="1">
      <w:start w:val="1"/>
      <w:numFmt w:val="decimal"/>
      <w:lvlText w:val="5.%2"/>
      <w:lvlJc w:val="left"/>
      <w:pPr>
        <w:tabs>
          <w:tab w:val="num" w:pos="419"/>
        </w:tabs>
        <w:ind w:left="419" w:hanging="360"/>
      </w:pPr>
      <w:rPr>
        <w:rFonts w:ascii="Calibri" w:hAnsi="Calibri" w:cs="Times New Roman" w:hint="default"/>
        <w:b w:val="0"/>
        <w:i w:val="0"/>
      </w:rPr>
    </w:lvl>
    <w:lvl w:ilvl="2">
      <w:start w:val="1"/>
      <w:numFmt w:val="decimal"/>
      <w:lvlText w:val="%1.%2.%3"/>
      <w:lvlJc w:val="left"/>
      <w:pPr>
        <w:tabs>
          <w:tab w:val="num" w:pos="779"/>
        </w:tabs>
        <w:ind w:left="779" w:hanging="720"/>
      </w:pPr>
      <w:rPr>
        <w:rFonts w:cs="Times New Roman" w:hint="default"/>
        <w:b/>
      </w:rPr>
    </w:lvl>
    <w:lvl w:ilvl="3">
      <w:start w:val="1"/>
      <w:numFmt w:val="decimal"/>
      <w:lvlText w:val="%1.%2.%3.%4"/>
      <w:lvlJc w:val="left"/>
      <w:pPr>
        <w:tabs>
          <w:tab w:val="num" w:pos="779"/>
        </w:tabs>
        <w:ind w:left="779" w:hanging="720"/>
      </w:pPr>
      <w:rPr>
        <w:rFonts w:cs="Times New Roman" w:hint="default"/>
        <w:b/>
      </w:rPr>
    </w:lvl>
    <w:lvl w:ilvl="4">
      <w:start w:val="1"/>
      <w:numFmt w:val="decimal"/>
      <w:lvlText w:val="%1.%2.%3.%4.%5"/>
      <w:lvlJc w:val="left"/>
      <w:pPr>
        <w:tabs>
          <w:tab w:val="num" w:pos="1139"/>
        </w:tabs>
        <w:ind w:left="1139" w:hanging="1080"/>
      </w:pPr>
      <w:rPr>
        <w:rFonts w:cs="Times New Roman" w:hint="default"/>
        <w:b/>
      </w:rPr>
    </w:lvl>
    <w:lvl w:ilvl="5">
      <w:start w:val="1"/>
      <w:numFmt w:val="decimal"/>
      <w:lvlText w:val="%1.%2.%3.%4.%5.%6"/>
      <w:lvlJc w:val="left"/>
      <w:pPr>
        <w:tabs>
          <w:tab w:val="num" w:pos="1139"/>
        </w:tabs>
        <w:ind w:left="1139" w:hanging="1080"/>
      </w:pPr>
      <w:rPr>
        <w:rFonts w:cs="Times New Roman" w:hint="default"/>
        <w:b/>
      </w:rPr>
    </w:lvl>
    <w:lvl w:ilvl="6">
      <w:start w:val="1"/>
      <w:numFmt w:val="decimal"/>
      <w:lvlText w:val="%1.%2.%3.%4.%5.%6.%7"/>
      <w:lvlJc w:val="left"/>
      <w:pPr>
        <w:tabs>
          <w:tab w:val="num" w:pos="1499"/>
        </w:tabs>
        <w:ind w:left="1499" w:hanging="1440"/>
      </w:pPr>
      <w:rPr>
        <w:rFonts w:cs="Times New Roman" w:hint="default"/>
        <w:b/>
      </w:rPr>
    </w:lvl>
    <w:lvl w:ilvl="7">
      <w:start w:val="1"/>
      <w:numFmt w:val="decimal"/>
      <w:lvlText w:val="%1.%2.%3.%4.%5.%6.%7.%8"/>
      <w:lvlJc w:val="left"/>
      <w:pPr>
        <w:tabs>
          <w:tab w:val="num" w:pos="1499"/>
        </w:tabs>
        <w:ind w:left="1499" w:hanging="1440"/>
      </w:pPr>
      <w:rPr>
        <w:rFonts w:cs="Times New Roman" w:hint="default"/>
        <w:b/>
      </w:rPr>
    </w:lvl>
    <w:lvl w:ilvl="8">
      <w:start w:val="1"/>
      <w:numFmt w:val="decimal"/>
      <w:lvlText w:val="%1.%2.%3.%4.%5.%6.%7.%8.%9"/>
      <w:lvlJc w:val="left"/>
      <w:pPr>
        <w:tabs>
          <w:tab w:val="num" w:pos="1859"/>
        </w:tabs>
        <w:ind w:left="1859" w:hanging="1800"/>
      </w:pPr>
      <w:rPr>
        <w:rFonts w:cs="Times New Roman" w:hint="default"/>
        <w:b/>
      </w:rPr>
    </w:lvl>
  </w:abstractNum>
  <w:abstractNum w:abstractNumId="32" w15:restartNumberingAfterBreak="0">
    <w:nsid w:val="5C88219D"/>
    <w:multiLevelType w:val="multilevel"/>
    <w:tmpl w:val="925C4D66"/>
    <w:styleLink w:val="Style1"/>
    <w:lvl w:ilvl="0">
      <w:start w:val="1"/>
      <w:numFmt w:val="none"/>
      <w:lvlText w:val="5"/>
      <w:lvlJc w:val="left"/>
      <w:pPr>
        <w:tabs>
          <w:tab w:val="num" w:pos="419"/>
        </w:tabs>
        <w:ind w:left="419" w:hanging="360"/>
      </w:pPr>
      <w:rPr>
        <w:rFonts w:cs="Times New Roman" w:hint="default"/>
        <w:b/>
      </w:rPr>
    </w:lvl>
    <w:lvl w:ilvl="1">
      <w:start w:val="1"/>
      <w:numFmt w:val="decimal"/>
      <w:lvlText w:val="5.%2"/>
      <w:lvlJc w:val="left"/>
      <w:pPr>
        <w:tabs>
          <w:tab w:val="num" w:pos="419"/>
        </w:tabs>
        <w:ind w:left="419" w:hanging="360"/>
      </w:pPr>
      <w:rPr>
        <w:rFonts w:ascii="Calibri" w:hAnsi="Calibri" w:cs="Times New Roman" w:hint="default"/>
        <w:b w:val="0"/>
        <w:i w:val="0"/>
      </w:rPr>
    </w:lvl>
    <w:lvl w:ilvl="2">
      <w:start w:val="1"/>
      <w:numFmt w:val="decimal"/>
      <w:lvlText w:val="%1.%2.%3"/>
      <w:lvlJc w:val="left"/>
      <w:pPr>
        <w:tabs>
          <w:tab w:val="num" w:pos="779"/>
        </w:tabs>
        <w:ind w:left="779" w:hanging="720"/>
      </w:pPr>
      <w:rPr>
        <w:rFonts w:cs="Times New Roman" w:hint="default"/>
        <w:b/>
      </w:rPr>
    </w:lvl>
    <w:lvl w:ilvl="3">
      <w:start w:val="1"/>
      <w:numFmt w:val="decimal"/>
      <w:lvlText w:val="%1.%2.%3.%4"/>
      <w:lvlJc w:val="left"/>
      <w:pPr>
        <w:tabs>
          <w:tab w:val="num" w:pos="779"/>
        </w:tabs>
        <w:ind w:left="779" w:hanging="720"/>
      </w:pPr>
      <w:rPr>
        <w:rFonts w:cs="Times New Roman" w:hint="default"/>
        <w:b/>
      </w:rPr>
    </w:lvl>
    <w:lvl w:ilvl="4">
      <w:start w:val="1"/>
      <w:numFmt w:val="decimal"/>
      <w:lvlText w:val="%1.%2.%3.%4.%5"/>
      <w:lvlJc w:val="left"/>
      <w:pPr>
        <w:tabs>
          <w:tab w:val="num" w:pos="1139"/>
        </w:tabs>
        <w:ind w:left="1139" w:hanging="1080"/>
      </w:pPr>
      <w:rPr>
        <w:rFonts w:cs="Times New Roman" w:hint="default"/>
        <w:b/>
      </w:rPr>
    </w:lvl>
    <w:lvl w:ilvl="5">
      <w:start w:val="1"/>
      <w:numFmt w:val="decimal"/>
      <w:lvlText w:val="%1.%2.%3.%4.%5.%6"/>
      <w:lvlJc w:val="left"/>
      <w:pPr>
        <w:tabs>
          <w:tab w:val="num" w:pos="1139"/>
        </w:tabs>
        <w:ind w:left="1139" w:hanging="1080"/>
      </w:pPr>
      <w:rPr>
        <w:rFonts w:cs="Times New Roman" w:hint="default"/>
        <w:b/>
      </w:rPr>
    </w:lvl>
    <w:lvl w:ilvl="6">
      <w:start w:val="1"/>
      <w:numFmt w:val="decimal"/>
      <w:lvlText w:val="%1.%2.%3.%4.%5.%6.%7"/>
      <w:lvlJc w:val="left"/>
      <w:pPr>
        <w:tabs>
          <w:tab w:val="num" w:pos="1499"/>
        </w:tabs>
        <w:ind w:left="1499" w:hanging="1440"/>
      </w:pPr>
      <w:rPr>
        <w:rFonts w:cs="Times New Roman" w:hint="default"/>
        <w:b/>
      </w:rPr>
    </w:lvl>
    <w:lvl w:ilvl="7">
      <w:start w:val="1"/>
      <w:numFmt w:val="decimal"/>
      <w:lvlText w:val="%1.%2.%3.%4.%5.%6.%7.%8"/>
      <w:lvlJc w:val="left"/>
      <w:pPr>
        <w:tabs>
          <w:tab w:val="num" w:pos="1499"/>
        </w:tabs>
        <w:ind w:left="1499" w:hanging="1440"/>
      </w:pPr>
      <w:rPr>
        <w:rFonts w:cs="Times New Roman" w:hint="default"/>
        <w:b/>
      </w:rPr>
    </w:lvl>
    <w:lvl w:ilvl="8">
      <w:start w:val="1"/>
      <w:numFmt w:val="decimal"/>
      <w:lvlText w:val="%1.%2.%3.%4.%5.%6.%7.%8.%9"/>
      <w:lvlJc w:val="left"/>
      <w:pPr>
        <w:tabs>
          <w:tab w:val="num" w:pos="1859"/>
        </w:tabs>
        <w:ind w:left="1859" w:hanging="1800"/>
      </w:pPr>
      <w:rPr>
        <w:rFonts w:cs="Times New Roman" w:hint="default"/>
        <w:b/>
      </w:rPr>
    </w:lvl>
  </w:abstractNum>
  <w:abstractNum w:abstractNumId="33" w15:restartNumberingAfterBreak="0">
    <w:nsid w:val="651075F7"/>
    <w:multiLevelType w:val="hybridMultilevel"/>
    <w:tmpl w:val="A60EDA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0306F"/>
    <w:multiLevelType w:val="multilevel"/>
    <w:tmpl w:val="9556671C"/>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Text w:val="%3."/>
      <w:lvlJc w:val="righ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5" w15:restartNumberingAfterBreak="0">
    <w:nsid w:val="6EC66E5F"/>
    <w:multiLevelType w:val="hybridMultilevel"/>
    <w:tmpl w:val="89202D84"/>
    <w:lvl w:ilvl="0" w:tplc="5EA0AE64">
      <w:start w:val="1"/>
      <w:numFmt w:val="upperLetter"/>
      <w:pStyle w:val="Titulo2"/>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6" w15:restartNumberingAfterBreak="0">
    <w:nsid w:val="7053790A"/>
    <w:multiLevelType w:val="multilevel"/>
    <w:tmpl w:val="B366DE86"/>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Text w:val="%3."/>
      <w:lvlJc w:val="righ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7" w15:restartNumberingAfterBreak="0">
    <w:nsid w:val="71813FA3"/>
    <w:multiLevelType w:val="hybridMultilevel"/>
    <w:tmpl w:val="8C18142A"/>
    <w:lvl w:ilvl="0" w:tplc="AB58CE94">
      <w:start w:val="1"/>
      <w:numFmt w:val="lowerLetter"/>
      <w:lvlText w:val="%1)"/>
      <w:lvlJc w:val="left"/>
      <w:pPr>
        <w:ind w:left="720" w:hanging="360"/>
      </w:pPr>
      <w:rPr>
        <w:rFonts w:ascii="Arial" w:eastAsia="Times New Roman"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F740D3"/>
    <w:multiLevelType w:val="hybridMultilevel"/>
    <w:tmpl w:val="4D32DC4C"/>
    <w:lvl w:ilvl="0" w:tplc="C6728C9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34A384D"/>
    <w:multiLevelType w:val="hybridMultilevel"/>
    <w:tmpl w:val="5C604C5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0" w15:restartNumberingAfterBreak="0">
    <w:nsid w:val="75B0346B"/>
    <w:multiLevelType w:val="hybridMultilevel"/>
    <w:tmpl w:val="64243B02"/>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41" w15:restartNumberingAfterBreak="0">
    <w:nsid w:val="782153B2"/>
    <w:multiLevelType w:val="multilevel"/>
    <w:tmpl w:val="7158D330"/>
    <w:lvl w:ilvl="0">
      <w:start w:val="1"/>
      <w:numFmt w:val="upperRoman"/>
      <w:lvlRestart w:val="0"/>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1296"/>
        </w:tabs>
        <w:ind w:left="1296" w:hanging="1296"/>
      </w:pPr>
      <w:rPr>
        <w:rFonts w:ascii="Tahoma" w:hAnsi="Tahoma" w:cs="Tahoma" w:hint="default"/>
        <w:sz w:val="2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15:restartNumberingAfterBreak="0">
    <w:nsid w:val="788F5192"/>
    <w:multiLevelType w:val="hybridMultilevel"/>
    <w:tmpl w:val="088A182A"/>
    <w:lvl w:ilvl="0" w:tplc="280A0019">
      <w:start w:val="1"/>
      <w:numFmt w:val="lowerLetter"/>
      <w:lvlText w:val="%1."/>
      <w:lvlJc w:val="left"/>
      <w:pPr>
        <w:ind w:left="2563" w:hanging="360"/>
      </w:pPr>
      <w:rPr>
        <w:rFonts w:cs="Times New Roman"/>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43" w15:restartNumberingAfterBreak="0">
    <w:nsid w:val="7B164B26"/>
    <w:multiLevelType w:val="multilevel"/>
    <w:tmpl w:val="4D040132"/>
    <w:lvl w:ilvl="0">
      <w:start w:val="1"/>
      <w:numFmt w:val="decimal"/>
      <w:lvlText w:val="%1."/>
      <w:lvlJc w:val="left"/>
      <w:pPr>
        <w:ind w:left="927" w:hanging="360"/>
      </w:pPr>
      <w:rPr>
        <w:rFonts w:cs="Times New Roman" w:hint="default"/>
      </w:rPr>
    </w:lvl>
    <w:lvl w:ilvl="1">
      <w:start w:val="1"/>
      <w:numFmt w:val="decimal"/>
      <w:lvlText w:val="%2."/>
      <w:lvlJc w:val="left"/>
      <w:pPr>
        <w:ind w:left="1647" w:hanging="360"/>
      </w:pPr>
      <w:rPr>
        <w:rFonts w:cs="Times New Roman" w:hint="default"/>
      </w:rPr>
    </w:lvl>
    <w:lvl w:ilvl="2">
      <w:start w:val="1"/>
      <w:numFmt w:val="lowerRoman"/>
      <w:lvlText w:val="%3."/>
      <w:lvlJc w:val="right"/>
      <w:pPr>
        <w:ind w:left="2367" w:hanging="180"/>
      </w:pPr>
      <w:rPr>
        <w:rFonts w:cs="Times New Roman"/>
      </w:rPr>
    </w:lvl>
    <w:lvl w:ilvl="3">
      <w:start w:val="17"/>
      <w:numFmt w:val="decimal"/>
      <w:lvlText w:val="%4"/>
      <w:lvlJc w:val="left"/>
      <w:pPr>
        <w:ind w:left="3147" w:hanging="420"/>
      </w:pPr>
      <w:rPr>
        <w:rFonts w:hint="default"/>
      </w:rPr>
    </w:lvl>
    <w:lvl w:ilvl="4">
      <w:start w:val="1"/>
      <w:numFmt w:val="decimal"/>
      <w:lvlText w:val="%5)"/>
      <w:lvlJc w:val="left"/>
      <w:pPr>
        <w:ind w:left="3807" w:hanging="360"/>
      </w:pPr>
      <w:rPr>
        <w:rFonts w:hint="default"/>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4" w15:restartNumberingAfterBreak="0">
    <w:nsid w:val="7C830899"/>
    <w:multiLevelType w:val="multilevel"/>
    <w:tmpl w:val="FD16B908"/>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Text w:val="%3."/>
      <w:lvlJc w:val="righ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41"/>
  </w:num>
  <w:num w:numId="2">
    <w:abstractNumId w:val="32"/>
  </w:num>
  <w:num w:numId="3">
    <w:abstractNumId w:val="31"/>
  </w:num>
  <w:num w:numId="4">
    <w:abstractNumId w:val="1"/>
  </w:num>
  <w:num w:numId="5">
    <w:abstractNumId w:val="35"/>
  </w:num>
  <w:num w:numId="6">
    <w:abstractNumId w:val="8"/>
  </w:num>
  <w:num w:numId="7">
    <w:abstractNumId w:val="28"/>
  </w:num>
  <w:num w:numId="8">
    <w:abstractNumId w:val="5"/>
  </w:num>
  <w:num w:numId="9">
    <w:abstractNumId w:val="3"/>
  </w:num>
  <w:num w:numId="10">
    <w:abstractNumId w:val="17"/>
    <w:lvlOverride w:ilvl="0">
      <w:startOverride w:val="1"/>
    </w:lvlOverride>
  </w:num>
  <w:num w:numId="11">
    <w:abstractNumId w:val="22"/>
  </w:num>
  <w:num w:numId="12">
    <w:abstractNumId w:val="19"/>
  </w:num>
  <w:num w:numId="13">
    <w:abstractNumId w:val="4"/>
  </w:num>
  <w:num w:numId="14">
    <w:abstractNumId w:val="13"/>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0"/>
  </w:num>
  <w:num w:numId="18">
    <w:abstractNumId w:val="15"/>
  </w:num>
  <w:num w:numId="19">
    <w:abstractNumId w:val="0"/>
  </w:num>
  <w:num w:numId="20">
    <w:abstractNumId w:val="43"/>
  </w:num>
  <w:num w:numId="21">
    <w:abstractNumId w:val="42"/>
  </w:num>
  <w:num w:numId="22">
    <w:abstractNumId w:val="40"/>
  </w:num>
  <w:num w:numId="23">
    <w:abstractNumId w:val="7"/>
  </w:num>
  <w:num w:numId="24">
    <w:abstractNumId w:val="33"/>
  </w:num>
  <w:num w:numId="25">
    <w:abstractNumId w:val="27"/>
  </w:num>
  <w:num w:numId="26">
    <w:abstractNumId w:val="29"/>
  </w:num>
  <w:num w:numId="27">
    <w:abstractNumId w:val="9"/>
  </w:num>
  <w:num w:numId="28">
    <w:abstractNumId w:val="24"/>
  </w:num>
  <w:num w:numId="29">
    <w:abstractNumId w:val="39"/>
  </w:num>
  <w:num w:numId="30">
    <w:abstractNumId w:val="16"/>
  </w:num>
  <w:num w:numId="31">
    <w:abstractNumId w:val="12"/>
  </w:num>
  <w:num w:numId="32">
    <w:abstractNumId w:val="26"/>
  </w:num>
  <w:num w:numId="33">
    <w:abstractNumId w:val="21"/>
  </w:num>
  <w:num w:numId="34">
    <w:abstractNumId w:val="18"/>
  </w:num>
  <w:num w:numId="35">
    <w:abstractNumId w:val="23"/>
  </w:num>
  <w:num w:numId="36">
    <w:abstractNumId w:val="30"/>
  </w:num>
  <w:num w:numId="37">
    <w:abstractNumId w:val="37"/>
  </w:num>
  <w:num w:numId="38">
    <w:abstractNumId w:val="2"/>
  </w:num>
  <w:num w:numId="39">
    <w:abstractNumId w:val="6"/>
  </w:num>
  <w:num w:numId="40">
    <w:abstractNumId w:val="36"/>
  </w:num>
  <w:num w:numId="41">
    <w:abstractNumId w:val="10"/>
  </w:num>
  <w:num w:numId="42">
    <w:abstractNumId w:val="11"/>
  </w:num>
  <w:num w:numId="43">
    <w:abstractNumId w:val="34"/>
  </w:num>
  <w:num w:numId="44">
    <w:abstractNumId w:val="44"/>
  </w:num>
  <w:num w:numId="45">
    <w:abstractNumId w:val="25"/>
  </w:num>
  <w:num w:numId="46">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EC" w:vendorID="64" w:dllVersion="6" w:nlCheck="1" w:checkStyle="1"/>
  <w:activeWritingStyle w:appName="MSWord" w:lang="es-PE" w:vendorID="64" w:dllVersion="6" w:nlCheck="1" w:checkStyle="1"/>
  <w:activeWritingStyle w:appName="MSWord" w:lang="es-CO" w:vendorID="64" w:dllVersion="6" w:nlCheck="1" w:checkStyle="1"/>
  <w:activeWritingStyle w:appName="MSWord" w:lang="en-US" w:vendorID="64" w:dllVersion="6" w:nlCheck="1" w:checkStyle="1"/>
  <w:activeWritingStyle w:appName="MSWord" w:lang="es-MX" w:vendorID="64" w:dllVersion="6" w:nlCheck="1" w:checkStyle="1"/>
  <w:activeWritingStyle w:appName="MSWord" w:lang="es-AR" w:vendorID="64" w:dllVersion="6" w:nlCheck="1" w:checkStyle="1"/>
  <w:activeWritingStyle w:appName="MSWord" w:lang="es-VE" w:vendorID="64" w:dllVersion="6" w:nlCheck="1" w:checkStyle="1"/>
  <w:activeWritingStyle w:appName="MSWord" w:lang="es-CO"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EC" w:vendorID="64" w:dllVersion="0" w:nlCheck="1" w:checkStyle="0"/>
  <w:activeWritingStyle w:appName="MSWord" w:lang="es-PE" w:vendorID="64" w:dllVersion="0" w:nlCheck="1" w:checkStyle="0"/>
  <w:activeWritingStyle w:appName="MSWord" w:lang="es-ES" w:vendorID="64" w:dllVersion="0" w:nlCheck="1" w:checkStyle="0"/>
  <w:activeWritingStyle w:appName="MSWord" w:lang="es-MX" w:vendorID="64" w:dllVersion="0" w:nlCheck="1" w:checkStyle="0"/>
  <w:activeWritingStyle w:appName="MSWord" w:lang="es-AR" w:vendorID="64" w:dllVersion="0" w:nlCheck="1" w:checkStyle="0"/>
  <w:activeWritingStyle w:appName="MSWord" w:lang="es-VE" w:vendorID="64" w:dllVersion="0" w:nlCheck="1" w:checkStyle="0"/>
  <w:activeWritingStyle w:appName="MSWord" w:lang="pt-BR" w:vendorID="64" w:dllVersion="0" w:nlCheck="1" w:checkStyle="0"/>
  <w:activeWritingStyle w:appName="MSWord" w:lang="es-PY" w:vendorID="64" w:dllVersion="0" w:nlCheck="1" w:checkStyle="0"/>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EFB"/>
    <w:rsid w:val="00003665"/>
    <w:rsid w:val="00003748"/>
    <w:rsid w:val="0000716E"/>
    <w:rsid w:val="00010CBD"/>
    <w:rsid w:val="0001150D"/>
    <w:rsid w:val="00026867"/>
    <w:rsid w:val="00030FDE"/>
    <w:rsid w:val="00034D61"/>
    <w:rsid w:val="00044133"/>
    <w:rsid w:val="00050AB9"/>
    <w:rsid w:val="0005425A"/>
    <w:rsid w:val="00055FC6"/>
    <w:rsid w:val="0006097A"/>
    <w:rsid w:val="00062485"/>
    <w:rsid w:val="0007467A"/>
    <w:rsid w:val="0008501D"/>
    <w:rsid w:val="00085748"/>
    <w:rsid w:val="000907A9"/>
    <w:rsid w:val="000907B9"/>
    <w:rsid w:val="00091F00"/>
    <w:rsid w:val="000A6C34"/>
    <w:rsid w:val="000B3C6E"/>
    <w:rsid w:val="000B58D9"/>
    <w:rsid w:val="000B73DD"/>
    <w:rsid w:val="000D52A9"/>
    <w:rsid w:val="000D6055"/>
    <w:rsid w:val="000D6413"/>
    <w:rsid w:val="000E42A2"/>
    <w:rsid w:val="000E6C3E"/>
    <w:rsid w:val="000E7B98"/>
    <w:rsid w:val="000F0BD7"/>
    <w:rsid w:val="000F1191"/>
    <w:rsid w:val="000F27E0"/>
    <w:rsid w:val="000F29D8"/>
    <w:rsid w:val="000F4683"/>
    <w:rsid w:val="000F5AE4"/>
    <w:rsid w:val="0010178E"/>
    <w:rsid w:val="00102621"/>
    <w:rsid w:val="001049F1"/>
    <w:rsid w:val="001108E8"/>
    <w:rsid w:val="001137C1"/>
    <w:rsid w:val="00124475"/>
    <w:rsid w:val="001305A4"/>
    <w:rsid w:val="00133806"/>
    <w:rsid w:val="00136B21"/>
    <w:rsid w:val="00141E84"/>
    <w:rsid w:val="00146F78"/>
    <w:rsid w:val="00147724"/>
    <w:rsid w:val="00157103"/>
    <w:rsid w:val="001608D3"/>
    <w:rsid w:val="00163AF5"/>
    <w:rsid w:val="00172933"/>
    <w:rsid w:val="001762FF"/>
    <w:rsid w:val="00181022"/>
    <w:rsid w:val="00192298"/>
    <w:rsid w:val="001940CB"/>
    <w:rsid w:val="001A1ACD"/>
    <w:rsid w:val="001A639B"/>
    <w:rsid w:val="001B0F03"/>
    <w:rsid w:val="001B29FF"/>
    <w:rsid w:val="001C0A72"/>
    <w:rsid w:val="001C100A"/>
    <w:rsid w:val="001C2B5E"/>
    <w:rsid w:val="001C541D"/>
    <w:rsid w:val="001D3051"/>
    <w:rsid w:val="001D40D3"/>
    <w:rsid w:val="001D6B93"/>
    <w:rsid w:val="001E0F49"/>
    <w:rsid w:val="001E4BEE"/>
    <w:rsid w:val="001E7140"/>
    <w:rsid w:val="001F67FA"/>
    <w:rsid w:val="00200DA5"/>
    <w:rsid w:val="00201B3A"/>
    <w:rsid w:val="00201BB7"/>
    <w:rsid w:val="002054EB"/>
    <w:rsid w:val="00217B6A"/>
    <w:rsid w:val="0022536B"/>
    <w:rsid w:val="00225D2A"/>
    <w:rsid w:val="00226FE4"/>
    <w:rsid w:val="002271C7"/>
    <w:rsid w:val="00227F13"/>
    <w:rsid w:val="002338E0"/>
    <w:rsid w:val="00233ABB"/>
    <w:rsid w:val="00243890"/>
    <w:rsid w:val="00247D3B"/>
    <w:rsid w:val="002515F7"/>
    <w:rsid w:val="00251877"/>
    <w:rsid w:val="002613EF"/>
    <w:rsid w:val="002626CB"/>
    <w:rsid w:val="002627FE"/>
    <w:rsid w:val="00266337"/>
    <w:rsid w:val="002708A9"/>
    <w:rsid w:val="00281631"/>
    <w:rsid w:val="00282CC6"/>
    <w:rsid w:val="00287ABF"/>
    <w:rsid w:val="00290AD2"/>
    <w:rsid w:val="00291928"/>
    <w:rsid w:val="0029207A"/>
    <w:rsid w:val="00292F12"/>
    <w:rsid w:val="0029430E"/>
    <w:rsid w:val="00294985"/>
    <w:rsid w:val="00294F87"/>
    <w:rsid w:val="002950D7"/>
    <w:rsid w:val="00295365"/>
    <w:rsid w:val="002A2670"/>
    <w:rsid w:val="002A5441"/>
    <w:rsid w:val="002B0781"/>
    <w:rsid w:val="002B3A0A"/>
    <w:rsid w:val="002B54E3"/>
    <w:rsid w:val="002C5876"/>
    <w:rsid w:val="002C64AB"/>
    <w:rsid w:val="002D3781"/>
    <w:rsid w:val="002D4B29"/>
    <w:rsid w:val="002D57F5"/>
    <w:rsid w:val="002E4202"/>
    <w:rsid w:val="002E7A05"/>
    <w:rsid w:val="002F57F2"/>
    <w:rsid w:val="002F5E82"/>
    <w:rsid w:val="0030364B"/>
    <w:rsid w:val="00311662"/>
    <w:rsid w:val="00313441"/>
    <w:rsid w:val="00315A3D"/>
    <w:rsid w:val="00317792"/>
    <w:rsid w:val="00320B02"/>
    <w:rsid w:val="00323CA0"/>
    <w:rsid w:val="003315B8"/>
    <w:rsid w:val="00332D2D"/>
    <w:rsid w:val="00333E65"/>
    <w:rsid w:val="003351F8"/>
    <w:rsid w:val="003355D0"/>
    <w:rsid w:val="00342413"/>
    <w:rsid w:val="00344A7F"/>
    <w:rsid w:val="00344D27"/>
    <w:rsid w:val="00347697"/>
    <w:rsid w:val="00353ECC"/>
    <w:rsid w:val="0036102C"/>
    <w:rsid w:val="00365D19"/>
    <w:rsid w:val="0037335B"/>
    <w:rsid w:val="0037588B"/>
    <w:rsid w:val="003804D4"/>
    <w:rsid w:val="003825A9"/>
    <w:rsid w:val="00383E80"/>
    <w:rsid w:val="003879B1"/>
    <w:rsid w:val="0039114D"/>
    <w:rsid w:val="003A064C"/>
    <w:rsid w:val="003A3C16"/>
    <w:rsid w:val="003B2A01"/>
    <w:rsid w:val="003B3DD9"/>
    <w:rsid w:val="003B4A84"/>
    <w:rsid w:val="003B7720"/>
    <w:rsid w:val="003C2B00"/>
    <w:rsid w:val="003C7034"/>
    <w:rsid w:val="003D0CAB"/>
    <w:rsid w:val="003D261D"/>
    <w:rsid w:val="003D6A87"/>
    <w:rsid w:val="003E5176"/>
    <w:rsid w:val="003F0D30"/>
    <w:rsid w:val="00402FF7"/>
    <w:rsid w:val="00410513"/>
    <w:rsid w:val="0041172F"/>
    <w:rsid w:val="00413B0F"/>
    <w:rsid w:val="004177F4"/>
    <w:rsid w:val="00420867"/>
    <w:rsid w:val="00422E54"/>
    <w:rsid w:val="00432B28"/>
    <w:rsid w:val="0043348D"/>
    <w:rsid w:val="00445AD1"/>
    <w:rsid w:val="0045381C"/>
    <w:rsid w:val="00454C05"/>
    <w:rsid w:val="004609C6"/>
    <w:rsid w:val="00461C7D"/>
    <w:rsid w:val="004638F3"/>
    <w:rsid w:val="004733EE"/>
    <w:rsid w:val="00482119"/>
    <w:rsid w:val="00483756"/>
    <w:rsid w:val="004874E9"/>
    <w:rsid w:val="0049273F"/>
    <w:rsid w:val="004A2EAD"/>
    <w:rsid w:val="004A2F9D"/>
    <w:rsid w:val="004A6E46"/>
    <w:rsid w:val="004B38A8"/>
    <w:rsid w:val="004B5DE5"/>
    <w:rsid w:val="004E06FF"/>
    <w:rsid w:val="004F036C"/>
    <w:rsid w:val="004F1373"/>
    <w:rsid w:val="004F6570"/>
    <w:rsid w:val="004F66EE"/>
    <w:rsid w:val="00515C7F"/>
    <w:rsid w:val="005255EA"/>
    <w:rsid w:val="00542B5C"/>
    <w:rsid w:val="00543092"/>
    <w:rsid w:val="00553ECF"/>
    <w:rsid w:val="00554FA4"/>
    <w:rsid w:val="0055703C"/>
    <w:rsid w:val="005704B7"/>
    <w:rsid w:val="00573793"/>
    <w:rsid w:val="00585FB0"/>
    <w:rsid w:val="00592B32"/>
    <w:rsid w:val="005A1360"/>
    <w:rsid w:val="005A1B4F"/>
    <w:rsid w:val="005B0279"/>
    <w:rsid w:val="005B43BF"/>
    <w:rsid w:val="005C6668"/>
    <w:rsid w:val="005D1336"/>
    <w:rsid w:val="005D7D86"/>
    <w:rsid w:val="005E400C"/>
    <w:rsid w:val="005E7F0B"/>
    <w:rsid w:val="005F0575"/>
    <w:rsid w:val="005F2789"/>
    <w:rsid w:val="00603C1E"/>
    <w:rsid w:val="00605F08"/>
    <w:rsid w:val="0060678F"/>
    <w:rsid w:val="00612F88"/>
    <w:rsid w:val="0061574A"/>
    <w:rsid w:val="006251C0"/>
    <w:rsid w:val="00630644"/>
    <w:rsid w:val="0063147A"/>
    <w:rsid w:val="00631E5C"/>
    <w:rsid w:val="00633B39"/>
    <w:rsid w:val="00634B26"/>
    <w:rsid w:val="00634FED"/>
    <w:rsid w:val="00637A01"/>
    <w:rsid w:val="00644B7F"/>
    <w:rsid w:val="00650F71"/>
    <w:rsid w:val="0065359C"/>
    <w:rsid w:val="00655EB9"/>
    <w:rsid w:val="00656F4A"/>
    <w:rsid w:val="00663F93"/>
    <w:rsid w:val="0067420A"/>
    <w:rsid w:val="00676AF7"/>
    <w:rsid w:val="0069030B"/>
    <w:rsid w:val="006A090E"/>
    <w:rsid w:val="006A1205"/>
    <w:rsid w:val="006A399F"/>
    <w:rsid w:val="006A6B46"/>
    <w:rsid w:val="006B0E99"/>
    <w:rsid w:val="006B3A49"/>
    <w:rsid w:val="006B4FA9"/>
    <w:rsid w:val="006B502E"/>
    <w:rsid w:val="006B53CE"/>
    <w:rsid w:val="006B7E8A"/>
    <w:rsid w:val="006C73EE"/>
    <w:rsid w:val="006D3EE6"/>
    <w:rsid w:val="006E2724"/>
    <w:rsid w:val="006E53AA"/>
    <w:rsid w:val="006E6E91"/>
    <w:rsid w:val="006E7E5A"/>
    <w:rsid w:val="006F10C9"/>
    <w:rsid w:val="006F1BA4"/>
    <w:rsid w:val="006F1D7F"/>
    <w:rsid w:val="006F2D22"/>
    <w:rsid w:val="006F4BED"/>
    <w:rsid w:val="006F62AF"/>
    <w:rsid w:val="00711D34"/>
    <w:rsid w:val="00713830"/>
    <w:rsid w:val="0071535F"/>
    <w:rsid w:val="00715B47"/>
    <w:rsid w:val="007278AF"/>
    <w:rsid w:val="0073226A"/>
    <w:rsid w:val="00743B10"/>
    <w:rsid w:val="007508CC"/>
    <w:rsid w:val="007546AA"/>
    <w:rsid w:val="00760783"/>
    <w:rsid w:val="00761147"/>
    <w:rsid w:val="00766E9A"/>
    <w:rsid w:val="00780348"/>
    <w:rsid w:val="007804A3"/>
    <w:rsid w:val="00780D06"/>
    <w:rsid w:val="00784E76"/>
    <w:rsid w:val="00793D6A"/>
    <w:rsid w:val="00793DD9"/>
    <w:rsid w:val="00793FBB"/>
    <w:rsid w:val="007A09DD"/>
    <w:rsid w:val="007A119A"/>
    <w:rsid w:val="007A319A"/>
    <w:rsid w:val="007B294B"/>
    <w:rsid w:val="007B57E2"/>
    <w:rsid w:val="007C0296"/>
    <w:rsid w:val="007C2E39"/>
    <w:rsid w:val="007C6CD2"/>
    <w:rsid w:val="007C7CA0"/>
    <w:rsid w:val="007D28AC"/>
    <w:rsid w:val="007D670A"/>
    <w:rsid w:val="007E029D"/>
    <w:rsid w:val="007F427C"/>
    <w:rsid w:val="008025C2"/>
    <w:rsid w:val="0080431A"/>
    <w:rsid w:val="00804859"/>
    <w:rsid w:val="00804DFD"/>
    <w:rsid w:val="00805FE9"/>
    <w:rsid w:val="008101AC"/>
    <w:rsid w:val="008223D5"/>
    <w:rsid w:val="00825006"/>
    <w:rsid w:val="00836FED"/>
    <w:rsid w:val="00846277"/>
    <w:rsid w:val="008476EF"/>
    <w:rsid w:val="00861B83"/>
    <w:rsid w:val="00870B4C"/>
    <w:rsid w:val="00872C3B"/>
    <w:rsid w:val="0087529D"/>
    <w:rsid w:val="00885AD2"/>
    <w:rsid w:val="0088613D"/>
    <w:rsid w:val="00892AE2"/>
    <w:rsid w:val="00897C49"/>
    <w:rsid w:val="008A4450"/>
    <w:rsid w:val="008A5DBE"/>
    <w:rsid w:val="008A7B40"/>
    <w:rsid w:val="008B05A0"/>
    <w:rsid w:val="008B1BB9"/>
    <w:rsid w:val="008C05F1"/>
    <w:rsid w:val="008C6EB5"/>
    <w:rsid w:val="008C776D"/>
    <w:rsid w:val="008D16B6"/>
    <w:rsid w:val="008E2654"/>
    <w:rsid w:val="008E53A8"/>
    <w:rsid w:val="008E79F7"/>
    <w:rsid w:val="008F0E64"/>
    <w:rsid w:val="008F40F0"/>
    <w:rsid w:val="00900E63"/>
    <w:rsid w:val="009016FB"/>
    <w:rsid w:val="009039C5"/>
    <w:rsid w:val="0092249A"/>
    <w:rsid w:val="00935D93"/>
    <w:rsid w:val="0093760E"/>
    <w:rsid w:val="00942E90"/>
    <w:rsid w:val="00943B99"/>
    <w:rsid w:val="009515D0"/>
    <w:rsid w:val="00952BF0"/>
    <w:rsid w:val="00957C5D"/>
    <w:rsid w:val="00970F27"/>
    <w:rsid w:val="00976489"/>
    <w:rsid w:val="00983215"/>
    <w:rsid w:val="0098393A"/>
    <w:rsid w:val="00990135"/>
    <w:rsid w:val="00994520"/>
    <w:rsid w:val="009A1B44"/>
    <w:rsid w:val="009B17FA"/>
    <w:rsid w:val="009C07C2"/>
    <w:rsid w:val="009C4DBF"/>
    <w:rsid w:val="009C5320"/>
    <w:rsid w:val="009D0363"/>
    <w:rsid w:val="009D06C0"/>
    <w:rsid w:val="009D1067"/>
    <w:rsid w:val="009E0912"/>
    <w:rsid w:val="009E2DB8"/>
    <w:rsid w:val="009F0667"/>
    <w:rsid w:val="009F4B88"/>
    <w:rsid w:val="009F75B1"/>
    <w:rsid w:val="00A054FA"/>
    <w:rsid w:val="00A12831"/>
    <w:rsid w:val="00A152FF"/>
    <w:rsid w:val="00A1714E"/>
    <w:rsid w:val="00A32A6C"/>
    <w:rsid w:val="00A3371E"/>
    <w:rsid w:val="00A367D4"/>
    <w:rsid w:val="00A4074F"/>
    <w:rsid w:val="00A409EF"/>
    <w:rsid w:val="00A40B1C"/>
    <w:rsid w:val="00A417B6"/>
    <w:rsid w:val="00A459E6"/>
    <w:rsid w:val="00A50696"/>
    <w:rsid w:val="00A51785"/>
    <w:rsid w:val="00A52196"/>
    <w:rsid w:val="00A56D60"/>
    <w:rsid w:val="00A6029D"/>
    <w:rsid w:val="00A75AA9"/>
    <w:rsid w:val="00A7660B"/>
    <w:rsid w:val="00A766C0"/>
    <w:rsid w:val="00A77C2A"/>
    <w:rsid w:val="00A83A72"/>
    <w:rsid w:val="00A8556D"/>
    <w:rsid w:val="00A86CA1"/>
    <w:rsid w:val="00A87293"/>
    <w:rsid w:val="00AA21FF"/>
    <w:rsid w:val="00AA58BD"/>
    <w:rsid w:val="00AA5CD2"/>
    <w:rsid w:val="00AB05B3"/>
    <w:rsid w:val="00AB07E7"/>
    <w:rsid w:val="00AB5EFB"/>
    <w:rsid w:val="00AD5B62"/>
    <w:rsid w:val="00AE0323"/>
    <w:rsid w:val="00AE1B1B"/>
    <w:rsid w:val="00AE1FC6"/>
    <w:rsid w:val="00AE3380"/>
    <w:rsid w:val="00AF2E67"/>
    <w:rsid w:val="00AF5886"/>
    <w:rsid w:val="00AF799B"/>
    <w:rsid w:val="00B00956"/>
    <w:rsid w:val="00B10AA1"/>
    <w:rsid w:val="00B133EB"/>
    <w:rsid w:val="00B24739"/>
    <w:rsid w:val="00B30FE0"/>
    <w:rsid w:val="00B32B2D"/>
    <w:rsid w:val="00B36BB2"/>
    <w:rsid w:val="00B421D5"/>
    <w:rsid w:val="00B44A76"/>
    <w:rsid w:val="00B473D5"/>
    <w:rsid w:val="00B54DE5"/>
    <w:rsid w:val="00B54EC6"/>
    <w:rsid w:val="00B73876"/>
    <w:rsid w:val="00B96AED"/>
    <w:rsid w:val="00BA2392"/>
    <w:rsid w:val="00BA2F2E"/>
    <w:rsid w:val="00BC0F54"/>
    <w:rsid w:val="00BC0FD8"/>
    <w:rsid w:val="00BE0E46"/>
    <w:rsid w:val="00BE2318"/>
    <w:rsid w:val="00BE4E15"/>
    <w:rsid w:val="00BF2389"/>
    <w:rsid w:val="00BF249C"/>
    <w:rsid w:val="00C01D2D"/>
    <w:rsid w:val="00C02219"/>
    <w:rsid w:val="00C2156E"/>
    <w:rsid w:val="00C24CF4"/>
    <w:rsid w:val="00C25251"/>
    <w:rsid w:val="00C25A36"/>
    <w:rsid w:val="00C4148A"/>
    <w:rsid w:val="00C429D6"/>
    <w:rsid w:val="00C42EE6"/>
    <w:rsid w:val="00C46113"/>
    <w:rsid w:val="00C4778E"/>
    <w:rsid w:val="00C54566"/>
    <w:rsid w:val="00C5529D"/>
    <w:rsid w:val="00C56875"/>
    <w:rsid w:val="00C62288"/>
    <w:rsid w:val="00C65C55"/>
    <w:rsid w:val="00C679CC"/>
    <w:rsid w:val="00C73165"/>
    <w:rsid w:val="00C74266"/>
    <w:rsid w:val="00C75FFB"/>
    <w:rsid w:val="00C7702F"/>
    <w:rsid w:val="00C8209F"/>
    <w:rsid w:val="00C83D0A"/>
    <w:rsid w:val="00C85FB9"/>
    <w:rsid w:val="00C9704B"/>
    <w:rsid w:val="00C972C0"/>
    <w:rsid w:val="00C9778F"/>
    <w:rsid w:val="00CA31B8"/>
    <w:rsid w:val="00CA49E7"/>
    <w:rsid w:val="00CB4954"/>
    <w:rsid w:val="00CD073F"/>
    <w:rsid w:val="00CD7E48"/>
    <w:rsid w:val="00CE019A"/>
    <w:rsid w:val="00CE3B56"/>
    <w:rsid w:val="00D037E5"/>
    <w:rsid w:val="00D03BEA"/>
    <w:rsid w:val="00D0556D"/>
    <w:rsid w:val="00D0798D"/>
    <w:rsid w:val="00D130EF"/>
    <w:rsid w:val="00D144DD"/>
    <w:rsid w:val="00D15AE9"/>
    <w:rsid w:val="00D22187"/>
    <w:rsid w:val="00D22D22"/>
    <w:rsid w:val="00D23466"/>
    <w:rsid w:val="00D26B13"/>
    <w:rsid w:val="00D272D6"/>
    <w:rsid w:val="00D3362F"/>
    <w:rsid w:val="00D3384F"/>
    <w:rsid w:val="00D44E7A"/>
    <w:rsid w:val="00D51D22"/>
    <w:rsid w:val="00D543E8"/>
    <w:rsid w:val="00D545D1"/>
    <w:rsid w:val="00D6177D"/>
    <w:rsid w:val="00D6555C"/>
    <w:rsid w:val="00D670B2"/>
    <w:rsid w:val="00D70D0B"/>
    <w:rsid w:val="00D776AB"/>
    <w:rsid w:val="00D80470"/>
    <w:rsid w:val="00D87120"/>
    <w:rsid w:val="00D8733E"/>
    <w:rsid w:val="00D9035E"/>
    <w:rsid w:val="00D928D5"/>
    <w:rsid w:val="00D9326F"/>
    <w:rsid w:val="00D939D3"/>
    <w:rsid w:val="00D93BC5"/>
    <w:rsid w:val="00D95FF3"/>
    <w:rsid w:val="00DA60F8"/>
    <w:rsid w:val="00DB0495"/>
    <w:rsid w:val="00DB52B6"/>
    <w:rsid w:val="00DB5B0D"/>
    <w:rsid w:val="00DB6DEE"/>
    <w:rsid w:val="00DC5662"/>
    <w:rsid w:val="00DC5DA8"/>
    <w:rsid w:val="00DC6839"/>
    <w:rsid w:val="00DD3A5B"/>
    <w:rsid w:val="00DD64CC"/>
    <w:rsid w:val="00DE2915"/>
    <w:rsid w:val="00DE360E"/>
    <w:rsid w:val="00DF2048"/>
    <w:rsid w:val="00DF22AC"/>
    <w:rsid w:val="00DF291C"/>
    <w:rsid w:val="00E100E0"/>
    <w:rsid w:val="00E22680"/>
    <w:rsid w:val="00E2272D"/>
    <w:rsid w:val="00E24178"/>
    <w:rsid w:val="00E26255"/>
    <w:rsid w:val="00E32B87"/>
    <w:rsid w:val="00E4104B"/>
    <w:rsid w:val="00E52085"/>
    <w:rsid w:val="00E55F60"/>
    <w:rsid w:val="00E615CE"/>
    <w:rsid w:val="00E76BFC"/>
    <w:rsid w:val="00E84A9F"/>
    <w:rsid w:val="00E87F13"/>
    <w:rsid w:val="00E95E25"/>
    <w:rsid w:val="00EA253A"/>
    <w:rsid w:val="00EB4FD0"/>
    <w:rsid w:val="00EB5599"/>
    <w:rsid w:val="00EB56E7"/>
    <w:rsid w:val="00EC461B"/>
    <w:rsid w:val="00EC46AE"/>
    <w:rsid w:val="00EC624D"/>
    <w:rsid w:val="00ED02FF"/>
    <w:rsid w:val="00ED23A7"/>
    <w:rsid w:val="00ED329B"/>
    <w:rsid w:val="00EE001A"/>
    <w:rsid w:val="00EF03DE"/>
    <w:rsid w:val="00EF28EB"/>
    <w:rsid w:val="00EF7ADD"/>
    <w:rsid w:val="00F03F50"/>
    <w:rsid w:val="00F071EC"/>
    <w:rsid w:val="00F119AF"/>
    <w:rsid w:val="00F15722"/>
    <w:rsid w:val="00F207D7"/>
    <w:rsid w:val="00F24FB1"/>
    <w:rsid w:val="00F27205"/>
    <w:rsid w:val="00F27F0D"/>
    <w:rsid w:val="00F31DC4"/>
    <w:rsid w:val="00F645CA"/>
    <w:rsid w:val="00F6641A"/>
    <w:rsid w:val="00F75794"/>
    <w:rsid w:val="00F86B70"/>
    <w:rsid w:val="00F91CAA"/>
    <w:rsid w:val="00F947B6"/>
    <w:rsid w:val="00F9547B"/>
    <w:rsid w:val="00FA12DE"/>
    <w:rsid w:val="00FA4996"/>
    <w:rsid w:val="00FA5F5F"/>
    <w:rsid w:val="00FB3B58"/>
    <w:rsid w:val="00FB6B15"/>
    <w:rsid w:val="00FC0C52"/>
    <w:rsid w:val="00FC6C01"/>
    <w:rsid w:val="00FD230A"/>
    <w:rsid w:val="00FE4406"/>
    <w:rsid w:val="00FE6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73A97AFD"/>
  <w15:docId w15:val="{A729631D-520D-4E60-A0C8-C01C94B3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s-ES_tradnl" w:eastAsia="ko-KR"/>
    </w:rPr>
  </w:style>
  <w:style w:type="paragraph" w:styleId="Heading1">
    <w:name w:val="heading 1"/>
    <w:basedOn w:val="Normal"/>
    <w:next w:val="Normal"/>
    <w:link w:val="Heading1Char"/>
    <w:uiPriority w:val="9"/>
    <w:qFormat/>
    <w:pPr>
      <w:keepNext/>
      <w:numPr>
        <w:numId w:val="12"/>
      </w:numPr>
      <w:outlineLvl w:val="0"/>
    </w:pPr>
    <w:rPr>
      <w:rFonts w:ascii="Calibri" w:hAnsi="Calibri"/>
      <w:b/>
      <w:bCs/>
      <w:color w:val="8DB3E2"/>
      <w:sz w:val="28"/>
      <w:szCs w:val="20"/>
      <w:lang w:val="es-EC"/>
    </w:rPr>
  </w:style>
  <w:style w:type="paragraph" w:styleId="Heading2">
    <w:name w:val="heading 2"/>
    <w:basedOn w:val="Normal"/>
    <w:next w:val="Normal"/>
    <w:link w:val="Heading2Char"/>
    <w:uiPriority w:val="9"/>
    <w:qFormat/>
    <w:pPr>
      <w:keepNext/>
      <w:numPr>
        <w:ilvl w:val="1"/>
        <w:numId w:val="12"/>
      </w:numPr>
      <w:spacing w:before="240" w:after="60"/>
      <w:outlineLvl w:val="1"/>
    </w:pPr>
    <w:rPr>
      <w:rFonts w:ascii="Calibri" w:hAnsi="Calibri"/>
      <w:b/>
      <w:bCs/>
      <w:iCs/>
      <w:smallCaps/>
      <w:szCs w:val="28"/>
    </w:rPr>
  </w:style>
  <w:style w:type="paragraph" w:styleId="Heading3">
    <w:name w:val="heading 3"/>
    <w:basedOn w:val="Normal"/>
    <w:next w:val="Normal"/>
    <w:link w:val="Heading3Char"/>
    <w:uiPriority w:val="9"/>
    <w:qFormat/>
    <w:pPr>
      <w:keepNext/>
      <w:numPr>
        <w:ilvl w:val="2"/>
        <w:numId w:val="12"/>
      </w:numPr>
      <w:spacing w:before="240" w:after="60"/>
      <w:outlineLvl w:val="2"/>
    </w:pPr>
    <w:rPr>
      <w:rFonts w:ascii="Calibri" w:hAnsi="Calibri"/>
      <w:b/>
      <w:bCs/>
      <w:sz w:val="22"/>
      <w:szCs w:val="26"/>
    </w:rPr>
  </w:style>
  <w:style w:type="paragraph" w:styleId="Heading4">
    <w:name w:val="heading 4"/>
    <w:basedOn w:val="Normal"/>
    <w:next w:val="Normal"/>
    <w:link w:val="Heading4Char"/>
    <w:uiPriority w:val="9"/>
    <w:qFormat/>
    <w:pPr>
      <w:keepNext/>
      <w:numPr>
        <w:numId w:val="8"/>
      </w:numPr>
      <w:spacing w:before="240" w:after="60"/>
      <w:outlineLvl w:val="3"/>
    </w:pPr>
    <w:rPr>
      <w:rFonts w:ascii="Cambria" w:hAnsi="Cambria"/>
      <w:b/>
      <w:bCs/>
      <w:sz w:val="22"/>
      <w:szCs w:val="28"/>
    </w:rPr>
  </w:style>
  <w:style w:type="paragraph" w:styleId="Heading5">
    <w:name w:val="heading 5"/>
    <w:basedOn w:val="Normal"/>
    <w:next w:val="Normal"/>
    <w:link w:val="Heading5Char"/>
    <w:uiPriority w:val="9"/>
    <w:qFormat/>
    <w:pPr>
      <w:numPr>
        <w:ilvl w:val="4"/>
        <w:numId w:val="12"/>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pPr>
      <w:numPr>
        <w:ilvl w:val="5"/>
        <w:numId w:val="12"/>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pPr>
      <w:keepNext/>
      <w:numPr>
        <w:ilvl w:val="6"/>
        <w:numId w:val="12"/>
      </w:numPr>
      <w:outlineLvl w:val="6"/>
    </w:pPr>
    <w:rPr>
      <w:rFonts w:ascii="Calibri" w:hAnsi="Calibri"/>
    </w:rPr>
  </w:style>
  <w:style w:type="paragraph" w:styleId="Heading8">
    <w:name w:val="heading 8"/>
    <w:basedOn w:val="Normal"/>
    <w:next w:val="Normal"/>
    <w:link w:val="Heading8Char"/>
    <w:uiPriority w:val="9"/>
    <w:qFormat/>
    <w:pPr>
      <w:numPr>
        <w:ilvl w:val="7"/>
        <w:numId w:val="12"/>
      </w:numPr>
      <w:spacing w:before="240" w:after="60"/>
      <w:outlineLvl w:val="7"/>
    </w:pPr>
    <w:rPr>
      <w:rFonts w:ascii="Calibri" w:hAnsi="Calibri"/>
      <w:i/>
      <w:iCs/>
    </w:rPr>
  </w:style>
  <w:style w:type="paragraph" w:styleId="Heading9">
    <w:name w:val="heading 9"/>
    <w:basedOn w:val="Normal"/>
    <w:next w:val="Normal"/>
    <w:link w:val="Heading9Char"/>
    <w:uiPriority w:val="9"/>
    <w:qFormat/>
    <w:pPr>
      <w:numPr>
        <w:ilvl w:val="8"/>
        <w:numId w:val="1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w:hAnsi="Calibri"/>
      <w:b/>
      <w:bCs/>
      <w:color w:val="8DB3E2"/>
      <w:sz w:val="28"/>
      <w:lang w:val="es-EC" w:eastAsia="ko-KR"/>
    </w:rPr>
  </w:style>
  <w:style w:type="character" w:customStyle="1" w:styleId="Heading2Char">
    <w:name w:val="Heading 2 Char"/>
    <w:link w:val="Heading2"/>
    <w:uiPriority w:val="9"/>
    <w:locked/>
    <w:rPr>
      <w:rFonts w:ascii="Calibri" w:hAnsi="Calibri"/>
      <w:b/>
      <w:bCs/>
      <w:iCs/>
      <w:smallCaps/>
      <w:sz w:val="24"/>
      <w:szCs w:val="28"/>
      <w:lang w:val="es-ES_tradnl" w:eastAsia="ko-KR"/>
    </w:rPr>
  </w:style>
  <w:style w:type="character" w:customStyle="1" w:styleId="Heading3Char">
    <w:name w:val="Heading 3 Char"/>
    <w:link w:val="Heading3"/>
    <w:uiPriority w:val="9"/>
    <w:locked/>
    <w:rPr>
      <w:rFonts w:ascii="Calibri" w:hAnsi="Calibri"/>
      <w:b/>
      <w:bCs/>
      <w:sz w:val="22"/>
      <w:szCs w:val="26"/>
      <w:lang w:val="es-ES_tradnl" w:eastAsia="ko-KR"/>
    </w:rPr>
  </w:style>
  <w:style w:type="character" w:customStyle="1" w:styleId="Heading4Char">
    <w:name w:val="Heading 4 Char"/>
    <w:link w:val="Heading4"/>
    <w:uiPriority w:val="9"/>
    <w:locked/>
    <w:rPr>
      <w:rFonts w:ascii="Cambria" w:hAnsi="Cambria"/>
      <w:b/>
      <w:bCs/>
      <w:sz w:val="22"/>
      <w:szCs w:val="28"/>
      <w:lang w:val="es-ES_tradnl" w:eastAsia="ko-KR"/>
    </w:rPr>
  </w:style>
  <w:style w:type="character" w:customStyle="1" w:styleId="Heading5Char">
    <w:name w:val="Heading 5 Char"/>
    <w:link w:val="Heading5"/>
    <w:uiPriority w:val="9"/>
    <w:locked/>
    <w:rPr>
      <w:rFonts w:ascii="Calibri" w:hAnsi="Calibri"/>
      <w:b/>
      <w:bCs/>
      <w:i/>
      <w:iCs/>
      <w:sz w:val="26"/>
      <w:szCs w:val="26"/>
      <w:lang w:val="es-ES_tradnl" w:eastAsia="ko-KR"/>
    </w:rPr>
  </w:style>
  <w:style w:type="character" w:customStyle="1" w:styleId="Heading6Char">
    <w:name w:val="Heading 6 Char"/>
    <w:link w:val="Heading6"/>
    <w:uiPriority w:val="9"/>
    <w:locked/>
    <w:rPr>
      <w:rFonts w:ascii="Calibri" w:hAnsi="Calibri"/>
      <w:b/>
      <w:bCs/>
      <w:sz w:val="22"/>
      <w:szCs w:val="22"/>
      <w:lang w:val="es-ES_tradnl" w:eastAsia="ko-KR"/>
    </w:rPr>
  </w:style>
  <w:style w:type="character" w:customStyle="1" w:styleId="Heading7Char">
    <w:name w:val="Heading 7 Char"/>
    <w:link w:val="Heading7"/>
    <w:uiPriority w:val="9"/>
    <w:locked/>
    <w:rPr>
      <w:rFonts w:ascii="Calibri" w:hAnsi="Calibri"/>
      <w:sz w:val="24"/>
      <w:szCs w:val="24"/>
      <w:lang w:val="es-ES_tradnl" w:eastAsia="ko-KR"/>
    </w:rPr>
  </w:style>
  <w:style w:type="character" w:customStyle="1" w:styleId="Heading8Char">
    <w:name w:val="Heading 8 Char"/>
    <w:link w:val="Heading8"/>
    <w:uiPriority w:val="9"/>
    <w:locked/>
    <w:rPr>
      <w:rFonts w:ascii="Calibri" w:hAnsi="Calibri"/>
      <w:i/>
      <w:iCs/>
      <w:sz w:val="24"/>
      <w:szCs w:val="24"/>
      <w:lang w:val="es-ES_tradnl" w:eastAsia="ko-KR"/>
    </w:rPr>
  </w:style>
  <w:style w:type="character" w:customStyle="1" w:styleId="Heading9Char">
    <w:name w:val="Heading 9 Char"/>
    <w:link w:val="Heading9"/>
    <w:uiPriority w:val="9"/>
    <w:locked/>
    <w:rPr>
      <w:rFonts w:ascii="Cambria" w:hAnsi="Cambria"/>
      <w:sz w:val="22"/>
      <w:szCs w:val="22"/>
      <w:lang w:val="es-ES_tradnl" w:eastAsia="ko-KR"/>
    </w:rPr>
  </w:style>
  <w:style w:type="paragraph" w:styleId="Header">
    <w:name w:val="header"/>
    <w:basedOn w:val="Normal"/>
    <w:link w:val="HeaderChar"/>
    <w:uiPriority w:val="99"/>
    <w:pPr>
      <w:tabs>
        <w:tab w:val="center" w:pos="4320"/>
        <w:tab w:val="right" w:pos="8640"/>
      </w:tabs>
    </w:pPr>
    <w:rPr>
      <w:szCs w:val="20"/>
    </w:rPr>
  </w:style>
  <w:style w:type="character" w:customStyle="1" w:styleId="HeaderChar">
    <w:name w:val="Header Char"/>
    <w:link w:val="Header"/>
    <w:uiPriority w:val="99"/>
    <w:locked/>
    <w:rPr>
      <w:sz w:val="24"/>
      <w:lang w:val="es-ES_tradnl" w:eastAsia="ko-KR"/>
    </w:rPr>
  </w:style>
  <w:style w:type="paragraph" w:styleId="Footer">
    <w:name w:val="footer"/>
    <w:basedOn w:val="Normal"/>
    <w:link w:val="FooterChar"/>
    <w:uiPriority w:val="99"/>
    <w:pPr>
      <w:tabs>
        <w:tab w:val="center" w:pos="4320"/>
        <w:tab w:val="right" w:pos="8640"/>
      </w:tabs>
    </w:pPr>
    <w:rPr>
      <w:szCs w:val="20"/>
    </w:rPr>
  </w:style>
  <w:style w:type="character" w:customStyle="1" w:styleId="FooterChar">
    <w:name w:val="Footer Char"/>
    <w:link w:val="Footer"/>
    <w:uiPriority w:val="99"/>
    <w:locked/>
    <w:rPr>
      <w:sz w:val="24"/>
      <w:lang w:val="es-ES_tradnl" w:eastAsia="ko-KR"/>
    </w:rPr>
  </w:style>
  <w:style w:type="paragraph" w:styleId="BodyText">
    <w:name w:val="Body Text"/>
    <w:basedOn w:val="Normal"/>
    <w:link w:val="BodyTextChar"/>
    <w:uiPriority w:val="99"/>
    <w:pPr>
      <w:jc w:val="center"/>
    </w:pPr>
    <w:rPr>
      <w:szCs w:val="20"/>
    </w:rPr>
  </w:style>
  <w:style w:type="character" w:customStyle="1" w:styleId="BodyTextChar">
    <w:name w:val="Body Text Char"/>
    <w:link w:val="BodyText"/>
    <w:uiPriority w:val="99"/>
    <w:semiHidden/>
    <w:locked/>
    <w:rPr>
      <w:sz w:val="24"/>
      <w:lang w:val="es-ES_tradnl" w:eastAsia="ko-KR"/>
    </w:rPr>
  </w:style>
  <w:style w:type="paragraph" w:styleId="TOC1">
    <w:name w:val="toc 1"/>
    <w:basedOn w:val="Normal"/>
    <w:next w:val="Normal"/>
    <w:autoRedefine/>
    <w:uiPriority w:val="39"/>
    <w:pPr>
      <w:spacing w:before="120" w:after="120"/>
    </w:pPr>
    <w:rPr>
      <w:rFonts w:ascii="Calibri" w:hAnsi="Calibri" w:cs="Calibri"/>
      <w:b/>
      <w:bCs/>
      <w:caps/>
      <w:sz w:val="20"/>
      <w:szCs w:val="20"/>
    </w:rPr>
  </w:style>
  <w:style w:type="character" w:styleId="Hyperlink">
    <w:name w:val="Hyperlink"/>
    <w:uiPriority w:val="99"/>
    <w:rPr>
      <w:color w:val="0000FF"/>
      <w:u w:val="single"/>
    </w:r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sz w:val="2"/>
      <w:szCs w:val="20"/>
    </w:rPr>
  </w:style>
  <w:style w:type="character" w:customStyle="1" w:styleId="DocumentMapChar">
    <w:name w:val="Document Map Char"/>
    <w:link w:val="DocumentMap"/>
    <w:uiPriority w:val="99"/>
    <w:semiHidden/>
    <w:locked/>
    <w:rPr>
      <w:sz w:val="2"/>
      <w:lang w:val="es-ES_tradnl" w:eastAsia="ko-KR"/>
    </w:rPr>
  </w:style>
  <w:style w:type="paragraph" w:styleId="FootnoteText">
    <w:name w:val="footnote text"/>
    <w:aliases w:val="single space,fn,Footnote Text Char,ft,foottextfra,footnote,F,Footnote Text Char Char Char,Footnote Text Char Char Char Char Char Char Char,Footnote Text Char Char Char Char Char,Footnote Text Char Char Char Char Char Char,f,Texto de rodap"/>
    <w:basedOn w:val="Normal"/>
    <w:link w:val="FootnoteTextChar2"/>
    <w:uiPriority w:val="99"/>
    <w:qFormat/>
    <w:rPr>
      <w:rFonts w:ascii="Garamond" w:hAnsi="Garamond"/>
      <w:sz w:val="20"/>
      <w:szCs w:val="20"/>
      <w:lang w:eastAsia="x-none"/>
    </w:rPr>
  </w:style>
  <w:style w:type="character" w:customStyle="1" w:styleId="FootnoteTextChar1">
    <w:name w:val="Footnote Text Char1"/>
    <w:aliases w:val="single space Char,fn Char,Footnote Text Char Char,ft Char,foottextfra Char,footnote Char,F Char,Footnote Text Char Char Char Char,Footnote Text Char Char Char Char Char Char Char Char,Footnote Text Char Char Char Char Char Char1"/>
    <w:uiPriority w:val="99"/>
    <w:rPr>
      <w:lang w:val="es-ES_tradnl" w:eastAsia="ko-KR"/>
    </w:rPr>
  </w:style>
  <w:style w:type="character" w:customStyle="1" w:styleId="FootnoteTextChar2">
    <w:name w:val="Footnote Text Char2"/>
    <w:aliases w:val="single space Char1,fn Char1,Footnote Text Char Char1,ft Char1,foottextfra Char1,footnote Char1,F Char1,Footnote Text Char Char Char Char1,Footnote Text Char Char Char Char Char Char Char Char1,f Char,Texto de rodap Char"/>
    <w:link w:val="FootnoteText"/>
    <w:locked/>
    <w:rPr>
      <w:rFonts w:ascii="Garamond" w:hAnsi="Garamond"/>
      <w:lang w:val="es-ES_tradnl" w:eastAsia="x-none"/>
    </w:rPr>
  </w:style>
  <w:style w:type="character" w:styleId="FootnoteReference">
    <w:name w:val="footnote reference"/>
    <w:aliases w:val="FC,ftref,titulo 2,Style 24,pie pddes,referencia nota al pie,Fußnotenzeichen DISS,16 Point,Superscript 6 Point,Ref,de nota al pie,Ref. de nota al pie.,Footnote Referencefra,BVI fnr,Знак сноски 1,Footnotes refss,Texto de nota al pie,o"/>
    <w:qFormat/>
    <w:rPr>
      <w:vertAlign w:val="superscript"/>
    </w:rPr>
  </w:style>
  <w:style w:type="paragraph" w:styleId="BalloonText">
    <w:name w:val="Balloon Text"/>
    <w:basedOn w:val="Normal"/>
    <w:link w:val="BalloonTextChar"/>
    <w:uiPriority w:val="99"/>
    <w:semiHidden/>
    <w:rPr>
      <w:rFonts w:ascii="Tahoma" w:hAnsi="Tahoma"/>
      <w:sz w:val="16"/>
      <w:szCs w:val="20"/>
    </w:rPr>
  </w:style>
  <w:style w:type="character" w:customStyle="1" w:styleId="BalloonTextChar">
    <w:name w:val="Balloon Text Char"/>
    <w:link w:val="BalloonText"/>
    <w:uiPriority w:val="99"/>
    <w:semiHidden/>
    <w:locked/>
    <w:rPr>
      <w:rFonts w:ascii="Tahoma" w:hAnsi="Tahoma"/>
      <w:sz w:val="16"/>
      <w:lang w:val="es-ES_tradnl" w:eastAsia="ko-KR"/>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locked/>
    <w:rPr>
      <w:rFonts w:ascii="Courier New" w:hAnsi="Courier New"/>
      <w:lang w:val="es-ES_tradnl" w:eastAsia="ko-KR"/>
    </w:rPr>
  </w:style>
  <w:style w:type="paragraph" w:styleId="Title">
    <w:name w:val="Title"/>
    <w:basedOn w:val="Normal"/>
    <w:link w:val="TitleChar"/>
    <w:uiPriority w:val="10"/>
    <w:qFormat/>
    <w:pPr>
      <w:jc w:val="center"/>
    </w:pPr>
    <w:rPr>
      <w:rFonts w:ascii="Arial Narrow" w:hAnsi="Arial Narrow"/>
      <w:b/>
      <w:sz w:val="32"/>
      <w:szCs w:val="20"/>
      <w:lang w:val="es-MX" w:eastAsia="es-MX"/>
    </w:rPr>
  </w:style>
  <w:style w:type="character" w:customStyle="1" w:styleId="TitleChar">
    <w:name w:val="Title Char"/>
    <w:link w:val="Title"/>
    <w:uiPriority w:val="10"/>
    <w:locked/>
    <w:rPr>
      <w:rFonts w:ascii="Arial Narrow" w:hAnsi="Arial Narrow"/>
      <w:b/>
      <w:sz w:val="32"/>
      <w:lang w:val="es-MX" w:eastAsia="es-MX"/>
    </w:rPr>
  </w:style>
  <w:style w:type="character" w:styleId="FollowedHyperlink">
    <w:name w:val="FollowedHyperlink"/>
    <w:uiPriority w:val="99"/>
    <w:rPr>
      <w:color w:val="800080"/>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Pr>
      <w:b/>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Pr>
      <w:lang w:val="es-ES_tradnl" w:eastAsia="ko-KR"/>
    </w:rPr>
  </w:style>
  <w:style w:type="paragraph" w:styleId="CommentSubject">
    <w:name w:val="annotation subject"/>
    <w:basedOn w:val="CommentText"/>
    <w:next w:val="CommentText"/>
    <w:link w:val="CommentSubjectChar"/>
    <w:uiPriority w:val="99"/>
    <w:semiHidden/>
    <w:rPr>
      <w:b/>
    </w:rPr>
  </w:style>
  <w:style w:type="character" w:customStyle="1" w:styleId="CommentSubjectChar">
    <w:name w:val="Comment Subject Char"/>
    <w:link w:val="CommentSubject"/>
    <w:uiPriority w:val="99"/>
    <w:semiHidden/>
    <w:locked/>
    <w:rPr>
      <w:b/>
      <w:lang w:val="es-ES_tradnl" w:eastAsia="ko-KR"/>
    </w:rPr>
  </w:style>
  <w:style w:type="character" w:customStyle="1" w:styleId="normal1">
    <w:name w:val="normal1"/>
    <w:rPr>
      <w:rFonts w:ascii="Verdana" w:hAnsi="Verdana"/>
      <w:color w:val="41484D"/>
      <w:sz w:val="22"/>
    </w:rPr>
  </w:style>
  <w:style w:type="paragraph" w:customStyle="1" w:styleId="ListParagraph1">
    <w:name w:val="List Paragraph1"/>
    <w:basedOn w:val="Normal"/>
    <w:pPr>
      <w:spacing w:after="200" w:line="276" w:lineRule="auto"/>
      <w:ind w:left="720"/>
      <w:contextualSpacing/>
      <w:jc w:val="both"/>
    </w:pPr>
    <w:rPr>
      <w:rFonts w:ascii="Calibri" w:hAnsi="Calibri"/>
      <w:sz w:val="22"/>
      <w:szCs w:val="22"/>
      <w:lang w:val="es-CO" w:eastAsia="en-US"/>
    </w:rPr>
  </w:style>
  <w:style w:type="paragraph" w:customStyle="1" w:styleId="Listavistosa-nfasis11">
    <w:name w:val="Lista vistosa - Énfasis 11"/>
    <w:basedOn w:val="Normal"/>
    <w:link w:val="ColorfulList-Accent1Char"/>
    <w:uiPriority w:val="34"/>
    <w:qFormat/>
    <w:pPr>
      <w:spacing w:after="200" w:line="276" w:lineRule="auto"/>
      <w:ind w:left="720"/>
      <w:contextualSpacing/>
      <w:jc w:val="both"/>
    </w:pPr>
    <w:rPr>
      <w:rFonts w:ascii="Calibri" w:hAnsi="Calibri"/>
      <w:sz w:val="22"/>
      <w:szCs w:val="20"/>
      <w:lang w:val="x-none" w:eastAsia="en-US"/>
    </w:rPr>
  </w:style>
  <w:style w:type="paragraph" w:customStyle="1" w:styleId="Sombreadovistoso-nfasis11">
    <w:name w:val="Sombreado vistoso - Énfasis 11"/>
    <w:hidden/>
    <w:uiPriority w:val="99"/>
    <w:semiHidden/>
    <w:rPr>
      <w:sz w:val="24"/>
      <w:szCs w:val="24"/>
      <w:lang w:val="es-ES_tradnl" w:eastAsia="ko-KR"/>
    </w:rPr>
  </w:style>
  <w:style w:type="paragraph" w:customStyle="1" w:styleId="Chapter">
    <w:name w:val="Chapter"/>
    <w:basedOn w:val="Normal"/>
    <w:next w:val="Normal"/>
    <w:link w:val="ChapterChar"/>
    <w:pPr>
      <w:keepNext/>
      <w:numPr>
        <w:numId w:val="1"/>
      </w:numPr>
      <w:tabs>
        <w:tab w:val="left" w:pos="1440"/>
      </w:tabs>
      <w:spacing w:before="240" w:after="240"/>
      <w:jc w:val="center"/>
    </w:pPr>
    <w:rPr>
      <w:b/>
      <w:smallCaps/>
      <w:szCs w:val="20"/>
      <w:lang w:val="es-PE"/>
    </w:rPr>
  </w:style>
  <w:style w:type="character" w:customStyle="1" w:styleId="ChapterChar">
    <w:name w:val="Chapter Char"/>
    <w:link w:val="Chapter"/>
    <w:locked/>
    <w:rPr>
      <w:b/>
      <w:smallCaps/>
      <w:sz w:val="24"/>
      <w:lang w:val="es-PE" w:eastAsia="ko-KR"/>
    </w:rPr>
  </w:style>
  <w:style w:type="paragraph" w:customStyle="1" w:styleId="FirstHeading">
    <w:name w:val="FirstHeading"/>
    <w:basedOn w:val="Normal"/>
    <w:next w:val="Normal"/>
    <w:link w:val="FirstHeadingChar"/>
    <w:pPr>
      <w:keepNext/>
      <w:numPr>
        <w:numId w:val="4"/>
      </w:numPr>
      <w:tabs>
        <w:tab w:val="left" w:pos="0"/>
        <w:tab w:val="left" w:pos="86"/>
      </w:tabs>
      <w:spacing w:before="120" w:after="120"/>
    </w:pPr>
    <w:rPr>
      <w:b/>
      <w:szCs w:val="20"/>
      <w:lang w:val="es-PE"/>
    </w:rPr>
  </w:style>
  <w:style w:type="character" w:customStyle="1" w:styleId="FirstHeadingChar">
    <w:name w:val="FirstHeading Char"/>
    <w:link w:val="FirstHeading"/>
    <w:locked/>
    <w:rPr>
      <w:b/>
      <w:sz w:val="24"/>
      <w:lang w:val="es-PE" w:eastAsia="ko-KR"/>
    </w:rPr>
  </w:style>
  <w:style w:type="paragraph" w:customStyle="1" w:styleId="SecHeading">
    <w:name w:val="SecHeading"/>
    <w:basedOn w:val="Normal"/>
    <w:next w:val="Paragraph"/>
    <w:link w:val="SecHeadingChar"/>
    <w:pPr>
      <w:keepNext/>
      <w:numPr>
        <w:ilvl w:val="1"/>
        <w:numId w:val="4"/>
      </w:numPr>
      <w:spacing w:before="120" w:after="120"/>
    </w:pPr>
    <w:rPr>
      <w:b/>
      <w:szCs w:val="20"/>
      <w:lang w:val="es-PE"/>
    </w:rPr>
  </w:style>
  <w:style w:type="character" w:customStyle="1" w:styleId="SecHeadingChar">
    <w:name w:val="SecHeading Char"/>
    <w:link w:val="SecHeading"/>
    <w:locked/>
    <w:rPr>
      <w:b/>
      <w:sz w:val="24"/>
      <w:lang w:val="es-PE" w:eastAsia="ko-KR"/>
    </w:rPr>
  </w:style>
  <w:style w:type="paragraph" w:customStyle="1" w:styleId="SubHeading1">
    <w:name w:val="SubHeading1"/>
    <w:basedOn w:val="SecHeading"/>
    <w:link w:val="SubHeading1Char"/>
    <w:pPr>
      <w:numPr>
        <w:ilvl w:val="2"/>
      </w:numPr>
    </w:pPr>
  </w:style>
  <w:style w:type="character" w:customStyle="1" w:styleId="SubHeading1Char">
    <w:name w:val="SubHeading1 Char"/>
    <w:link w:val="SubHeading1"/>
    <w:locked/>
    <w:rPr>
      <w:b/>
      <w:sz w:val="24"/>
      <w:lang w:val="es-PE" w:eastAsia="ko-KR"/>
    </w:rPr>
  </w:style>
  <w:style w:type="paragraph" w:customStyle="1" w:styleId="Subheading2">
    <w:name w:val="Subheading2"/>
    <w:basedOn w:val="SecHeading"/>
    <w:link w:val="Subheading2Char"/>
    <w:pPr>
      <w:numPr>
        <w:ilvl w:val="3"/>
      </w:numPr>
    </w:pPr>
  </w:style>
  <w:style w:type="character" w:customStyle="1" w:styleId="Subheading2Char">
    <w:name w:val="Subheading2 Char"/>
    <w:link w:val="Subheading2"/>
    <w:locked/>
    <w:rPr>
      <w:b/>
      <w:sz w:val="24"/>
      <w:lang w:val="es-PE" w:eastAsia="ko-KR"/>
    </w:rPr>
  </w:style>
  <w:style w:type="paragraph" w:customStyle="1" w:styleId="Paragraph">
    <w:name w:val="Paragraph"/>
    <w:aliases w:val="paragraph,p,PARAGRAPH,PG,pa,at"/>
    <w:basedOn w:val="BodyTextIndent"/>
    <w:link w:val="ParagraphChar"/>
    <w:qFormat/>
    <w:pPr>
      <w:numPr>
        <w:ilvl w:val="1"/>
        <w:numId w:val="1"/>
      </w:numPr>
      <w:spacing w:before="120"/>
      <w:jc w:val="both"/>
      <w:outlineLvl w:val="1"/>
    </w:pPr>
    <w:rPr>
      <w:lang w:val="es-PE"/>
    </w:rPr>
  </w:style>
  <w:style w:type="character" w:customStyle="1" w:styleId="ParagraphChar">
    <w:name w:val="Paragraph Char"/>
    <w:aliases w:val="paragraph Char,p Char,PARAGRAPH Char,PG Char,pa Char,at Char"/>
    <w:link w:val="Paragraph"/>
    <w:locked/>
    <w:rPr>
      <w:sz w:val="24"/>
      <w:lang w:val="es-PE" w:eastAsia="ko-KR"/>
    </w:rPr>
  </w:style>
  <w:style w:type="paragraph" w:customStyle="1" w:styleId="subpar">
    <w:name w:val="subpar"/>
    <w:basedOn w:val="BodyTextIndent3"/>
    <w:link w:val="subparChar"/>
    <w:pPr>
      <w:numPr>
        <w:ilvl w:val="2"/>
        <w:numId w:val="1"/>
      </w:numPr>
      <w:spacing w:before="120"/>
      <w:jc w:val="both"/>
      <w:outlineLvl w:val="2"/>
    </w:pPr>
    <w:rPr>
      <w:lang w:val="es-PE"/>
    </w:rPr>
  </w:style>
  <w:style w:type="character" w:customStyle="1" w:styleId="subparChar">
    <w:name w:val="subpar Char"/>
    <w:link w:val="subpar"/>
    <w:locked/>
    <w:rPr>
      <w:sz w:val="16"/>
      <w:lang w:val="es-PE" w:eastAsia="ko-KR"/>
    </w:rPr>
  </w:style>
  <w:style w:type="paragraph" w:customStyle="1" w:styleId="SubSubPar">
    <w:name w:val="SubSubPar"/>
    <w:basedOn w:val="subpar"/>
    <w:link w:val="SubSubParChar"/>
    <w:pPr>
      <w:numPr>
        <w:ilvl w:val="3"/>
      </w:numPr>
      <w:tabs>
        <w:tab w:val="left" w:pos="0"/>
        <w:tab w:val="num" w:pos="1296"/>
      </w:tabs>
      <w:ind w:left="1296"/>
    </w:pPr>
  </w:style>
  <w:style w:type="character" w:customStyle="1" w:styleId="SubSubParChar">
    <w:name w:val="SubSubPar Char"/>
    <w:link w:val="SubSubPar"/>
    <w:locked/>
    <w:rPr>
      <w:sz w:val="16"/>
      <w:lang w:val="es-PE" w:eastAsia="ko-KR"/>
    </w:rPr>
  </w:style>
  <w:style w:type="paragraph" w:customStyle="1" w:styleId="Regtable">
    <w:name w:val="Regtable"/>
    <w:basedOn w:val="Normal"/>
    <w:link w:val="RegtableChar"/>
    <w:pPr>
      <w:keepLines/>
      <w:framePr w:wrap="around" w:vAnchor="text" w:hAnchor="text" w:y="1"/>
      <w:spacing w:before="20" w:after="20"/>
    </w:pPr>
    <w:rPr>
      <w:szCs w:val="20"/>
      <w:lang w:val="es-PE"/>
    </w:rPr>
  </w:style>
  <w:style w:type="character" w:customStyle="1" w:styleId="RegtableChar">
    <w:name w:val="Regtable Char"/>
    <w:link w:val="Regtable"/>
    <w:locked/>
    <w:rPr>
      <w:sz w:val="24"/>
      <w:lang w:val="es-PE" w:eastAsia="ko-KR"/>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Cs w:val="20"/>
      <w:lang w:val="es-PE"/>
    </w:rPr>
  </w:style>
  <w:style w:type="character" w:customStyle="1" w:styleId="TableTitleChar">
    <w:name w:val="TableTitle Char"/>
    <w:link w:val="TableTitle"/>
    <w:locked/>
    <w:rPr>
      <w:rFonts w:ascii="Times New Roman Bold" w:hAnsi="Times New Roman Bold"/>
      <w:b/>
      <w:spacing w:val="-3"/>
      <w:sz w:val="24"/>
      <w:lang w:val="es-PE" w:eastAsia="ko-KR"/>
    </w:rPr>
  </w:style>
  <w:style w:type="paragraph" w:styleId="BodyTextIndent">
    <w:name w:val="Body Text Indent"/>
    <w:basedOn w:val="Normal"/>
    <w:link w:val="BodyTextIndentChar"/>
    <w:uiPriority w:val="99"/>
    <w:pPr>
      <w:spacing w:after="120"/>
      <w:ind w:left="360"/>
    </w:pPr>
    <w:rPr>
      <w:szCs w:val="20"/>
    </w:rPr>
  </w:style>
  <w:style w:type="character" w:customStyle="1" w:styleId="BodyTextIndentChar">
    <w:name w:val="Body Text Indent Char"/>
    <w:link w:val="BodyTextIndent"/>
    <w:uiPriority w:val="99"/>
    <w:locked/>
    <w:rPr>
      <w:sz w:val="24"/>
      <w:lang w:val="es-ES_tradnl" w:eastAsia="ko-KR"/>
    </w:rPr>
  </w:style>
  <w:style w:type="paragraph" w:styleId="BodyTextIndent3">
    <w:name w:val="Body Text Indent 3"/>
    <w:basedOn w:val="Normal"/>
    <w:link w:val="BodyTextIndent3Char"/>
    <w:uiPriority w:val="99"/>
    <w:pPr>
      <w:spacing w:after="120"/>
      <w:ind w:left="360"/>
    </w:pPr>
    <w:rPr>
      <w:sz w:val="16"/>
      <w:szCs w:val="20"/>
    </w:rPr>
  </w:style>
  <w:style w:type="character" w:customStyle="1" w:styleId="BodyTextIndent3Char">
    <w:name w:val="Body Text Indent 3 Char"/>
    <w:link w:val="BodyTextIndent3"/>
    <w:uiPriority w:val="99"/>
    <w:locked/>
    <w:rPr>
      <w:sz w:val="16"/>
      <w:lang w:val="es-ES_tradnl" w:eastAsia="ko-KR"/>
    </w:rPr>
  </w:style>
  <w:style w:type="paragraph" w:styleId="TOC2">
    <w:name w:val="toc 2"/>
    <w:basedOn w:val="Normal"/>
    <w:next w:val="Normal"/>
    <w:autoRedefine/>
    <w:uiPriority w:val="39"/>
    <w:pPr>
      <w:ind w:left="240"/>
    </w:pPr>
    <w:rPr>
      <w:rFonts w:ascii="Calibri" w:hAnsi="Calibri" w:cs="Calibri"/>
      <w:smallCaps/>
      <w:sz w:val="20"/>
      <w:szCs w:val="20"/>
    </w:rPr>
  </w:style>
  <w:style w:type="paragraph" w:styleId="TOC3">
    <w:name w:val="toc 3"/>
    <w:basedOn w:val="Normal"/>
    <w:next w:val="Normal"/>
    <w:autoRedefine/>
    <w:uiPriority w:val="39"/>
    <w:pPr>
      <w:ind w:left="480"/>
    </w:pPr>
    <w:rPr>
      <w:rFonts w:ascii="Calibri" w:hAnsi="Calibri" w:cs="Calibri"/>
      <w:i/>
      <w:iCs/>
      <w:sz w:val="20"/>
      <w:szCs w:val="20"/>
    </w:rPr>
  </w:style>
  <w:style w:type="paragraph" w:customStyle="1" w:styleId="Encabezadodetabladecontenido">
    <w:name w:val="Encabezado de tabla de contenido"/>
    <w:basedOn w:val="Heading1"/>
    <w:next w:val="Normal"/>
    <w:uiPriority w:val="39"/>
    <w:semiHidden/>
    <w:unhideWhenUsed/>
    <w:qFormat/>
    <w:pPr>
      <w:keepLines/>
      <w:spacing w:before="480" w:line="276" w:lineRule="auto"/>
      <w:outlineLvl w:val="9"/>
    </w:pPr>
    <w:rPr>
      <w:rFonts w:ascii="Cambria" w:hAnsi="Cambria"/>
      <w:color w:val="365F91"/>
      <w:szCs w:val="28"/>
      <w:lang w:val="en-US" w:eastAsia="en-US"/>
    </w:rPr>
  </w:style>
  <w:style w:type="paragraph" w:customStyle="1" w:styleId="Sinespaciado1">
    <w:name w:val="Sin espaciado1"/>
    <w:link w:val="SinespaciadoCar"/>
    <w:uiPriority w:val="1"/>
    <w:qFormat/>
    <w:rPr>
      <w:rFonts w:ascii="Calibri" w:hAnsi="Calibri"/>
      <w:sz w:val="24"/>
      <w:lang w:val="es-ES_tradnl" w:eastAsia="ko-KR"/>
    </w:rPr>
  </w:style>
  <w:style w:type="character" w:styleId="Strong">
    <w:name w:val="Strong"/>
    <w:uiPriority w:val="22"/>
    <w:qFormat/>
    <w:rPr>
      <w:b/>
    </w:rPr>
  </w:style>
  <w:style w:type="paragraph" w:customStyle="1" w:styleId="Titulo2">
    <w:name w:val="Titulo 2"/>
    <w:basedOn w:val="Heading1"/>
    <w:pPr>
      <w:numPr>
        <w:numId w:val="5"/>
      </w:numPr>
    </w:pPr>
    <w:rPr>
      <w:b w:val="0"/>
      <w:smallCaps/>
      <w:sz w:val="24"/>
    </w:rPr>
  </w:style>
  <w:style w:type="paragraph" w:customStyle="1" w:styleId="Default">
    <w:name w:val="Default"/>
    <w:link w:val="DefaultChar"/>
    <w:pPr>
      <w:autoSpaceDE w:val="0"/>
      <w:autoSpaceDN w:val="0"/>
      <w:adjustRightInd w:val="0"/>
    </w:pPr>
    <w:rPr>
      <w:color w:val="000000"/>
      <w:sz w:val="24"/>
      <w:szCs w:val="24"/>
      <w:lang w:val="es-ES"/>
    </w:rPr>
  </w:style>
  <w:style w:type="paragraph" w:styleId="TOC4">
    <w:name w:val="toc 4"/>
    <w:basedOn w:val="Normal"/>
    <w:next w:val="Normal"/>
    <w:autoRedefine/>
    <w:uiPriority w:val="39"/>
    <w:pPr>
      <w:ind w:left="720"/>
    </w:pPr>
    <w:rPr>
      <w:rFonts w:ascii="Calibri" w:hAnsi="Calibri" w:cs="Calibri"/>
      <w:sz w:val="18"/>
      <w:szCs w:val="18"/>
    </w:rPr>
  </w:style>
  <w:style w:type="paragraph" w:styleId="TOC5">
    <w:name w:val="toc 5"/>
    <w:basedOn w:val="Normal"/>
    <w:next w:val="Normal"/>
    <w:autoRedefine/>
    <w:uiPriority w:val="39"/>
    <w:pPr>
      <w:ind w:left="960"/>
    </w:pPr>
    <w:rPr>
      <w:rFonts w:ascii="Calibri" w:hAnsi="Calibri" w:cs="Calibri"/>
      <w:sz w:val="18"/>
      <w:szCs w:val="18"/>
    </w:rPr>
  </w:style>
  <w:style w:type="paragraph" w:styleId="TOC6">
    <w:name w:val="toc 6"/>
    <w:basedOn w:val="Normal"/>
    <w:next w:val="Normal"/>
    <w:autoRedefine/>
    <w:uiPriority w:val="39"/>
    <w:pPr>
      <w:ind w:left="1200"/>
    </w:pPr>
    <w:rPr>
      <w:rFonts w:ascii="Calibri" w:hAnsi="Calibri" w:cs="Calibri"/>
      <w:sz w:val="18"/>
      <w:szCs w:val="18"/>
    </w:rPr>
  </w:style>
  <w:style w:type="paragraph" w:styleId="TOC7">
    <w:name w:val="toc 7"/>
    <w:basedOn w:val="Normal"/>
    <w:next w:val="Normal"/>
    <w:autoRedefine/>
    <w:uiPriority w:val="39"/>
    <w:pPr>
      <w:ind w:left="1440"/>
    </w:pPr>
    <w:rPr>
      <w:rFonts w:ascii="Calibri" w:hAnsi="Calibri" w:cs="Calibri"/>
      <w:sz w:val="18"/>
      <w:szCs w:val="18"/>
    </w:rPr>
  </w:style>
  <w:style w:type="paragraph" w:styleId="TOC8">
    <w:name w:val="toc 8"/>
    <w:basedOn w:val="Normal"/>
    <w:next w:val="Normal"/>
    <w:autoRedefine/>
    <w:uiPriority w:val="39"/>
    <w:pPr>
      <w:ind w:left="1680"/>
    </w:pPr>
    <w:rPr>
      <w:rFonts w:ascii="Calibri" w:hAnsi="Calibri" w:cs="Calibri"/>
      <w:sz w:val="18"/>
      <w:szCs w:val="18"/>
    </w:rPr>
  </w:style>
  <w:style w:type="paragraph" w:styleId="TOC9">
    <w:name w:val="toc 9"/>
    <w:basedOn w:val="Normal"/>
    <w:next w:val="Normal"/>
    <w:autoRedefine/>
    <w:uiPriority w:val="39"/>
    <w:pPr>
      <w:ind w:left="1920"/>
    </w:pPr>
    <w:rPr>
      <w:rFonts w:ascii="Calibri" w:hAnsi="Calibri" w:cs="Calibri"/>
      <w:sz w:val="18"/>
      <w:szCs w:val="18"/>
    </w:rPr>
  </w:style>
  <w:style w:type="character" w:customStyle="1" w:styleId="SinespaciadoCar">
    <w:name w:val="Sin espaciado Car"/>
    <w:link w:val="Sinespaciado1"/>
    <w:uiPriority w:val="1"/>
    <w:locked/>
    <w:rPr>
      <w:rFonts w:ascii="Calibri" w:hAnsi="Calibri"/>
      <w:sz w:val="24"/>
      <w:lang w:val="es-ES_tradnl" w:eastAsia="ko-KR" w:bidi="ar-SA"/>
    </w:rPr>
  </w:style>
  <w:style w:type="paragraph" w:customStyle="1" w:styleId="AbbrDesc">
    <w:name w:val="AbbrDesc"/>
    <w:basedOn w:val="Normal"/>
    <w:pPr>
      <w:tabs>
        <w:tab w:val="left" w:pos="3060"/>
      </w:tabs>
      <w:jc w:val="both"/>
    </w:pPr>
    <w:rPr>
      <w:szCs w:val="20"/>
      <w:lang w:eastAsia="en-US"/>
    </w:rPr>
  </w:style>
  <w:style w:type="paragraph" w:customStyle="1" w:styleId="ParagraphNumbering">
    <w:name w:val="Paragraph Numbering"/>
    <w:basedOn w:val="Normal"/>
    <w:uiPriority w:val="99"/>
    <w:pPr>
      <w:numPr>
        <w:numId w:val="6"/>
      </w:numPr>
      <w:spacing w:after="240"/>
      <w:jc w:val="both"/>
    </w:pPr>
    <w:rPr>
      <w:lang w:val="es-ES" w:eastAsia="en-US"/>
    </w:rPr>
  </w:style>
  <w:style w:type="paragraph" w:customStyle="1" w:styleId="Titulo3">
    <w:name w:val="Titulo 3"/>
    <w:basedOn w:val="Normal"/>
    <w:qFormat/>
    <w:pPr>
      <w:numPr>
        <w:numId w:val="7"/>
      </w:numPr>
      <w:autoSpaceDE w:val="0"/>
      <w:autoSpaceDN w:val="0"/>
      <w:adjustRightInd w:val="0"/>
      <w:jc w:val="both"/>
    </w:pPr>
    <w:rPr>
      <w:rFonts w:ascii="Calibri" w:hAnsi="Calibri"/>
      <w:b/>
      <w:smallCaps/>
      <w:sz w:val="22"/>
      <w:szCs w:val="22"/>
      <w:lang w:eastAsia="es-CO"/>
    </w:rPr>
  </w:style>
  <w:style w:type="paragraph" w:customStyle="1" w:styleId="xl26">
    <w:name w:val="xl26"/>
    <w:basedOn w:val="Normal"/>
    <w:uiPriority w:val="99"/>
    <w:pPr>
      <w:spacing w:before="100" w:beforeAutospacing="1" w:after="100" w:afterAutospacing="1"/>
    </w:pPr>
    <w:rPr>
      <w:rFonts w:ascii="Arial" w:eastAsia="Arial Unicode MS" w:hAnsi="Arial" w:cs="Arial"/>
      <w:sz w:val="20"/>
      <w:szCs w:val="20"/>
      <w:lang w:val="en-US" w:eastAsia="en-US"/>
    </w:rPr>
  </w:style>
  <w:style w:type="paragraph" w:customStyle="1" w:styleId="blue">
    <w:name w:val="blue"/>
    <w:basedOn w:val="Normal"/>
    <w:pPr>
      <w:spacing w:before="100" w:beforeAutospacing="1" w:after="100" w:afterAutospacing="1"/>
    </w:pPr>
    <w:rPr>
      <w:lang w:val="es-ES" w:eastAsia="es-ES"/>
    </w:rPr>
  </w:style>
  <w:style w:type="paragraph" w:customStyle="1" w:styleId="t">
    <w:name w:val="t"/>
    <w:basedOn w:val="Normal"/>
    <w:pPr>
      <w:spacing w:before="100" w:beforeAutospacing="1" w:after="100" w:afterAutospacing="1"/>
      <w:jc w:val="both"/>
    </w:pPr>
    <w:rPr>
      <w:rFonts w:ascii="Verdana" w:hAnsi="Verdana"/>
      <w:color w:val="666666"/>
      <w:sz w:val="20"/>
      <w:szCs w:val="20"/>
      <w:lang w:val="es-CO" w:eastAsia="es-CO"/>
    </w:rPr>
  </w:style>
  <w:style w:type="paragraph" w:styleId="NormalWeb">
    <w:name w:val="Normal (Web)"/>
    <w:basedOn w:val="Normal"/>
    <w:uiPriority w:val="99"/>
    <w:unhideWhenUsed/>
    <w:pPr>
      <w:spacing w:before="100" w:beforeAutospacing="1" w:after="100" w:afterAutospacing="1"/>
    </w:pPr>
    <w:rPr>
      <w:lang w:val="es-CO" w:eastAsia="es-CO"/>
    </w:rPr>
  </w:style>
  <w:style w:type="character" w:customStyle="1" w:styleId="ColorfulList-Accent1Char">
    <w:name w:val="Colorful List - Accent 1 Char"/>
    <w:link w:val="Listavistosa-nfasis11"/>
    <w:uiPriority w:val="34"/>
    <w:locked/>
    <w:rPr>
      <w:rFonts w:ascii="Calibri" w:hAnsi="Calibri"/>
      <w:sz w:val="22"/>
      <w:lang w:val="x-none" w:eastAsia="en-US"/>
    </w:rPr>
  </w:style>
  <w:style w:type="paragraph" w:styleId="ListParagraph">
    <w:name w:val="List Paragraph"/>
    <w:aliases w:val="titulo 5,MAPA,Viñeta,TITULO A,Cuadro 2-1,paul2,Iz - Párrafo de lista,Sivsa Parrafo,Titulo de Fígura,Fundamentacion,ct parrafo,List Paragraph-Thesis,F5 List Paragraph,Dot pt,No Spacing1,List Paragraph Char Char Char,Indicator Text"/>
    <w:basedOn w:val="Normal"/>
    <w:link w:val="ListParagraphChar"/>
    <w:uiPriority w:val="34"/>
    <w:qFormat/>
    <w:pPr>
      <w:ind w:left="720"/>
    </w:pPr>
    <w:rPr>
      <w:szCs w:val="20"/>
    </w:rPr>
  </w:style>
  <w:style w:type="paragraph" w:customStyle="1" w:styleId="ColorfulList-Accent11">
    <w:name w:val="Colorful List - Accent 11"/>
    <w:basedOn w:val="Normal"/>
    <w:uiPriority w:val="34"/>
    <w:qFormat/>
    <w:pPr>
      <w:spacing w:after="200" w:line="276" w:lineRule="auto"/>
      <w:ind w:left="720"/>
      <w:contextualSpacing/>
      <w:jc w:val="both"/>
    </w:pPr>
    <w:rPr>
      <w:rFonts w:ascii="Calibri" w:hAnsi="Calibri"/>
      <w:sz w:val="22"/>
      <w:szCs w:val="22"/>
      <w:lang w:val="es-EC" w:eastAsia="en-US"/>
    </w:rPr>
  </w:style>
  <w:style w:type="paragraph" w:customStyle="1" w:styleId="Prrafodelista2">
    <w:name w:val="Párrafo de lista2"/>
    <w:basedOn w:val="Normal"/>
    <w:qFormat/>
    <w:pPr>
      <w:spacing w:after="200" w:line="276" w:lineRule="auto"/>
      <w:ind w:left="720"/>
      <w:contextualSpacing/>
    </w:pPr>
    <w:rPr>
      <w:rFonts w:ascii="Calibri" w:hAnsi="Calibri"/>
      <w:sz w:val="22"/>
      <w:szCs w:val="22"/>
      <w:lang w:eastAsia="en-US"/>
    </w:rPr>
  </w:style>
  <w:style w:type="character" w:customStyle="1" w:styleId="st">
    <w:name w:val="st"/>
  </w:style>
  <w:style w:type="character" w:customStyle="1" w:styleId="MediumGrid1-Accent2Char">
    <w:name w:val="Medium Grid 1 - Accent 2 Char"/>
    <w:link w:val="MediumGrid1-Accent2"/>
    <w:uiPriority w:val="99"/>
    <w:locked/>
    <w:rPr>
      <w:rFonts w:ascii="Calibri" w:hAnsi="Calibri"/>
      <w:sz w:val="22"/>
      <w:lang w:val="x-none" w:eastAsia="en-US"/>
    </w:rPr>
  </w:style>
  <w:style w:type="table" w:styleId="MediumGrid1-Accent2">
    <w:name w:val="Medium Grid 1 Accent 2"/>
    <w:basedOn w:val="TableNormal"/>
    <w:link w:val="MediumGrid1-Accent2Char"/>
    <w:uiPriority w:val="99"/>
    <w:rPr>
      <w:rFonts w:ascii="Calibri" w:hAnsi="Calibri"/>
      <w:sz w:val="22"/>
      <w:lang w:val="x-none" w:bidi="x-non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ListParagraphChar">
    <w:name w:val="List Paragraph Char"/>
    <w:aliases w:val="titulo 5 Char,MAPA Char,Viñeta Char,TITULO A Char,Cuadro 2-1 Char,paul2 Char,Iz - Párrafo de lista Char,Sivsa Parrafo Char,Titulo de Fígura Char,Fundamentacion Char,ct parrafo Char,List Paragraph-Thesis Char,F5 List Paragraph Char"/>
    <w:link w:val="ListParagraph"/>
    <w:uiPriority w:val="34"/>
    <w:qFormat/>
    <w:locked/>
    <w:rPr>
      <w:sz w:val="24"/>
      <w:lang w:val="es-ES_tradnl" w:eastAsia="ko-KR"/>
    </w:rPr>
  </w:style>
  <w:style w:type="paragraph" w:styleId="TOCHeading">
    <w:name w:val="TOC Heading"/>
    <w:basedOn w:val="Heading1"/>
    <w:next w:val="Normal"/>
    <w:uiPriority w:val="39"/>
    <w:semiHidden/>
    <w:unhideWhenUsed/>
    <w:qFormat/>
    <w:pPr>
      <w:keepLines/>
      <w:numPr>
        <w:numId w:val="0"/>
      </w:numPr>
      <w:spacing w:before="480" w:line="276" w:lineRule="auto"/>
      <w:outlineLvl w:val="9"/>
    </w:pPr>
    <w:rPr>
      <w:rFonts w:ascii="Cambria" w:hAnsi="Cambria"/>
      <w:color w:val="365F91"/>
      <w:szCs w:val="28"/>
      <w:lang w:val="es-CO" w:eastAsia="es-CO"/>
    </w:rPr>
  </w:style>
  <w:style w:type="character" w:customStyle="1" w:styleId="longtext">
    <w:name w:val="long_text"/>
  </w:style>
  <w:style w:type="paragraph" w:styleId="NoSpacing">
    <w:name w:val="No Spacing"/>
    <w:uiPriority w:val="1"/>
    <w:qFormat/>
    <w:pPr>
      <w:jc w:val="both"/>
    </w:pPr>
    <w:rPr>
      <w:rFonts w:ascii="Segoe UI" w:hAnsi="Segoe UI"/>
      <w:spacing w:val="-2"/>
      <w:szCs w:val="22"/>
      <w:lang w:val="es-EC"/>
    </w:rPr>
  </w:style>
  <w:style w:type="table" w:styleId="LightShading-Accent1">
    <w:name w:val="Light Shading Accent 1"/>
    <w:basedOn w:val="TableNormal"/>
    <w:uiPriority w:val="60"/>
    <w:rPr>
      <w:color w:val="2F5496"/>
    </w:rPr>
    <w:tblPr>
      <w:tblStyleRowBandSize w:val="1"/>
      <w:tblStyleColBandSize w:val="1"/>
      <w:tblBorders>
        <w:top w:val="single" w:sz="8" w:space="0" w:color="4472C4"/>
        <w:bottom w:val="single" w:sz="8" w:space="0" w:color="4472C4"/>
      </w:tblBorders>
    </w:tblPr>
    <w:tblStylePr w:type="firstRow">
      <w:pPr>
        <w:spacing w:before="0" w:after="0"/>
      </w:pPr>
      <w:rPr>
        <w:rFonts w:cs="Times New Roman"/>
        <w:b/>
        <w:bCs/>
      </w:rPr>
      <w:tblPr/>
      <w:tcPr>
        <w:tcBorders>
          <w:top w:val="single" w:sz="8" w:space="0" w:color="4472C4"/>
          <w:left w:val="nil"/>
          <w:bottom w:val="single" w:sz="8" w:space="0" w:color="4472C4"/>
          <w:right w:val="nil"/>
          <w:insideH w:val="nil"/>
          <w:insideV w:val="nil"/>
        </w:tcBorders>
      </w:tcPr>
    </w:tblStylePr>
    <w:tblStylePr w:type="lastRow">
      <w:pPr>
        <w:spacing w:before="0" w:after="0"/>
      </w:pPr>
      <w:rPr>
        <w:rFonts w:cs="Times New Roman"/>
        <w:b/>
        <w:bCs/>
      </w:rPr>
      <w:tblPr/>
      <w:tcPr>
        <w:tcBorders>
          <w:top w:val="single" w:sz="8" w:space="0" w:color="4472C4"/>
          <w:left w:val="nil"/>
          <w:bottom w:val="single" w:sz="8" w:space="0" w:color="4472C4"/>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0DBF0"/>
      </w:tcPr>
    </w:tblStylePr>
    <w:tblStylePr w:type="band1Horz">
      <w:rPr>
        <w:rFonts w:cs="Times New Roman"/>
      </w:rPr>
      <w:tblPr/>
      <w:tcPr>
        <w:tcBorders>
          <w:left w:val="nil"/>
          <w:right w:val="nil"/>
          <w:insideH w:val="nil"/>
          <w:insideV w:val="nil"/>
        </w:tcBorders>
        <w:shd w:val="clear" w:color="auto" w:fill="D0DBF0"/>
      </w:tcPr>
    </w:tblStylePr>
  </w:style>
  <w:style w:type="numbering" w:customStyle="1" w:styleId="Style2">
    <w:name w:val="Style2"/>
    <w:pPr>
      <w:numPr>
        <w:numId w:val="3"/>
      </w:numPr>
    </w:pPr>
  </w:style>
  <w:style w:type="numbering" w:customStyle="1" w:styleId="Style1">
    <w:name w:val="Style1"/>
    <w:pPr>
      <w:numPr>
        <w:numId w:val="2"/>
      </w:numPr>
    </w:pPr>
  </w:style>
  <w:style w:type="table" w:customStyle="1" w:styleId="GridTable2-Accent11">
    <w:name w:val="Grid Table 2 - Accent 11"/>
    <w:basedOn w:val="TableNormal"/>
    <w:uiPriority w:val="47"/>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Mention1">
    <w:name w:val="Mention1"/>
    <w:uiPriority w:val="99"/>
    <w:semiHidden/>
    <w:unhideWhenUsed/>
    <w:rPr>
      <w:color w:val="2B579A"/>
      <w:shd w:val="clear" w:color="auto" w:fill="E6E6E6"/>
    </w:rPr>
  </w:style>
  <w:style w:type="paragraph" w:styleId="Caption">
    <w:name w:val="caption"/>
    <w:basedOn w:val="Normal"/>
    <w:next w:val="Normal"/>
    <w:uiPriority w:val="35"/>
    <w:unhideWhenUsed/>
    <w:qFormat/>
    <w:pPr>
      <w:spacing w:after="200"/>
      <w:jc w:val="both"/>
    </w:pPr>
    <w:rPr>
      <w:rFonts w:ascii="Segoe UI" w:eastAsia="Segoe UI" w:hAnsi="Segoe UI"/>
      <w:i/>
      <w:iCs/>
      <w:color w:val="44546A"/>
      <w:spacing w:val="-2"/>
      <w:sz w:val="18"/>
      <w:szCs w:val="18"/>
      <w:lang w:val="es-EC" w:eastAsia="en-US"/>
    </w:rPr>
  </w:style>
  <w:style w:type="paragraph" w:styleId="TableofFigures">
    <w:name w:val="table of figures"/>
    <w:basedOn w:val="Normal"/>
    <w:next w:val="Normal"/>
    <w:uiPriority w:val="99"/>
  </w:style>
  <w:style w:type="character" w:customStyle="1" w:styleId="DefaultChar">
    <w:name w:val="Default Char"/>
    <w:link w:val="Default"/>
    <w:locked/>
    <w:rPr>
      <w:color w:val="000000"/>
      <w:sz w:val="24"/>
      <w:szCs w:val="24"/>
      <w:lang w:val="es-ES"/>
    </w:rPr>
  </w:style>
  <w:style w:type="paragraph" w:styleId="Revision">
    <w:name w:val="Revision"/>
    <w:hidden/>
    <w:uiPriority w:val="99"/>
    <w:semiHidden/>
    <w:rsid w:val="00C7702F"/>
    <w:rPr>
      <w:sz w:val="24"/>
      <w:szCs w:val="24"/>
      <w:lang w:val="es-ES_tradnl" w:eastAsia="ko-KR"/>
    </w:rPr>
  </w:style>
  <w:style w:type="paragraph" w:customStyle="1" w:styleId="Estilo1">
    <w:name w:val="Estilo1"/>
    <w:basedOn w:val="ListParagraph"/>
    <w:link w:val="Estilo1Car"/>
    <w:qFormat/>
    <w:rsid w:val="00A83A72"/>
    <w:pPr>
      <w:spacing w:after="100"/>
      <w:ind w:left="0"/>
      <w:jc w:val="both"/>
    </w:pPr>
    <w:rPr>
      <w:rFonts w:asciiTheme="minorHAnsi" w:eastAsiaTheme="minorHAnsi" w:hAnsiTheme="minorHAnsi" w:cstheme="minorBidi"/>
      <w:spacing w:val="-6"/>
      <w:szCs w:val="22"/>
      <w:lang w:val="es-EC"/>
    </w:rPr>
  </w:style>
  <w:style w:type="character" w:customStyle="1" w:styleId="Estilo1Car">
    <w:name w:val="Estilo1 Car"/>
    <w:basedOn w:val="ListParagraphChar"/>
    <w:link w:val="Estilo1"/>
    <w:rsid w:val="00A83A72"/>
    <w:rPr>
      <w:rFonts w:asciiTheme="minorHAnsi" w:eastAsiaTheme="minorHAnsi" w:hAnsiTheme="minorHAnsi" w:cstheme="minorBidi"/>
      <w:spacing w:val="-6"/>
      <w:sz w:val="24"/>
      <w:szCs w:val="22"/>
      <w:lang w:val="es-EC" w:eastAsia="ko-KR"/>
    </w:rPr>
  </w:style>
  <w:style w:type="character" w:customStyle="1" w:styleId="whitespacepreserver">
    <w:name w:val="whitespace_preserver"/>
    <w:basedOn w:val="DefaultParagraphFont"/>
    <w:rsid w:val="002E7A05"/>
  </w:style>
  <w:style w:type="paragraph" w:customStyle="1" w:styleId="Normal10">
    <w:name w:val="Normal1"/>
    <w:rsid w:val="008E2654"/>
    <w:pPr>
      <w:widowControl w:val="0"/>
      <w:pBdr>
        <w:top w:val="nil"/>
        <w:left w:val="nil"/>
        <w:bottom w:val="nil"/>
        <w:right w:val="nil"/>
        <w:between w:val="nil"/>
      </w:pBdr>
      <w:spacing w:after="200" w:line="276" w:lineRule="auto"/>
    </w:pPr>
    <w:rPr>
      <w:rFonts w:ascii="Calibri" w:eastAsia="Calibri" w:hAnsi="Calibri" w:cs="Calibri"/>
      <w:color w:val="000000"/>
      <w:sz w:val="22"/>
      <w:szCs w:val="22"/>
      <w:lang w:val="es-ES_tradnl" w:eastAsia="es-ES"/>
    </w:rPr>
  </w:style>
  <w:style w:type="character" w:styleId="UnresolvedMention">
    <w:name w:val="Unresolved Mention"/>
    <w:basedOn w:val="DefaultParagraphFont"/>
    <w:uiPriority w:val="99"/>
    <w:semiHidden/>
    <w:unhideWhenUsed/>
    <w:rsid w:val="0073226A"/>
    <w:rPr>
      <w:color w:val="808080"/>
      <w:shd w:val="clear" w:color="auto" w:fill="E6E6E6"/>
    </w:rPr>
  </w:style>
  <w:style w:type="paragraph" w:customStyle="1" w:styleId="Ttulogrfico">
    <w:name w:val="Título gráfico"/>
    <w:basedOn w:val="Normal"/>
    <w:qFormat/>
    <w:rsid w:val="00D272D6"/>
    <w:pPr>
      <w:spacing w:before="120" w:after="120" w:line="276" w:lineRule="auto"/>
      <w:jc w:val="center"/>
    </w:pPr>
    <w:rPr>
      <w:rFonts w:ascii="Cambria" w:eastAsia="Times New Roman" w:hAnsi="Cambria"/>
      <w:b/>
      <w:sz w:val="22"/>
      <w:lang w:val="en-US" w:eastAsia="en-US"/>
    </w:rPr>
  </w:style>
  <w:style w:type="character" w:customStyle="1" w:styleId="TextonotapiepddesCarCarChar">
    <w:name w:val="Texto nota piepddes Car Car Char"/>
    <w:aliases w:val="Texto nota piepddes Car Char,Texto nota piepddes Car Car Car Car Char,Texto nota piepddes Car Car Car Car Car Car Car Char,Texto nota piepddes Char,Texto nota piepddes Car Car Car Car Car Car Char"/>
    <w:basedOn w:val="DefaultParagraphFont"/>
    <w:uiPriority w:val="99"/>
    <w:rsid w:val="0006097A"/>
    <w:rPr>
      <w:rFonts w:eastAsiaTheme="minorEastAsia"/>
      <w:sz w:val="20"/>
      <w:szCs w:val="20"/>
      <w:lang w:val="es-PE"/>
    </w:rPr>
  </w:style>
  <w:style w:type="paragraph" w:customStyle="1" w:styleId="EstiloSubTitulo">
    <w:name w:val="Estilo SubTitulo"/>
    <w:basedOn w:val="Heading2"/>
    <w:qFormat/>
    <w:rsid w:val="001A639B"/>
    <w:pPr>
      <w:keepLines/>
      <w:numPr>
        <w:numId w:val="28"/>
      </w:numPr>
      <w:spacing w:after="120"/>
    </w:pPr>
    <w:rPr>
      <w:rFonts w:ascii="Arial" w:eastAsiaTheme="majorEastAsia" w:hAnsi="Arial" w:cstheme="minorBidi"/>
      <w:iCs w:val="0"/>
      <w:caps/>
      <w:smallCaps w:val="0"/>
      <w:sz w:val="22"/>
      <w:szCs w:val="22"/>
      <w:lang w:val="es-P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98586">
      <w:bodyDiv w:val="1"/>
      <w:marLeft w:val="0"/>
      <w:marRight w:val="0"/>
      <w:marTop w:val="0"/>
      <w:marBottom w:val="0"/>
      <w:divBdr>
        <w:top w:val="none" w:sz="0" w:space="0" w:color="auto"/>
        <w:left w:val="none" w:sz="0" w:space="0" w:color="auto"/>
        <w:bottom w:val="none" w:sz="0" w:space="0" w:color="auto"/>
        <w:right w:val="none" w:sz="0" w:space="0" w:color="auto"/>
      </w:divBdr>
      <w:divsChild>
        <w:div w:id="451556956">
          <w:marLeft w:val="0"/>
          <w:marRight w:val="0"/>
          <w:marTop w:val="0"/>
          <w:marBottom w:val="0"/>
          <w:divBdr>
            <w:top w:val="none" w:sz="0" w:space="0" w:color="auto"/>
            <w:left w:val="none" w:sz="0" w:space="0" w:color="auto"/>
            <w:bottom w:val="none" w:sz="0" w:space="0" w:color="auto"/>
            <w:right w:val="none" w:sz="0" w:space="0" w:color="auto"/>
          </w:divBdr>
        </w:div>
        <w:div w:id="248660456">
          <w:marLeft w:val="0"/>
          <w:marRight w:val="0"/>
          <w:marTop w:val="0"/>
          <w:marBottom w:val="0"/>
          <w:divBdr>
            <w:top w:val="none" w:sz="0" w:space="0" w:color="auto"/>
            <w:left w:val="none" w:sz="0" w:space="0" w:color="auto"/>
            <w:bottom w:val="none" w:sz="0" w:space="0" w:color="auto"/>
            <w:right w:val="none" w:sz="0" w:space="0" w:color="auto"/>
          </w:divBdr>
        </w:div>
      </w:divsChild>
    </w:div>
    <w:div w:id="344482219">
      <w:bodyDiv w:val="1"/>
      <w:marLeft w:val="0"/>
      <w:marRight w:val="0"/>
      <w:marTop w:val="0"/>
      <w:marBottom w:val="0"/>
      <w:divBdr>
        <w:top w:val="none" w:sz="0" w:space="0" w:color="auto"/>
        <w:left w:val="none" w:sz="0" w:space="0" w:color="auto"/>
        <w:bottom w:val="none" w:sz="0" w:space="0" w:color="auto"/>
        <w:right w:val="none" w:sz="0" w:space="0" w:color="auto"/>
      </w:divBdr>
    </w:div>
    <w:div w:id="1145194878">
      <w:bodyDiv w:val="1"/>
      <w:marLeft w:val="0"/>
      <w:marRight w:val="0"/>
      <w:marTop w:val="0"/>
      <w:marBottom w:val="0"/>
      <w:divBdr>
        <w:top w:val="none" w:sz="0" w:space="0" w:color="auto"/>
        <w:left w:val="none" w:sz="0" w:space="0" w:color="auto"/>
        <w:bottom w:val="none" w:sz="0" w:space="0" w:color="auto"/>
        <w:right w:val="none" w:sz="0" w:space="0" w:color="auto"/>
      </w:divBdr>
    </w:div>
    <w:div w:id="1155031255">
      <w:bodyDiv w:val="1"/>
      <w:marLeft w:val="0"/>
      <w:marRight w:val="0"/>
      <w:marTop w:val="0"/>
      <w:marBottom w:val="0"/>
      <w:divBdr>
        <w:top w:val="none" w:sz="0" w:space="0" w:color="auto"/>
        <w:left w:val="none" w:sz="0" w:space="0" w:color="auto"/>
        <w:bottom w:val="none" w:sz="0" w:space="0" w:color="auto"/>
        <w:right w:val="none" w:sz="0" w:space="0" w:color="auto"/>
      </w:divBdr>
      <w:divsChild>
        <w:div w:id="1866820114">
          <w:marLeft w:val="0"/>
          <w:marRight w:val="0"/>
          <w:marTop w:val="0"/>
          <w:marBottom w:val="0"/>
          <w:divBdr>
            <w:top w:val="none" w:sz="0" w:space="0" w:color="auto"/>
            <w:left w:val="none" w:sz="0" w:space="0" w:color="auto"/>
            <w:bottom w:val="none" w:sz="0" w:space="0" w:color="auto"/>
            <w:right w:val="none" w:sz="0" w:space="0" w:color="auto"/>
          </w:divBdr>
        </w:div>
        <w:div w:id="1345861487">
          <w:marLeft w:val="0"/>
          <w:marRight w:val="0"/>
          <w:marTop w:val="0"/>
          <w:marBottom w:val="0"/>
          <w:divBdr>
            <w:top w:val="none" w:sz="0" w:space="0" w:color="auto"/>
            <w:left w:val="none" w:sz="0" w:space="0" w:color="auto"/>
            <w:bottom w:val="none" w:sz="0" w:space="0" w:color="auto"/>
            <w:right w:val="none" w:sz="0" w:space="0" w:color="auto"/>
          </w:divBdr>
        </w:div>
        <w:div w:id="1220022623">
          <w:marLeft w:val="0"/>
          <w:marRight w:val="0"/>
          <w:marTop w:val="0"/>
          <w:marBottom w:val="0"/>
          <w:divBdr>
            <w:top w:val="none" w:sz="0" w:space="0" w:color="auto"/>
            <w:left w:val="none" w:sz="0" w:space="0" w:color="auto"/>
            <w:bottom w:val="none" w:sz="0" w:space="0" w:color="auto"/>
            <w:right w:val="none" w:sz="0" w:space="0" w:color="auto"/>
          </w:divBdr>
        </w:div>
        <w:div w:id="1981106740">
          <w:marLeft w:val="0"/>
          <w:marRight w:val="0"/>
          <w:marTop w:val="0"/>
          <w:marBottom w:val="0"/>
          <w:divBdr>
            <w:top w:val="none" w:sz="0" w:space="0" w:color="auto"/>
            <w:left w:val="none" w:sz="0" w:space="0" w:color="auto"/>
            <w:bottom w:val="none" w:sz="0" w:space="0" w:color="auto"/>
            <w:right w:val="none" w:sz="0" w:space="0" w:color="auto"/>
          </w:divBdr>
        </w:div>
      </w:divsChild>
    </w:div>
    <w:div w:id="1186600580">
      <w:bodyDiv w:val="1"/>
      <w:marLeft w:val="0"/>
      <w:marRight w:val="0"/>
      <w:marTop w:val="0"/>
      <w:marBottom w:val="0"/>
      <w:divBdr>
        <w:top w:val="none" w:sz="0" w:space="0" w:color="auto"/>
        <w:left w:val="none" w:sz="0" w:space="0" w:color="auto"/>
        <w:bottom w:val="none" w:sz="0" w:space="0" w:color="auto"/>
        <w:right w:val="none" w:sz="0" w:space="0" w:color="auto"/>
      </w:divBdr>
    </w:div>
    <w:div w:id="1379550969">
      <w:marLeft w:val="0"/>
      <w:marRight w:val="0"/>
      <w:marTop w:val="0"/>
      <w:marBottom w:val="0"/>
      <w:divBdr>
        <w:top w:val="none" w:sz="0" w:space="0" w:color="auto"/>
        <w:left w:val="none" w:sz="0" w:space="0" w:color="auto"/>
        <w:bottom w:val="none" w:sz="0" w:space="0" w:color="auto"/>
        <w:right w:val="none" w:sz="0" w:space="0" w:color="auto"/>
      </w:divBdr>
      <w:divsChild>
        <w:div w:id="1379550977">
          <w:marLeft w:val="1166"/>
          <w:marRight w:val="0"/>
          <w:marTop w:val="0"/>
          <w:marBottom w:val="0"/>
          <w:divBdr>
            <w:top w:val="none" w:sz="0" w:space="0" w:color="auto"/>
            <w:left w:val="none" w:sz="0" w:space="0" w:color="auto"/>
            <w:bottom w:val="none" w:sz="0" w:space="0" w:color="auto"/>
            <w:right w:val="none" w:sz="0" w:space="0" w:color="auto"/>
          </w:divBdr>
        </w:div>
        <w:div w:id="1379550979">
          <w:marLeft w:val="1166"/>
          <w:marRight w:val="0"/>
          <w:marTop w:val="0"/>
          <w:marBottom w:val="0"/>
          <w:divBdr>
            <w:top w:val="none" w:sz="0" w:space="0" w:color="auto"/>
            <w:left w:val="none" w:sz="0" w:space="0" w:color="auto"/>
            <w:bottom w:val="none" w:sz="0" w:space="0" w:color="auto"/>
            <w:right w:val="none" w:sz="0" w:space="0" w:color="auto"/>
          </w:divBdr>
        </w:div>
        <w:div w:id="1379550980">
          <w:marLeft w:val="547"/>
          <w:marRight w:val="0"/>
          <w:marTop w:val="0"/>
          <w:marBottom w:val="0"/>
          <w:divBdr>
            <w:top w:val="none" w:sz="0" w:space="0" w:color="auto"/>
            <w:left w:val="none" w:sz="0" w:space="0" w:color="auto"/>
            <w:bottom w:val="none" w:sz="0" w:space="0" w:color="auto"/>
            <w:right w:val="none" w:sz="0" w:space="0" w:color="auto"/>
          </w:divBdr>
        </w:div>
        <w:div w:id="1379550982">
          <w:marLeft w:val="1166"/>
          <w:marRight w:val="0"/>
          <w:marTop w:val="0"/>
          <w:marBottom w:val="0"/>
          <w:divBdr>
            <w:top w:val="none" w:sz="0" w:space="0" w:color="auto"/>
            <w:left w:val="none" w:sz="0" w:space="0" w:color="auto"/>
            <w:bottom w:val="none" w:sz="0" w:space="0" w:color="auto"/>
            <w:right w:val="none" w:sz="0" w:space="0" w:color="auto"/>
          </w:divBdr>
        </w:div>
        <w:div w:id="1379550986">
          <w:marLeft w:val="547"/>
          <w:marRight w:val="0"/>
          <w:marTop w:val="0"/>
          <w:marBottom w:val="0"/>
          <w:divBdr>
            <w:top w:val="none" w:sz="0" w:space="0" w:color="auto"/>
            <w:left w:val="none" w:sz="0" w:space="0" w:color="auto"/>
            <w:bottom w:val="none" w:sz="0" w:space="0" w:color="auto"/>
            <w:right w:val="none" w:sz="0" w:space="0" w:color="auto"/>
          </w:divBdr>
        </w:div>
        <w:div w:id="1379550996">
          <w:marLeft w:val="547"/>
          <w:marRight w:val="0"/>
          <w:marTop w:val="0"/>
          <w:marBottom w:val="0"/>
          <w:divBdr>
            <w:top w:val="none" w:sz="0" w:space="0" w:color="auto"/>
            <w:left w:val="none" w:sz="0" w:space="0" w:color="auto"/>
            <w:bottom w:val="none" w:sz="0" w:space="0" w:color="auto"/>
            <w:right w:val="none" w:sz="0" w:space="0" w:color="auto"/>
          </w:divBdr>
        </w:div>
      </w:divsChild>
    </w:div>
    <w:div w:id="1379550970">
      <w:marLeft w:val="0"/>
      <w:marRight w:val="0"/>
      <w:marTop w:val="0"/>
      <w:marBottom w:val="0"/>
      <w:divBdr>
        <w:top w:val="none" w:sz="0" w:space="0" w:color="auto"/>
        <w:left w:val="none" w:sz="0" w:space="0" w:color="auto"/>
        <w:bottom w:val="none" w:sz="0" w:space="0" w:color="auto"/>
        <w:right w:val="none" w:sz="0" w:space="0" w:color="auto"/>
      </w:divBdr>
    </w:div>
    <w:div w:id="1379550971">
      <w:marLeft w:val="0"/>
      <w:marRight w:val="0"/>
      <w:marTop w:val="0"/>
      <w:marBottom w:val="0"/>
      <w:divBdr>
        <w:top w:val="none" w:sz="0" w:space="0" w:color="auto"/>
        <w:left w:val="none" w:sz="0" w:space="0" w:color="auto"/>
        <w:bottom w:val="none" w:sz="0" w:space="0" w:color="auto"/>
        <w:right w:val="none" w:sz="0" w:space="0" w:color="auto"/>
      </w:divBdr>
    </w:div>
    <w:div w:id="1379550973">
      <w:marLeft w:val="0"/>
      <w:marRight w:val="0"/>
      <w:marTop w:val="0"/>
      <w:marBottom w:val="0"/>
      <w:divBdr>
        <w:top w:val="none" w:sz="0" w:space="0" w:color="auto"/>
        <w:left w:val="none" w:sz="0" w:space="0" w:color="auto"/>
        <w:bottom w:val="none" w:sz="0" w:space="0" w:color="auto"/>
        <w:right w:val="none" w:sz="0" w:space="0" w:color="auto"/>
      </w:divBdr>
    </w:div>
    <w:div w:id="1379550981">
      <w:marLeft w:val="0"/>
      <w:marRight w:val="0"/>
      <w:marTop w:val="0"/>
      <w:marBottom w:val="0"/>
      <w:divBdr>
        <w:top w:val="none" w:sz="0" w:space="0" w:color="auto"/>
        <w:left w:val="none" w:sz="0" w:space="0" w:color="auto"/>
        <w:bottom w:val="none" w:sz="0" w:space="0" w:color="auto"/>
        <w:right w:val="none" w:sz="0" w:space="0" w:color="auto"/>
      </w:divBdr>
    </w:div>
    <w:div w:id="1379550983">
      <w:marLeft w:val="0"/>
      <w:marRight w:val="0"/>
      <w:marTop w:val="0"/>
      <w:marBottom w:val="0"/>
      <w:divBdr>
        <w:top w:val="none" w:sz="0" w:space="0" w:color="auto"/>
        <w:left w:val="none" w:sz="0" w:space="0" w:color="auto"/>
        <w:bottom w:val="none" w:sz="0" w:space="0" w:color="auto"/>
        <w:right w:val="none" w:sz="0" w:space="0" w:color="auto"/>
      </w:divBdr>
    </w:div>
    <w:div w:id="1379550984">
      <w:marLeft w:val="0"/>
      <w:marRight w:val="0"/>
      <w:marTop w:val="0"/>
      <w:marBottom w:val="0"/>
      <w:divBdr>
        <w:top w:val="none" w:sz="0" w:space="0" w:color="auto"/>
        <w:left w:val="none" w:sz="0" w:space="0" w:color="auto"/>
        <w:bottom w:val="none" w:sz="0" w:space="0" w:color="auto"/>
        <w:right w:val="none" w:sz="0" w:space="0" w:color="auto"/>
      </w:divBdr>
      <w:divsChild>
        <w:div w:id="1379550978">
          <w:marLeft w:val="547"/>
          <w:marRight w:val="0"/>
          <w:marTop w:val="0"/>
          <w:marBottom w:val="0"/>
          <w:divBdr>
            <w:top w:val="none" w:sz="0" w:space="0" w:color="auto"/>
            <w:left w:val="none" w:sz="0" w:space="0" w:color="auto"/>
            <w:bottom w:val="none" w:sz="0" w:space="0" w:color="auto"/>
            <w:right w:val="none" w:sz="0" w:space="0" w:color="auto"/>
          </w:divBdr>
        </w:div>
        <w:div w:id="1379550989">
          <w:marLeft w:val="547"/>
          <w:marRight w:val="0"/>
          <w:marTop w:val="0"/>
          <w:marBottom w:val="0"/>
          <w:divBdr>
            <w:top w:val="none" w:sz="0" w:space="0" w:color="auto"/>
            <w:left w:val="none" w:sz="0" w:space="0" w:color="auto"/>
            <w:bottom w:val="none" w:sz="0" w:space="0" w:color="auto"/>
            <w:right w:val="none" w:sz="0" w:space="0" w:color="auto"/>
          </w:divBdr>
        </w:div>
        <w:div w:id="1379550992">
          <w:marLeft w:val="1166"/>
          <w:marRight w:val="0"/>
          <w:marTop w:val="0"/>
          <w:marBottom w:val="0"/>
          <w:divBdr>
            <w:top w:val="none" w:sz="0" w:space="0" w:color="auto"/>
            <w:left w:val="none" w:sz="0" w:space="0" w:color="auto"/>
            <w:bottom w:val="none" w:sz="0" w:space="0" w:color="auto"/>
            <w:right w:val="none" w:sz="0" w:space="0" w:color="auto"/>
          </w:divBdr>
        </w:div>
        <w:div w:id="1379550994">
          <w:marLeft w:val="1166"/>
          <w:marRight w:val="0"/>
          <w:marTop w:val="0"/>
          <w:marBottom w:val="0"/>
          <w:divBdr>
            <w:top w:val="none" w:sz="0" w:space="0" w:color="auto"/>
            <w:left w:val="none" w:sz="0" w:space="0" w:color="auto"/>
            <w:bottom w:val="none" w:sz="0" w:space="0" w:color="auto"/>
            <w:right w:val="none" w:sz="0" w:space="0" w:color="auto"/>
          </w:divBdr>
        </w:div>
        <w:div w:id="1379550997">
          <w:marLeft w:val="547"/>
          <w:marRight w:val="0"/>
          <w:marTop w:val="0"/>
          <w:marBottom w:val="0"/>
          <w:divBdr>
            <w:top w:val="none" w:sz="0" w:space="0" w:color="auto"/>
            <w:left w:val="none" w:sz="0" w:space="0" w:color="auto"/>
            <w:bottom w:val="none" w:sz="0" w:space="0" w:color="auto"/>
            <w:right w:val="none" w:sz="0" w:space="0" w:color="auto"/>
          </w:divBdr>
        </w:div>
        <w:div w:id="1379550999">
          <w:marLeft w:val="1166"/>
          <w:marRight w:val="0"/>
          <w:marTop w:val="0"/>
          <w:marBottom w:val="0"/>
          <w:divBdr>
            <w:top w:val="none" w:sz="0" w:space="0" w:color="auto"/>
            <w:left w:val="none" w:sz="0" w:space="0" w:color="auto"/>
            <w:bottom w:val="none" w:sz="0" w:space="0" w:color="auto"/>
            <w:right w:val="none" w:sz="0" w:space="0" w:color="auto"/>
          </w:divBdr>
        </w:div>
      </w:divsChild>
    </w:div>
    <w:div w:id="1379550985">
      <w:marLeft w:val="0"/>
      <w:marRight w:val="0"/>
      <w:marTop w:val="0"/>
      <w:marBottom w:val="0"/>
      <w:divBdr>
        <w:top w:val="none" w:sz="0" w:space="0" w:color="auto"/>
        <w:left w:val="none" w:sz="0" w:space="0" w:color="auto"/>
        <w:bottom w:val="none" w:sz="0" w:space="0" w:color="auto"/>
        <w:right w:val="none" w:sz="0" w:space="0" w:color="auto"/>
      </w:divBdr>
    </w:div>
    <w:div w:id="1379550988">
      <w:marLeft w:val="0"/>
      <w:marRight w:val="0"/>
      <w:marTop w:val="0"/>
      <w:marBottom w:val="0"/>
      <w:divBdr>
        <w:top w:val="none" w:sz="0" w:space="0" w:color="auto"/>
        <w:left w:val="none" w:sz="0" w:space="0" w:color="auto"/>
        <w:bottom w:val="none" w:sz="0" w:space="0" w:color="auto"/>
        <w:right w:val="none" w:sz="0" w:space="0" w:color="auto"/>
      </w:divBdr>
    </w:div>
    <w:div w:id="1379550990">
      <w:marLeft w:val="0"/>
      <w:marRight w:val="0"/>
      <w:marTop w:val="0"/>
      <w:marBottom w:val="0"/>
      <w:divBdr>
        <w:top w:val="none" w:sz="0" w:space="0" w:color="auto"/>
        <w:left w:val="none" w:sz="0" w:space="0" w:color="auto"/>
        <w:bottom w:val="none" w:sz="0" w:space="0" w:color="auto"/>
        <w:right w:val="none" w:sz="0" w:space="0" w:color="auto"/>
      </w:divBdr>
      <w:divsChild>
        <w:div w:id="1379550972">
          <w:marLeft w:val="1166"/>
          <w:marRight w:val="0"/>
          <w:marTop w:val="115"/>
          <w:marBottom w:val="0"/>
          <w:divBdr>
            <w:top w:val="none" w:sz="0" w:space="0" w:color="auto"/>
            <w:left w:val="none" w:sz="0" w:space="0" w:color="auto"/>
            <w:bottom w:val="none" w:sz="0" w:space="0" w:color="auto"/>
            <w:right w:val="none" w:sz="0" w:space="0" w:color="auto"/>
          </w:divBdr>
        </w:div>
        <w:div w:id="1379550974">
          <w:marLeft w:val="547"/>
          <w:marRight w:val="0"/>
          <w:marTop w:val="134"/>
          <w:marBottom w:val="0"/>
          <w:divBdr>
            <w:top w:val="none" w:sz="0" w:space="0" w:color="auto"/>
            <w:left w:val="none" w:sz="0" w:space="0" w:color="auto"/>
            <w:bottom w:val="none" w:sz="0" w:space="0" w:color="auto"/>
            <w:right w:val="none" w:sz="0" w:space="0" w:color="auto"/>
          </w:divBdr>
        </w:div>
        <w:div w:id="1379550975">
          <w:marLeft w:val="1166"/>
          <w:marRight w:val="0"/>
          <w:marTop w:val="115"/>
          <w:marBottom w:val="0"/>
          <w:divBdr>
            <w:top w:val="none" w:sz="0" w:space="0" w:color="auto"/>
            <w:left w:val="none" w:sz="0" w:space="0" w:color="auto"/>
            <w:bottom w:val="none" w:sz="0" w:space="0" w:color="auto"/>
            <w:right w:val="none" w:sz="0" w:space="0" w:color="auto"/>
          </w:divBdr>
        </w:div>
        <w:div w:id="1379550976">
          <w:marLeft w:val="1166"/>
          <w:marRight w:val="0"/>
          <w:marTop w:val="115"/>
          <w:marBottom w:val="0"/>
          <w:divBdr>
            <w:top w:val="none" w:sz="0" w:space="0" w:color="auto"/>
            <w:left w:val="none" w:sz="0" w:space="0" w:color="auto"/>
            <w:bottom w:val="none" w:sz="0" w:space="0" w:color="auto"/>
            <w:right w:val="none" w:sz="0" w:space="0" w:color="auto"/>
          </w:divBdr>
        </w:div>
        <w:div w:id="1379550987">
          <w:marLeft w:val="1166"/>
          <w:marRight w:val="0"/>
          <w:marTop w:val="115"/>
          <w:marBottom w:val="0"/>
          <w:divBdr>
            <w:top w:val="none" w:sz="0" w:space="0" w:color="auto"/>
            <w:left w:val="none" w:sz="0" w:space="0" w:color="auto"/>
            <w:bottom w:val="none" w:sz="0" w:space="0" w:color="auto"/>
            <w:right w:val="none" w:sz="0" w:space="0" w:color="auto"/>
          </w:divBdr>
        </w:div>
        <w:div w:id="1379550991">
          <w:marLeft w:val="1166"/>
          <w:marRight w:val="0"/>
          <w:marTop w:val="115"/>
          <w:marBottom w:val="0"/>
          <w:divBdr>
            <w:top w:val="none" w:sz="0" w:space="0" w:color="auto"/>
            <w:left w:val="none" w:sz="0" w:space="0" w:color="auto"/>
            <w:bottom w:val="none" w:sz="0" w:space="0" w:color="auto"/>
            <w:right w:val="none" w:sz="0" w:space="0" w:color="auto"/>
          </w:divBdr>
        </w:div>
        <w:div w:id="1379550995">
          <w:marLeft w:val="1166"/>
          <w:marRight w:val="0"/>
          <w:marTop w:val="115"/>
          <w:marBottom w:val="0"/>
          <w:divBdr>
            <w:top w:val="none" w:sz="0" w:space="0" w:color="auto"/>
            <w:left w:val="none" w:sz="0" w:space="0" w:color="auto"/>
            <w:bottom w:val="none" w:sz="0" w:space="0" w:color="auto"/>
            <w:right w:val="none" w:sz="0" w:space="0" w:color="auto"/>
          </w:divBdr>
        </w:div>
      </w:divsChild>
    </w:div>
    <w:div w:id="1379550993">
      <w:marLeft w:val="0"/>
      <w:marRight w:val="0"/>
      <w:marTop w:val="0"/>
      <w:marBottom w:val="0"/>
      <w:divBdr>
        <w:top w:val="none" w:sz="0" w:space="0" w:color="auto"/>
        <w:left w:val="none" w:sz="0" w:space="0" w:color="auto"/>
        <w:bottom w:val="none" w:sz="0" w:space="0" w:color="auto"/>
        <w:right w:val="none" w:sz="0" w:space="0" w:color="auto"/>
      </w:divBdr>
    </w:div>
    <w:div w:id="1379550998">
      <w:marLeft w:val="0"/>
      <w:marRight w:val="0"/>
      <w:marTop w:val="0"/>
      <w:marBottom w:val="0"/>
      <w:divBdr>
        <w:top w:val="none" w:sz="0" w:space="0" w:color="auto"/>
        <w:left w:val="none" w:sz="0" w:space="0" w:color="auto"/>
        <w:bottom w:val="none" w:sz="0" w:space="0" w:color="auto"/>
        <w:right w:val="none" w:sz="0" w:space="0" w:color="auto"/>
      </w:divBdr>
    </w:div>
    <w:div w:id="1379551000">
      <w:marLeft w:val="0"/>
      <w:marRight w:val="0"/>
      <w:marTop w:val="0"/>
      <w:marBottom w:val="0"/>
      <w:divBdr>
        <w:top w:val="none" w:sz="0" w:space="0" w:color="auto"/>
        <w:left w:val="none" w:sz="0" w:space="0" w:color="auto"/>
        <w:bottom w:val="none" w:sz="0" w:space="0" w:color="auto"/>
        <w:right w:val="none" w:sz="0" w:space="0" w:color="auto"/>
      </w:divBdr>
    </w:div>
    <w:div w:id="1379551001">
      <w:marLeft w:val="0"/>
      <w:marRight w:val="0"/>
      <w:marTop w:val="0"/>
      <w:marBottom w:val="0"/>
      <w:divBdr>
        <w:top w:val="none" w:sz="0" w:space="0" w:color="auto"/>
        <w:left w:val="none" w:sz="0" w:space="0" w:color="auto"/>
        <w:bottom w:val="none" w:sz="0" w:space="0" w:color="auto"/>
        <w:right w:val="none" w:sz="0" w:space="0" w:color="auto"/>
      </w:divBdr>
    </w:div>
    <w:div w:id="1379551004">
      <w:marLeft w:val="0"/>
      <w:marRight w:val="0"/>
      <w:marTop w:val="0"/>
      <w:marBottom w:val="0"/>
      <w:divBdr>
        <w:top w:val="none" w:sz="0" w:space="0" w:color="auto"/>
        <w:left w:val="none" w:sz="0" w:space="0" w:color="auto"/>
        <w:bottom w:val="none" w:sz="0" w:space="0" w:color="auto"/>
        <w:right w:val="none" w:sz="0" w:space="0" w:color="auto"/>
      </w:divBdr>
    </w:div>
    <w:div w:id="1379551005">
      <w:marLeft w:val="0"/>
      <w:marRight w:val="0"/>
      <w:marTop w:val="0"/>
      <w:marBottom w:val="0"/>
      <w:divBdr>
        <w:top w:val="none" w:sz="0" w:space="0" w:color="auto"/>
        <w:left w:val="none" w:sz="0" w:space="0" w:color="auto"/>
        <w:bottom w:val="none" w:sz="0" w:space="0" w:color="auto"/>
        <w:right w:val="none" w:sz="0" w:space="0" w:color="auto"/>
      </w:divBdr>
      <w:divsChild>
        <w:div w:id="1379551003">
          <w:marLeft w:val="0"/>
          <w:marRight w:val="0"/>
          <w:marTop w:val="0"/>
          <w:marBottom w:val="0"/>
          <w:divBdr>
            <w:top w:val="none" w:sz="0" w:space="0" w:color="auto"/>
            <w:left w:val="none" w:sz="0" w:space="0" w:color="auto"/>
            <w:bottom w:val="none" w:sz="0" w:space="0" w:color="auto"/>
            <w:right w:val="none" w:sz="0" w:space="0" w:color="auto"/>
          </w:divBdr>
          <w:divsChild>
            <w:div w:id="13795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51006">
      <w:marLeft w:val="0"/>
      <w:marRight w:val="0"/>
      <w:marTop w:val="0"/>
      <w:marBottom w:val="0"/>
      <w:divBdr>
        <w:top w:val="none" w:sz="0" w:space="0" w:color="auto"/>
        <w:left w:val="none" w:sz="0" w:space="0" w:color="auto"/>
        <w:bottom w:val="none" w:sz="0" w:space="0" w:color="auto"/>
        <w:right w:val="none" w:sz="0" w:space="0" w:color="auto"/>
      </w:divBdr>
    </w:div>
    <w:div w:id="1379551007">
      <w:marLeft w:val="0"/>
      <w:marRight w:val="0"/>
      <w:marTop w:val="0"/>
      <w:marBottom w:val="0"/>
      <w:divBdr>
        <w:top w:val="none" w:sz="0" w:space="0" w:color="auto"/>
        <w:left w:val="none" w:sz="0" w:space="0" w:color="auto"/>
        <w:bottom w:val="none" w:sz="0" w:space="0" w:color="auto"/>
        <w:right w:val="none" w:sz="0" w:space="0" w:color="auto"/>
      </w:divBdr>
    </w:div>
    <w:div w:id="1605071687">
      <w:bodyDiv w:val="1"/>
      <w:marLeft w:val="0"/>
      <w:marRight w:val="0"/>
      <w:marTop w:val="0"/>
      <w:marBottom w:val="0"/>
      <w:divBdr>
        <w:top w:val="none" w:sz="0" w:space="0" w:color="auto"/>
        <w:left w:val="none" w:sz="0" w:space="0" w:color="auto"/>
        <w:bottom w:val="none" w:sz="0" w:space="0" w:color="auto"/>
        <w:right w:val="none" w:sz="0" w:space="0" w:color="auto"/>
      </w:divBdr>
      <w:divsChild>
        <w:div w:id="2055037427">
          <w:marLeft w:val="0"/>
          <w:marRight w:val="0"/>
          <w:marTop w:val="0"/>
          <w:marBottom w:val="0"/>
          <w:divBdr>
            <w:top w:val="none" w:sz="0" w:space="0" w:color="auto"/>
            <w:left w:val="none" w:sz="0" w:space="0" w:color="auto"/>
            <w:bottom w:val="none" w:sz="0" w:space="0" w:color="auto"/>
            <w:right w:val="none" w:sz="0" w:space="0" w:color="auto"/>
          </w:divBdr>
        </w:div>
        <w:div w:id="1565262642">
          <w:marLeft w:val="0"/>
          <w:marRight w:val="0"/>
          <w:marTop w:val="0"/>
          <w:marBottom w:val="0"/>
          <w:divBdr>
            <w:top w:val="none" w:sz="0" w:space="0" w:color="auto"/>
            <w:left w:val="none" w:sz="0" w:space="0" w:color="auto"/>
            <w:bottom w:val="none" w:sz="0" w:space="0" w:color="auto"/>
            <w:right w:val="none" w:sz="0" w:space="0" w:color="auto"/>
          </w:divBdr>
        </w:div>
        <w:div w:id="270087473">
          <w:marLeft w:val="0"/>
          <w:marRight w:val="0"/>
          <w:marTop w:val="0"/>
          <w:marBottom w:val="0"/>
          <w:divBdr>
            <w:top w:val="none" w:sz="0" w:space="0" w:color="auto"/>
            <w:left w:val="none" w:sz="0" w:space="0" w:color="auto"/>
            <w:bottom w:val="none" w:sz="0" w:space="0" w:color="auto"/>
            <w:right w:val="none" w:sz="0" w:space="0" w:color="auto"/>
          </w:divBdr>
        </w:div>
        <w:div w:id="547381577">
          <w:marLeft w:val="0"/>
          <w:marRight w:val="0"/>
          <w:marTop w:val="0"/>
          <w:marBottom w:val="0"/>
          <w:divBdr>
            <w:top w:val="none" w:sz="0" w:space="0" w:color="auto"/>
            <w:left w:val="none" w:sz="0" w:space="0" w:color="auto"/>
            <w:bottom w:val="none" w:sz="0" w:space="0" w:color="auto"/>
            <w:right w:val="none" w:sz="0" w:space="0" w:color="auto"/>
          </w:divBdr>
        </w:div>
      </w:divsChild>
    </w:div>
    <w:div w:id="193246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4.emf"/><Relationship Id="rId28"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footer" Target="footer4.xml"/><Relationship Id="rId30" Type="http://schemas.openxmlformats.org/officeDocument/2006/relationships/image" Target="media/image7.emf"/></Relationships>
</file>

<file path=word/_rels/footnotes.xml.rels><?xml version="1.0" encoding="UTF-8" standalone="yes"?>
<Relationships xmlns="http://schemas.openxmlformats.org/package/2006/relationships"><Relationship Id="rId1" Type="http://schemas.openxmlformats.org/officeDocument/2006/relationships/hyperlink" Target="https://doi.org/10.1016/S0140-6736(18)316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R0002816453</Record_x0020_Number>
    <Key_x0020_Document xmlns="cdc7663a-08f0-4737-9e8c-148ce897a09c">false</Key_x0020_Document>
    <Division_x0020_or_x0020_Unit xmlns="cdc7663a-08f0-4737-9e8c-148ce897a09c">SCL/SPH</Division_x0020_or_x0020_Unit>
    <IDBDocs_x0020_Number xmlns="cdc7663a-08f0-4737-9e8c-148ce897a09c" xsi:nil="true"/>
    <Document_x0020_Author xmlns="cdc7663a-08f0-4737-9e8c-148ce897a09c">Guanais de Aguiar, Frederico Campos</Document_x0020_Author>
    <_dlc_DocId xmlns="cdc7663a-08f0-4737-9e8c-148ce897a09c">EZSHARE-2126757964-53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TaxCatchAll xmlns="cdc7663a-08f0-4737-9e8c-148ce897a09c">
      <Value>34</Value>
      <Value>33</Value>
      <Value>32</Value>
      <Value>31</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PE-L1228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SERVICES</TermName>
          <TermId xmlns="http://schemas.microsoft.com/office/infopath/2007/PartnerControls">954571c6-7732-4e5c-9c2e-8e1b5204c894</TermId>
        </TermInfo>
      </Terms>
    </b2ec7cfb18674cb8803df6b262e8b107>
    <Document_x0020_Language_x0020_IDB xmlns="cdc7663a-08f0-4737-9e8c-148ce897a09c">Spanish</Document_x0020_Language_x0020_IDB>
    <_dlc_DocIdUrl xmlns="cdc7663a-08f0-4737-9e8c-148ce897a09c">
      <Url>https://idbg.sharepoint.com/teams/EZ-PE-LON/PE-L1228/_layouts/15/DocIdRedir.aspx?ID=EZSHARE-2126757964-53</Url>
      <Description>EZSHARE-2126757964-53</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98E8411AAA3B64E8E6807709887C82B" ma:contentTypeVersion="1081" ma:contentTypeDescription="A content type to manage public (operations) IDB documents" ma:contentTypeScope="" ma:versionID="844dd53ca9bd56eff0290add3f0274cb">
  <xsd:schema xmlns:xsd="http://www.w3.org/2001/XMLSchema" xmlns:xs="http://www.w3.org/2001/XMLSchema" xmlns:p="http://schemas.microsoft.com/office/2006/metadata/properties" xmlns:ns2="cdc7663a-08f0-4737-9e8c-148ce897a09c" targetNamespace="http://schemas.microsoft.com/office/2006/metadata/properties" ma:root="true" ma:fieldsID="b3c9fe2b8c7386f891b35babde52ac3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A71B7-5C59-4DDC-A114-5580C86C7C58}">
  <ds:schemaRefs>
    <ds:schemaRef ds:uri="http://schemas.microsoft.com/sharepoint/events"/>
  </ds:schemaRefs>
</ds:datastoreItem>
</file>

<file path=customXml/itemProps2.xml><?xml version="1.0" encoding="utf-8"?>
<ds:datastoreItem xmlns:ds="http://schemas.openxmlformats.org/officeDocument/2006/customXml" ds:itemID="{81924007-F4F7-4757-AE65-69518DCFC9D7}">
  <ds:schemaRefs>
    <ds:schemaRef ds:uri="http://schemas.microsoft.com/sharepoint/v3/contenttype/forms"/>
  </ds:schemaRefs>
</ds:datastoreItem>
</file>

<file path=customXml/itemProps3.xml><?xml version="1.0" encoding="utf-8"?>
<ds:datastoreItem xmlns:ds="http://schemas.openxmlformats.org/officeDocument/2006/customXml" ds:itemID="{B658A23A-3E73-426C-B3E9-37CB04E39D67}">
  <ds:schemaRefs>
    <ds:schemaRef ds:uri="Microsoft.SharePoint.Taxonomy.ContentTypeSync"/>
  </ds:schemaRefs>
</ds:datastoreItem>
</file>

<file path=customXml/itemProps4.xml><?xml version="1.0" encoding="utf-8"?>
<ds:datastoreItem xmlns:ds="http://schemas.openxmlformats.org/officeDocument/2006/customXml" ds:itemID="{BAEE962C-B09E-4A6C-B5FC-F545372ED983}">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F701E2A8-F4BB-441A-B7EA-5EEF9AAE6239}"/>
</file>

<file path=customXml/itemProps6.xml><?xml version="1.0" encoding="utf-8"?>
<ds:datastoreItem xmlns:ds="http://schemas.openxmlformats.org/officeDocument/2006/customXml" ds:itemID="{E17BF947-77D7-4244-B413-AA6A661738CF}">
  <ds:schemaRefs>
    <ds:schemaRef ds:uri="http://schemas.microsoft.com/sharepoint/v3/contenttype/forms/url"/>
  </ds:schemaRefs>
</ds:datastoreItem>
</file>

<file path=customXml/itemProps7.xml><?xml version="1.0" encoding="utf-8"?>
<ds:datastoreItem xmlns:ds="http://schemas.openxmlformats.org/officeDocument/2006/customXml" ds:itemID="{3BCC3D15-408D-4250-8E6B-36DC336C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48</Pages>
  <Words>18774</Words>
  <Characters>107014</Characters>
  <Application>Microsoft Office Word</Application>
  <DocSecurity>0</DocSecurity>
  <Lines>891</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GUS-FM</vt:lpstr>
      <vt:lpstr>GUS-FM</vt:lpstr>
    </vt:vector>
  </TitlesOfParts>
  <Company>Hewlett-Packard Company</Company>
  <LinksUpToDate>false</LinksUpToDate>
  <CharactersWithSpaces>125537</CharactersWithSpaces>
  <SharedDoc>false</SharedDoc>
  <HLinks>
    <vt:vector size="354" baseType="variant">
      <vt:variant>
        <vt:i4>3473457</vt:i4>
      </vt:variant>
      <vt:variant>
        <vt:i4>348</vt:i4>
      </vt:variant>
      <vt:variant>
        <vt:i4>0</vt:i4>
      </vt:variant>
      <vt:variant>
        <vt:i4>5</vt:i4>
      </vt:variant>
      <vt:variant>
        <vt:lpwstr>http://www.iadb.org/procurement</vt:lpwstr>
      </vt:variant>
      <vt:variant>
        <vt:lpwstr/>
      </vt:variant>
      <vt:variant>
        <vt:i4>5046303</vt:i4>
      </vt:variant>
      <vt:variant>
        <vt:i4>345</vt:i4>
      </vt:variant>
      <vt:variant>
        <vt:i4>0</vt:i4>
      </vt:variant>
      <vt:variant>
        <vt:i4>5</vt:i4>
      </vt:variant>
      <vt:variant>
        <vt:lpwstr>http://idbdocs.iadb.org/wsdocs/getdocument.aspx?docnum=774399</vt:lpwstr>
      </vt:variant>
      <vt:variant>
        <vt:lpwstr/>
      </vt:variant>
      <vt:variant>
        <vt:i4>5046303</vt:i4>
      </vt:variant>
      <vt:variant>
        <vt:i4>342</vt:i4>
      </vt:variant>
      <vt:variant>
        <vt:i4>0</vt:i4>
      </vt:variant>
      <vt:variant>
        <vt:i4>5</vt:i4>
      </vt:variant>
      <vt:variant>
        <vt:lpwstr>http://idbdocs.iadb.org/wsdocs/getdocument.aspx?docnum=774396</vt:lpwstr>
      </vt:variant>
      <vt:variant>
        <vt:lpwstr/>
      </vt:variant>
      <vt:variant>
        <vt:i4>1572921</vt:i4>
      </vt:variant>
      <vt:variant>
        <vt:i4>332</vt:i4>
      </vt:variant>
      <vt:variant>
        <vt:i4>0</vt:i4>
      </vt:variant>
      <vt:variant>
        <vt:i4>5</vt:i4>
      </vt:variant>
      <vt:variant>
        <vt:lpwstr/>
      </vt:variant>
      <vt:variant>
        <vt:lpwstr>_Toc379954659</vt:lpwstr>
      </vt:variant>
      <vt:variant>
        <vt:i4>1572921</vt:i4>
      </vt:variant>
      <vt:variant>
        <vt:i4>326</vt:i4>
      </vt:variant>
      <vt:variant>
        <vt:i4>0</vt:i4>
      </vt:variant>
      <vt:variant>
        <vt:i4>5</vt:i4>
      </vt:variant>
      <vt:variant>
        <vt:lpwstr/>
      </vt:variant>
      <vt:variant>
        <vt:lpwstr>_Toc379954658</vt:lpwstr>
      </vt:variant>
      <vt:variant>
        <vt:i4>1572921</vt:i4>
      </vt:variant>
      <vt:variant>
        <vt:i4>320</vt:i4>
      </vt:variant>
      <vt:variant>
        <vt:i4>0</vt:i4>
      </vt:variant>
      <vt:variant>
        <vt:i4>5</vt:i4>
      </vt:variant>
      <vt:variant>
        <vt:lpwstr/>
      </vt:variant>
      <vt:variant>
        <vt:lpwstr>_Toc379954657</vt:lpwstr>
      </vt:variant>
      <vt:variant>
        <vt:i4>1572921</vt:i4>
      </vt:variant>
      <vt:variant>
        <vt:i4>314</vt:i4>
      </vt:variant>
      <vt:variant>
        <vt:i4>0</vt:i4>
      </vt:variant>
      <vt:variant>
        <vt:i4>5</vt:i4>
      </vt:variant>
      <vt:variant>
        <vt:lpwstr/>
      </vt:variant>
      <vt:variant>
        <vt:lpwstr>_Toc379954656</vt:lpwstr>
      </vt:variant>
      <vt:variant>
        <vt:i4>1572921</vt:i4>
      </vt:variant>
      <vt:variant>
        <vt:i4>308</vt:i4>
      </vt:variant>
      <vt:variant>
        <vt:i4>0</vt:i4>
      </vt:variant>
      <vt:variant>
        <vt:i4>5</vt:i4>
      </vt:variant>
      <vt:variant>
        <vt:lpwstr/>
      </vt:variant>
      <vt:variant>
        <vt:lpwstr>_Toc379954655</vt:lpwstr>
      </vt:variant>
      <vt:variant>
        <vt:i4>1572921</vt:i4>
      </vt:variant>
      <vt:variant>
        <vt:i4>302</vt:i4>
      </vt:variant>
      <vt:variant>
        <vt:i4>0</vt:i4>
      </vt:variant>
      <vt:variant>
        <vt:i4>5</vt:i4>
      </vt:variant>
      <vt:variant>
        <vt:lpwstr/>
      </vt:variant>
      <vt:variant>
        <vt:lpwstr>_Toc379954654</vt:lpwstr>
      </vt:variant>
      <vt:variant>
        <vt:i4>1572921</vt:i4>
      </vt:variant>
      <vt:variant>
        <vt:i4>296</vt:i4>
      </vt:variant>
      <vt:variant>
        <vt:i4>0</vt:i4>
      </vt:variant>
      <vt:variant>
        <vt:i4>5</vt:i4>
      </vt:variant>
      <vt:variant>
        <vt:lpwstr/>
      </vt:variant>
      <vt:variant>
        <vt:lpwstr>_Toc379954653</vt:lpwstr>
      </vt:variant>
      <vt:variant>
        <vt:i4>1572921</vt:i4>
      </vt:variant>
      <vt:variant>
        <vt:i4>290</vt:i4>
      </vt:variant>
      <vt:variant>
        <vt:i4>0</vt:i4>
      </vt:variant>
      <vt:variant>
        <vt:i4>5</vt:i4>
      </vt:variant>
      <vt:variant>
        <vt:lpwstr/>
      </vt:variant>
      <vt:variant>
        <vt:lpwstr>_Toc379954652</vt:lpwstr>
      </vt:variant>
      <vt:variant>
        <vt:i4>1572921</vt:i4>
      </vt:variant>
      <vt:variant>
        <vt:i4>284</vt:i4>
      </vt:variant>
      <vt:variant>
        <vt:i4>0</vt:i4>
      </vt:variant>
      <vt:variant>
        <vt:i4>5</vt:i4>
      </vt:variant>
      <vt:variant>
        <vt:lpwstr/>
      </vt:variant>
      <vt:variant>
        <vt:lpwstr>_Toc379954651</vt:lpwstr>
      </vt:variant>
      <vt:variant>
        <vt:i4>1572921</vt:i4>
      </vt:variant>
      <vt:variant>
        <vt:i4>278</vt:i4>
      </vt:variant>
      <vt:variant>
        <vt:i4>0</vt:i4>
      </vt:variant>
      <vt:variant>
        <vt:i4>5</vt:i4>
      </vt:variant>
      <vt:variant>
        <vt:lpwstr/>
      </vt:variant>
      <vt:variant>
        <vt:lpwstr>_Toc379954650</vt:lpwstr>
      </vt:variant>
      <vt:variant>
        <vt:i4>1638457</vt:i4>
      </vt:variant>
      <vt:variant>
        <vt:i4>272</vt:i4>
      </vt:variant>
      <vt:variant>
        <vt:i4>0</vt:i4>
      </vt:variant>
      <vt:variant>
        <vt:i4>5</vt:i4>
      </vt:variant>
      <vt:variant>
        <vt:lpwstr/>
      </vt:variant>
      <vt:variant>
        <vt:lpwstr>_Toc379954649</vt:lpwstr>
      </vt:variant>
      <vt:variant>
        <vt:i4>1638457</vt:i4>
      </vt:variant>
      <vt:variant>
        <vt:i4>266</vt:i4>
      </vt:variant>
      <vt:variant>
        <vt:i4>0</vt:i4>
      </vt:variant>
      <vt:variant>
        <vt:i4>5</vt:i4>
      </vt:variant>
      <vt:variant>
        <vt:lpwstr/>
      </vt:variant>
      <vt:variant>
        <vt:lpwstr>_Toc379954648</vt:lpwstr>
      </vt:variant>
      <vt:variant>
        <vt:i4>1638457</vt:i4>
      </vt:variant>
      <vt:variant>
        <vt:i4>260</vt:i4>
      </vt:variant>
      <vt:variant>
        <vt:i4>0</vt:i4>
      </vt:variant>
      <vt:variant>
        <vt:i4>5</vt:i4>
      </vt:variant>
      <vt:variant>
        <vt:lpwstr/>
      </vt:variant>
      <vt:variant>
        <vt:lpwstr>_Toc379954647</vt:lpwstr>
      </vt:variant>
      <vt:variant>
        <vt:i4>1638457</vt:i4>
      </vt:variant>
      <vt:variant>
        <vt:i4>254</vt:i4>
      </vt:variant>
      <vt:variant>
        <vt:i4>0</vt:i4>
      </vt:variant>
      <vt:variant>
        <vt:i4>5</vt:i4>
      </vt:variant>
      <vt:variant>
        <vt:lpwstr/>
      </vt:variant>
      <vt:variant>
        <vt:lpwstr>_Toc379954646</vt:lpwstr>
      </vt:variant>
      <vt:variant>
        <vt:i4>1638457</vt:i4>
      </vt:variant>
      <vt:variant>
        <vt:i4>248</vt:i4>
      </vt:variant>
      <vt:variant>
        <vt:i4>0</vt:i4>
      </vt:variant>
      <vt:variant>
        <vt:i4>5</vt:i4>
      </vt:variant>
      <vt:variant>
        <vt:lpwstr/>
      </vt:variant>
      <vt:variant>
        <vt:lpwstr>_Toc379954645</vt:lpwstr>
      </vt:variant>
      <vt:variant>
        <vt:i4>1638457</vt:i4>
      </vt:variant>
      <vt:variant>
        <vt:i4>242</vt:i4>
      </vt:variant>
      <vt:variant>
        <vt:i4>0</vt:i4>
      </vt:variant>
      <vt:variant>
        <vt:i4>5</vt:i4>
      </vt:variant>
      <vt:variant>
        <vt:lpwstr/>
      </vt:variant>
      <vt:variant>
        <vt:lpwstr>_Toc379954644</vt:lpwstr>
      </vt:variant>
      <vt:variant>
        <vt:i4>1638457</vt:i4>
      </vt:variant>
      <vt:variant>
        <vt:i4>236</vt:i4>
      </vt:variant>
      <vt:variant>
        <vt:i4>0</vt:i4>
      </vt:variant>
      <vt:variant>
        <vt:i4>5</vt:i4>
      </vt:variant>
      <vt:variant>
        <vt:lpwstr/>
      </vt:variant>
      <vt:variant>
        <vt:lpwstr>_Toc379954643</vt:lpwstr>
      </vt:variant>
      <vt:variant>
        <vt:i4>1638457</vt:i4>
      </vt:variant>
      <vt:variant>
        <vt:i4>230</vt:i4>
      </vt:variant>
      <vt:variant>
        <vt:i4>0</vt:i4>
      </vt:variant>
      <vt:variant>
        <vt:i4>5</vt:i4>
      </vt:variant>
      <vt:variant>
        <vt:lpwstr/>
      </vt:variant>
      <vt:variant>
        <vt:lpwstr>_Toc379954642</vt:lpwstr>
      </vt:variant>
      <vt:variant>
        <vt:i4>1638457</vt:i4>
      </vt:variant>
      <vt:variant>
        <vt:i4>224</vt:i4>
      </vt:variant>
      <vt:variant>
        <vt:i4>0</vt:i4>
      </vt:variant>
      <vt:variant>
        <vt:i4>5</vt:i4>
      </vt:variant>
      <vt:variant>
        <vt:lpwstr/>
      </vt:variant>
      <vt:variant>
        <vt:lpwstr>_Toc379954641</vt:lpwstr>
      </vt:variant>
      <vt:variant>
        <vt:i4>1638457</vt:i4>
      </vt:variant>
      <vt:variant>
        <vt:i4>218</vt:i4>
      </vt:variant>
      <vt:variant>
        <vt:i4>0</vt:i4>
      </vt:variant>
      <vt:variant>
        <vt:i4>5</vt:i4>
      </vt:variant>
      <vt:variant>
        <vt:lpwstr/>
      </vt:variant>
      <vt:variant>
        <vt:lpwstr>_Toc379954640</vt:lpwstr>
      </vt:variant>
      <vt:variant>
        <vt:i4>1966137</vt:i4>
      </vt:variant>
      <vt:variant>
        <vt:i4>212</vt:i4>
      </vt:variant>
      <vt:variant>
        <vt:i4>0</vt:i4>
      </vt:variant>
      <vt:variant>
        <vt:i4>5</vt:i4>
      </vt:variant>
      <vt:variant>
        <vt:lpwstr/>
      </vt:variant>
      <vt:variant>
        <vt:lpwstr>_Toc379954639</vt:lpwstr>
      </vt:variant>
      <vt:variant>
        <vt:i4>1966137</vt:i4>
      </vt:variant>
      <vt:variant>
        <vt:i4>206</vt:i4>
      </vt:variant>
      <vt:variant>
        <vt:i4>0</vt:i4>
      </vt:variant>
      <vt:variant>
        <vt:i4>5</vt:i4>
      </vt:variant>
      <vt:variant>
        <vt:lpwstr/>
      </vt:variant>
      <vt:variant>
        <vt:lpwstr>_Toc379954638</vt:lpwstr>
      </vt:variant>
      <vt:variant>
        <vt:i4>1966137</vt:i4>
      </vt:variant>
      <vt:variant>
        <vt:i4>200</vt:i4>
      </vt:variant>
      <vt:variant>
        <vt:i4>0</vt:i4>
      </vt:variant>
      <vt:variant>
        <vt:i4>5</vt:i4>
      </vt:variant>
      <vt:variant>
        <vt:lpwstr/>
      </vt:variant>
      <vt:variant>
        <vt:lpwstr>_Toc379954637</vt:lpwstr>
      </vt:variant>
      <vt:variant>
        <vt:i4>1966137</vt:i4>
      </vt:variant>
      <vt:variant>
        <vt:i4>194</vt:i4>
      </vt:variant>
      <vt:variant>
        <vt:i4>0</vt:i4>
      </vt:variant>
      <vt:variant>
        <vt:i4>5</vt:i4>
      </vt:variant>
      <vt:variant>
        <vt:lpwstr/>
      </vt:variant>
      <vt:variant>
        <vt:lpwstr>_Toc379954636</vt:lpwstr>
      </vt:variant>
      <vt:variant>
        <vt:i4>1966137</vt:i4>
      </vt:variant>
      <vt:variant>
        <vt:i4>188</vt:i4>
      </vt:variant>
      <vt:variant>
        <vt:i4>0</vt:i4>
      </vt:variant>
      <vt:variant>
        <vt:i4>5</vt:i4>
      </vt:variant>
      <vt:variant>
        <vt:lpwstr/>
      </vt:variant>
      <vt:variant>
        <vt:lpwstr>_Toc379954635</vt:lpwstr>
      </vt:variant>
      <vt:variant>
        <vt:i4>1966137</vt:i4>
      </vt:variant>
      <vt:variant>
        <vt:i4>182</vt:i4>
      </vt:variant>
      <vt:variant>
        <vt:i4>0</vt:i4>
      </vt:variant>
      <vt:variant>
        <vt:i4>5</vt:i4>
      </vt:variant>
      <vt:variant>
        <vt:lpwstr/>
      </vt:variant>
      <vt:variant>
        <vt:lpwstr>_Toc379954634</vt:lpwstr>
      </vt:variant>
      <vt:variant>
        <vt:i4>1966137</vt:i4>
      </vt:variant>
      <vt:variant>
        <vt:i4>176</vt:i4>
      </vt:variant>
      <vt:variant>
        <vt:i4>0</vt:i4>
      </vt:variant>
      <vt:variant>
        <vt:i4>5</vt:i4>
      </vt:variant>
      <vt:variant>
        <vt:lpwstr/>
      </vt:variant>
      <vt:variant>
        <vt:lpwstr>_Toc379954633</vt:lpwstr>
      </vt:variant>
      <vt:variant>
        <vt:i4>1966137</vt:i4>
      </vt:variant>
      <vt:variant>
        <vt:i4>170</vt:i4>
      </vt:variant>
      <vt:variant>
        <vt:i4>0</vt:i4>
      </vt:variant>
      <vt:variant>
        <vt:i4>5</vt:i4>
      </vt:variant>
      <vt:variant>
        <vt:lpwstr/>
      </vt:variant>
      <vt:variant>
        <vt:lpwstr>_Toc379954632</vt:lpwstr>
      </vt:variant>
      <vt:variant>
        <vt:i4>1966137</vt:i4>
      </vt:variant>
      <vt:variant>
        <vt:i4>164</vt:i4>
      </vt:variant>
      <vt:variant>
        <vt:i4>0</vt:i4>
      </vt:variant>
      <vt:variant>
        <vt:i4>5</vt:i4>
      </vt:variant>
      <vt:variant>
        <vt:lpwstr/>
      </vt:variant>
      <vt:variant>
        <vt:lpwstr>_Toc379954631</vt:lpwstr>
      </vt:variant>
      <vt:variant>
        <vt:i4>1966137</vt:i4>
      </vt:variant>
      <vt:variant>
        <vt:i4>158</vt:i4>
      </vt:variant>
      <vt:variant>
        <vt:i4>0</vt:i4>
      </vt:variant>
      <vt:variant>
        <vt:i4>5</vt:i4>
      </vt:variant>
      <vt:variant>
        <vt:lpwstr/>
      </vt:variant>
      <vt:variant>
        <vt:lpwstr>_Toc379954630</vt:lpwstr>
      </vt:variant>
      <vt:variant>
        <vt:i4>2031673</vt:i4>
      </vt:variant>
      <vt:variant>
        <vt:i4>152</vt:i4>
      </vt:variant>
      <vt:variant>
        <vt:i4>0</vt:i4>
      </vt:variant>
      <vt:variant>
        <vt:i4>5</vt:i4>
      </vt:variant>
      <vt:variant>
        <vt:lpwstr/>
      </vt:variant>
      <vt:variant>
        <vt:lpwstr>_Toc379954629</vt:lpwstr>
      </vt:variant>
      <vt:variant>
        <vt:i4>2031673</vt:i4>
      </vt:variant>
      <vt:variant>
        <vt:i4>146</vt:i4>
      </vt:variant>
      <vt:variant>
        <vt:i4>0</vt:i4>
      </vt:variant>
      <vt:variant>
        <vt:i4>5</vt:i4>
      </vt:variant>
      <vt:variant>
        <vt:lpwstr/>
      </vt:variant>
      <vt:variant>
        <vt:lpwstr>_Toc379954628</vt:lpwstr>
      </vt:variant>
      <vt:variant>
        <vt:i4>2031673</vt:i4>
      </vt:variant>
      <vt:variant>
        <vt:i4>140</vt:i4>
      </vt:variant>
      <vt:variant>
        <vt:i4>0</vt:i4>
      </vt:variant>
      <vt:variant>
        <vt:i4>5</vt:i4>
      </vt:variant>
      <vt:variant>
        <vt:lpwstr/>
      </vt:variant>
      <vt:variant>
        <vt:lpwstr>_Toc379954627</vt:lpwstr>
      </vt:variant>
      <vt:variant>
        <vt:i4>2031673</vt:i4>
      </vt:variant>
      <vt:variant>
        <vt:i4>134</vt:i4>
      </vt:variant>
      <vt:variant>
        <vt:i4>0</vt:i4>
      </vt:variant>
      <vt:variant>
        <vt:i4>5</vt:i4>
      </vt:variant>
      <vt:variant>
        <vt:lpwstr/>
      </vt:variant>
      <vt:variant>
        <vt:lpwstr>_Toc379954626</vt:lpwstr>
      </vt:variant>
      <vt:variant>
        <vt:i4>2031673</vt:i4>
      </vt:variant>
      <vt:variant>
        <vt:i4>128</vt:i4>
      </vt:variant>
      <vt:variant>
        <vt:i4>0</vt:i4>
      </vt:variant>
      <vt:variant>
        <vt:i4>5</vt:i4>
      </vt:variant>
      <vt:variant>
        <vt:lpwstr/>
      </vt:variant>
      <vt:variant>
        <vt:lpwstr>_Toc379954625</vt:lpwstr>
      </vt:variant>
      <vt:variant>
        <vt:i4>2031673</vt:i4>
      </vt:variant>
      <vt:variant>
        <vt:i4>122</vt:i4>
      </vt:variant>
      <vt:variant>
        <vt:i4>0</vt:i4>
      </vt:variant>
      <vt:variant>
        <vt:i4>5</vt:i4>
      </vt:variant>
      <vt:variant>
        <vt:lpwstr/>
      </vt:variant>
      <vt:variant>
        <vt:lpwstr>_Toc379954624</vt:lpwstr>
      </vt:variant>
      <vt:variant>
        <vt:i4>2031673</vt:i4>
      </vt:variant>
      <vt:variant>
        <vt:i4>116</vt:i4>
      </vt:variant>
      <vt:variant>
        <vt:i4>0</vt:i4>
      </vt:variant>
      <vt:variant>
        <vt:i4>5</vt:i4>
      </vt:variant>
      <vt:variant>
        <vt:lpwstr/>
      </vt:variant>
      <vt:variant>
        <vt:lpwstr>_Toc379954623</vt:lpwstr>
      </vt:variant>
      <vt:variant>
        <vt:i4>2031673</vt:i4>
      </vt:variant>
      <vt:variant>
        <vt:i4>110</vt:i4>
      </vt:variant>
      <vt:variant>
        <vt:i4>0</vt:i4>
      </vt:variant>
      <vt:variant>
        <vt:i4>5</vt:i4>
      </vt:variant>
      <vt:variant>
        <vt:lpwstr/>
      </vt:variant>
      <vt:variant>
        <vt:lpwstr>_Toc379954622</vt:lpwstr>
      </vt:variant>
      <vt:variant>
        <vt:i4>2031673</vt:i4>
      </vt:variant>
      <vt:variant>
        <vt:i4>104</vt:i4>
      </vt:variant>
      <vt:variant>
        <vt:i4>0</vt:i4>
      </vt:variant>
      <vt:variant>
        <vt:i4>5</vt:i4>
      </vt:variant>
      <vt:variant>
        <vt:lpwstr/>
      </vt:variant>
      <vt:variant>
        <vt:lpwstr>_Toc379954621</vt:lpwstr>
      </vt:variant>
      <vt:variant>
        <vt:i4>2031673</vt:i4>
      </vt:variant>
      <vt:variant>
        <vt:i4>98</vt:i4>
      </vt:variant>
      <vt:variant>
        <vt:i4>0</vt:i4>
      </vt:variant>
      <vt:variant>
        <vt:i4>5</vt:i4>
      </vt:variant>
      <vt:variant>
        <vt:lpwstr/>
      </vt:variant>
      <vt:variant>
        <vt:lpwstr>_Toc379954620</vt:lpwstr>
      </vt:variant>
      <vt:variant>
        <vt:i4>1835065</vt:i4>
      </vt:variant>
      <vt:variant>
        <vt:i4>92</vt:i4>
      </vt:variant>
      <vt:variant>
        <vt:i4>0</vt:i4>
      </vt:variant>
      <vt:variant>
        <vt:i4>5</vt:i4>
      </vt:variant>
      <vt:variant>
        <vt:lpwstr/>
      </vt:variant>
      <vt:variant>
        <vt:lpwstr>_Toc379954619</vt:lpwstr>
      </vt:variant>
      <vt:variant>
        <vt:i4>1835065</vt:i4>
      </vt:variant>
      <vt:variant>
        <vt:i4>86</vt:i4>
      </vt:variant>
      <vt:variant>
        <vt:i4>0</vt:i4>
      </vt:variant>
      <vt:variant>
        <vt:i4>5</vt:i4>
      </vt:variant>
      <vt:variant>
        <vt:lpwstr/>
      </vt:variant>
      <vt:variant>
        <vt:lpwstr>_Toc379954618</vt:lpwstr>
      </vt:variant>
      <vt:variant>
        <vt:i4>1835065</vt:i4>
      </vt:variant>
      <vt:variant>
        <vt:i4>80</vt:i4>
      </vt:variant>
      <vt:variant>
        <vt:i4>0</vt:i4>
      </vt:variant>
      <vt:variant>
        <vt:i4>5</vt:i4>
      </vt:variant>
      <vt:variant>
        <vt:lpwstr/>
      </vt:variant>
      <vt:variant>
        <vt:lpwstr>_Toc379954617</vt:lpwstr>
      </vt:variant>
      <vt:variant>
        <vt:i4>1835065</vt:i4>
      </vt:variant>
      <vt:variant>
        <vt:i4>74</vt:i4>
      </vt:variant>
      <vt:variant>
        <vt:i4>0</vt:i4>
      </vt:variant>
      <vt:variant>
        <vt:i4>5</vt:i4>
      </vt:variant>
      <vt:variant>
        <vt:lpwstr/>
      </vt:variant>
      <vt:variant>
        <vt:lpwstr>_Toc379954616</vt:lpwstr>
      </vt:variant>
      <vt:variant>
        <vt:i4>1835065</vt:i4>
      </vt:variant>
      <vt:variant>
        <vt:i4>68</vt:i4>
      </vt:variant>
      <vt:variant>
        <vt:i4>0</vt:i4>
      </vt:variant>
      <vt:variant>
        <vt:i4>5</vt:i4>
      </vt:variant>
      <vt:variant>
        <vt:lpwstr/>
      </vt:variant>
      <vt:variant>
        <vt:lpwstr>_Toc379954615</vt:lpwstr>
      </vt:variant>
      <vt:variant>
        <vt:i4>1835065</vt:i4>
      </vt:variant>
      <vt:variant>
        <vt:i4>62</vt:i4>
      </vt:variant>
      <vt:variant>
        <vt:i4>0</vt:i4>
      </vt:variant>
      <vt:variant>
        <vt:i4>5</vt:i4>
      </vt:variant>
      <vt:variant>
        <vt:lpwstr/>
      </vt:variant>
      <vt:variant>
        <vt:lpwstr>_Toc379954614</vt:lpwstr>
      </vt:variant>
      <vt:variant>
        <vt:i4>1835065</vt:i4>
      </vt:variant>
      <vt:variant>
        <vt:i4>56</vt:i4>
      </vt:variant>
      <vt:variant>
        <vt:i4>0</vt:i4>
      </vt:variant>
      <vt:variant>
        <vt:i4>5</vt:i4>
      </vt:variant>
      <vt:variant>
        <vt:lpwstr/>
      </vt:variant>
      <vt:variant>
        <vt:lpwstr>_Toc379954613</vt:lpwstr>
      </vt:variant>
      <vt:variant>
        <vt:i4>1835065</vt:i4>
      </vt:variant>
      <vt:variant>
        <vt:i4>50</vt:i4>
      </vt:variant>
      <vt:variant>
        <vt:i4>0</vt:i4>
      </vt:variant>
      <vt:variant>
        <vt:i4>5</vt:i4>
      </vt:variant>
      <vt:variant>
        <vt:lpwstr/>
      </vt:variant>
      <vt:variant>
        <vt:lpwstr>_Toc379954612</vt:lpwstr>
      </vt:variant>
      <vt:variant>
        <vt:i4>1835065</vt:i4>
      </vt:variant>
      <vt:variant>
        <vt:i4>44</vt:i4>
      </vt:variant>
      <vt:variant>
        <vt:i4>0</vt:i4>
      </vt:variant>
      <vt:variant>
        <vt:i4>5</vt:i4>
      </vt:variant>
      <vt:variant>
        <vt:lpwstr/>
      </vt:variant>
      <vt:variant>
        <vt:lpwstr>_Toc379954611</vt:lpwstr>
      </vt:variant>
      <vt:variant>
        <vt:i4>1835065</vt:i4>
      </vt:variant>
      <vt:variant>
        <vt:i4>38</vt:i4>
      </vt:variant>
      <vt:variant>
        <vt:i4>0</vt:i4>
      </vt:variant>
      <vt:variant>
        <vt:i4>5</vt:i4>
      </vt:variant>
      <vt:variant>
        <vt:lpwstr/>
      </vt:variant>
      <vt:variant>
        <vt:lpwstr>_Toc379954610</vt:lpwstr>
      </vt:variant>
      <vt:variant>
        <vt:i4>1900601</vt:i4>
      </vt:variant>
      <vt:variant>
        <vt:i4>32</vt:i4>
      </vt:variant>
      <vt:variant>
        <vt:i4>0</vt:i4>
      </vt:variant>
      <vt:variant>
        <vt:i4>5</vt:i4>
      </vt:variant>
      <vt:variant>
        <vt:lpwstr/>
      </vt:variant>
      <vt:variant>
        <vt:lpwstr>_Toc379954609</vt:lpwstr>
      </vt:variant>
      <vt:variant>
        <vt:i4>1900601</vt:i4>
      </vt:variant>
      <vt:variant>
        <vt:i4>26</vt:i4>
      </vt:variant>
      <vt:variant>
        <vt:i4>0</vt:i4>
      </vt:variant>
      <vt:variant>
        <vt:i4>5</vt:i4>
      </vt:variant>
      <vt:variant>
        <vt:lpwstr/>
      </vt:variant>
      <vt:variant>
        <vt:lpwstr>_Toc379954608</vt:lpwstr>
      </vt:variant>
      <vt:variant>
        <vt:i4>1900601</vt:i4>
      </vt:variant>
      <vt:variant>
        <vt:i4>20</vt:i4>
      </vt:variant>
      <vt:variant>
        <vt:i4>0</vt:i4>
      </vt:variant>
      <vt:variant>
        <vt:i4>5</vt:i4>
      </vt:variant>
      <vt:variant>
        <vt:lpwstr/>
      </vt:variant>
      <vt:variant>
        <vt:lpwstr>_Toc379954607</vt:lpwstr>
      </vt:variant>
      <vt:variant>
        <vt:i4>1900601</vt:i4>
      </vt:variant>
      <vt:variant>
        <vt:i4>14</vt:i4>
      </vt:variant>
      <vt:variant>
        <vt:i4>0</vt:i4>
      </vt:variant>
      <vt:variant>
        <vt:i4>5</vt:i4>
      </vt:variant>
      <vt:variant>
        <vt:lpwstr/>
      </vt:variant>
      <vt:variant>
        <vt:lpwstr>_Toc379954606</vt:lpwstr>
      </vt:variant>
      <vt:variant>
        <vt:i4>1900601</vt:i4>
      </vt:variant>
      <vt:variant>
        <vt:i4>8</vt:i4>
      </vt:variant>
      <vt:variant>
        <vt:i4>0</vt:i4>
      </vt:variant>
      <vt:variant>
        <vt:i4>5</vt:i4>
      </vt:variant>
      <vt:variant>
        <vt:lpwstr/>
      </vt:variant>
      <vt:variant>
        <vt:lpwstr>_Toc379954605</vt:lpwstr>
      </vt:variant>
      <vt:variant>
        <vt:i4>1900601</vt:i4>
      </vt:variant>
      <vt:variant>
        <vt:i4>2</vt:i4>
      </vt:variant>
      <vt:variant>
        <vt:i4>0</vt:i4>
      </vt:variant>
      <vt:variant>
        <vt:i4>5</vt:i4>
      </vt:variant>
      <vt:variant>
        <vt:lpwstr/>
      </vt:variant>
      <vt:variant>
        <vt:lpwstr>_Toc379954604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GUS-FM</dc:title>
  <dc:creator>U. Guardiola</dc:creator>
  <cp:keywords/>
  <cp:lastModifiedBy>Guanais de Aguiar, Frederico Campos</cp:lastModifiedBy>
  <cp:revision>4</cp:revision>
  <cp:lastPrinted>2014-01-24T15:48:00Z</cp:lastPrinted>
  <dcterms:created xsi:type="dcterms:W3CDTF">2018-11-07T20:25:00Z</dcterms:created>
  <dcterms:modified xsi:type="dcterms:W3CDTF">2018-11-26T14:46:00Z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33;#HEALTH SERVICES|954571c6-7732-4e5c-9c2e-8e1b5204c894</vt:lpwstr>
  </property>
  <property fmtid="{D5CDD505-2E9C-101B-9397-08002B2CF9AE}" pid="6" name="Country">
    <vt:lpwstr>31;#Peru|c988f60b-81f1-4c24-8da7-d5473741c5b0</vt:lpwstr>
  </property>
  <property fmtid="{D5CDD505-2E9C-101B-9397-08002B2CF9AE}" pid="7" name="Fund IDB">
    <vt:lpwstr>34;#ORC|c028a4b2-ad8b-4cf4-9cac-a2ae6a778e23</vt:lpwstr>
  </property>
  <property fmtid="{D5CDD505-2E9C-101B-9397-08002B2CF9AE}" pid="8" name="_dlc_DocIdItemGuid">
    <vt:lpwstr>55546d3b-e213-4b5f-a941-70c3694ca253</vt:lpwstr>
  </property>
  <property fmtid="{D5CDD505-2E9C-101B-9397-08002B2CF9AE}" pid="9" name="Sector IDB">
    <vt:lpwstr>32;#HEALTH|e15154b4-8fa2-4f19-a924-5a9b44dc8218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2" name="From:">
    <vt:lpwstr/>
  </property>
  <property fmtid="{D5CDD505-2E9C-101B-9397-08002B2CF9AE}" pid="13" name="To:">
    <vt:lpwstr/>
  </property>
  <property fmtid="{D5CDD505-2E9C-101B-9397-08002B2CF9AE}" pid="14" name="ContentTypeId">
    <vt:lpwstr>0x0101001A458A224826124E8B45B1D613300CFC00498E8411AAA3B64E8E6807709887C82B</vt:lpwstr>
  </property>
</Properties>
</file>