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er3.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fontTable.xml" ContentType="application/vnd.openxmlformats-officedocument.wordprocessingml.fontTable+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AEFDD6" w14:textId="77777777" w:rsidR="00E75E2B" w:rsidRPr="005E1D40" w:rsidRDefault="00E75E2B" w:rsidP="00E75E2B">
      <w:pPr>
        <w:pStyle w:val="BlockText"/>
        <w:tabs>
          <w:tab w:val="left" w:pos="6570"/>
        </w:tabs>
        <w:rPr>
          <w:rFonts w:ascii="Arial" w:hAnsi="Arial" w:cs="Arial"/>
          <w:i w:val="0"/>
          <w:sz w:val="22"/>
          <w:szCs w:val="22"/>
          <w:lang w:val="es-ES_tradnl"/>
        </w:rPr>
      </w:pPr>
      <w:bookmarkStart w:id="0" w:name="_GoBack"/>
      <w:bookmarkEnd w:id="0"/>
      <w:r w:rsidRPr="005E1D40">
        <w:rPr>
          <w:rFonts w:ascii="Arial" w:hAnsi="Arial" w:cs="Arial"/>
          <w:i w:val="0"/>
          <w:sz w:val="22"/>
          <w:szCs w:val="22"/>
          <w:lang w:val="es-ES_tradnl"/>
        </w:rPr>
        <w:t>Documento del Banco Interamericano de Desarrollo</w:t>
      </w:r>
    </w:p>
    <w:p w14:paraId="114CD928" w14:textId="77777777" w:rsidR="00E75E2B" w:rsidRPr="005E1D40" w:rsidRDefault="00E75E2B" w:rsidP="00E75E2B">
      <w:pPr>
        <w:pStyle w:val="Listavistosa-nfasis11"/>
        <w:ind w:left="1080"/>
        <w:jc w:val="center"/>
        <w:rPr>
          <w:rFonts w:ascii="Arial" w:hAnsi="Arial" w:cs="Arial"/>
          <w:b/>
        </w:rPr>
      </w:pPr>
    </w:p>
    <w:p w14:paraId="4C3381E9" w14:textId="77777777" w:rsidR="00E75E2B" w:rsidRPr="005E1D40" w:rsidRDefault="00E75E2B" w:rsidP="00E75E2B">
      <w:pPr>
        <w:tabs>
          <w:tab w:val="left" w:pos="1440"/>
          <w:tab w:val="left" w:pos="3060"/>
        </w:tabs>
        <w:jc w:val="center"/>
        <w:rPr>
          <w:rFonts w:ascii="Arial" w:hAnsi="Arial" w:cs="Arial"/>
          <w:b/>
          <w:smallCaps/>
          <w:sz w:val="22"/>
          <w:szCs w:val="22"/>
        </w:rPr>
      </w:pPr>
    </w:p>
    <w:p w14:paraId="6F0BB231" w14:textId="77777777" w:rsidR="00E75E2B" w:rsidRPr="005E1D40" w:rsidRDefault="00E75E2B" w:rsidP="00E75E2B">
      <w:pPr>
        <w:tabs>
          <w:tab w:val="left" w:pos="1440"/>
          <w:tab w:val="left" w:pos="3060"/>
        </w:tabs>
        <w:jc w:val="center"/>
        <w:rPr>
          <w:rFonts w:ascii="Arial" w:hAnsi="Arial" w:cs="Arial"/>
          <w:b/>
          <w:smallCaps/>
          <w:sz w:val="22"/>
          <w:szCs w:val="22"/>
        </w:rPr>
      </w:pPr>
    </w:p>
    <w:p w14:paraId="2EBFE6E1" w14:textId="77777777" w:rsidR="00E75E2B" w:rsidRPr="005E1D40" w:rsidRDefault="00E75E2B" w:rsidP="00E75E2B">
      <w:pPr>
        <w:tabs>
          <w:tab w:val="left" w:pos="1440"/>
          <w:tab w:val="left" w:pos="3060"/>
        </w:tabs>
        <w:jc w:val="center"/>
        <w:rPr>
          <w:rFonts w:ascii="Arial" w:hAnsi="Arial" w:cs="Arial"/>
          <w:b/>
          <w:smallCaps/>
          <w:sz w:val="22"/>
          <w:szCs w:val="22"/>
        </w:rPr>
      </w:pPr>
    </w:p>
    <w:p w14:paraId="130920EE" w14:textId="77777777" w:rsidR="00E75E2B" w:rsidRPr="005E1D40" w:rsidRDefault="00E75E2B" w:rsidP="00E75E2B">
      <w:pPr>
        <w:tabs>
          <w:tab w:val="left" w:pos="1440"/>
          <w:tab w:val="left" w:pos="3060"/>
        </w:tabs>
        <w:jc w:val="center"/>
        <w:rPr>
          <w:rFonts w:ascii="Arial" w:hAnsi="Arial" w:cs="Arial"/>
          <w:b/>
          <w:smallCaps/>
          <w:sz w:val="22"/>
          <w:szCs w:val="22"/>
        </w:rPr>
      </w:pPr>
    </w:p>
    <w:p w14:paraId="6041001C" w14:textId="77777777" w:rsidR="00E75E2B" w:rsidRPr="005E1D40" w:rsidRDefault="00E75E2B" w:rsidP="00E75E2B">
      <w:pPr>
        <w:tabs>
          <w:tab w:val="left" w:pos="1440"/>
          <w:tab w:val="left" w:pos="3060"/>
        </w:tabs>
        <w:jc w:val="center"/>
        <w:rPr>
          <w:rFonts w:ascii="Arial" w:hAnsi="Arial" w:cs="Arial"/>
          <w:b/>
          <w:smallCaps/>
          <w:sz w:val="22"/>
          <w:szCs w:val="22"/>
        </w:rPr>
      </w:pPr>
    </w:p>
    <w:p w14:paraId="38AE0E1C" w14:textId="77777777" w:rsidR="00E75E2B" w:rsidRPr="005E1D40" w:rsidRDefault="00E75E2B" w:rsidP="00E75E2B">
      <w:pPr>
        <w:tabs>
          <w:tab w:val="left" w:pos="1440"/>
          <w:tab w:val="left" w:pos="3060"/>
        </w:tabs>
        <w:jc w:val="center"/>
        <w:rPr>
          <w:rFonts w:ascii="Arial" w:hAnsi="Arial" w:cs="Arial"/>
          <w:b/>
          <w:smallCaps/>
          <w:sz w:val="22"/>
          <w:szCs w:val="22"/>
        </w:rPr>
      </w:pPr>
    </w:p>
    <w:p w14:paraId="08601D25" w14:textId="77777777" w:rsidR="00E75E2B" w:rsidRPr="005E1D40" w:rsidRDefault="00E75E2B" w:rsidP="00E75E2B">
      <w:pPr>
        <w:tabs>
          <w:tab w:val="left" w:pos="1440"/>
          <w:tab w:val="left" w:pos="3060"/>
        </w:tabs>
        <w:jc w:val="center"/>
        <w:rPr>
          <w:rFonts w:ascii="Arial" w:hAnsi="Arial" w:cs="Arial"/>
          <w:b/>
          <w:smallCaps/>
          <w:sz w:val="22"/>
          <w:szCs w:val="22"/>
        </w:rPr>
      </w:pPr>
    </w:p>
    <w:p w14:paraId="6A4AC72A" w14:textId="2880FB7E" w:rsidR="00E75E2B" w:rsidRPr="005E1D40" w:rsidRDefault="001B4694" w:rsidP="00E75E2B">
      <w:pPr>
        <w:tabs>
          <w:tab w:val="left" w:pos="1440"/>
          <w:tab w:val="left" w:pos="3060"/>
        </w:tabs>
        <w:jc w:val="center"/>
        <w:rPr>
          <w:rFonts w:ascii="Arial" w:hAnsi="Arial" w:cs="Arial"/>
          <w:b/>
          <w:smallCaps/>
          <w:sz w:val="22"/>
          <w:szCs w:val="22"/>
        </w:rPr>
      </w:pPr>
      <w:r w:rsidRPr="005E1D40">
        <w:rPr>
          <w:rFonts w:ascii="Arial" w:hAnsi="Arial" w:cs="Arial"/>
          <w:b/>
          <w:smallCaps/>
          <w:sz w:val="22"/>
          <w:szCs w:val="22"/>
        </w:rPr>
        <w:t>REGIONAL</w:t>
      </w:r>
    </w:p>
    <w:p w14:paraId="773CDD46" w14:textId="37DE22CB" w:rsidR="00AE4BF1" w:rsidRPr="005E1D40" w:rsidRDefault="00AE4BF1" w:rsidP="00E75E2B">
      <w:pPr>
        <w:tabs>
          <w:tab w:val="left" w:pos="1440"/>
          <w:tab w:val="left" w:pos="3060"/>
        </w:tabs>
        <w:jc w:val="center"/>
        <w:rPr>
          <w:rFonts w:ascii="Arial" w:hAnsi="Arial" w:cs="Arial"/>
          <w:b/>
          <w:smallCaps/>
          <w:sz w:val="22"/>
          <w:szCs w:val="22"/>
        </w:rPr>
      </w:pPr>
      <w:r w:rsidRPr="005E1D40">
        <w:rPr>
          <w:rFonts w:ascii="Arial" w:hAnsi="Arial" w:cs="Arial"/>
          <w:b/>
          <w:smallCaps/>
          <w:sz w:val="22"/>
          <w:szCs w:val="22"/>
        </w:rPr>
        <w:t>Argentina - Uruguay</w:t>
      </w:r>
    </w:p>
    <w:p w14:paraId="51C79556" w14:textId="77777777" w:rsidR="00E75E2B" w:rsidRPr="005E1D40" w:rsidRDefault="00E75E2B" w:rsidP="00E75E2B">
      <w:pPr>
        <w:tabs>
          <w:tab w:val="left" w:pos="1440"/>
          <w:tab w:val="left" w:pos="3060"/>
        </w:tabs>
        <w:jc w:val="center"/>
        <w:rPr>
          <w:rFonts w:ascii="Arial" w:hAnsi="Arial" w:cs="Arial"/>
          <w:b/>
          <w:smallCaps/>
          <w:sz w:val="22"/>
          <w:szCs w:val="22"/>
        </w:rPr>
      </w:pPr>
    </w:p>
    <w:p w14:paraId="70B8E07A" w14:textId="77777777" w:rsidR="00E75E2B" w:rsidRPr="005E1D40" w:rsidRDefault="00E75E2B" w:rsidP="00E75E2B">
      <w:pPr>
        <w:tabs>
          <w:tab w:val="left" w:pos="1440"/>
          <w:tab w:val="left" w:pos="3060"/>
        </w:tabs>
        <w:jc w:val="center"/>
        <w:rPr>
          <w:rFonts w:ascii="Arial" w:hAnsi="Arial" w:cs="Arial"/>
          <w:b/>
          <w:smallCaps/>
          <w:sz w:val="22"/>
          <w:szCs w:val="22"/>
        </w:rPr>
      </w:pPr>
    </w:p>
    <w:p w14:paraId="7F889929" w14:textId="2B633B97" w:rsidR="00E75E2B" w:rsidRPr="005E1D40" w:rsidRDefault="4DC6F427" w:rsidP="4DC6F427">
      <w:pPr>
        <w:tabs>
          <w:tab w:val="left" w:pos="1440"/>
          <w:tab w:val="left" w:pos="3060"/>
        </w:tabs>
        <w:jc w:val="center"/>
        <w:rPr>
          <w:rFonts w:ascii="Arial" w:hAnsi="Arial" w:cs="Arial"/>
          <w:b/>
          <w:bCs/>
          <w:smallCaps/>
          <w:sz w:val="22"/>
          <w:szCs w:val="22"/>
        </w:rPr>
      </w:pPr>
      <w:r w:rsidRPr="005E1D40">
        <w:rPr>
          <w:rFonts w:ascii="Arial" w:hAnsi="Arial" w:cs="Arial"/>
          <w:b/>
          <w:bCs/>
          <w:smallCaps/>
          <w:sz w:val="22"/>
          <w:szCs w:val="22"/>
        </w:rPr>
        <w:t>Modernización del Complejo Hidroeléctrico Binacional Salto Grande</w:t>
      </w:r>
    </w:p>
    <w:p w14:paraId="3668A904" w14:textId="77777777" w:rsidR="00E75E2B" w:rsidRPr="005E1D40" w:rsidRDefault="00E75E2B" w:rsidP="00E75E2B">
      <w:pPr>
        <w:tabs>
          <w:tab w:val="left" w:pos="1440"/>
          <w:tab w:val="left" w:pos="3060"/>
        </w:tabs>
        <w:jc w:val="center"/>
        <w:rPr>
          <w:rFonts w:ascii="Arial" w:hAnsi="Arial" w:cs="Arial"/>
          <w:b/>
          <w:smallCaps/>
          <w:sz w:val="22"/>
          <w:szCs w:val="22"/>
        </w:rPr>
      </w:pPr>
    </w:p>
    <w:p w14:paraId="6828C050" w14:textId="2ADA6437" w:rsidR="00E75E2B" w:rsidRPr="005E1D40" w:rsidRDefault="00E75E2B" w:rsidP="00E75E2B">
      <w:pPr>
        <w:tabs>
          <w:tab w:val="left" w:pos="1440"/>
          <w:tab w:val="left" w:pos="3060"/>
        </w:tabs>
        <w:jc w:val="center"/>
        <w:rPr>
          <w:rFonts w:ascii="Arial" w:hAnsi="Arial" w:cs="Arial"/>
          <w:b/>
          <w:smallCaps/>
          <w:sz w:val="22"/>
          <w:szCs w:val="22"/>
        </w:rPr>
      </w:pPr>
      <w:r w:rsidRPr="005E1D40">
        <w:rPr>
          <w:rFonts w:ascii="Arial" w:hAnsi="Arial" w:cs="Arial"/>
          <w:b/>
          <w:smallCaps/>
          <w:sz w:val="22"/>
          <w:szCs w:val="22"/>
        </w:rPr>
        <w:t>(</w:t>
      </w:r>
      <w:r w:rsidR="001B4694" w:rsidRPr="005E1D40">
        <w:rPr>
          <w:rFonts w:ascii="Arial" w:hAnsi="Arial" w:cs="Arial"/>
          <w:b/>
          <w:smallCaps/>
          <w:sz w:val="22"/>
          <w:szCs w:val="22"/>
        </w:rPr>
        <w:t>RG-</w:t>
      </w:r>
      <w:r w:rsidRPr="005E1D40">
        <w:rPr>
          <w:rFonts w:ascii="Arial" w:hAnsi="Arial" w:cs="Arial"/>
          <w:b/>
          <w:smallCaps/>
          <w:sz w:val="22"/>
          <w:szCs w:val="22"/>
        </w:rPr>
        <w:t>L1</w:t>
      </w:r>
      <w:r w:rsidR="001B4694" w:rsidRPr="005E1D40">
        <w:rPr>
          <w:rFonts w:ascii="Arial" w:hAnsi="Arial" w:cs="Arial"/>
          <w:b/>
          <w:smallCaps/>
          <w:sz w:val="22"/>
          <w:szCs w:val="22"/>
        </w:rPr>
        <w:t>124</w:t>
      </w:r>
      <w:r w:rsidRPr="005E1D40">
        <w:rPr>
          <w:rFonts w:ascii="Arial" w:hAnsi="Arial" w:cs="Arial"/>
          <w:b/>
          <w:smallCaps/>
          <w:sz w:val="22"/>
          <w:szCs w:val="22"/>
        </w:rPr>
        <w:t>)</w:t>
      </w:r>
    </w:p>
    <w:p w14:paraId="7E66B04C" w14:textId="77777777" w:rsidR="00E75E2B" w:rsidRPr="005E1D40" w:rsidRDefault="00E75E2B" w:rsidP="00E75E2B">
      <w:pPr>
        <w:pStyle w:val="Newpage"/>
        <w:rPr>
          <w:rFonts w:ascii="Arial" w:hAnsi="Arial"/>
          <w:b w:val="0"/>
          <w:caps/>
          <w:smallCaps w:val="0"/>
          <w:sz w:val="22"/>
          <w:szCs w:val="22"/>
        </w:rPr>
      </w:pPr>
    </w:p>
    <w:p w14:paraId="448661C0" w14:textId="77777777" w:rsidR="00E75E2B" w:rsidRPr="005E1D40" w:rsidRDefault="00E75E2B" w:rsidP="00E75E2B">
      <w:pPr>
        <w:pStyle w:val="Newpage"/>
        <w:rPr>
          <w:rFonts w:ascii="Arial" w:hAnsi="Arial"/>
          <w:b w:val="0"/>
          <w:caps/>
          <w:smallCaps w:val="0"/>
          <w:sz w:val="22"/>
          <w:szCs w:val="22"/>
        </w:rPr>
      </w:pPr>
    </w:p>
    <w:p w14:paraId="7260CC40" w14:textId="77777777" w:rsidR="00E75E2B" w:rsidRPr="005E1D40" w:rsidRDefault="00E75E2B" w:rsidP="00E75E2B">
      <w:pPr>
        <w:pStyle w:val="Newpage"/>
        <w:rPr>
          <w:rFonts w:ascii="Arial" w:hAnsi="Arial"/>
          <w:b w:val="0"/>
          <w:caps/>
          <w:smallCaps w:val="0"/>
          <w:sz w:val="22"/>
          <w:szCs w:val="22"/>
        </w:rPr>
      </w:pPr>
    </w:p>
    <w:p w14:paraId="0688BAB9" w14:textId="77777777" w:rsidR="00E75E2B" w:rsidRPr="005E1D40" w:rsidRDefault="00E75E2B" w:rsidP="00E75E2B">
      <w:pPr>
        <w:pStyle w:val="Newpage"/>
        <w:rPr>
          <w:rFonts w:ascii="Arial" w:hAnsi="Arial"/>
          <w:b w:val="0"/>
          <w:caps/>
          <w:smallCaps w:val="0"/>
          <w:sz w:val="22"/>
          <w:szCs w:val="22"/>
        </w:rPr>
      </w:pPr>
    </w:p>
    <w:p w14:paraId="46700E45" w14:textId="77777777" w:rsidR="00E75E2B" w:rsidRPr="005E1D40" w:rsidRDefault="00E75E2B" w:rsidP="00E75E2B">
      <w:pPr>
        <w:tabs>
          <w:tab w:val="left" w:pos="1440"/>
          <w:tab w:val="left" w:pos="3060"/>
        </w:tabs>
        <w:jc w:val="center"/>
        <w:rPr>
          <w:rFonts w:ascii="Arial" w:hAnsi="Arial" w:cs="Arial"/>
          <w:smallCaps/>
          <w:sz w:val="22"/>
          <w:szCs w:val="22"/>
        </w:rPr>
      </w:pPr>
    </w:p>
    <w:p w14:paraId="53E03658" w14:textId="77777777" w:rsidR="00E75E2B" w:rsidRPr="005E1D40" w:rsidRDefault="00E75E2B" w:rsidP="00E75E2B">
      <w:pPr>
        <w:jc w:val="center"/>
        <w:rPr>
          <w:rFonts w:ascii="Arial" w:hAnsi="Arial" w:cs="Arial"/>
          <w:b/>
          <w:sz w:val="22"/>
          <w:szCs w:val="22"/>
        </w:rPr>
      </w:pPr>
      <w:r w:rsidRPr="005E1D40">
        <w:rPr>
          <w:rFonts w:ascii="Arial" w:hAnsi="Arial" w:cs="Arial"/>
          <w:b/>
          <w:sz w:val="22"/>
          <w:szCs w:val="22"/>
        </w:rPr>
        <w:t>Plan de Monitoreo y Evaluación</w:t>
      </w:r>
    </w:p>
    <w:p w14:paraId="5B91C088" w14:textId="77777777" w:rsidR="00E75E2B" w:rsidRPr="005E1D40" w:rsidRDefault="00E75E2B" w:rsidP="00E75E2B">
      <w:pPr>
        <w:pStyle w:val="Listavistosa-nfasis11"/>
        <w:ind w:left="1080"/>
        <w:jc w:val="both"/>
        <w:rPr>
          <w:rFonts w:ascii="Arial" w:hAnsi="Arial" w:cs="Arial"/>
          <w:b/>
          <w:smallCaps/>
        </w:rPr>
      </w:pPr>
    </w:p>
    <w:p w14:paraId="01941733" w14:textId="77777777" w:rsidR="00E75E2B" w:rsidRPr="005E1D40" w:rsidRDefault="00E75E2B" w:rsidP="00E75E2B">
      <w:pPr>
        <w:pStyle w:val="Listavistosa-nfasis11"/>
        <w:ind w:left="1080"/>
        <w:jc w:val="both"/>
        <w:rPr>
          <w:rFonts w:ascii="Arial" w:hAnsi="Arial" w:cs="Arial"/>
          <w:b/>
        </w:rPr>
      </w:pPr>
    </w:p>
    <w:p w14:paraId="294AA152" w14:textId="77777777" w:rsidR="00E75E2B" w:rsidRPr="005E1D40" w:rsidRDefault="00E75E2B" w:rsidP="00E75E2B">
      <w:pPr>
        <w:pStyle w:val="Listavistosa-nfasis11"/>
        <w:ind w:left="1080"/>
        <w:jc w:val="both"/>
        <w:rPr>
          <w:rFonts w:ascii="Arial" w:hAnsi="Arial" w:cs="Arial"/>
          <w:b/>
        </w:rPr>
      </w:pPr>
    </w:p>
    <w:p w14:paraId="2F1B9D8F" w14:textId="77777777" w:rsidR="00E75E2B" w:rsidRPr="005E1D40" w:rsidRDefault="00E75E2B" w:rsidP="00E75E2B">
      <w:pPr>
        <w:pStyle w:val="Listavistosa-nfasis11"/>
        <w:ind w:left="1080"/>
        <w:jc w:val="both"/>
        <w:rPr>
          <w:rFonts w:ascii="Arial" w:hAnsi="Arial" w:cs="Arial"/>
          <w:b/>
        </w:rPr>
      </w:pPr>
    </w:p>
    <w:p w14:paraId="517842F7" w14:textId="77777777" w:rsidR="00E75E2B" w:rsidRPr="005E1D40" w:rsidRDefault="00E75E2B" w:rsidP="00E75E2B">
      <w:pPr>
        <w:pStyle w:val="Listavistosa-nfasis11"/>
        <w:ind w:left="1080"/>
        <w:jc w:val="both"/>
        <w:rPr>
          <w:rFonts w:ascii="Arial" w:hAnsi="Arial" w:cs="Arial"/>
          <w:b/>
        </w:rPr>
      </w:pPr>
    </w:p>
    <w:p w14:paraId="0DADCEEB" w14:textId="77777777" w:rsidR="00E75E2B" w:rsidRPr="005E1D40" w:rsidRDefault="00E75E2B" w:rsidP="00E75E2B">
      <w:pPr>
        <w:pStyle w:val="Listavistosa-nfasis11"/>
        <w:ind w:left="1080"/>
        <w:jc w:val="both"/>
        <w:rPr>
          <w:rFonts w:ascii="Arial" w:hAnsi="Arial" w:cs="Arial"/>
          <w:b/>
        </w:rPr>
      </w:pPr>
    </w:p>
    <w:p w14:paraId="5FE7CC9C" w14:textId="77777777" w:rsidR="00E75E2B" w:rsidRPr="005E1D40" w:rsidRDefault="00E75E2B" w:rsidP="00E75E2B">
      <w:pPr>
        <w:pStyle w:val="Listavistosa-nfasis11"/>
        <w:ind w:left="1080"/>
        <w:jc w:val="both"/>
        <w:rPr>
          <w:rFonts w:ascii="Arial" w:hAnsi="Arial" w:cs="Arial"/>
          <w:b/>
        </w:rPr>
      </w:pPr>
    </w:p>
    <w:p w14:paraId="5AA16233" w14:textId="77777777" w:rsidR="00E75E2B" w:rsidRPr="005E1D40" w:rsidRDefault="00E75E2B" w:rsidP="00E75E2B">
      <w:pPr>
        <w:pStyle w:val="Listavistosa-nfasis11"/>
        <w:ind w:left="1080"/>
        <w:jc w:val="both"/>
        <w:rPr>
          <w:rFonts w:ascii="Arial" w:hAnsi="Arial" w:cs="Arial"/>
          <w:b/>
        </w:rPr>
      </w:pPr>
    </w:p>
    <w:p w14:paraId="7C411D15" w14:textId="193C5AE9" w:rsidR="00E75E2B" w:rsidRPr="005E1D40" w:rsidRDefault="00E75E2B" w:rsidP="00E75E2B">
      <w:pPr>
        <w:pStyle w:val="Textode"/>
        <w:pBdr>
          <w:top w:val="single" w:sz="4" w:space="1" w:color="auto"/>
          <w:left w:val="single" w:sz="4" w:space="4" w:color="auto"/>
          <w:bottom w:val="single" w:sz="4" w:space="1" w:color="auto"/>
          <w:right w:val="single" w:sz="4" w:space="4" w:color="auto"/>
        </w:pBdr>
        <w:tabs>
          <w:tab w:val="left" w:pos="1440"/>
        </w:tabs>
        <w:ind w:left="720"/>
        <w:jc w:val="both"/>
        <w:rPr>
          <w:rFonts w:ascii="Arial" w:hAnsi="Arial" w:cs="Arial"/>
          <w:sz w:val="22"/>
          <w:szCs w:val="22"/>
          <w:lang w:val="es-ES_tradnl"/>
        </w:rPr>
      </w:pPr>
      <w:r w:rsidRPr="005E1D40">
        <w:rPr>
          <w:rFonts w:ascii="Arial" w:hAnsi="Arial" w:cs="Arial"/>
          <w:sz w:val="22"/>
          <w:szCs w:val="22"/>
          <w:lang w:val="es-ES_tradnl"/>
        </w:rPr>
        <w:t xml:space="preserve">Este documento fue preparado por el Equipo de Proyecto compuesto por: </w:t>
      </w:r>
      <w:r w:rsidR="001B4694" w:rsidRPr="005E1D40">
        <w:rPr>
          <w:rFonts w:ascii="Arial" w:hAnsi="Arial" w:cs="Arial"/>
          <w:sz w:val="22"/>
          <w:szCs w:val="22"/>
          <w:lang w:val="es-ES_tradnl"/>
        </w:rPr>
        <w:t xml:space="preserve">Edwin Malagón (ENE/CAR), Jefe de Equipo; Roberto Aiello (ENE/CPR), Jefe de Equipo Alterno; </w:t>
      </w:r>
      <w:r w:rsidR="00AF7595">
        <w:rPr>
          <w:rFonts w:ascii="Arial" w:hAnsi="Arial" w:cs="Arial"/>
          <w:sz w:val="22"/>
          <w:szCs w:val="22"/>
          <w:lang w:val="es-ES_tradnl"/>
        </w:rPr>
        <w:t xml:space="preserve">Arturo Alarcón (ENE/CBR); </w:t>
      </w:r>
      <w:r w:rsidR="001B4694" w:rsidRPr="005E1D40">
        <w:rPr>
          <w:rFonts w:ascii="Arial" w:hAnsi="Arial" w:cs="Arial"/>
          <w:sz w:val="22"/>
          <w:szCs w:val="22"/>
          <w:lang w:val="es-ES_tradnl"/>
        </w:rPr>
        <w:t>Emilio Sawada; Virginia Snyder; Cecilia Correa; Cecilia Seminario (INE/ENE); Claudia Di Fabio; Victoria Zicari (CSC/CUR); Denise Obara (CSC/CAR); Jennifer Doherty (CSD/CCS); Ana Niubo, Brenda Álvarez (VPC/FMP); Abel Cuba; Emilie Chapuis (FMP/CUR); Ady Beitler (INT/TIN); Cristina Marzo; (LEG/SGO); Zachary Hurwitz (VPS/ESG).</w:t>
      </w:r>
      <w:r w:rsidR="001B4694" w:rsidRPr="005E1D40">
        <w:rPr>
          <w:rFonts w:ascii="Arial" w:hAnsi="Arial" w:cs="Arial"/>
          <w:sz w:val="22"/>
          <w:szCs w:val="22"/>
          <w:lang w:val="es-ES_tradnl"/>
        </w:rPr>
        <w:tab/>
      </w:r>
    </w:p>
    <w:p w14:paraId="6905B7AC" w14:textId="77777777" w:rsidR="00E75E2B" w:rsidRPr="005E1D40" w:rsidRDefault="00E75E2B" w:rsidP="00E75E2B">
      <w:pPr>
        <w:pStyle w:val="Listavistosa-nfasis11"/>
        <w:ind w:left="1080"/>
        <w:jc w:val="both"/>
        <w:rPr>
          <w:rFonts w:ascii="Arial" w:hAnsi="Arial" w:cs="Arial"/>
          <w:smallCaps/>
        </w:rPr>
      </w:pPr>
    </w:p>
    <w:p w14:paraId="1B6423DE" w14:textId="77777777" w:rsidR="00E75E2B" w:rsidRPr="005E1D40" w:rsidRDefault="00E75E2B" w:rsidP="00E75E2B">
      <w:pPr>
        <w:pStyle w:val="Listavistosa-nfasis11"/>
        <w:ind w:left="1080"/>
        <w:jc w:val="both"/>
        <w:rPr>
          <w:rFonts w:ascii="Arial" w:hAnsi="Arial" w:cs="Arial"/>
          <w:smallCaps/>
        </w:rPr>
        <w:sectPr w:rsidR="00E75E2B" w:rsidRPr="005E1D40" w:rsidSect="00722062">
          <w:headerReference w:type="default" r:id="rId14"/>
          <w:footerReference w:type="even" r:id="rId15"/>
          <w:footerReference w:type="default" r:id="rId16"/>
          <w:type w:val="continuous"/>
          <w:pgSz w:w="12240" w:h="15840" w:code="1"/>
          <w:pgMar w:top="720" w:right="1440" w:bottom="1440" w:left="720" w:header="720" w:footer="720" w:gutter="0"/>
          <w:cols w:space="720"/>
          <w:vAlign w:val="both"/>
          <w:docGrid w:linePitch="360"/>
        </w:sectPr>
      </w:pPr>
    </w:p>
    <w:p w14:paraId="6BC0C214" w14:textId="77777777" w:rsidR="00E75E2B" w:rsidRPr="005E1D40" w:rsidRDefault="00E75E2B" w:rsidP="00E75E2B">
      <w:pPr>
        <w:jc w:val="both"/>
        <w:rPr>
          <w:rFonts w:ascii="Arial" w:eastAsia="Calibri" w:hAnsi="Arial" w:cs="Arial"/>
          <w:spacing w:val="0"/>
          <w:sz w:val="22"/>
          <w:szCs w:val="22"/>
        </w:rPr>
      </w:pPr>
    </w:p>
    <w:p w14:paraId="5CE26F93" w14:textId="77777777" w:rsidR="00E75E2B" w:rsidRPr="005E1D40" w:rsidRDefault="00E75E2B" w:rsidP="00E75E2B">
      <w:pPr>
        <w:pStyle w:val="TOCHeading"/>
        <w:spacing w:before="0" w:line="240" w:lineRule="auto"/>
        <w:jc w:val="both"/>
        <w:rPr>
          <w:rFonts w:ascii="Arial" w:hAnsi="Arial" w:cs="Arial"/>
          <w:sz w:val="22"/>
          <w:szCs w:val="22"/>
          <w:lang w:val="es-ES_tradnl"/>
        </w:rPr>
      </w:pPr>
    </w:p>
    <w:sdt>
      <w:sdtPr>
        <w:rPr>
          <w:rFonts w:ascii="Arial" w:eastAsia="Times New Roman" w:hAnsi="Arial" w:cs="Arial"/>
          <w:b w:val="0"/>
          <w:bCs w:val="0"/>
          <w:color w:val="auto"/>
          <w:spacing w:val="-3"/>
          <w:sz w:val="22"/>
          <w:szCs w:val="22"/>
          <w:lang w:val="es-ES_tradnl"/>
        </w:rPr>
        <w:id w:val="1666286894"/>
        <w:docPartObj>
          <w:docPartGallery w:val="Table of Contents"/>
          <w:docPartUnique/>
        </w:docPartObj>
      </w:sdtPr>
      <w:sdtEndPr>
        <w:rPr>
          <w:noProof/>
        </w:rPr>
      </w:sdtEndPr>
      <w:sdtContent>
        <w:p w14:paraId="75DF5369" w14:textId="77777777" w:rsidR="00E75E2B" w:rsidRPr="005E1D40" w:rsidRDefault="00E75E2B" w:rsidP="00E75E2B">
          <w:pPr>
            <w:pStyle w:val="TOCHeading"/>
            <w:spacing w:before="0" w:line="240" w:lineRule="auto"/>
            <w:jc w:val="both"/>
            <w:rPr>
              <w:rFonts w:ascii="Arial" w:hAnsi="Arial" w:cs="Arial"/>
              <w:sz w:val="22"/>
              <w:szCs w:val="22"/>
              <w:lang w:val="es-ES_tradnl"/>
            </w:rPr>
          </w:pPr>
          <w:r w:rsidRPr="005E1D40">
            <w:rPr>
              <w:rFonts w:ascii="Arial" w:hAnsi="Arial" w:cs="Arial"/>
              <w:sz w:val="22"/>
              <w:szCs w:val="22"/>
              <w:lang w:val="es-ES_tradnl"/>
            </w:rPr>
            <w:t>Tabla de Contenido</w:t>
          </w:r>
        </w:p>
        <w:p w14:paraId="0D808F24" w14:textId="63B2CA3A" w:rsidR="00AC6F2A" w:rsidRDefault="00E75E2B">
          <w:pPr>
            <w:pStyle w:val="TOC1"/>
            <w:rPr>
              <w:rFonts w:asciiTheme="minorHAnsi" w:eastAsiaTheme="minorEastAsia" w:hAnsiTheme="minorHAnsi" w:cstheme="minorBidi"/>
              <w:smallCaps w:val="0"/>
              <w:spacing w:val="0"/>
              <w:sz w:val="22"/>
              <w:szCs w:val="22"/>
              <w:lang w:val="en-US"/>
            </w:rPr>
          </w:pPr>
          <w:r w:rsidRPr="005E1D40">
            <w:rPr>
              <w:rFonts w:ascii="Arial" w:hAnsi="Arial" w:cs="Arial"/>
              <w:sz w:val="22"/>
              <w:szCs w:val="22"/>
            </w:rPr>
            <w:fldChar w:fldCharType="begin"/>
          </w:r>
          <w:r w:rsidRPr="005E1D40">
            <w:rPr>
              <w:rFonts w:ascii="Arial" w:hAnsi="Arial" w:cs="Arial"/>
              <w:sz w:val="22"/>
              <w:szCs w:val="22"/>
            </w:rPr>
            <w:instrText xml:space="preserve"> TOC \o "1-3" \h \z \u </w:instrText>
          </w:r>
          <w:r w:rsidRPr="005E1D40">
            <w:rPr>
              <w:rFonts w:ascii="Arial" w:hAnsi="Arial" w:cs="Arial"/>
              <w:sz w:val="22"/>
              <w:szCs w:val="22"/>
            </w:rPr>
            <w:fldChar w:fldCharType="separate"/>
          </w:r>
          <w:hyperlink w:anchor="_Toc524612144" w:history="1">
            <w:r w:rsidR="00AC6F2A" w:rsidRPr="001B2411">
              <w:rPr>
                <w:rStyle w:val="Hyperlink"/>
                <w:rFonts w:ascii="Arial" w:hAnsi="Arial" w:cs="Arial"/>
              </w:rPr>
              <w:t>I.</w:t>
            </w:r>
            <w:r w:rsidR="00AC6F2A">
              <w:rPr>
                <w:rFonts w:asciiTheme="minorHAnsi" w:eastAsiaTheme="minorEastAsia" w:hAnsiTheme="minorHAnsi" w:cstheme="minorBidi"/>
                <w:smallCaps w:val="0"/>
                <w:spacing w:val="0"/>
                <w:sz w:val="22"/>
                <w:szCs w:val="22"/>
                <w:lang w:val="en-US"/>
              </w:rPr>
              <w:tab/>
            </w:r>
            <w:r w:rsidR="00AC6F2A" w:rsidRPr="001B2411">
              <w:rPr>
                <w:rStyle w:val="Hyperlink"/>
                <w:rFonts w:ascii="Arial" w:hAnsi="Arial" w:cs="Arial"/>
              </w:rPr>
              <w:t>Introducción</w:t>
            </w:r>
            <w:r w:rsidR="00AC6F2A">
              <w:rPr>
                <w:webHidden/>
              </w:rPr>
              <w:tab/>
            </w:r>
            <w:r w:rsidR="00AC6F2A">
              <w:rPr>
                <w:webHidden/>
              </w:rPr>
              <w:fldChar w:fldCharType="begin"/>
            </w:r>
            <w:r w:rsidR="00AC6F2A">
              <w:rPr>
                <w:webHidden/>
              </w:rPr>
              <w:instrText xml:space="preserve"> PAGEREF _Toc524612144 \h </w:instrText>
            </w:r>
            <w:r w:rsidR="00AC6F2A">
              <w:rPr>
                <w:webHidden/>
              </w:rPr>
            </w:r>
            <w:r w:rsidR="00AC6F2A">
              <w:rPr>
                <w:webHidden/>
              </w:rPr>
              <w:fldChar w:fldCharType="separate"/>
            </w:r>
            <w:r w:rsidR="00AC6F2A">
              <w:rPr>
                <w:webHidden/>
              </w:rPr>
              <w:t>3</w:t>
            </w:r>
            <w:r w:rsidR="00AC6F2A">
              <w:rPr>
                <w:webHidden/>
              </w:rPr>
              <w:fldChar w:fldCharType="end"/>
            </w:r>
          </w:hyperlink>
        </w:p>
        <w:p w14:paraId="18001EE3" w14:textId="11B06C34" w:rsidR="00AC6F2A" w:rsidRDefault="00E536BA">
          <w:pPr>
            <w:pStyle w:val="TOC1"/>
            <w:rPr>
              <w:rFonts w:asciiTheme="minorHAnsi" w:eastAsiaTheme="minorEastAsia" w:hAnsiTheme="minorHAnsi" w:cstheme="minorBidi"/>
              <w:smallCaps w:val="0"/>
              <w:spacing w:val="0"/>
              <w:sz w:val="22"/>
              <w:szCs w:val="22"/>
              <w:lang w:val="en-US"/>
            </w:rPr>
          </w:pPr>
          <w:hyperlink w:anchor="_Toc524612145" w:history="1">
            <w:r w:rsidR="00AC6F2A" w:rsidRPr="001B2411">
              <w:rPr>
                <w:rStyle w:val="Hyperlink"/>
                <w:rFonts w:ascii="Arial" w:hAnsi="Arial" w:cs="Arial"/>
              </w:rPr>
              <w:t>II.</w:t>
            </w:r>
            <w:r w:rsidR="00AC6F2A">
              <w:rPr>
                <w:rFonts w:asciiTheme="minorHAnsi" w:eastAsiaTheme="minorEastAsia" w:hAnsiTheme="minorHAnsi" w:cstheme="minorBidi"/>
                <w:smallCaps w:val="0"/>
                <w:spacing w:val="0"/>
                <w:sz w:val="22"/>
                <w:szCs w:val="22"/>
                <w:lang w:val="en-US"/>
              </w:rPr>
              <w:tab/>
            </w:r>
            <w:r w:rsidR="00AC6F2A" w:rsidRPr="001B2411">
              <w:rPr>
                <w:rStyle w:val="Hyperlink"/>
                <w:rFonts w:ascii="Arial" w:hAnsi="Arial" w:cs="Arial"/>
              </w:rPr>
              <w:t>Monitoreo</w:t>
            </w:r>
            <w:r w:rsidR="00AC6F2A">
              <w:rPr>
                <w:webHidden/>
              </w:rPr>
              <w:tab/>
            </w:r>
            <w:r w:rsidR="00AC6F2A">
              <w:rPr>
                <w:webHidden/>
              </w:rPr>
              <w:fldChar w:fldCharType="begin"/>
            </w:r>
            <w:r w:rsidR="00AC6F2A">
              <w:rPr>
                <w:webHidden/>
              </w:rPr>
              <w:instrText xml:space="preserve"> PAGEREF _Toc524612145 \h </w:instrText>
            </w:r>
            <w:r w:rsidR="00AC6F2A">
              <w:rPr>
                <w:webHidden/>
              </w:rPr>
            </w:r>
            <w:r w:rsidR="00AC6F2A">
              <w:rPr>
                <w:webHidden/>
              </w:rPr>
              <w:fldChar w:fldCharType="separate"/>
            </w:r>
            <w:r w:rsidR="00AC6F2A">
              <w:rPr>
                <w:webHidden/>
              </w:rPr>
              <w:t>5</w:t>
            </w:r>
            <w:r w:rsidR="00AC6F2A">
              <w:rPr>
                <w:webHidden/>
              </w:rPr>
              <w:fldChar w:fldCharType="end"/>
            </w:r>
          </w:hyperlink>
        </w:p>
        <w:p w14:paraId="4664C58F" w14:textId="77A0BA21" w:rsidR="00AC6F2A" w:rsidRDefault="00E536BA">
          <w:pPr>
            <w:pStyle w:val="TOC1"/>
            <w:rPr>
              <w:rFonts w:asciiTheme="minorHAnsi" w:eastAsiaTheme="minorEastAsia" w:hAnsiTheme="minorHAnsi" w:cstheme="minorBidi"/>
              <w:smallCaps w:val="0"/>
              <w:spacing w:val="0"/>
              <w:sz w:val="22"/>
              <w:szCs w:val="22"/>
              <w:lang w:val="en-US"/>
            </w:rPr>
          </w:pPr>
          <w:hyperlink w:anchor="_Toc524612154" w:history="1">
            <w:r w:rsidR="00AC6F2A" w:rsidRPr="001B2411">
              <w:rPr>
                <w:rStyle w:val="Hyperlink"/>
                <w:rFonts w:ascii="Arial" w:hAnsi="Arial" w:cs="Arial"/>
              </w:rPr>
              <w:t>III.</w:t>
            </w:r>
            <w:r w:rsidR="00AC6F2A">
              <w:rPr>
                <w:rFonts w:asciiTheme="minorHAnsi" w:eastAsiaTheme="minorEastAsia" w:hAnsiTheme="minorHAnsi" w:cstheme="minorBidi"/>
                <w:smallCaps w:val="0"/>
                <w:spacing w:val="0"/>
                <w:sz w:val="22"/>
                <w:szCs w:val="22"/>
                <w:lang w:val="en-US"/>
              </w:rPr>
              <w:tab/>
            </w:r>
            <w:r w:rsidR="00AC6F2A" w:rsidRPr="001B2411">
              <w:rPr>
                <w:rStyle w:val="Hyperlink"/>
                <w:rFonts w:ascii="Arial" w:hAnsi="Arial" w:cs="Arial"/>
              </w:rPr>
              <w:t>Evaluación</w:t>
            </w:r>
            <w:r w:rsidR="00AC6F2A">
              <w:rPr>
                <w:webHidden/>
              </w:rPr>
              <w:tab/>
            </w:r>
            <w:r w:rsidR="00AC6F2A">
              <w:rPr>
                <w:webHidden/>
              </w:rPr>
              <w:fldChar w:fldCharType="begin"/>
            </w:r>
            <w:r w:rsidR="00AC6F2A">
              <w:rPr>
                <w:webHidden/>
              </w:rPr>
              <w:instrText xml:space="preserve"> PAGEREF _Toc524612154 \h </w:instrText>
            </w:r>
            <w:r w:rsidR="00AC6F2A">
              <w:rPr>
                <w:webHidden/>
              </w:rPr>
            </w:r>
            <w:r w:rsidR="00AC6F2A">
              <w:rPr>
                <w:webHidden/>
              </w:rPr>
              <w:fldChar w:fldCharType="separate"/>
            </w:r>
            <w:r w:rsidR="00AC6F2A">
              <w:rPr>
                <w:webHidden/>
              </w:rPr>
              <w:t>12</w:t>
            </w:r>
            <w:r w:rsidR="00AC6F2A">
              <w:rPr>
                <w:webHidden/>
              </w:rPr>
              <w:fldChar w:fldCharType="end"/>
            </w:r>
          </w:hyperlink>
        </w:p>
        <w:p w14:paraId="5117E288" w14:textId="62C45A5E" w:rsidR="00AC6F2A" w:rsidRDefault="00E536BA">
          <w:pPr>
            <w:pStyle w:val="TOC1"/>
            <w:rPr>
              <w:rFonts w:asciiTheme="minorHAnsi" w:eastAsiaTheme="minorEastAsia" w:hAnsiTheme="minorHAnsi" w:cstheme="minorBidi"/>
              <w:smallCaps w:val="0"/>
              <w:spacing w:val="0"/>
              <w:sz w:val="22"/>
              <w:szCs w:val="22"/>
              <w:lang w:val="en-US"/>
            </w:rPr>
          </w:pPr>
          <w:hyperlink w:anchor="_Toc524612163" w:history="1">
            <w:r w:rsidR="00AC6F2A" w:rsidRPr="001B2411">
              <w:rPr>
                <w:rStyle w:val="Hyperlink"/>
                <w:rFonts w:ascii="Arial" w:hAnsi="Arial" w:cs="Arial"/>
              </w:rPr>
              <w:t>Anexo I</w:t>
            </w:r>
            <w:r w:rsidR="00AC6F2A">
              <w:rPr>
                <w:webHidden/>
              </w:rPr>
              <w:tab/>
            </w:r>
            <w:r w:rsidR="00AC6F2A">
              <w:rPr>
                <w:webHidden/>
              </w:rPr>
              <w:fldChar w:fldCharType="begin"/>
            </w:r>
            <w:r w:rsidR="00AC6F2A">
              <w:rPr>
                <w:webHidden/>
              </w:rPr>
              <w:instrText xml:space="preserve"> PAGEREF _Toc524612163 \h </w:instrText>
            </w:r>
            <w:r w:rsidR="00AC6F2A">
              <w:rPr>
                <w:webHidden/>
              </w:rPr>
            </w:r>
            <w:r w:rsidR="00AC6F2A">
              <w:rPr>
                <w:webHidden/>
              </w:rPr>
              <w:fldChar w:fldCharType="separate"/>
            </w:r>
            <w:r w:rsidR="00AC6F2A">
              <w:rPr>
                <w:webHidden/>
              </w:rPr>
              <w:t>20</w:t>
            </w:r>
            <w:r w:rsidR="00AC6F2A">
              <w:rPr>
                <w:webHidden/>
              </w:rPr>
              <w:fldChar w:fldCharType="end"/>
            </w:r>
          </w:hyperlink>
        </w:p>
        <w:p w14:paraId="5042EC6B" w14:textId="161372DF" w:rsidR="00E75E2B" w:rsidRPr="005E1D40" w:rsidRDefault="00E75E2B" w:rsidP="00E75E2B">
          <w:pPr>
            <w:jc w:val="both"/>
            <w:rPr>
              <w:rFonts w:ascii="Arial" w:hAnsi="Arial" w:cs="Arial"/>
              <w:sz w:val="22"/>
              <w:szCs w:val="22"/>
            </w:rPr>
          </w:pPr>
          <w:r w:rsidRPr="005E1D40">
            <w:rPr>
              <w:rFonts w:ascii="Arial" w:hAnsi="Arial" w:cs="Arial"/>
              <w:b/>
              <w:bCs/>
              <w:noProof/>
              <w:sz w:val="22"/>
              <w:szCs w:val="22"/>
            </w:rPr>
            <w:fldChar w:fldCharType="end"/>
          </w:r>
        </w:p>
      </w:sdtContent>
    </w:sdt>
    <w:p w14:paraId="3274ACDF" w14:textId="77777777" w:rsidR="00E75E2B" w:rsidRPr="005E1D40" w:rsidRDefault="00E75E2B" w:rsidP="00E75E2B">
      <w:pPr>
        <w:pStyle w:val="Listavistosa-nfasis11"/>
        <w:ind w:left="1080"/>
        <w:jc w:val="both"/>
        <w:rPr>
          <w:rFonts w:ascii="Arial" w:hAnsi="Arial" w:cs="Arial"/>
        </w:rPr>
      </w:pPr>
    </w:p>
    <w:p w14:paraId="4118C559" w14:textId="77777777" w:rsidR="00E75E2B" w:rsidRPr="005E1D40" w:rsidRDefault="00E75E2B" w:rsidP="00E75E2B">
      <w:pPr>
        <w:jc w:val="both"/>
        <w:rPr>
          <w:rFonts w:ascii="Arial" w:hAnsi="Arial" w:cs="Arial"/>
          <w:sz w:val="22"/>
          <w:szCs w:val="22"/>
        </w:rPr>
      </w:pPr>
    </w:p>
    <w:p w14:paraId="6E57B51B" w14:textId="77777777" w:rsidR="00E75E2B" w:rsidRPr="005E1D40" w:rsidRDefault="00E75E2B" w:rsidP="00E75E2B">
      <w:pPr>
        <w:jc w:val="both"/>
        <w:rPr>
          <w:rFonts w:ascii="Arial" w:hAnsi="Arial" w:cs="Arial"/>
          <w:sz w:val="22"/>
          <w:szCs w:val="22"/>
        </w:rPr>
      </w:pPr>
    </w:p>
    <w:p w14:paraId="35CBBB7B" w14:textId="77777777" w:rsidR="00E75E2B" w:rsidRPr="005E1D40" w:rsidRDefault="00E75E2B" w:rsidP="00E75E2B">
      <w:pPr>
        <w:jc w:val="both"/>
        <w:rPr>
          <w:rFonts w:ascii="Arial" w:hAnsi="Arial" w:cs="Arial"/>
          <w:sz w:val="22"/>
          <w:szCs w:val="22"/>
        </w:rPr>
      </w:pPr>
    </w:p>
    <w:p w14:paraId="63E41C19" w14:textId="77777777" w:rsidR="00E75E2B" w:rsidRPr="005E1D40" w:rsidRDefault="00E75E2B" w:rsidP="00E75E2B">
      <w:pPr>
        <w:pStyle w:val="TOC3"/>
        <w:jc w:val="both"/>
        <w:rPr>
          <w:rFonts w:ascii="Arial" w:hAnsi="Arial" w:cs="Arial"/>
          <w:sz w:val="22"/>
          <w:szCs w:val="22"/>
        </w:rPr>
      </w:pPr>
    </w:p>
    <w:p w14:paraId="4116D0AF" w14:textId="77777777" w:rsidR="00E75E2B" w:rsidRPr="005E1D40" w:rsidRDefault="00E75E2B" w:rsidP="00E75E2B">
      <w:pPr>
        <w:pStyle w:val="Listavistosa-nfasis11"/>
        <w:jc w:val="both"/>
        <w:rPr>
          <w:rFonts w:ascii="Arial" w:hAnsi="Arial" w:cs="Arial"/>
        </w:rPr>
      </w:pPr>
    </w:p>
    <w:p w14:paraId="2350AF1B" w14:textId="77777777" w:rsidR="00E75E2B" w:rsidRPr="005E1D40" w:rsidRDefault="00E75E2B" w:rsidP="00E75E2B">
      <w:pPr>
        <w:pStyle w:val="Listavistosa-nfasis11"/>
        <w:jc w:val="both"/>
        <w:rPr>
          <w:rFonts w:ascii="Arial" w:hAnsi="Arial" w:cs="Arial"/>
        </w:rPr>
      </w:pPr>
    </w:p>
    <w:p w14:paraId="695A5701" w14:textId="77777777" w:rsidR="00E75E2B" w:rsidRPr="005E1D40" w:rsidRDefault="00E75E2B" w:rsidP="00E75E2B">
      <w:pPr>
        <w:jc w:val="both"/>
        <w:rPr>
          <w:rFonts w:ascii="Arial" w:hAnsi="Arial" w:cs="Arial"/>
          <w:sz w:val="22"/>
          <w:szCs w:val="22"/>
          <w:lang w:eastAsia="es-AR"/>
        </w:rPr>
      </w:pPr>
    </w:p>
    <w:p w14:paraId="49C8A40B" w14:textId="77777777" w:rsidR="00E75E2B" w:rsidRPr="005E1D40" w:rsidRDefault="00E75E2B" w:rsidP="00E75E2B">
      <w:pPr>
        <w:pStyle w:val="AutoNumpara"/>
        <w:numPr>
          <w:ilvl w:val="0"/>
          <w:numId w:val="0"/>
        </w:numPr>
        <w:ind w:left="360"/>
        <w:rPr>
          <w:rFonts w:ascii="Arial" w:hAnsi="Arial" w:cs="Arial"/>
          <w:b/>
          <w:noProof w:val="0"/>
          <w:sz w:val="22"/>
          <w:szCs w:val="22"/>
          <w:u w:val="single"/>
        </w:rPr>
      </w:pPr>
    </w:p>
    <w:p w14:paraId="314A1C4E" w14:textId="77777777" w:rsidR="00E75E2B" w:rsidRPr="005E1D40" w:rsidRDefault="00E75E2B" w:rsidP="00E75E2B">
      <w:pPr>
        <w:pStyle w:val="Listavistosa-nfasis11"/>
        <w:numPr>
          <w:ilvl w:val="1"/>
          <w:numId w:val="9"/>
        </w:numPr>
        <w:jc w:val="both"/>
        <w:rPr>
          <w:rFonts w:ascii="Arial" w:eastAsia="Arial Unicode MS" w:hAnsi="Arial" w:cs="Arial"/>
          <w:bCs/>
          <w:smallCaps/>
        </w:rPr>
      </w:pPr>
      <w:r w:rsidRPr="005E1D40">
        <w:rPr>
          <w:rFonts w:ascii="Arial" w:eastAsia="Arial Unicode MS" w:hAnsi="Arial" w:cs="Arial"/>
          <w:bCs/>
          <w:smallCaps/>
        </w:rPr>
        <w:br w:type="page"/>
      </w:r>
    </w:p>
    <w:p w14:paraId="032C9BCE" w14:textId="77777777" w:rsidR="00E75E2B" w:rsidRPr="005E1D40" w:rsidRDefault="00E75E2B" w:rsidP="00E75E2B">
      <w:pPr>
        <w:pStyle w:val="Heading1"/>
        <w:jc w:val="both"/>
        <w:rPr>
          <w:rFonts w:ascii="Arial" w:hAnsi="Arial" w:cs="Arial"/>
          <w:sz w:val="22"/>
          <w:szCs w:val="22"/>
          <w:lang w:val="es-ES_tradnl"/>
        </w:rPr>
      </w:pPr>
      <w:bookmarkStart w:id="1" w:name="_Toc524612144"/>
      <w:r w:rsidRPr="005E1D40">
        <w:rPr>
          <w:rFonts w:ascii="Arial" w:hAnsi="Arial" w:cs="Arial"/>
          <w:sz w:val="22"/>
          <w:szCs w:val="22"/>
          <w:lang w:val="es-ES_tradnl"/>
        </w:rPr>
        <w:lastRenderedPageBreak/>
        <w:t>Introducción</w:t>
      </w:r>
      <w:bookmarkEnd w:id="1"/>
    </w:p>
    <w:p w14:paraId="2EDB18CF" w14:textId="6C22812E" w:rsidR="006A36BF" w:rsidRPr="005E1D40" w:rsidRDefault="00E75E2B" w:rsidP="00AC6F2A">
      <w:pPr>
        <w:numPr>
          <w:ilvl w:val="1"/>
          <w:numId w:val="11"/>
        </w:numPr>
        <w:autoSpaceDE w:val="0"/>
        <w:autoSpaceDN w:val="0"/>
        <w:adjustRightInd w:val="0"/>
        <w:spacing w:before="120" w:after="120"/>
        <w:ind w:left="540" w:hanging="540"/>
        <w:jc w:val="both"/>
        <w:rPr>
          <w:rFonts w:ascii="Arial" w:hAnsi="Arial" w:cs="Arial"/>
          <w:spacing w:val="-10"/>
          <w:sz w:val="22"/>
          <w:szCs w:val="22"/>
        </w:rPr>
      </w:pPr>
      <w:r w:rsidRPr="005E1D40">
        <w:rPr>
          <w:rFonts w:ascii="Arial" w:hAnsi="Arial" w:cs="Arial"/>
          <w:spacing w:val="-10"/>
          <w:sz w:val="22"/>
          <w:szCs w:val="22"/>
        </w:rPr>
        <w:t xml:space="preserve">El </w:t>
      </w:r>
      <w:r w:rsidR="006A36BF" w:rsidRPr="005E1D40">
        <w:rPr>
          <w:rFonts w:ascii="Arial" w:hAnsi="Arial" w:cs="Arial"/>
          <w:b/>
          <w:spacing w:val="-10"/>
          <w:sz w:val="22"/>
          <w:szCs w:val="22"/>
        </w:rPr>
        <w:t>objetivo general</w:t>
      </w:r>
      <w:r w:rsidR="006A36BF" w:rsidRPr="005E1D40">
        <w:rPr>
          <w:rFonts w:ascii="Arial" w:hAnsi="Arial" w:cs="Arial"/>
          <w:spacing w:val="-10"/>
          <w:sz w:val="22"/>
          <w:szCs w:val="22"/>
        </w:rPr>
        <w:t xml:space="preserve"> de la Modernización del Complejo Hidroeléctrico Binacional Salto Grande </w:t>
      </w:r>
      <w:r w:rsidRPr="005E1D40">
        <w:rPr>
          <w:rFonts w:ascii="Arial" w:hAnsi="Arial" w:cs="Arial"/>
          <w:spacing w:val="-10"/>
          <w:sz w:val="22"/>
          <w:szCs w:val="22"/>
        </w:rPr>
        <w:t>(</w:t>
      </w:r>
      <w:r w:rsidR="006A36BF" w:rsidRPr="005E1D40">
        <w:rPr>
          <w:rFonts w:ascii="Arial" w:hAnsi="Arial" w:cs="Arial"/>
          <w:spacing w:val="-10"/>
          <w:sz w:val="22"/>
          <w:szCs w:val="22"/>
        </w:rPr>
        <w:t>RG</w:t>
      </w:r>
      <w:r w:rsidRPr="005E1D40">
        <w:rPr>
          <w:rFonts w:ascii="Arial" w:hAnsi="Arial" w:cs="Arial"/>
          <w:spacing w:val="-10"/>
          <w:sz w:val="22"/>
          <w:szCs w:val="22"/>
        </w:rPr>
        <w:t>-L1</w:t>
      </w:r>
      <w:r w:rsidR="006A36BF" w:rsidRPr="005E1D40">
        <w:rPr>
          <w:rFonts w:ascii="Arial" w:hAnsi="Arial" w:cs="Arial"/>
          <w:spacing w:val="-10"/>
          <w:sz w:val="22"/>
          <w:szCs w:val="22"/>
        </w:rPr>
        <w:t>124</w:t>
      </w:r>
      <w:r w:rsidRPr="005E1D40">
        <w:rPr>
          <w:rFonts w:ascii="Arial" w:hAnsi="Arial" w:cs="Arial"/>
          <w:spacing w:val="-10"/>
          <w:sz w:val="22"/>
          <w:szCs w:val="22"/>
        </w:rPr>
        <w:t>)</w:t>
      </w:r>
      <w:r w:rsidR="006A36BF" w:rsidRPr="005E1D40">
        <w:rPr>
          <w:rFonts w:ascii="Arial" w:hAnsi="Arial" w:cs="Arial"/>
          <w:spacing w:val="-10"/>
          <w:sz w:val="22"/>
          <w:szCs w:val="22"/>
        </w:rPr>
        <w:t xml:space="preserve"> </w:t>
      </w:r>
      <w:r w:rsidR="001C7DC9" w:rsidRPr="005E1D40">
        <w:rPr>
          <w:rFonts w:ascii="Arial" w:hAnsi="Arial" w:cs="Arial"/>
          <w:spacing w:val="-10"/>
          <w:sz w:val="22"/>
          <w:szCs w:val="22"/>
        </w:rPr>
        <w:t>es contribuir a garantizar la disponibilidad del Complejo Hidroeléctrico de Salto Grande (CHSG), aportando confiabilidad y eficiencia a la interconexión entre Argentina y Uruguay. El objetivo específico es contribuir a extender la vida útil del CHSG, mediante la modernización de su infraestructura y equipamiento.</w:t>
      </w:r>
      <w:r w:rsidR="006A36BF" w:rsidRPr="005E1D40">
        <w:rPr>
          <w:rFonts w:ascii="Arial" w:hAnsi="Arial" w:cs="Arial"/>
          <w:spacing w:val="-10"/>
          <w:sz w:val="22"/>
          <w:szCs w:val="22"/>
        </w:rPr>
        <w:t xml:space="preserve"> El proyecto tendrá dos componentes:</w:t>
      </w:r>
    </w:p>
    <w:p w14:paraId="1733F6CF" w14:textId="21FB12BA" w:rsidR="00CD75BF" w:rsidRPr="005E1D40" w:rsidRDefault="006A36BF" w:rsidP="00CD75BF">
      <w:pPr>
        <w:numPr>
          <w:ilvl w:val="1"/>
          <w:numId w:val="11"/>
        </w:numPr>
        <w:autoSpaceDE w:val="0"/>
        <w:autoSpaceDN w:val="0"/>
        <w:adjustRightInd w:val="0"/>
        <w:spacing w:before="120" w:after="120"/>
        <w:jc w:val="both"/>
        <w:rPr>
          <w:rFonts w:ascii="Arial" w:hAnsi="Arial" w:cs="Arial"/>
          <w:spacing w:val="-10"/>
          <w:sz w:val="22"/>
          <w:szCs w:val="22"/>
        </w:rPr>
      </w:pPr>
      <w:r w:rsidRPr="005E1D40">
        <w:rPr>
          <w:rFonts w:ascii="Arial" w:hAnsi="Arial" w:cs="Arial"/>
          <w:b/>
          <w:spacing w:val="-10"/>
          <w:sz w:val="22"/>
          <w:szCs w:val="22"/>
        </w:rPr>
        <w:t>Componente I</w:t>
      </w:r>
      <w:r w:rsidRPr="005E1D40">
        <w:rPr>
          <w:rFonts w:ascii="Arial" w:hAnsi="Arial" w:cs="Arial"/>
          <w:spacing w:val="-10"/>
          <w:sz w:val="22"/>
          <w:szCs w:val="22"/>
        </w:rPr>
        <w:t>. Inversiones para la modernización del CHSG (</w:t>
      </w:r>
      <w:r w:rsidR="00CD75BF" w:rsidRPr="005E1D40">
        <w:rPr>
          <w:rFonts w:ascii="Arial" w:hAnsi="Arial" w:cs="Arial"/>
          <w:spacing w:val="-10"/>
          <w:sz w:val="22"/>
          <w:szCs w:val="22"/>
        </w:rPr>
        <w:t>Argentina: US$3</w:t>
      </w:r>
      <w:r w:rsidR="00AF7595">
        <w:rPr>
          <w:rFonts w:ascii="Arial" w:hAnsi="Arial" w:cs="Arial"/>
          <w:spacing w:val="-10"/>
          <w:sz w:val="22"/>
          <w:szCs w:val="22"/>
        </w:rPr>
        <w:t>8</w:t>
      </w:r>
      <w:r w:rsidR="00CD75BF" w:rsidRPr="005E1D40">
        <w:rPr>
          <w:rFonts w:ascii="Arial" w:hAnsi="Arial" w:cs="Arial"/>
          <w:spacing w:val="-10"/>
          <w:sz w:val="22"/>
          <w:szCs w:val="22"/>
        </w:rPr>
        <w:t xml:space="preserve"> millones; Uruguay: US$3</w:t>
      </w:r>
      <w:r w:rsidR="00AF7595">
        <w:rPr>
          <w:rFonts w:ascii="Arial" w:hAnsi="Arial" w:cs="Arial"/>
          <w:spacing w:val="-10"/>
          <w:sz w:val="22"/>
          <w:szCs w:val="22"/>
        </w:rPr>
        <w:t>8</w:t>
      </w:r>
      <w:r w:rsidR="00CD75BF" w:rsidRPr="005E1D40">
        <w:rPr>
          <w:rFonts w:ascii="Arial" w:hAnsi="Arial" w:cs="Arial"/>
          <w:spacing w:val="-10"/>
          <w:sz w:val="22"/>
          <w:szCs w:val="22"/>
        </w:rPr>
        <w:t xml:space="preserve"> millones</w:t>
      </w:r>
      <w:r w:rsidRPr="005E1D40">
        <w:rPr>
          <w:rFonts w:ascii="Arial" w:hAnsi="Arial" w:cs="Arial"/>
          <w:spacing w:val="-10"/>
          <w:sz w:val="22"/>
          <w:szCs w:val="22"/>
        </w:rPr>
        <w:t>) financiará</w:t>
      </w:r>
      <w:r w:rsidR="00813744">
        <w:rPr>
          <w:rFonts w:ascii="Arial" w:hAnsi="Arial" w:cs="Arial"/>
          <w:spacing w:val="-10"/>
          <w:sz w:val="22"/>
          <w:szCs w:val="22"/>
        </w:rPr>
        <w:t>, entre otros</w:t>
      </w:r>
      <w:r w:rsidRPr="005E1D40">
        <w:rPr>
          <w:rFonts w:ascii="Arial" w:hAnsi="Arial" w:cs="Arial"/>
          <w:spacing w:val="-10"/>
          <w:sz w:val="22"/>
          <w:szCs w:val="22"/>
        </w:rPr>
        <w:t xml:space="preserve"> </w:t>
      </w:r>
      <w:r w:rsidR="00CD75BF" w:rsidRPr="005E1D40">
        <w:rPr>
          <w:rFonts w:ascii="Arial" w:hAnsi="Arial" w:cs="Arial"/>
          <w:spacing w:val="-10"/>
          <w:sz w:val="22"/>
          <w:szCs w:val="22"/>
        </w:rPr>
        <w:t>: (i) modernización de reguladores de velocidad de las turbinas; (</w:t>
      </w:r>
      <w:proofErr w:type="spellStart"/>
      <w:r w:rsidR="00CD75BF" w:rsidRPr="005E1D40">
        <w:rPr>
          <w:rFonts w:ascii="Arial" w:hAnsi="Arial" w:cs="Arial"/>
          <w:spacing w:val="-10"/>
          <w:sz w:val="22"/>
          <w:szCs w:val="22"/>
        </w:rPr>
        <w:t>ii</w:t>
      </w:r>
      <w:proofErr w:type="spellEnd"/>
      <w:r w:rsidR="00CD75BF" w:rsidRPr="005E1D40">
        <w:rPr>
          <w:rFonts w:ascii="Arial" w:hAnsi="Arial" w:cs="Arial"/>
          <w:spacing w:val="-10"/>
          <w:sz w:val="22"/>
          <w:szCs w:val="22"/>
        </w:rPr>
        <w:t>) renovación de sistemas hidromecánicos del vertedero y casa de máquinas: compuertas, rejas de toma y refuerzo estructural de las compuertas del vertedero; (</w:t>
      </w:r>
      <w:proofErr w:type="spellStart"/>
      <w:r w:rsidR="00CD75BF" w:rsidRPr="005E1D40">
        <w:rPr>
          <w:rFonts w:ascii="Arial" w:hAnsi="Arial" w:cs="Arial"/>
          <w:spacing w:val="-10"/>
          <w:sz w:val="22"/>
          <w:szCs w:val="22"/>
        </w:rPr>
        <w:t>iii</w:t>
      </w:r>
      <w:proofErr w:type="spellEnd"/>
      <w:r w:rsidR="00CD75BF" w:rsidRPr="005E1D40">
        <w:rPr>
          <w:rFonts w:ascii="Arial" w:hAnsi="Arial" w:cs="Arial"/>
          <w:spacing w:val="-10"/>
          <w:sz w:val="22"/>
          <w:szCs w:val="22"/>
        </w:rPr>
        <w:t>) renovación de sistemas de izaje del complejo; (</w:t>
      </w:r>
      <w:proofErr w:type="spellStart"/>
      <w:r w:rsidR="00CD75BF" w:rsidRPr="005E1D40">
        <w:rPr>
          <w:rFonts w:ascii="Arial" w:hAnsi="Arial" w:cs="Arial"/>
          <w:spacing w:val="-10"/>
          <w:sz w:val="22"/>
          <w:szCs w:val="22"/>
        </w:rPr>
        <w:t>iv</w:t>
      </w:r>
      <w:proofErr w:type="spellEnd"/>
      <w:r w:rsidR="00CD75BF" w:rsidRPr="005E1D40">
        <w:rPr>
          <w:rFonts w:ascii="Arial" w:hAnsi="Arial" w:cs="Arial"/>
          <w:spacing w:val="-10"/>
          <w:sz w:val="22"/>
          <w:szCs w:val="22"/>
        </w:rPr>
        <w:t>) modernización de sistemas auxiliares mecánicos y eléctricos; (v) modernización de sistemas de control; (vi) reemplazo de transformadores principales; (</w:t>
      </w:r>
      <w:proofErr w:type="spellStart"/>
      <w:r w:rsidR="00CD75BF" w:rsidRPr="005E1D40">
        <w:rPr>
          <w:rFonts w:ascii="Arial" w:hAnsi="Arial" w:cs="Arial"/>
          <w:spacing w:val="-10"/>
          <w:sz w:val="22"/>
          <w:szCs w:val="22"/>
        </w:rPr>
        <w:t>vii</w:t>
      </w:r>
      <w:proofErr w:type="spellEnd"/>
      <w:r w:rsidR="00CD75BF" w:rsidRPr="005E1D40">
        <w:rPr>
          <w:rFonts w:ascii="Arial" w:hAnsi="Arial" w:cs="Arial"/>
          <w:spacing w:val="-10"/>
          <w:sz w:val="22"/>
          <w:szCs w:val="22"/>
        </w:rPr>
        <w:t>) reemplazo de sistemas de comunicación, control, protecciones y compensación de reactiva del cuadrilátero de 500 kV; (</w:t>
      </w:r>
      <w:proofErr w:type="spellStart"/>
      <w:r w:rsidR="00CD75BF" w:rsidRPr="005E1D40">
        <w:rPr>
          <w:rFonts w:ascii="Arial" w:hAnsi="Arial" w:cs="Arial"/>
          <w:spacing w:val="-10"/>
          <w:sz w:val="22"/>
          <w:szCs w:val="22"/>
        </w:rPr>
        <w:t>viii</w:t>
      </w:r>
      <w:proofErr w:type="spellEnd"/>
      <w:r w:rsidR="00CD75BF" w:rsidRPr="005E1D40">
        <w:rPr>
          <w:rFonts w:ascii="Arial" w:hAnsi="Arial" w:cs="Arial"/>
          <w:spacing w:val="-10"/>
          <w:sz w:val="22"/>
          <w:szCs w:val="22"/>
        </w:rPr>
        <w:t>) modernización de infraestructura civil de la central incluyendo sistemas de auscultación y vigilancia de la presa; (</w:t>
      </w:r>
      <w:proofErr w:type="spellStart"/>
      <w:r w:rsidR="00CD75BF" w:rsidRPr="005E1D40">
        <w:rPr>
          <w:rFonts w:ascii="Arial" w:hAnsi="Arial" w:cs="Arial"/>
          <w:spacing w:val="-10"/>
          <w:sz w:val="22"/>
          <w:szCs w:val="22"/>
        </w:rPr>
        <w:t>ix</w:t>
      </w:r>
      <w:proofErr w:type="spellEnd"/>
      <w:r w:rsidR="00CD75BF" w:rsidRPr="005E1D40">
        <w:rPr>
          <w:rFonts w:ascii="Arial" w:hAnsi="Arial" w:cs="Arial"/>
          <w:spacing w:val="-10"/>
          <w:sz w:val="22"/>
          <w:szCs w:val="22"/>
        </w:rPr>
        <w:t xml:space="preserve">) modernización de los sistemas para la gestión ambiental y social; (x) consultoría para el desarrollo de ingeniería conceptual y especificaciones técnicas de equipos, incluyendo turbinas y generadores; e (xi) implementación del plan de gestión de activos. </w:t>
      </w:r>
    </w:p>
    <w:p w14:paraId="3013E73F" w14:textId="61D904F6" w:rsidR="006F0D9A" w:rsidRDefault="006A36BF" w:rsidP="006F0D9A">
      <w:pPr>
        <w:numPr>
          <w:ilvl w:val="1"/>
          <w:numId w:val="11"/>
        </w:numPr>
        <w:autoSpaceDE w:val="0"/>
        <w:autoSpaceDN w:val="0"/>
        <w:adjustRightInd w:val="0"/>
        <w:spacing w:before="120" w:after="120"/>
        <w:jc w:val="both"/>
        <w:rPr>
          <w:rFonts w:ascii="Arial" w:hAnsi="Arial" w:cs="Arial"/>
          <w:spacing w:val="-10"/>
          <w:sz w:val="22"/>
          <w:szCs w:val="22"/>
        </w:rPr>
      </w:pPr>
      <w:r w:rsidRPr="005E1D40">
        <w:rPr>
          <w:rFonts w:ascii="Arial" w:hAnsi="Arial" w:cs="Arial"/>
          <w:b/>
          <w:spacing w:val="-10"/>
          <w:sz w:val="22"/>
          <w:szCs w:val="22"/>
        </w:rPr>
        <w:t>Componente II</w:t>
      </w:r>
      <w:r w:rsidRPr="005E1D40">
        <w:rPr>
          <w:rFonts w:ascii="Arial" w:hAnsi="Arial" w:cs="Arial"/>
          <w:spacing w:val="-10"/>
          <w:sz w:val="22"/>
          <w:szCs w:val="22"/>
        </w:rPr>
        <w:t>. Fortalecimiento Institucional</w:t>
      </w:r>
      <w:r w:rsidR="00AF7595">
        <w:rPr>
          <w:rFonts w:ascii="Arial" w:hAnsi="Arial" w:cs="Arial"/>
          <w:spacing w:val="-10"/>
          <w:sz w:val="22"/>
          <w:szCs w:val="22"/>
        </w:rPr>
        <w:t>, s</w:t>
      </w:r>
      <w:r w:rsidR="00885C1A" w:rsidRPr="005E1D40">
        <w:rPr>
          <w:rFonts w:ascii="Arial" w:hAnsi="Arial" w:cs="Arial"/>
          <w:spacing w:val="-10"/>
          <w:sz w:val="22"/>
          <w:szCs w:val="22"/>
        </w:rPr>
        <w:t>upervisión</w:t>
      </w:r>
      <w:r w:rsidR="00AF7595">
        <w:rPr>
          <w:rFonts w:ascii="Arial" w:hAnsi="Arial" w:cs="Arial"/>
          <w:spacing w:val="-10"/>
          <w:sz w:val="22"/>
          <w:szCs w:val="22"/>
        </w:rPr>
        <w:t xml:space="preserve"> y gestión del Programa</w:t>
      </w:r>
      <w:r w:rsidRPr="005E1D40">
        <w:rPr>
          <w:rFonts w:ascii="Arial" w:hAnsi="Arial" w:cs="Arial"/>
          <w:spacing w:val="-10"/>
          <w:sz w:val="22"/>
          <w:szCs w:val="22"/>
        </w:rPr>
        <w:t xml:space="preserve"> </w:t>
      </w:r>
      <w:r w:rsidR="00CD75BF" w:rsidRPr="005E1D40">
        <w:rPr>
          <w:rFonts w:ascii="Arial" w:hAnsi="Arial" w:cs="Arial"/>
          <w:spacing w:val="-10"/>
          <w:sz w:val="22"/>
          <w:szCs w:val="22"/>
        </w:rPr>
        <w:t>(Argentina: US$</w:t>
      </w:r>
      <w:r w:rsidR="00AF7595">
        <w:rPr>
          <w:rFonts w:ascii="Arial" w:hAnsi="Arial" w:cs="Arial"/>
          <w:spacing w:val="-10"/>
          <w:sz w:val="22"/>
          <w:szCs w:val="22"/>
        </w:rPr>
        <w:t>2</w:t>
      </w:r>
      <w:r w:rsidR="00CD75BF" w:rsidRPr="005E1D40">
        <w:rPr>
          <w:rFonts w:ascii="Arial" w:hAnsi="Arial" w:cs="Arial"/>
          <w:spacing w:val="-10"/>
          <w:sz w:val="22"/>
          <w:szCs w:val="22"/>
        </w:rPr>
        <w:t>millones; Uruguay: US$</w:t>
      </w:r>
      <w:r w:rsidR="00AF7595">
        <w:rPr>
          <w:rFonts w:ascii="Arial" w:hAnsi="Arial" w:cs="Arial"/>
          <w:spacing w:val="-10"/>
          <w:sz w:val="22"/>
          <w:szCs w:val="22"/>
        </w:rPr>
        <w:t>2</w:t>
      </w:r>
      <w:r w:rsidR="00CD75BF" w:rsidRPr="005E1D40">
        <w:rPr>
          <w:rFonts w:ascii="Arial" w:hAnsi="Arial" w:cs="Arial"/>
          <w:spacing w:val="-10"/>
          <w:sz w:val="22"/>
          <w:szCs w:val="22"/>
        </w:rPr>
        <w:t>millones) estará destinado a financiar</w:t>
      </w:r>
      <w:r w:rsidR="00813744">
        <w:rPr>
          <w:rFonts w:ascii="Arial" w:hAnsi="Arial" w:cs="Arial"/>
          <w:spacing w:val="-10"/>
          <w:sz w:val="22"/>
          <w:szCs w:val="22"/>
        </w:rPr>
        <w:t>, entre otros</w:t>
      </w:r>
      <w:r w:rsidR="00CD75BF" w:rsidRPr="005E1D40">
        <w:rPr>
          <w:rFonts w:ascii="Arial" w:hAnsi="Arial" w:cs="Arial"/>
          <w:spacing w:val="-10"/>
          <w:sz w:val="22"/>
          <w:szCs w:val="22"/>
        </w:rPr>
        <w:t>: (i) los planes de acción para el fortalecimiento institucional de CTM en materia de capacidades gerenciales, comunicaciones, digitalización y gestión del riesgo</w:t>
      </w:r>
      <w:r w:rsidR="00AF7595">
        <w:rPr>
          <w:rFonts w:ascii="Arial" w:hAnsi="Arial" w:cs="Arial"/>
          <w:spacing w:val="-10"/>
          <w:sz w:val="22"/>
          <w:szCs w:val="22"/>
        </w:rPr>
        <w:t>;</w:t>
      </w:r>
      <w:r w:rsidR="00CD75BF" w:rsidRPr="005E1D40">
        <w:rPr>
          <w:rFonts w:ascii="Arial" w:hAnsi="Arial" w:cs="Arial"/>
          <w:spacing w:val="-10"/>
          <w:sz w:val="22"/>
          <w:szCs w:val="22"/>
        </w:rPr>
        <w:t xml:space="preserve"> (</w:t>
      </w:r>
      <w:proofErr w:type="spellStart"/>
      <w:r w:rsidR="00CD75BF" w:rsidRPr="005E1D40">
        <w:rPr>
          <w:rFonts w:ascii="Arial" w:hAnsi="Arial" w:cs="Arial"/>
          <w:spacing w:val="-10"/>
          <w:sz w:val="22"/>
          <w:szCs w:val="22"/>
        </w:rPr>
        <w:t>ii</w:t>
      </w:r>
      <w:proofErr w:type="spellEnd"/>
      <w:r w:rsidR="00CD75BF" w:rsidRPr="005E1D40">
        <w:rPr>
          <w:rFonts w:ascii="Arial" w:hAnsi="Arial" w:cs="Arial"/>
          <w:spacing w:val="-10"/>
          <w:sz w:val="22"/>
          <w:szCs w:val="22"/>
        </w:rPr>
        <w:t>) los servicios de consultoría para la supervisión técnica del Programa y de apoyo técnico especializado para la ejecución</w:t>
      </w:r>
      <w:r w:rsidR="00AF7595">
        <w:rPr>
          <w:rFonts w:ascii="Arial" w:hAnsi="Arial" w:cs="Arial"/>
          <w:spacing w:val="-10"/>
          <w:sz w:val="22"/>
          <w:szCs w:val="22"/>
        </w:rPr>
        <w:t>; (</w:t>
      </w:r>
      <w:proofErr w:type="spellStart"/>
      <w:r w:rsidR="00AF7595">
        <w:rPr>
          <w:rFonts w:ascii="Arial" w:hAnsi="Arial" w:cs="Arial"/>
          <w:spacing w:val="-10"/>
          <w:sz w:val="22"/>
          <w:szCs w:val="22"/>
        </w:rPr>
        <w:t>iii</w:t>
      </w:r>
      <w:proofErr w:type="spellEnd"/>
      <w:r w:rsidR="00AF7595">
        <w:rPr>
          <w:rFonts w:ascii="Arial" w:hAnsi="Arial" w:cs="Arial"/>
          <w:spacing w:val="-10"/>
          <w:sz w:val="22"/>
          <w:szCs w:val="22"/>
        </w:rPr>
        <w:t xml:space="preserve">) </w:t>
      </w:r>
      <w:r w:rsidR="00AF7595" w:rsidRPr="005E1D40">
        <w:rPr>
          <w:rFonts w:ascii="Arial" w:hAnsi="Arial" w:cs="Arial"/>
          <w:spacing w:val="-10"/>
          <w:sz w:val="22"/>
          <w:szCs w:val="22"/>
        </w:rPr>
        <w:t>auditorias las financieras del proyecto</w:t>
      </w:r>
      <w:r w:rsidR="00AF7595">
        <w:rPr>
          <w:rFonts w:ascii="Arial" w:hAnsi="Arial" w:cs="Arial"/>
          <w:spacing w:val="-10"/>
          <w:sz w:val="22"/>
          <w:szCs w:val="22"/>
        </w:rPr>
        <w:t xml:space="preserve"> y (</w:t>
      </w:r>
      <w:proofErr w:type="spellStart"/>
      <w:r w:rsidR="00AF7595">
        <w:rPr>
          <w:rFonts w:ascii="Arial" w:hAnsi="Arial" w:cs="Arial"/>
          <w:spacing w:val="-10"/>
          <w:sz w:val="22"/>
          <w:szCs w:val="22"/>
        </w:rPr>
        <w:t>iv</w:t>
      </w:r>
      <w:proofErr w:type="spellEnd"/>
      <w:r w:rsidR="00AF7595">
        <w:rPr>
          <w:rFonts w:ascii="Arial" w:hAnsi="Arial" w:cs="Arial"/>
          <w:spacing w:val="-10"/>
          <w:sz w:val="22"/>
          <w:szCs w:val="22"/>
        </w:rPr>
        <w:t>)</w:t>
      </w:r>
      <w:r w:rsidR="00AF7595" w:rsidRPr="005E1D40">
        <w:rPr>
          <w:rFonts w:ascii="Arial" w:hAnsi="Arial" w:cs="Arial"/>
          <w:spacing w:val="-10"/>
          <w:sz w:val="22"/>
          <w:szCs w:val="22"/>
        </w:rPr>
        <w:t xml:space="preserve"> la evaluación del proyecto</w:t>
      </w:r>
      <w:r w:rsidR="00CD75BF" w:rsidRPr="005E1D40">
        <w:rPr>
          <w:rFonts w:ascii="Arial" w:hAnsi="Arial" w:cs="Arial"/>
          <w:spacing w:val="-10"/>
          <w:sz w:val="22"/>
          <w:szCs w:val="22"/>
        </w:rPr>
        <w:t>.</w:t>
      </w:r>
    </w:p>
    <w:p w14:paraId="401AFF31" w14:textId="7B15FEB6" w:rsidR="006A36BF" w:rsidRPr="005E1D40" w:rsidRDefault="006A36BF" w:rsidP="005A41E2">
      <w:pPr>
        <w:numPr>
          <w:ilvl w:val="1"/>
          <w:numId w:val="11"/>
        </w:numPr>
        <w:autoSpaceDE w:val="0"/>
        <w:autoSpaceDN w:val="0"/>
        <w:adjustRightInd w:val="0"/>
        <w:spacing w:before="120" w:after="120"/>
        <w:jc w:val="both"/>
        <w:rPr>
          <w:rFonts w:ascii="Arial" w:hAnsi="Arial" w:cs="Arial"/>
          <w:sz w:val="22"/>
          <w:szCs w:val="22"/>
        </w:rPr>
      </w:pPr>
      <w:r w:rsidRPr="005E1D40">
        <w:rPr>
          <w:rFonts w:ascii="Arial" w:hAnsi="Arial" w:cs="Arial"/>
          <w:sz w:val="22"/>
          <w:szCs w:val="22"/>
        </w:rPr>
        <w:t xml:space="preserve">Para el monitoreo y la evaluación de los resultados esperados del proyecto se utilizarán metodologías Antes y Después, así como el Análisis Económico y Financiero ex post de </w:t>
      </w:r>
      <w:r w:rsidR="0025038E" w:rsidRPr="005E1D40">
        <w:rPr>
          <w:rFonts w:ascii="Arial" w:hAnsi="Arial" w:cs="Arial"/>
          <w:sz w:val="22"/>
          <w:szCs w:val="22"/>
        </w:rPr>
        <w:t>l</w:t>
      </w:r>
      <w:r w:rsidRPr="005E1D40">
        <w:rPr>
          <w:rFonts w:ascii="Arial" w:hAnsi="Arial" w:cs="Arial"/>
          <w:sz w:val="22"/>
          <w:szCs w:val="22"/>
        </w:rPr>
        <w:t xml:space="preserve">as obras financiadas por el programa y será una réplica del modelo utilizado ex ante, que se realizó como parte de los estudios de elegibilidad y factibilidad de </w:t>
      </w:r>
      <w:proofErr w:type="gramStart"/>
      <w:r w:rsidRPr="005E1D40">
        <w:rPr>
          <w:rFonts w:ascii="Arial" w:hAnsi="Arial" w:cs="Arial"/>
          <w:sz w:val="22"/>
          <w:szCs w:val="22"/>
        </w:rPr>
        <w:t>las mismas</w:t>
      </w:r>
      <w:proofErr w:type="gramEnd"/>
      <w:r w:rsidRPr="005E1D40">
        <w:rPr>
          <w:rFonts w:ascii="Arial" w:hAnsi="Arial" w:cs="Arial"/>
          <w:sz w:val="22"/>
          <w:szCs w:val="22"/>
        </w:rPr>
        <w:t xml:space="preserve">. </w:t>
      </w:r>
    </w:p>
    <w:p w14:paraId="66BCD384" w14:textId="6891956D" w:rsidR="006A36BF" w:rsidRDefault="006A36BF" w:rsidP="005A41E2">
      <w:pPr>
        <w:numPr>
          <w:ilvl w:val="1"/>
          <w:numId w:val="11"/>
        </w:numPr>
        <w:autoSpaceDE w:val="0"/>
        <w:autoSpaceDN w:val="0"/>
        <w:adjustRightInd w:val="0"/>
        <w:spacing w:before="120" w:after="120"/>
        <w:jc w:val="both"/>
        <w:rPr>
          <w:rFonts w:ascii="Arial" w:hAnsi="Arial" w:cs="Arial"/>
          <w:sz w:val="22"/>
          <w:szCs w:val="22"/>
        </w:rPr>
      </w:pPr>
      <w:r w:rsidRPr="005E1D40">
        <w:rPr>
          <w:rFonts w:ascii="Arial" w:hAnsi="Arial" w:cs="Arial"/>
          <w:sz w:val="22"/>
          <w:szCs w:val="22"/>
        </w:rPr>
        <w:t>En la coordinación e implementación del monitoreo y la evaluación del proyecto</w:t>
      </w:r>
      <w:r w:rsidR="0025038E" w:rsidRPr="005E1D40">
        <w:rPr>
          <w:rFonts w:ascii="Arial" w:hAnsi="Arial" w:cs="Arial"/>
          <w:sz w:val="22"/>
          <w:szCs w:val="22"/>
        </w:rPr>
        <w:t>,</w:t>
      </w:r>
      <w:r w:rsidRPr="005E1D40">
        <w:rPr>
          <w:rFonts w:ascii="Arial" w:hAnsi="Arial" w:cs="Arial"/>
          <w:sz w:val="22"/>
          <w:szCs w:val="22"/>
        </w:rPr>
        <w:t xml:space="preserve"> la </w:t>
      </w:r>
      <w:r w:rsidR="00CD75BF" w:rsidRPr="005E1D40">
        <w:rPr>
          <w:rFonts w:ascii="Arial" w:hAnsi="Arial" w:cs="Arial"/>
          <w:sz w:val="22"/>
          <w:szCs w:val="22"/>
        </w:rPr>
        <w:t>EEP</w:t>
      </w:r>
      <w:r w:rsidRPr="005E1D40">
        <w:rPr>
          <w:rFonts w:ascii="Arial" w:hAnsi="Arial" w:cs="Arial"/>
          <w:sz w:val="22"/>
          <w:szCs w:val="22"/>
        </w:rPr>
        <w:t xml:space="preserve"> y los especialistas del BID tanto de la Sede como de la Oficina de País. Se podrá contratar el apoyo técnico de especialistas externos.</w:t>
      </w:r>
    </w:p>
    <w:p w14:paraId="2F8B7ADA" w14:textId="6F2982AE" w:rsidR="00E75E2B" w:rsidRDefault="00E75E2B" w:rsidP="00E75E2B">
      <w:pPr>
        <w:numPr>
          <w:ilvl w:val="1"/>
          <w:numId w:val="11"/>
        </w:numPr>
        <w:autoSpaceDE w:val="0"/>
        <w:autoSpaceDN w:val="0"/>
        <w:adjustRightInd w:val="0"/>
        <w:spacing w:before="120" w:after="120"/>
        <w:ind w:left="720" w:hanging="720"/>
        <w:jc w:val="both"/>
        <w:rPr>
          <w:rFonts w:ascii="Arial" w:hAnsi="Arial" w:cs="Arial"/>
          <w:sz w:val="22"/>
          <w:szCs w:val="22"/>
        </w:rPr>
      </w:pPr>
      <w:r w:rsidRPr="005E1D40">
        <w:rPr>
          <w:rFonts w:ascii="Arial" w:hAnsi="Arial" w:cs="Arial"/>
          <w:sz w:val="22"/>
          <w:szCs w:val="22"/>
        </w:rPr>
        <w:t xml:space="preserve"> A continuación, se detallan los impactos esperados de la operación </w:t>
      </w:r>
      <w:r w:rsidR="0025038E" w:rsidRPr="005E1D40">
        <w:rPr>
          <w:rFonts w:ascii="Arial" w:hAnsi="Arial" w:cs="Arial"/>
          <w:sz w:val="22"/>
          <w:szCs w:val="22"/>
        </w:rPr>
        <w:t>RG-L1124</w:t>
      </w:r>
      <w:r w:rsidRPr="005E1D40">
        <w:rPr>
          <w:rFonts w:ascii="Arial" w:hAnsi="Arial" w:cs="Arial"/>
          <w:sz w:val="22"/>
          <w:szCs w:val="22"/>
        </w:rPr>
        <w:t xml:space="preserve">: </w:t>
      </w:r>
    </w:p>
    <w:p w14:paraId="26874579" w14:textId="2E80FAF7" w:rsidR="006F0D9A" w:rsidRDefault="006F0D9A" w:rsidP="006F0D9A">
      <w:pPr>
        <w:autoSpaceDE w:val="0"/>
        <w:autoSpaceDN w:val="0"/>
        <w:adjustRightInd w:val="0"/>
        <w:spacing w:before="120" w:after="120"/>
        <w:jc w:val="both"/>
        <w:rPr>
          <w:rFonts w:ascii="Arial" w:hAnsi="Arial" w:cs="Arial"/>
          <w:sz w:val="22"/>
          <w:szCs w:val="22"/>
        </w:rPr>
      </w:pPr>
    </w:p>
    <w:p w14:paraId="25289E90" w14:textId="2257C312" w:rsidR="006F0D9A" w:rsidRDefault="006F0D9A" w:rsidP="006F0D9A">
      <w:pPr>
        <w:autoSpaceDE w:val="0"/>
        <w:autoSpaceDN w:val="0"/>
        <w:adjustRightInd w:val="0"/>
        <w:spacing w:before="120" w:after="120"/>
        <w:jc w:val="both"/>
        <w:rPr>
          <w:rFonts w:ascii="Arial" w:hAnsi="Arial" w:cs="Arial"/>
          <w:sz w:val="22"/>
          <w:szCs w:val="22"/>
        </w:rPr>
      </w:pPr>
    </w:p>
    <w:p w14:paraId="1BE34B54" w14:textId="79CD9B6C" w:rsidR="006F0D9A" w:rsidRDefault="006F0D9A" w:rsidP="006F0D9A">
      <w:pPr>
        <w:autoSpaceDE w:val="0"/>
        <w:autoSpaceDN w:val="0"/>
        <w:adjustRightInd w:val="0"/>
        <w:spacing w:before="120" w:after="120"/>
        <w:jc w:val="both"/>
        <w:rPr>
          <w:rFonts w:ascii="Arial" w:hAnsi="Arial" w:cs="Arial"/>
          <w:sz w:val="22"/>
          <w:szCs w:val="22"/>
        </w:rPr>
      </w:pPr>
    </w:p>
    <w:p w14:paraId="5FD06A21" w14:textId="77777777" w:rsidR="006F0D9A" w:rsidRPr="005E1D40" w:rsidRDefault="006F0D9A" w:rsidP="009174B3">
      <w:pPr>
        <w:autoSpaceDE w:val="0"/>
        <w:autoSpaceDN w:val="0"/>
        <w:adjustRightInd w:val="0"/>
        <w:spacing w:before="120" w:after="120"/>
        <w:jc w:val="both"/>
        <w:rPr>
          <w:rFonts w:ascii="Arial" w:hAnsi="Arial" w:cs="Arial"/>
          <w:sz w:val="22"/>
          <w:szCs w:val="22"/>
        </w:rPr>
      </w:pPr>
    </w:p>
    <w:tbl>
      <w:tblPr>
        <w:tblW w:w="51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4"/>
        <w:gridCol w:w="1063"/>
        <w:gridCol w:w="702"/>
        <w:gridCol w:w="647"/>
        <w:gridCol w:w="807"/>
        <w:gridCol w:w="647"/>
        <w:gridCol w:w="917"/>
        <w:gridCol w:w="649"/>
        <w:gridCol w:w="1499"/>
      </w:tblGrid>
      <w:tr w:rsidR="009B309A" w:rsidRPr="005E1D40" w14:paraId="6DA9A730" w14:textId="77777777" w:rsidTr="007B7F32">
        <w:trPr>
          <w:trHeight w:val="341"/>
          <w:tblHeader/>
        </w:trPr>
        <w:tc>
          <w:tcPr>
            <w:tcW w:w="1069" w:type="pct"/>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1904AB88" w14:textId="77777777" w:rsidR="009B309A" w:rsidRPr="007B7F32" w:rsidRDefault="009B309A" w:rsidP="00CD75BF">
            <w:pPr>
              <w:jc w:val="center"/>
              <w:rPr>
                <w:rFonts w:ascii="Arial" w:hAnsi="Arial" w:cs="Arial"/>
                <w:b/>
                <w:bCs/>
                <w:sz w:val="18"/>
                <w:szCs w:val="18"/>
                <w:lang w:eastAsia="zh-CN"/>
              </w:rPr>
            </w:pPr>
            <w:r w:rsidRPr="007B7F32">
              <w:rPr>
                <w:rFonts w:ascii="Arial" w:hAnsi="Arial" w:cs="Arial"/>
                <w:b/>
                <w:bCs/>
                <w:sz w:val="18"/>
                <w:szCs w:val="18"/>
                <w:lang w:eastAsia="zh-CN"/>
              </w:rPr>
              <w:t>Indicadores</w:t>
            </w:r>
          </w:p>
        </w:tc>
        <w:tc>
          <w:tcPr>
            <w:tcW w:w="603" w:type="pct"/>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63354A22" w14:textId="77777777" w:rsidR="009B309A" w:rsidRPr="007B7F32" w:rsidRDefault="009B309A" w:rsidP="00CD75BF">
            <w:pPr>
              <w:jc w:val="center"/>
              <w:rPr>
                <w:rFonts w:ascii="Arial" w:hAnsi="Arial" w:cs="Arial"/>
                <w:b/>
                <w:bCs/>
                <w:sz w:val="18"/>
                <w:szCs w:val="18"/>
                <w:lang w:eastAsia="zh-CN"/>
              </w:rPr>
            </w:pPr>
            <w:r w:rsidRPr="007B7F32">
              <w:rPr>
                <w:rFonts w:ascii="Arial" w:hAnsi="Arial" w:cs="Arial"/>
                <w:b/>
                <w:bCs/>
                <w:sz w:val="18"/>
                <w:szCs w:val="18"/>
                <w:lang w:eastAsia="zh-CN"/>
              </w:rPr>
              <w:t>Unidad de Medida</w:t>
            </w:r>
          </w:p>
        </w:tc>
        <w:tc>
          <w:tcPr>
            <w:tcW w:w="76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69F05E" w14:textId="77777777" w:rsidR="009B309A" w:rsidRPr="007B7F32" w:rsidRDefault="009B309A" w:rsidP="00CD75BF">
            <w:pPr>
              <w:jc w:val="center"/>
              <w:rPr>
                <w:rFonts w:ascii="Arial" w:hAnsi="Arial" w:cs="Arial"/>
                <w:b/>
                <w:bCs/>
                <w:sz w:val="18"/>
                <w:szCs w:val="18"/>
                <w:lang w:eastAsia="zh-CN"/>
              </w:rPr>
            </w:pPr>
            <w:r w:rsidRPr="007B7F32">
              <w:rPr>
                <w:rFonts w:ascii="Arial" w:hAnsi="Arial" w:cs="Arial"/>
                <w:b/>
                <w:bCs/>
                <w:sz w:val="18"/>
                <w:szCs w:val="18"/>
                <w:lang w:eastAsia="zh-CN"/>
              </w:rPr>
              <w:t>Línea de Base</w:t>
            </w:r>
          </w:p>
        </w:tc>
        <w:tc>
          <w:tcPr>
            <w:tcW w:w="82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36FCD9" w14:textId="77777777" w:rsidR="009B309A" w:rsidRPr="007B7F32" w:rsidRDefault="009B309A" w:rsidP="00CD75BF">
            <w:pPr>
              <w:jc w:val="center"/>
              <w:rPr>
                <w:rFonts w:ascii="Arial" w:hAnsi="Arial" w:cs="Arial"/>
                <w:b/>
                <w:bCs/>
                <w:sz w:val="18"/>
                <w:szCs w:val="18"/>
                <w:lang w:eastAsia="zh-CN"/>
              </w:rPr>
            </w:pPr>
            <w:r w:rsidRPr="007B7F32">
              <w:rPr>
                <w:rFonts w:ascii="Arial" w:hAnsi="Arial" w:cs="Arial"/>
                <w:b/>
                <w:bCs/>
                <w:sz w:val="18"/>
                <w:szCs w:val="18"/>
                <w:lang w:eastAsia="zh-CN"/>
              </w:rPr>
              <w:t>Intermedio</w:t>
            </w:r>
          </w:p>
        </w:tc>
        <w:tc>
          <w:tcPr>
            <w:tcW w:w="88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8EDB3D" w14:textId="77777777" w:rsidR="009B309A" w:rsidRPr="007B7F32" w:rsidRDefault="009B309A" w:rsidP="00CD75BF">
            <w:pPr>
              <w:jc w:val="center"/>
              <w:rPr>
                <w:rFonts w:ascii="Arial" w:hAnsi="Arial" w:cs="Arial"/>
                <w:b/>
                <w:bCs/>
                <w:sz w:val="18"/>
                <w:szCs w:val="18"/>
                <w:lang w:eastAsia="zh-CN"/>
              </w:rPr>
            </w:pPr>
            <w:r w:rsidRPr="007B7F32">
              <w:rPr>
                <w:rFonts w:ascii="Arial" w:hAnsi="Arial" w:cs="Arial"/>
                <w:b/>
                <w:bCs/>
                <w:sz w:val="18"/>
                <w:szCs w:val="18"/>
                <w:lang w:eastAsia="zh-CN"/>
              </w:rPr>
              <w:t>Meta</w:t>
            </w:r>
          </w:p>
        </w:tc>
        <w:tc>
          <w:tcPr>
            <w:tcW w:w="850" w:type="pct"/>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547D74CC" w14:textId="77777777" w:rsidR="009B309A" w:rsidRPr="007B7F32" w:rsidRDefault="009B309A" w:rsidP="00CD75BF">
            <w:pPr>
              <w:jc w:val="center"/>
              <w:rPr>
                <w:rFonts w:ascii="Arial" w:hAnsi="Arial" w:cs="Arial"/>
                <w:b/>
                <w:bCs/>
                <w:sz w:val="18"/>
                <w:szCs w:val="18"/>
                <w:lang w:eastAsia="zh-CN"/>
              </w:rPr>
            </w:pPr>
            <w:r w:rsidRPr="007B7F32">
              <w:rPr>
                <w:rFonts w:ascii="Arial" w:hAnsi="Arial" w:cs="Arial"/>
                <w:b/>
                <w:bCs/>
                <w:sz w:val="18"/>
                <w:szCs w:val="18"/>
                <w:lang w:eastAsia="zh-CN"/>
              </w:rPr>
              <w:t>Medios de Verificación</w:t>
            </w:r>
          </w:p>
        </w:tc>
      </w:tr>
      <w:tr w:rsidR="007B7F32" w:rsidRPr="005E1D40" w14:paraId="6A379927" w14:textId="77777777" w:rsidTr="007B7F32">
        <w:trPr>
          <w:trHeight w:val="70"/>
          <w:tblHeader/>
        </w:trPr>
        <w:tc>
          <w:tcPr>
            <w:tcW w:w="1069" w:type="pct"/>
            <w:vMerge/>
            <w:tcBorders>
              <w:left w:val="single" w:sz="4" w:space="0" w:color="auto"/>
              <w:bottom w:val="single" w:sz="4" w:space="0" w:color="auto"/>
              <w:right w:val="single" w:sz="4" w:space="0" w:color="auto"/>
            </w:tcBorders>
            <w:shd w:val="clear" w:color="auto" w:fill="D9D9D9" w:themeFill="background1" w:themeFillShade="D9"/>
            <w:vAlign w:val="center"/>
          </w:tcPr>
          <w:p w14:paraId="207FCB42" w14:textId="77777777" w:rsidR="009B309A" w:rsidRPr="007B7F32" w:rsidRDefault="009B309A" w:rsidP="00CD75BF">
            <w:pPr>
              <w:jc w:val="center"/>
              <w:rPr>
                <w:rFonts w:ascii="Arial" w:hAnsi="Arial" w:cs="Arial"/>
                <w:b/>
                <w:sz w:val="18"/>
                <w:szCs w:val="18"/>
                <w:lang w:eastAsia="zh-CN"/>
              </w:rPr>
            </w:pPr>
          </w:p>
        </w:tc>
        <w:tc>
          <w:tcPr>
            <w:tcW w:w="603" w:type="pct"/>
            <w:vMerge/>
            <w:tcBorders>
              <w:left w:val="single" w:sz="4" w:space="0" w:color="auto"/>
              <w:bottom w:val="single" w:sz="4" w:space="0" w:color="auto"/>
              <w:right w:val="single" w:sz="4" w:space="0" w:color="auto"/>
            </w:tcBorders>
            <w:shd w:val="clear" w:color="auto" w:fill="D9D9D9" w:themeFill="background1" w:themeFillShade="D9"/>
            <w:vAlign w:val="center"/>
          </w:tcPr>
          <w:p w14:paraId="61A56F54" w14:textId="77777777" w:rsidR="009B309A" w:rsidRPr="007B7F32" w:rsidRDefault="009B309A" w:rsidP="00CD75BF">
            <w:pPr>
              <w:jc w:val="center"/>
              <w:rPr>
                <w:rFonts w:ascii="Arial" w:hAnsi="Arial" w:cs="Arial"/>
                <w:b/>
                <w:sz w:val="18"/>
                <w:szCs w:val="18"/>
                <w:lang w:eastAsia="zh-CN"/>
              </w:rPr>
            </w:pPr>
          </w:p>
        </w:tc>
        <w:tc>
          <w:tcPr>
            <w:tcW w:w="39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ACC6E1" w14:textId="77777777" w:rsidR="009B309A" w:rsidRPr="007B7F32" w:rsidRDefault="009B309A" w:rsidP="00CD75BF">
            <w:pPr>
              <w:jc w:val="center"/>
              <w:rPr>
                <w:rFonts w:ascii="Arial" w:hAnsi="Arial" w:cs="Arial"/>
                <w:b/>
                <w:bCs/>
                <w:sz w:val="18"/>
                <w:szCs w:val="18"/>
                <w:lang w:eastAsia="zh-CN"/>
              </w:rPr>
            </w:pPr>
            <w:r w:rsidRPr="007B7F32">
              <w:rPr>
                <w:rFonts w:ascii="Arial" w:hAnsi="Arial" w:cs="Arial"/>
                <w:b/>
                <w:bCs/>
                <w:sz w:val="18"/>
                <w:szCs w:val="18"/>
                <w:lang w:eastAsia="zh-CN"/>
              </w:rPr>
              <w:t>Valor</w:t>
            </w:r>
          </w:p>
        </w:tc>
        <w:tc>
          <w:tcPr>
            <w:tcW w:w="3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95665A7" w14:textId="77777777" w:rsidR="009B309A" w:rsidRPr="007B7F32" w:rsidRDefault="009B309A" w:rsidP="00CD75BF">
            <w:pPr>
              <w:jc w:val="center"/>
              <w:rPr>
                <w:rFonts w:ascii="Arial" w:hAnsi="Arial" w:cs="Arial"/>
                <w:b/>
                <w:bCs/>
                <w:sz w:val="18"/>
                <w:szCs w:val="18"/>
                <w:lang w:eastAsia="zh-CN"/>
              </w:rPr>
            </w:pPr>
            <w:r w:rsidRPr="007B7F32">
              <w:rPr>
                <w:rFonts w:ascii="Arial" w:hAnsi="Arial" w:cs="Arial"/>
                <w:b/>
                <w:bCs/>
                <w:sz w:val="18"/>
                <w:szCs w:val="18"/>
                <w:lang w:eastAsia="zh-CN"/>
              </w:rPr>
              <w:t>Año</w:t>
            </w:r>
          </w:p>
        </w:tc>
        <w:tc>
          <w:tcPr>
            <w:tcW w:w="45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2868F2F" w14:textId="77777777" w:rsidR="009B309A" w:rsidRPr="007B7F32" w:rsidRDefault="009B309A" w:rsidP="00CD75BF">
            <w:pPr>
              <w:jc w:val="center"/>
              <w:rPr>
                <w:rFonts w:ascii="Arial" w:hAnsi="Arial" w:cs="Arial"/>
                <w:b/>
                <w:bCs/>
                <w:sz w:val="18"/>
                <w:szCs w:val="18"/>
                <w:lang w:eastAsia="zh-CN"/>
              </w:rPr>
            </w:pPr>
            <w:r w:rsidRPr="007B7F32">
              <w:rPr>
                <w:rFonts w:ascii="Arial" w:hAnsi="Arial" w:cs="Arial"/>
                <w:b/>
                <w:bCs/>
                <w:sz w:val="18"/>
                <w:szCs w:val="18"/>
                <w:lang w:eastAsia="zh-CN"/>
              </w:rPr>
              <w:t>Valor</w:t>
            </w:r>
          </w:p>
        </w:tc>
        <w:tc>
          <w:tcPr>
            <w:tcW w:w="36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2FDDE8" w14:textId="77777777" w:rsidR="009B309A" w:rsidRPr="007B7F32" w:rsidRDefault="009B309A" w:rsidP="00CD75BF">
            <w:pPr>
              <w:jc w:val="center"/>
              <w:rPr>
                <w:rFonts w:ascii="Arial" w:hAnsi="Arial" w:cs="Arial"/>
                <w:b/>
                <w:bCs/>
                <w:sz w:val="18"/>
                <w:szCs w:val="18"/>
                <w:lang w:eastAsia="zh-CN"/>
              </w:rPr>
            </w:pPr>
            <w:r w:rsidRPr="007B7F32">
              <w:rPr>
                <w:rFonts w:ascii="Arial" w:hAnsi="Arial" w:cs="Arial"/>
                <w:b/>
                <w:bCs/>
                <w:sz w:val="18"/>
                <w:szCs w:val="18"/>
                <w:lang w:eastAsia="zh-CN"/>
              </w:rPr>
              <w:t>Año</w:t>
            </w:r>
          </w:p>
        </w:tc>
        <w:tc>
          <w:tcPr>
            <w:tcW w:w="52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A60F355" w14:textId="77777777" w:rsidR="009B309A" w:rsidRPr="007B7F32" w:rsidRDefault="009B309A" w:rsidP="00CD75BF">
            <w:pPr>
              <w:jc w:val="center"/>
              <w:rPr>
                <w:rFonts w:ascii="Arial" w:hAnsi="Arial" w:cs="Arial"/>
                <w:b/>
                <w:bCs/>
                <w:sz w:val="18"/>
                <w:szCs w:val="18"/>
                <w:lang w:eastAsia="zh-CN"/>
              </w:rPr>
            </w:pPr>
            <w:r w:rsidRPr="007B7F32">
              <w:rPr>
                <w:rFonts w:ascii="Arial" w:hAnsi="Arial" w:cs="Arial"/>
                <w:b/>
                <w:bCs/>
                <w:sz w:val="18"/>
                <w:szCs w:val="18"/>
                <w:lang w:eastAsia="zh-CN"/>
              </w:rPr>
              <w:t>Valor</w:t>
            </w:r>
          </w:p>
        </w:tc>
        <w:tc>
          <w:tcPr>
            <w:tcW w:w="36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63ECDB" w14:textId="77777777" w:rsidR="009B309A" w:rsidRPr="007B7F32" w:rsidRDefault="009B309A" w:rsidP="00CD75BF">
            <w:pPr>
              <w:jc w:val="center"/>
              <w:rPr>
                <w:rFonts w:ascii="Arial" w:hAnsi="Arial" w:cs="Arial"/>
                <w:b/>
                <w:bCs/>
                <w:sz w:val="18"/>
                <w:szCs w:val="18"/>
                <w:lang w:eastAsia="zh-CN"/>
              </w:rPr>
            </w:pPr>
            <w:r w:rsidRPr="007B7F32">
              <w:rPr>
                <w:rFonts w:ascii="Arial" w:hAnsi="Arial" w:cs="Arial"/>
                <w:b/>
                <w:bCs/>
                <w:sz w:val="18"/>
                <w:szCs w:val="18"/>
                <w:lang w:eastAsia="zh-CN"/>
              </w:rPr>
              <w:t>Año</w:t>
            </w:r>
          </w:p>
        </w:tc>
        <w:tc>
          <w:tcPr>
            <w:tcW w:w="850" w:type="pct"/>
            <w:vMerge/>
            <w:tcBorders>
              <w:left w:val="single" w:sz="4" w:space="0" w:color="auto"/>
              <w:bottom w:val="single" w:sz="4" w:space="0" w:color="auto"/>
              <w:right w:val="single" w:sz="4" w:space="0" w:color="auto"/>
            </w:tcBorders>
            <w:shd w:val="clear" w:color="auto" w:fill="D9D9D9" w:themeFill="background1" w:themeFillShade="D9"/>
            <w:vAlign w:val="center"/>
          </w:tcPr>
          <w:p w14:paraId="08825365" w14:textId="77777777" w:rsidR="009B309A" w:rsidRPr="007B7F32" w:rsidRDefault="009B309A" w:rsidP="00CD75BF">
            <w:pPr>
              <w:jc w:val="center"/>
              <w:rPr>
                <w:rFonts w:ascii="Arial" w:hAnsi="Arial" w:cs="Arial"/>
                <w:b/>
                <w:sz w:val="18"/>
                <w:szCs w:val="18"/>
                <w:lang w:eastAsia="zh-CN"/>
              </w:rPr>
            </w:pPr>
          </w:p>
        </w:tc>
      </w:tr>
      <w:tr w:rsidR="009B309A" w:rsidRPr="005E1D40" w14:paraId="50642373" w14:textId="77777777" w:rsidTr="007B7F32">
        <w:trPr>
          <w:trHeight w:val="64"/>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71FB4A73" w14:textId="340AFAD3" w:rsidR="009B309A" w:rsidRPr="007B7F32" w:rsidRDefault="009B309A" w:rsidP="00CD75BF">
            <w:pPr>
              <w:spacing w:before="120" w:after="120"/>
              <w:rPr>
                <w:rFonts w:ascii="Arial" w:hAnsi="Arial" w:cs="Arial"/>
                <w:b/>
                <w:bCs/>
                <w:sz w:val="18"/>
                <w:szCs w:val="18"/>
                <w:lang w:eastAsia="zh-CN"/>
              </w:rPr>
            </w:pPr>
            <w:r w:rsidRPr="007B7F32">
              <w:rPr>
                <w:rFonts w:ascii="Arial" w:hAnsi="Arial" w:cs="Arial"/>
                <w:b/>
                <w:bCs/>
                <w:sz w:val="18"/>
                <w:szCs w:val="18"/>
                <w:lang w:eastAsia="zh-CN"/>
              </w:rPr>
              <w:t>IMPACTO 1:  Incremento de la participación de la energía renovable en las matrices de generación de Argentina y Uruguay.</w:t>
            </w:r>
            <w:r w:rsidR="00C7160E">
              <w:rPr>
                <w:rStyle w:val="FootnoteReference"/>
                <w:rFonts w:cs="Arial"/>
                <w:b/>
                <w:bCs/>
                <w:szCs w:val="18"/>
                <w:lang w:eastAsia="zh-CN"/>
              </w:rPr>
              <w:footnoteReference w:id="2"/>
            </w:r>
          </w:p>
        </w:tc>
      </w:tr>
      <w:tr w:rsidR="009B309A" w:rsidRPr="005E1D40" w14:paraId="200189CA" w14:textId="77777777" w:rsidTr="007B7F32">
        <w:trPr>
          <w:trHeight w:val="64"/>
        </w:trPr>
        <w:tc>
          <w:tcPr>
            <w:tcW w:w="1069" w:type="pct"/>
            <w:tcBorders>
              <w:top w:val="single" w:sz="4" w:space="0" w:color="auto"/>
              <w:left w:val="single" w:sz="4" w:space="0" w:color="auto"/>
              <w:bottom w:val="single" w:sz="4" w:space="0" w:color="auto"/>
              <w:right w:val="single" w:sz="4" w:space="0" w:color="auto"/>
            </w:tcBorders>
            <w:vAlign w:val="center"/>
          </w:tcPr>
          <w:p w14:paraId="2CB0CE6B" w14:textId="77777777" w:rsidR="009B309A" w:rsidRPr="007B7F32" w:rsidRDefault="009B309A" w:rsidP="00CD75BF">
            <w:pPr>
              <w:pStyle w:val="ListParagraph"/>
              <w:ind w:left="0"/>
              <w:rPr>
                <w:rFonts w:ascii="Arial" w:hAnsi="Arial" w:cs="Arial"/>
                <w:sz w:val="18"/>
                <w:szCs w:val="18"/>
                <w:lang w:val="es-ES_tradnl" w:eastAsia="zh-CN"/>
              </w:rPr>
            </w:pPr>
            <w:r w:rsidRPr="007B7F32">
              <w:rPr>
                <w:rStyle w:val="normaltextrun1"/>
                <w:rFonts w:ascii="Arial" w:hAnsi="Arial" w:cs="Arial"/>
                <w:sz w:val="18"/>
                <w:szCs w:val="18"/>
                <w:lang w:val="es-ES_tradnl"/>
              </w:rPr>
              <w:t>Generación de energía renovable Argentina</w:t>
            </w:r>
            <w:r w:rsidRPr="007B7F32">
              <w:rPr>
                <w:rStyle w:val="eop"/>
                <w:rFonts w:ascii="Arial" w:hAnsi="Arial" w:cs="Arial"/>
                <w:sz w:val="18"/>
                <w:szCs w:val="18"/>
                <w:lang w:val="es-ES_tradnl"/>
              </w:rPr>
              <w:t> </w:t>
            </w:r>
          </w:p>
        </w:tc>
        <w:tc>
          <w:tcPr>
            <w:tcW w:w="603" w:type="pct"/>
            <w:tcBorders>
              <w:top w:val="single" w:sz="4" w:space="0" w:color="auto"/>
              <w:left w:val="single" w:sz="4" w:space="0" w:color="auto"/>
              <w:bottom w:val="single" w:sz="4" w:space="0" w:color="auto"/>
              <w:right w:val="single" w:sz="4" w:space="0" w:color="auto"/>
            </w:tcBorders>
            <w:shd w:val="clear" w:color="auto" w:fill="auto"/>
            <w:vAlign w:val="center"/>
          </w:tcPr>
          <w:p w14:paraId="15EB97F8" w14:textId="77777777" w:rsidR="009B309A" w:rsidRPr="007B7F32" w:rsidRDefault="009B309A" w:rsidP="00CD75BF">
            <w:pPr>
              <w:pStyle w:val="paragraph10"/>
              <w:jc w:val="center"/>
              <w:textAlignment w:val="baseline"/>
              <w:rPr>
                <w:rFonts w:ascii="Arial" w:hAnsi="Arial" w:cs="Arial"/>
                <w:sz w:val="18"/>
                <w:szCs w:val="18"/>
                <w:lang w:val="es-ES_tradnl"/>
              </w:rPr>
            </w:pPr>
            <w:r w:rsidRPr="007B7F32">
              <w:rPr>
                <w:rStyle w:val="normaltextrun1"/>
                <w:rFonts w:ascii="Arial" w:hAnsi="Arial" w:cs="Arial"/>
                <w:sz w:val="18"/>
                <w:szCs w:val="18"/>
                <w:lang w:val="es-ES_tradnl"/>
              </w:rPr>
              <w:t>%</w:t>
            </w:r>
            <w:r w:rsidRPr="007B7F32">
              <w:rPr>
                <w:rStyle w:val="eop"/>
                <w:rFonts w:ascii="Arial" w:hAnsi="Arial" w:cs="Arial"/>
                <w:sz w:val="18"/>
                <w:szCs w:val="18"/>
                <w:lang w:val="es-ES_tradnl"/>
              </w:rPr>
              <w:t> </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14:paraId="0A31C84F" w14:textId="77777777" w:rsidR="009B309A" w:rsidRPr="007B7F32" w:rsidRDefault="009B309A" w:rsidP="00CD75BF">
            <w:pPr>
              <w:jc w:val="center"/>
              <w:rPr>
                <w:rFonts w:ascii="Arial" w:hAnsi="Arial" w:cs="Arial"/>
                <w:sz w:val="18"/>
                <w:szCs w:val="18"/>
                <w:lang w:eastAsia="zh-CN"/>
              </w:rPr>
            </w:pPr>
            <w:r w:rsidRPr="007B7F32">
              <w:rPr>
                <w:rFonts w:ascii="Arial" w:hAnsi="Arial" w:cs="Arial"/>
                <w:sz w:val="18"/>
                <w:szCs w:val="18"/>
                <w:lang w:eastAsia="zh-CN"/>
              </w:rPr>
              <w:t>31</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32DE2F8E" w14:textId="77777777" w:rsidR="009B309A" w:rsidRPr="007B7F32" w:rsidRDefault="009B309A" w:rsidP="00CD75BF">
            <w:pPr>
              <w:jc w:val="center"/>
              <w:rPr>
                <w:rFonts w:ascii="Arial" w:hAnsi="Arial" w:cs="Arial"/>
                <w:sz w:val="18"/>
                <w:szCs w:val="18"/>
                <w:lang w:eastAsia="zh-CN"/>
              </w:rPr>
            </w:pPr>
            <w:r w:rsidRPr="007B7F32">
              <w:rPr>
                <w:rFonts w:ascii="Arial" w:hAnsi="Arial" w:cs="Arial"/>
                <w:sz w:val="18"/>
                <w:szCs w:val="18"/>
                <w:lang w:eastAsia="zh-CN"/>
              </w:rPr>
              <w:t>2017</w:t>
            </w:r>
          </w:p>
        </w:tc>
        <w:tc>
          <w:tcPr>
            <w:tcW w:w="458" w:type="pct"/>
            <w:tcBorders>
              <w:top w:val="single" w:sz="4" w:space="0" w:color="auto"/>
              <w:left w:val="single" w:sz="4" w:space="0" w:color="auto"/>
              <w:bottom w:val="single" w:sz="4" w:space="0" w:color="auto"/>
              <w:right w:val="single" w:sz="4" w:space="0" w:color="auto"/>
            </w:tcBorders>
            <w:vAlign w:val="center"/>
          </w:tcPr>
          <w:p w14:paraId="10D31E8D" w14:textId="77777777" w:rsidR="009B309A" w:rsidRPr="007B7F32" w:rsidRDefault="009B309A" w:rsidP="00CD75BF">
            <w:pPr>
              <w:jc w:val="center"/>
              <w:rPr>
                <w:rFonts w:ascii="Arial" w:hAnsi="Arial" w:cs="Arial"/>
                <w:sz w:val="18"/>
                <w:szCs w:val="18"/>
                <w:highlight w:val="yellow"/>
                <w:lang w:eastAsia="zh-CN"/>
              </w:rPr>
            </w:pPr>
            <w:r w:rsidRPr="007B7F32">
              <w:rPr>
                <w:rFonts w:ascii="Arial" w:hAnsi="Arial" w:cs="Arial"/>
                <w:sz w:val="18"/>
                <w:szCs w:val="18"/>
                <w:lang w:eastAsia="zh-CN"/>
              </w:rPr>
              <w:t>41</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0E47B109" w14:textId="77777777" w:rsidR="009B309A" w:rsidRPr="007B7F32" w:rsidRDefault="009B309A" w:rsidP="00CD75BF">
            <w:pPr>
              <w:jc w:val="center"/>
              <w:rPr>
                <w:rFonts w:ascii="Arial" w:hAnsi="Arial" w:cs="Arial"/>
                <w:sz w:val="18"/>
                <w:szCs w:val="18"/>
                <w:lang w:eastAsia="zh-CN"/>
              </w:rPr>
            </w:pPr>
            <w:r w:rsidRPr="007B7F32">
              <w:rPr>
                <w:rFonts w:ascii="Arial" w:hAnsi="Arial" w:cs="Arial"/>
                <w:sz w:val="18"/>
                <w:szCs w:val="18"/>
                <w:lang w:eastAsia="zh-CN"/>
              </w:rPr>
              <w:t>2021</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14:paraId="6F5F6761" w14:textId="77777777" w:rsidR="009B309A" w:rsidRPr="007B7F32" w:rsidRDefault="009B309A" w:rsidP="00CD75BF">
            <w:pPr>
              <w:jc w:val="center"/>
              <w:rPr>
                <w:rFonts w:ascii="Arial" w:hAnsi="Arial" w:cs="Arial"/>
                <w:sz w:val="18"/>
                <w:szCs w:val="18"/>
                <w:lang w:eastAsia="zh-CN"/>
              </w:rPr>
            </w:pPr>
            <w:r w:rsidRPr="007B7F32">
              <w:rPr>
                <w:rFonts w:ascii="Arial" w:hAnsi="Arial" w:cs="Arial"/>
                <w:sz w:val="18"/>
                <w:szCs w:val="18"/>
                <w:lang w:eastAsia="zh-CN"/>
              </w:rPr>
              <w:t>45</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14:paraId="3A0DEE86" w14:textId="77777777" w:rsidR="009B309A" w:rsidRPr="007B7F32" w:rsidRDefault="009B309A" w:rsidP="00CD75BF">
            <w:pPr>
              <w:jc w:val="center"/>
              <w:rPr>
                <w:rFonts w:ascii="Arial" w:hAnsi="Arial" w:cs="Arial"/>
                <w:sz w:val="18"/>
                <w:szCs w:val="18"/>
                <w:lang w:eastAsia="zh-CN"/>
              </w:rPr>
            </w:pPr>
            <w:r w:rsidRPr="007B7F32">
              <w:rPr>
                <w:rFonts w:ascii="Arial" w:hAnsi="Arial" w:cs="Arial"/>
                <w:sz w:val="18"/>
                <w:szCs w:val="18"/>
                <w:lang w:eastAsia="zh-CN"/>
              </w:rPr>
              <w:t>2023</w:t>
            </w:r>
          </w:p>
        </w:tc>
        <w:tc>
          <w:tcPr>
            <w:tcW w:w="850" w:type="pct"/>
            <w:tcBorders>
              <w:top w:val="single" w:sz="4" w:space="0" w:color="auto"/>
              <w:left w:val="single" w:sz="4" w:space="0" w:color="auto"/>
              <w:bottom w:val="single" w:sz="4" w:space="0" w:color="auto"/>
              <w:right w:val="single" w:sz="4" w:space="0" w:color="auto"/>
            </w:tcBorders>
          </w:tcPr>
          <w:p w14:paraId="43844EF1" w14:textId="77777777" w:rsidR="009B309A" w:rsidRPr="007B7F32" w:rsidRDefault="009B309A" w:rsidP="00CD75BF">
            <w:pPr>
              <w:jc w:val="center"/>
              <w:rPr>
                <w:rFonts w:ascii="Arial" w:hAnsi="Arial" w:cs="Arial"/>
                <w:sz w:val="18"/>
                <w:szCs w:val="18"/>
                <w:lang w:eastAsia="zh-CN"/>
              </w:rPr>
            </w:pPr>
            <w:r w:rsidRPr="007B7F32">
              <w:rPr>
                <w:rFonts w:ascii="Arial" w:hAnsi="Arial" w:cs="Arial"/>
                <w:sz w:val="18"/>
                <w:szCs w:val="18"/>
                <w:lang w:eastAsia="zh-CN"/>
              </w:rPr>
              <w:t>Informe CAMMESA</w:t>
            </w:r>
          </w:p>
        </w:tc>
      </w:tr>
      <w:tr w:rsidR="009B309A" w:rsidRPr="005E1D40" w14:paraId="2F2963A7" w14:textId="77777777" w:rsidTr="007B7F32">
        <w:trPr>
          <w:trHeight w:val="323"/>
        </w:trPr>
        <w:tc>
          <w:tcPr>
            <w:tcW w:w="1069" w:type="pct"/>
            <w:tcBorders>
              <w:top w:val="single" w:sz="4" w:space="0" w:color="auto"/>
              <w:left w:val="single" w:sz="4" w:space="0" w:color="auto"/>
              <w:bottom w:val="single" w:sz="4" w:space="0" w:color="auto"/>
              <w:right w:val="single" w:sz="4" w:space="0" w:color="auto"/>
            </w:tcBorders>
            <w:vAlign w:val="center"/>
          </w:tcPr>
          <w:p w14:paraId="760FDFCC" w14:textId="77777777" w:rsidR="009B309A" w:rsidRPr="007B7F32" w:rsidRDefault="009B309A" w:rsidP="00CD75BF">
            <w:pPr>
              <w:pStyle w:val="ListParagraph"/>
              <w:ind w:left="0"/>
              <w:rPr>
                <w:rFonts w:ascii="Arial" w:hAnsi="Arial" w:cs="Arial"/>
                <w:sz w:val="18"/>
                <w:szCs w:val="18"/>
                <w:lang w:val="es-ES_tradnl" w:eastAsia="zh-CN"/>
              </w:rPr>
            </w:pPr>
            <w:r w:rsidRPr="007B7F32">
              <w:rPr>
                <w:rStyle w:val="normaltextrun1"/>
                <w:rFonts w:ascii="Arial" w:hAnsi="Arial" w:cs="Arial"/>
                <w:sz w:val="18"/>
                <w:szCs w:val="18"/>
                <w:lang w:val="es-ES_tradnl"/>
              </w:rPr>
              <w:t>Generación de energía renovable Uruguay</w:t>
            </w:r>
            <w:r w:rsidRPr="007B7F32">
              <w:rPr>
                <w:rStyle w:val="eop"/>
                <w:rFonts w:ascii="Arial" w:hAnsi="Arial" w:cs="Arial"/>
                <w:sz w:val="18"/>
                <w:szCs w:val="18"/>
                <w:lang w:val="es-ES_tradnl"/>
              </w:rPr>
              <w:t> </w:t>
            </w:r>
          </w:p>
        </w:tc>
        <w:tc>
          <w:tcPr>
            <w:tcW w:w="603" w:type="pct"/>
            <w:tcBorders>
              <w:top w:val="single" w:sz="4" w:space="0" w:color="auto"/>
              <w:left w:val="single" w:sz="4" w:space="0" w:color="auto"/>
              <w:bottom w:val="single" w:sz="4" w:space="0" w:color="auto"/>
              <w:right w:val="single" w:sz="4" w:space="0" w:color="auto"/>
            </w:tcBorders>
            <w:shd w:val="clear" w:color="auto" w:fill="auto"/>
            <w:vAlign w:val="center"/>
          </w:tcPr>
          <w:p w14:paraId="5A099802" w14:textId="77777777" w:rsidR="009B309A" w:rsidRPr="007B7F32" w:rsidRDefault="009B309A" w:rsidP="00CD75BF">
            <w:pPr>
              <w:jc w:val="center"/>
              <w:rPr>
                <w:rFonts w:ascii="Arial" w:hAnsi="Arial" w:cs="Arial"/>
                <w:sz w:val="18"/>
                <w:szCs w:val="18"/>
                <w:lang w:eastAsia="zh-CN"/>
              </w:rPr>
            </w:pPr>
            <w:r w:rsidRPr="007B7F32">
              <w:rPr>
                <w:rStyle w:val="normaltextrun1"/>
                <w:rFonts w:ascii="Arial" w:hAnsi="Arial" w:cs="Arial"/>
                <w:sz w:val="18"/>
                <w:szCs w:val="18"/>
              </w:rPr>
              <w:t>%</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14:paraId="3D196B27" w14:textId="77777777" w:rsidR="009B309A" w:rsidRPr="007B7F32" w:rsidRDefault="009B309A" w:rsidP="00CD75BF">
            <w:pPr>
              <w:jc w:val="center"/>
              <w:rPr>
                <w:rFonts w:ascii="Arial" w:hAnsi="Arial" w:cs="Arial"/>
                <w:sz w:val="18"/>
                <w:szCs w:val="18"/>
                <w:lang w:eastAsia="zh-CN"/>
              </w:rPr>
            </w:pPr>
            <w:r w:rsidRPr="007B7F32">
              <w:rPr>
                <w:rFonts w:ascii="Arial" w:hAnsi="Arial" w:cs="Arial"/>
                <w:sz w:val="18"/>
                <w:szCs w:val="18"/>
                <w:lang w:eastAsia="zh-CN"/>
              </w:rPr>
              <w:t>98</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13309CA0" w14:textId="77777777" w:rsidR="009B309A" w:rsidRPr="007B7F32" w:rsidRDefault="009B309A" w:rsidP="00CD75BF">
            <w:pPr>
              <w:jc w:val="center"/>
              <w:rPr>
                <w:rFonts w:ascii="Arial" w:hAnsi="Arial" w:cs="Arial"/>
                <w:sz w:val="18"/>
                <w:szCs w:val="18"/>
                <w:lang w:eastAsia="zh-CN"/>
              </w:rPr>
            </w:pPr>
            <w:r w:rsidRPr="007B7F32">
              <w:rPr>
                <w:rFonts w:ascii="Arial" w:hAnsi="Arial" w:cs="Arial"/>
                <w:sz w:val="18"/>
                <w:szCs w:val="18"/>
                <w:lang w:eastAsia="zh-CN"/>
              </w:rPr>
              <w:t>2017</w:t>
            </w:r>
          </w:p>
        </w:tc>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14:paraId="4AF5575A" w14:textId="77777777" w:rsidR="009B309A" w:rsidRPr="007B7F32" w:rsidRDefault="009B309A" w:rsidP="00CD75BF">
            <w:pPr>
              <w:jc w:val="center"/>
              <w:rPr>
                <w:rFonts w:ascii="Arial" w:hAnsi="Arial" w:cs="Arial"/>
                <w:sz w:val="18"/>
                <w:szCs w:val="18"/>
                <w:highlight w:val="yellow"/>
                <w:lang w:eastAsia="zh-CN"/>
              </w:rPr>
            </w:pPr>
            <w:r w:rsidRPr="007B7F32">
              <w:rPr>
                <w:rFonts w:ascii="Arial" w:hAnsi="Arial" w:cs="Arial"/>
                <w:sz w:val="18"/>
                <w:szCs w:val="18"/>
                <w:lang w:eastAsia="zh-CN"/>
              </w:rPr>
              <w:t>98</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4124FE7F" w14:textId="77777777" w:rsidR="009B309A" w:rsidRPr="007B7F32" w:rsidRDefault="009B309A" w:rsidP="00CD75BF">
            <w:pPr>
              <w:jc w:val="center"/>
              <w:rPr>
                <w:rFonts w:ascii="Arial" w:hAnsi="Arial" w:cs="Arial"/>
                <w:sz w:val="18"/>
                <w:szCs w:val="18"/>
                <w:lang w:eastAsia="zh-CN"/>
              </w:rPr>
            </w:pPr>
            <w:r w:rsidRPr="007B7F32">
              <w:rPr>
                <w:rFonts w:ascii="Arial" w:hAnsi="Arial" w:cs="Arial"/>
                <w:sz w:val="18"/>
                <w:szCs w:val="18"/>
                <w:lang w:eastAsia="zh-CN"/>
              </w:rPr>
              <w:t>2021</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14:paraId="43443011" w14:textId="77777777" w:rsidR="009B309A" w:rsidRPr="007B7F32" w:rsidRDefault="009B309A" w:rsidP="00CD75BF">
            <w:pPr>
              <w:jc w:val="center"/>
              <w:rPr>
                <w:rFonts w:ascii="Arial" w:hAnsi="Arial" w:cs="Arial"/>
                <w:sz w:val="18"/>
                <w:szCs w:val="18"/>
                <w:lang w:eastAsia="zh-CN"/>
              </w:rPr>
            </w:pPr>
            <w:r w:rsidRPr="007B7F32">
              <w:rPr>
                <w:rFonts w:ascii="Arial" w:hAnsi="Arial" w:cs="Arial"/>
                <w:sz w:val="18"/>
                <w:szCs w:val="18"/>
                <w:lang w:eastAsia="zh-CN"/>
              </w:rPr>
              <w:t>98</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14:paraId="29F4E587" w14:textId="77777777" w:rsidR="009B309A" w:rsidRPr="007B7F32" w:rsidRDefault="009B309A" w:rsidP="00CD75BF">
            <w:pPr>
              <w:jc w:val="center"/>
              <w:rPr>
                <w:rFonts w:ascii="Arial" w:hAnsi="Arial" w:cs="Arial"/>
                <w:sz w:val="18"/>
                <w:szCs w:val="18"/>
                <w:lang w:eastAsia="zh-CN"/>
              </w:rPr>
            </w:pPr>
            <w:r w:rsidRPr="007B7F32">
              <w:rPr>
                <w:rFonts w:ascii="Arial" w:hAnsi="Arial" w:cs="Arial"/>
                <w:sz w:val="18"/>
                <w:szCs w:val="18"/>
                <w:lang w:eastAsia="zh-CN"/>
              </w:rPr>
              <w:t>2023</w:t>
            </w:r>
          </w:p>
        </w:tc>
        <w:tc>
          <w:tcPr>
            <w:tcW w:w="850" w:type="pct"/>
            <w:tcBorders>
              <w:top w:val="single" w:sz="4" w:space="0" w:color="auto"/>
              <w:left w:val="single" w:sz="4" w:space="0" w:color="auto"/>
              <w:bottom w:val="single" w:sz="4" w:space="0" w:color="auto"/>
              <w:right w:val="single" w:sz="4" w:space="0" w:color="auto"/>
            </w:tcBorders>
          </w:tcPr>
          <w:p w14:paraId="33162E5B" w14:textId="77777777" w:rsidR="009B309A" w:rsidRPr="007B7F32" w:rsidRDefault="009B309A" w:rsidP="00CD75BF">
            <w:pPr>
              <w:jc w:val="center"/>
              <w:rPr>
                <w:rFonts w:ascii="Arial" w:hAnsi="Arial" w:cs="Arial"/>
                <w:sz w:val="18"/>
                <w:szCs w:val="18"/>
                <w:highlight w:val="yellow"/>
                <w:lang w:eastAsia="zh-CN"/>
              </w:rPr>
            </w:pPr>
            <w:r w:rsidRPr="007B7F32">
              <w:rPr>
                <w:rFonts w:ascii="Arial" w:hAnsi="Arial" w:cs="Arial"/>
                <w:sz w:val="18"/>
                <w:szCs w:val="18"/>
                <w:lang w:eastAsia="zh-CN"/>
              </w:rPr>
              <w:t>Informe ADME</w:t>
            </w:r>
          </w:p>
        </w:tc>
      </w:tr>
      <w:tr w:rsidR="009B309A" w:rsidRPr="005E1D40" w14:paraId="079C0037" w14:textId="77777777" w:rsidTr="007B7F32">
        <w:trPr>
          <w:trHeight w:val="64"/>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tcPr>
          <w:p w14:paraId="61E0C96B" w14:textId="77777777" w:rsidR="009B309A" w:rsidRPr="007B7F32" w:rsidRDefault="009B309A" w:rsidP="00CD75BF">
            <w:pPr>
              <w:spacing w:before="120" w:after="120"/>
              <w:rPr>
                <w:rFonts w:ascii="Arial" w:hAnsi="Arial" w:cs="Arial"/>
                <w:b/>
                <w:bCs/>
                <w:sz w:val="18"/>
                <w:szCs w:val="18"/>
                <w:lang w:eastAsia="zh-CN"/>
              </w:rPr>
            </w:pPr>
            <w:r w:rsidRPr="007B7F32">
              <w:rPr>
                <w:rFonts w:ascii="Arial" w:hAnsi="Arial" w:cs="Arial"/>
                <w:b/>
                <w:bCs/>
                <w:sz w:val="18"/>
                <w:szCs w:val="18"/>
                <w:lang w:eastAsia="zh-CN"/>
              </w:rPr>
              <w:t>IMPACTO 2:  Reducción de Emisiones de Gases de Efecto Invernadero.</w:t>
            </w:r>
          </w:p>
        </w:tc>
      </w:tr>
      <w:tr w:rsidR="009B309A" w:rsidRPr="005E1D40" w14:paraId="6D33B791" w14:textId="77777777" w:rsidTr="007B7F32">
        <w:trPr>
          <w:trHeight w:val="64"/>
        </w:trPr>
        <w:tc>
          <w:tcPr>
            <w:tcW w:w="1069" w:type="pct"/>
            <w:tcBorders>
              <w:top w:val="single" w:sz="4" w:space="0" w:color="auto"/>
              <w:left w:val="single" w:sz="4" w:space="0" w:color="auto"/>
              <w:bottom w:val="single" w:sz="4" w:space="0" w:color="auto"/>
              <w:right w:val="single" w:sz="4" w:space="0" w:color="auto"/>
            </w:tcBorders>
            <w:vAlign w:val="center"/>
          </w:tcPr>
          <w:p w14:paraId="06C0F881" w14:textId="755B3878" w:rsidR="009B309A" w:rsidRPr="007B7F32" w:rsidRDefault="009B309A" w:rsidP="00CD75BF">
            <w:pPr>
              <w:pStyle w:val="ListParagraph"/>
              <w:ind w:left="0"/>
              <w:rPr>
                <w:rStyle w:val="normaltextrun1"/>
                <w:rFonts w:ascii="Arial" w:hAnsi="Arial" w:cs="Arial"/>
                <w:b/>
                <w:bCs/>
                <w:sz w:val="18"/>
                <w:szCs w:val="18"/>
                <w:lang w:val="es-ES_tradnl"/>
              </w:rPr>
            </w:pPr>
            <w:r w:rsidRPr="007B7F32">
              <w:rPr>
                <w:rFonts w:ascii="Arial" w:hAnsi="Arial" w:cs="Arial"/>
                <w:sz w:val="18"/>
                <w:szCs w:val="18"/>
                <w:lang w:val="es-ES_tradnl" w:eastAsia="zh-CN"/>
              </w:rPr>
              <w:t>Emisiones CO2 equivalente</w:t>
            </w:r>
            <w:r w:rsidR="00CD0CBF">
              <w:rPr>
                <w:rFonts w:ascii="Arial" w:hAnsi="Arial" w:cs="Arial"/>
                <w:sz w:val="18"/>
                <w:szCs w:val="18"/>
                <w:lang w:val="es-ES_tradnl" w:eastAsia="zh-CN"/>
              </w:rPr>
              <w:t xml:space="preserve"> evitadas</w:t>
            </w:r>
            <w:r w:rsidRPr="007B7F32">
              <w:rPr>
                <w:rFonts w:ascii="Arial" w:hAnsi="Arial" w:cs="Arial"/>
                <w:sz w:val="18"/>
                <w:szCs w:val="18"/>
                <w:lang w:val="es-ES_tradnl" w:eastAsia="zh-CN"/>
              </w:rPr>
              <w:t>.</w:t>
            </w:r>
            <w:r w:rsidRPr="007B7F32">
              <w:rPr>
                <w:rStyle w:val="FootnoteReference"/>
                <w:rFonts w:ascii="Arial" w:hAnsi="Arial" w:cs="Arial"/>
                <w:sz w:val="18"/>
                <w:szCs w:val="18"/>
                <w:lang w:val="es-ES_tradnl" w:eastAsia="zh-CN"/>
              </w:rPr>
              <w:footnoteReference w:id="3"/>
            </w:r>
          </w:p>
        </w:tc>
        <w:tc>
          <w:tcPr>
            <w:tcW w:w="603" w:type="pct"/>
            <w:tcBorders>
              <w:top w:val="single" w:sz="4" w:space="0" w:color="auto"/>
              <w:left w:val="single" w:sz="4" w:space="0" w:color="auto"/>
              <w:bottom w:val="single" w:sz="4" w:space="0" w:color="auto"/>
              <w:right w:val="single" w:sz="4" w:space="0" w:color="auto"/>
            </w:tcBorders>
            <w:shd w:val="clear" w:color="auto" w:fill="auto"/>
            <w:vAlign w:val="center"/>
          </w:tcPr>
          <w:p w14:paraId="340A1B05" w14:textId="41E90707" w:rsidR="009B309A" w:rsidRPr="007B7F32" w:rsidRDefault="009B309A">
            <w:pPr>
              <w:jc w:val="center"/>
              <w:rPr>
                <w:rFonts w:ascii="Arial" w:hAnsi="Arial" w:cs="Arial"/>
                <w:sz w:val="18"/>
                <w:szCs w:val="18"/>
                <w:lang w:eastAsia="zh-CN"/>
              </w:rPr>
            </w:pPr>
            <w:r w:rsidRPr="007B7F32">
              <w:rPr>
                <w:rFonts w:ascii="Arial" w:hAnsi="Arial" w:cs="Arial"/>
                <w:sz w:val="18"/>
                <w:szCs w:val="18"/>
                <w:lang w:eastAsia="zh-CN"/>
              </w:rPr>
              <w:t>TonCO2eq</w:t>
            </w:r>
          </w:p>
        </w:tc>
        <w:tc>
          <w:tcPr>
            <w:tcW w:w="398" w:type="pct"/>
            <w:tcBorders>
              <w:top w:val="single" w:sz="4" w:space="0" w:color="auto"/>
              <w:left w:val="single" w:sz="4" w:space="0" w:color="auto"/>
              <w:bottom w:val="single" w:sz="4" w:space="0" w:color="auto"/>
              <w:right w:val="single" w:sz="4" w:space="0" w:color="auto"/>
            </w:tcBorders>
            <w:shd w:val="clear" w:color="auto" w:fill="auto"/>
            <w:vAlign w:val="center"/>
          </w:tcPr>
          <w:p w14:paraId="02BB6477" w14:textId="77777777" w:rsidR="009B309A" w:rsidRPr="007B7F32" w:rsidRDefault="009B309A" w:rsidP="00CD75BF">
            <w:pPr>
              <w:jc w:val="center"/>
              <w:rPr>
                <w:rFonts w:ascii="Arial" w:hAnsi="Arial" w:cs="Arial"/>
                <w:sz w:val="18"/>
                <w:szCs w:val="18"/>
                <w:lang w:eastAsia="zh-CN"/>
              </w:rPr>
            </w:pPr>
            <w:r w:rsidRPr="007B7F32">
              <w:rPr>
                <w:rFonts w:ascii="Arial" w:hAnsi="Arial" w:cs="Arial"/>
                <w:sz w:val="18"/>
                <w:szCs w:val="18"/>
                <w:lang w:eastAsia="zh-CN"/>
              </w:rPr>
              <w:t>0</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6A09CDF1" w14:textId="77777777" w:rsidR="009B309A" w:rsidRPr="007B7F32" w:rsidRDefault="009B309A" w:rsidP="00CD75BF">
            <w:pPr>
              <w:jc w:val="center"/>
              <w:rPr>
                <w:rFonts w:ascii="Arial" w:hAnsi="Arial" w:cs="Arial"/>
                <w:sz w:val="18"/>
                <w:szCs w:val="18"/>
                <w:lang w:eastAsia="zh-CN"/>
              </w:rPr>
            </w:pPr>
            <w:r w:rsidRPr="007B7F32">
              <w:rPr>
                <w:rFonts w:ascii="Arial" w:hAnsi="Arial" w:cs="Arial"/>
                <w:sz w:val="18"/>
                <w:szCs w:val="18"/>
                <w:lang w:eastAsia="zh-CN"/>
              </w:rPr>
              <w:t>2018</w:t>
            </w:r>
          </w:p>
        </w:tc>
        <w:tc>
          <w:tcPr>
            <w:tcW w:w="458" w:type="pct"/>
            <w:tcBorders>
              <w:top w:val="single" w:sz="4" w:space="0" w:color="auto"/>
              <w:left w:val="single" w:sz="4" w:space="0" w:color="auto"/>
              <w:bottom w:val="single" w:sz="4" w:space="0" w:color="auto"/>
              <w:right w:val="single" w:sz="4" w:space="0" w:color="auto"/>
            </w:tcBorders>
            <w:shd w:val="clear" w:color="auto" w:fill="auto"/>
            <w:vAlign w:val="center"/>
          </w:tcPr>
          <w:p w14:paraId="152E96E9" w14:textId="77777777" w:rsidR="009B309A" w:rsidRPr="007B7F32" w:rsidRDefault="009B309A" w:rsidP="00CD75BF">
            <w:pPr>
              <w:jc w:val="center"/>
              <w:rPr>
                <w:rFonts w:ascii="Arial" w:hAnsi="Arial" w:cs="Arial"/>
                <w:sz w:val="18"/>
                <w:szCs w:val="18"/>
                <w:lang w:eastAsia="zh-CN"/>
              </w:rPr>
            </w:pPr>
            <w:r w:rsidRPr="007B7F32">
              <w:rPr>
                <w:rFonts w:ascii="Arial" w:hAnsi="Arial" w:cs="Arial"/>
                <w:sz w:val="18"/>
                <w:szCs w:val="18"/>
                <w:lang w:eastAsia="zh-CN"/>
              </w:rPr>
              <w:t>76.219</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37601288" w14:textId="77777777" w:rsidR="009B309A" w:rsidRPr="007B7F32" w:rsidRDefault="009B309A" w:rsidP="00CD75BF">
            <w:pPr>
              <w:jc w:val="center"/>
              <w:rPr>
                <w:rFonts w:ascii="Arial" w:hAnsi="Arial" w:cs="Arial"/>
                <w:sz w:val="18"/>
                <w:szCs w:val="18"/>
                <w:lang w:eastAsia="zh-CN"/>
              </w:rPr>
            </w:pPr>
            <w:r w:rsidRPr="007B7F32">
              <w:rPr>
                <w:rFonts w:ascii="Arial" w:hAnsi="Arial" w:cs="Arial"/>
                <w:sz w:val="18"/>
                <w:szCs w:val="18"/>
                <w:lang w:eastAsia="zh-CN"/>
              </w:rPr>
              <w:t>2021</w:t>
            </w:r>
          </w:p>
        </w:tc>
        <w:tc>
          <w:tcPr>
            <w:tcW w:w="520" w:type="pct"/>
            <w:tcBorders>
              <w:top w:val="single" w:sz="4" w:space="0" w:color="auto"/>
              <w:left w:val="single" w:sz="4" w:space="0" w:color="auto"/>
              <w:bottom w:val="single" w:sz="4" w:space="0" w:color="auto"/>
              <w:right w:val="single" w:sz="4" w:space="0" w:color="auto"/>
            </w:tcBorders>
            <w:shd w:val="clear" w:color="auto" w:fill="auto"/>
            <w:vAlign w:val="center"/>
          </w:tcPr>
          <w:p w14:paraId="7BB3B37C" w14:textId="77777777" w:rsidR="009B309A" w:rsidRPr="007B7F32" w:rsidRDefault="009B309A" w:rsidP="00CD75BF">
            <w:pPr>
              <w:jc w:val="center"/>
              <w:rPr>
                <w:rFonts w:ascii="Arial" w:hAnsi="Arial" w:cs="Arial"/>
                <w:sz w:val="18"/>
                <w:szCs w:val="18"/>
                <w:lang w:eastAsia="zh-CN"/>
              </w:rPr>
            </w:pPr>
            <w:r w:rsidRPr="007B7F32">
              <w:rPr>
                <w:rFonts w:ascii="Arial" w:hAnsi="Arial" w:cs="Arial"/>
                <w:sz w:val="18"/>
                <w:szCs w:val="18"/>
                <w:lang w:eastAsia="zh-CN"/>
              </w:rPr>
              <w:t>199.416</w:t>
            </w:r>
          </w:p>
        </w:tc>
        <w:tc>
          <w:tcPr>
            <w:tcW w:w="368" w:type="pct"/>
            <w:tcBorders>
              <w:top w:val="single" w:sz="4" w:space="0" w:color="auto"/>
              <w:left w:val="single" w:sz="4" w:space="0" w:color="auto"/>
              <w:bottom w:val="single" w:sz="4" w:space="0" w:color="auto"/>
              <w:right w:val="single" w:sz="4" w:space="0" w:color="auto"/>
            </w:tcBorders>
            <w:shd w:val="clear" w:color="auto" w:fill="auto"/>
            <w:vAlign w:val="center"/>
          </w:tcPr>
          <w:p w14:paraId="37F99236" w14:textId="77777777" w:rsidR="009B309A" w:rsidRPr="007B7F32" w:rsidRDefault="009B309A" w:rsidP="00CD75BF">
            <w:pPr>
              <w:jc w:val="center"/>
              <w:rPr>
                <w:rFonts w:ascii="Arial" w:hAnsi="Arial" w:cs="Arial"/>
                <w:sz w:val="18"/>
                <w:szCs w:val="18"/>
                <w:lang w:eastAsia="zh-CN"/>
              </w:rPr>
            </w:pPr>
            <w:r w:rsidRPr="007B7F32">
              <w:rPr>
                <w:rFonts w:ascii="Arial" w:hAnsi="Arial" w:cs="Arial"/>
                <w:sz w:val="18"/>
                <w:szCs w:val="18"/>
                <w:lang w:eastAsia="zh-CN"/>
              </w:rPr>
              <w:t>2023</w:t>
            </w:r>
          </w:p>
        </w:tc>
        <w:tc>
          <w:tcPr>
            <w:tcW w:w="850" w:type="pct"/>
            <w:tcBorders>
              <w:top w:val="single" w:sz="4" w:space="0" w:color="auto"/>
              <w:left w:val="single" w:sz="4" w:space="0" w:color="auto"/>
              <w:bottom w:val="single" w:sz="4" w:space="0" w:color="auto"/>
              <w:right w:val="single" w:sz="4" w:space="0" w:color="auto"/>
            </w:tcBorders>
          </w:tcPr>
          <w:p w14:paraId="7C6AE653" w14:textId="77777777" w:rsidR="009B309A" w:rsidRPr="007B7F32" w:rsidRDefault="009B309A" w:rsidP="00CD75BF">
            <w:pPr>
              <w:jc w:val="center"/>
              <w:rPr>
                <w:rFonts w:ascii="Arial" w:hAnsi="Arial" w:cs="Arial"/>
                <w:sz w:val="18"/>
                <w:szCs w:val="18"/>
                <w:lang w:eastAsia="zh-CN"/>
              </w:rPr>
            </w:pPr>
            <w:r w:rsidRPr="007B7F32">
              <w:rPr>
                <w:rFonts w:ascii="Arial" w:hAnsi="Arial" w:cs="Arial"/>
                <w:sz w:val="18"/>
                <w:szCs w:val="18"/>
                <w:lang w:eastAsia="zh-CN"/>
              </w:rPr>
              <w:t>Informe de operación CHSG</w:t>
            </w:r>
          </w:p>
        </w:tc>
      </w:tr>
    </w:tbl>
    <w:p w14:paraId="56771B38" w14:textId="77777777" w:rsidR="00E75E2B" w:rsidRDefault="00E75E2B" w:rsidP="007E29CE">
      <w:pPr>
        <w:rPr>
          <w:rFonts w:ascii="Arial" w:hAnsi="Arial" w:cs="Arial"/>
          <w:sz w:val="18"/>
          <w:szCs w:val="18"/>
          <w:lang w:val="pt-BR"/>
        </w:rPr>
      </w:pPr>
      <w:r w:rsidRPr="007E29CE">
        <w:rPr>
          <w:rFonts w:ascii="Arial" w:hAnsi="Arial" w:cs="Arial"/>
          <w:sz w:val="18"/>
          <w:szCs w:val="18"/>
          <w:lang w:val="pt-BR"/>
        </w:rPr>
        <w:t xml:space="preserve">Ver </w:t>
      </w:r>
      <w:r w:rsidR="007E29CE" w:rsidRPr="007E29CE">
        <w:rPr>
          <w:rFonts w:ascii="Arial" w:hAnsi="Arial" w:cs="Arial"/>
          <w:sz w:val="18"/>
          <w:szCs w:val="18"/>
          <w:lang w:val="pt-BR"/>
        </w:rPr>
        <w:t>Metodologia</w:t>
      </w:r>
      <w:r w:rsidRPr="007E29CE">
        <w:rPr>
          <w:rFonts w:ascii="Arial" w:hAnsi="Arial" w:cs="Arial"/>
          <w:sz w:val="18"/>
          <w:szCs w:val="18"/>
          <w:lang w:val="pt-BR"/>
        </w:rPr>
        <w:t xml:space="preserve"> de Cálculo </w:t>
      </w:r>
      <w:proofErr w:type="spellStart"/>
      <w:r w:rsidRPr="007E29CE">
        <w:rPr>
          <w:rFonts w:ascii="Arial" w:hAnsi="Arial" w:cs="Arial"/>
          <w:sz w:val="18"/>
          <w:szCs w:val="18"/>
          <w:lang w:val="pt-BR"/>
        </w:rPr>
        <w:t>en</w:t>
      </w:r>
      <w:proofErr w:type="spellEnd"/>
      <w:r w:rsidRPr="007E29CE">
        <w:rPr>
          <w:rFonts w:ascii="Arial" w:hAnsi="Arial" w:cs="Arial"/>
          <w:sz w:val="18"/>
          <w:szCs w:val="18"/>
          <w:lang w:val="pt-BR"/>
        </w:rPr>
        <w:t xml:space="preserve"> </w:t>
      </w:r>
      <w:r w:rsidRPr="007E29CE">
        <w:rPr>
          <w:rFonts w:ascii="Arial" w:hAnsi="Arial" w:cs="Arial"/>
          <w:sz w:val="18"/>
          <w:szCs w:val="18"/>
        </w:rPr>
        <w:fldChar w:fldCharType="begin"/>
      </w:r>
      <w:r w:rsidRPr="007E29CE">
        <w:rPr>
          <w:rFonts w:ascii="Arial" w:hAnsi="Arial" w:cs="Arial"/>
          <w:sz w:val="18"/>
          <w:szCs w:val="18"/>
          <w:lang w:val="pt-BR"/>
        </w:rPr>
        <w:instrText xml:space="preserve"> REF _Ref491518183 \h  \* MERGEFORMAT </w:instrText>
      </w:r>
      <w:r w:rsidRPr="007E29CE">
        <w:rPr>
          <w:rFonts w:ascii="Arial" w:hAnsi="Arial" w:cs="Arial"/>
          <w:sz w:val="18"/>
          <w:szCs w:val="18"/>
        </w:rPr>
      </w:r>
      <w:r w:rsidRPr="007E29CE">
        <w:rPr>
          <w:rFonts w:ascii="Arial" w:hAnsi="Arial" w:cs="Arial"/>
          <w:sz w:val="18"/>
          <w:szCs w:val="18"/>
        </w:rPr>
        <w:fldChar w:fldCharType="separate"/>
      </w:r>
      <w:r w:rsidRPr="007E29CE">
        <w:rPr>
          <w:rFonts w:ascii="Arial" w:hAnsi="Arial" w:cs="Arial"/>
          <w:sz w:val="18"/>
          <w:szCs w:val="18"/>
          <w:lang w:val="pt-BR"/>
        </w:rPr>
        <w:t>Anexo I</w:t>
      </w:r>
      <w:r w:rsidRPr="007E29CE">
        <w:rPr>
          <w:rFonts w:ascii="Arial" w:hAnsi="Arial" w:cs="Arial"/>
          <w:sz w:val="18"/>
          <w:szCs w:val="18"/>
        </w:rPr>
        <w:fldChar w:fldCharType="end"/>
      </w:r>
      <w:r w:rsidR="007E29CE" w:rsidRPr="007E29CE">
        <w:rPr>
          <w:rFonts w:ascii="Arial" w:hAnsi="Arial" w:cs="Arial"/>
          <w:sz w:val="18"/>
          <w:szCs w:val="18"/>
          <w:lang w:val="pt-BR"/>
        </w:rPr>
        <w:t xml:space="preserve"> </w:t>
      </w:r>
      <w:r w:rsidR="007E29CE">
        <w:rPr>
          <w:rFonts w:ascii="Arial" w:hAnsi="Arial" w:cs="Arial"/>
          <w:sz w:val="18"/>
          <w:szCs w:val="18"/>
          <w:lang w:val="pt-BR"/>
        </w:rPr>
        <w:t xml:space="preserve"> </w:t>
      </w:r>
      <w:r w:rsidR="007E29CE" w:rsidRPr="007E29CE">
        <w:rPr>
          <w:rFonts w:ascii="Arial" w:hAnsi="Arial" w:cs="Arial"/>
          <w:sz w:val="18"/>
          <w:szCs w:val="18"/>
          <w:lang w:val="pt-BR"/>
        </w:rPr>
        <w:t>&amp; II</w:t>
      </w:r>
    </w:p>
    <w:p w14:paraId="6459B683" w14:textId="77777777" w:rsidR="006F0D9A" w:rsidRDefault="006F0D9A" w:rsidP="007E29CE">
      <w:pPr>
        <w:rPr>
          <w:rFonts w:ascii="Arial" w:hAnsi="Arial" w:cs="Arial"/>
          <w:sz w:val="18"/>
          <w:szCs w:val="18"/>
          <w:lang w:val="pt-BR"/>
        </w:rPr>
      </w:pPr>
    </w:p>
    <w:p w14:paraId="60BBB2FA" w14:textId="56B0E6F0" w:rsidR="006F0D9A" w:rsidRDefault="006F0D9A" w:rsidP="006F0D9A">
      <w:pPr>
        <w:numPr>
          <w:ilvl w:val="1"/>
          <w:numId w:val="11"/>
        </w:numPr>
        <w:autoSpaceDE w:val="0"/>
        <w:autoSpaceDN w:val="0"/>
        <w:adjustRightInd w:val="0"/>
        <w:spacing w:before="120" w:after="120"/>
        <w:jc w:val="both"/>
        <w:rPr>
          <w:rFonts w:ascii="Arial" w:hAnsi="Arial" w:cs="Arial"/>
          <w:spacing w:val="-10"/>
          <w:sz w:val="22"/>
          <w:szCs w:val="22"/>
        </w:rPr>
      </w:pPr>
      <w:r w:rsidRPr="0038265D">
        <w:rPr>
          <w:rFonts w:ascii="Arial" w:hAnsi="Arial" w:cs="Arial"/>
          <w:spacing w:val="-10"/>
          <w:sz w:val="22"/>
          <w:szCs w:val="22"/>
        </w:rPr>
        <w:t>La siguiente tabla presenta los productos considerados y sus respectivos costos.</w:t>
      </w:r>
    </w:p>
    <w:p w14:paraId="69F51131" w14:textId="16E02CF7" w:rsidR="00C336FE" w:rsidRPr="009174B3" w:rsidRDefault="008E3E26" w:rsidP="009174B3">
      <w:pPr>
        <w:ind w:hanging="630"/>
        <w:rPr>
          <w:rFonts w:ascii="Arial" w:hAnsi="Arial" w:cs="Arial"/>
          <w:sz w:val="18"/>
          <w:szCs w:val="18"/>
        </w:rPr>
        <w:sectPr w:rsidR="00C336FE" w:rsidRPr="009174B3" w:rsidSect="0010743F">
          <w:pgSz w:w="12240" w:h="15840" w:code="1"/>
          <w:pgMar w:top="1440" w:right="1800" w:bottom="1440" w:left="1800" w:header="720" w:footer="720" w:gutter="0"/>
          <w:cols w:space="720"/>
          <w:docGrid w:linePitch="360"/>
        </w:sectPr>
      </w:pPr>
      <w:r>
        <w:rPr>
          <w:rStyle w:val="FootnoteReference"/>
          <w:rFonts w:cs="Arial"/>
          <w:szCs w:val="18"/>
        </w:rPr>
        <w:footnoteReference w:id="4"/>
      </w:r>
      <w:r w:rsidRPr="008E3E26">
        <w:rPr>
          <w:noProof/>
        </w:rPr>
        <w:drawing>
          <wp:inline distT="0" distB="0" distL="0" distR="0" wp14:anchorId="4D64016F" wp14:editId="6019DDBA">
            <wp:extent cx="6549677" cy="4384964"/>
            <wp:effectExtent l="0" t="0" r="381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563125" cy="4393968"/>
                    </a:xfrm>
                    <a:prstGeom prst="rect">
                      <a:avLst/>
                    </a:prstGeom>
                    <a:noFill/>
                    <a:ln>
                      <a:noFill/>
                    </a:ln>
                  </pic:spPr>
                </pic:pic>
              </a:graphicData>
            </a:graphic>
          </wp:inline>
        </w:drawing>
      </w:r>
    </w:p>
    <w:p w14:paraId="79A17A23" w14:textId="77777777" w:rsidR="00E75E2B" w:rsidRPr="005E1D40" w:rsidRDefault="00E75E2B" w:rsidP="00E75E2B">
      <w:pPr>
        <w:pStyle w:val="Heading1"/>
        <w:jc w:val="both"/>
        <w:rPr>
          <w:rFonts w:ascii="Arial" w:hAnsi="Arial" w:cs="Arial"/>
          <w:sz w:val="22"/>
          <w:szCs w:val="22"/>
          <w:lang w:val="es-ES_tradnl"/>
        </w:rPr>
      </w:pPr>
      <w:bookmarkStart w:id="2" w:name="_Toc524612145"/>
      <w:r w:rsidRPr="005E1D40">
        <w:rPr>
          <w:rFonts w:ascii="Arial" w:hAnsi="Arial" w:cs="Arial"/>
          <w:sz w:val="22"/>
          <w:szCs w:val="22"/>
          <w:lang w:val="es-ES_tradnl"/>
        </w:rPr>
        <w:t>Monitoreo</w:t>
      </w:r>
      <w:bookmarkEnd w:id="2"/>
    </w:p>
    <w:p w14:paraId="42D77BCA" w14:textId="0A702B51" w:rsidR="00E75E2B" w:rsidRPr="005E1D40" w:rsidRDefault="00E75E2B" w:rsidP="00E75E2B">
      <w:pPr>
        <w:numPr>
          <w:ilvl w:val="1"/>
          <w:numId w:val="12"/>
        </w:numPr>
        <w:spacing w:before="120" w:after="120"/>
        <w:ind w:left="720" w:hanging="720"/>
        <w:jc w:val="both"/>
        <w:rPr>
          <w:rFonts w:ascii="Arial" w:hAnsi="Arial" w:cs="Arial"/>
          <w:sz w:val="22"/>
          <w:szCs w:val="22"/>
        </w:rPr>
      </w:pPr>
      <w:r w:rsidRPr="005E1D40">
        <w:rPr>
          <w:rFonts w:ascii="Arial" w:hAnsi="Arial" w:cs="Arial"/>
          <w:b/>
          <w:sz w:val="22"/>
          <w:szCs w:val="22"/>
        </w:rPr>
        <w:t>Indicadores.</w:t>
      </w:r>
      <w:r w:rsidRPr="005E1D40">
        <w:rPr>
          <w:rFonts w:ascii="Arial" w:hAnsi="Arial" w:cs="Arial"/>
          <w:sz w:val="22"/>
          <w:szCs w:val="22"/>
        </w:rPr>
        <w:t xml:space="preserve"> A continuación, se presentan los indicadores definidos para el monitoreo del avance en la implementación de los principales productos del proyecto</w:t>
      </w:r>
      <w:r w:rsidR="0025038E" w:rsidRPr="005E1D40">
        <w:rPr>
          <w:rFonts w:ascii="Arial" w:hAnsi="Arial" w:cs="Arial"/>
          <w:sz w:val="22"/>
          <w:szCs w:val="22"/>
        </w:rPr>
        <w:t xml:space="preserve"> </w:t>
      </w:r>
      <w:r w:rsidR="0025038E" w:rsidRPr="005E1D40">
        <w:rPr>
          <w:rFonts w:ascii="Arial" w:hAnsi="Arial" w:cs="Arial"/>
          <w:b/>
          <w:sz w:val="22"/>
          <w:szCs w:val="22"/>
        </w:rPr>
        <w:t>Modernización del Complejo Hidroeléctrico Binacional Salto Grande (RG-L1124</w:t>
      </w:r>
      <w:proofErr w:type="gramStart"/>
      <w:r w:rsidR="0025038E" w:rsidRPr="005E1D40">
        <w:rPr>
          <w:rFonts w:ascii="Arial" w:hAnsi="Arial" w:cs="Arial"/>
          <w:b/>
          <w:sz w:val="22"/>
          <w:szCs w:val="22"/>
        </w:rPr>
        <w:t>)</w:t>
      </w:r>
      <w:r w:rsidR="0025038E" w:rsidRPr="005E1D40">
        <w:rPr>
          <w:rFonts w:ascii="Arial" w:hAnsi="Arial" w:cs="Arial"/>
          <w:sz w:val="22"/>
          <w:szCs w:val="22"/>
        </w:rPr>
        <w:t xml:space="preserve"> </w:t>
      </w:r>
      <w:r w:rsidRPr="005E1D40">
        <w:rPr>
          <w:rFonts w:ascii="Arial" w:hAnsi="Arial" w:cs="Arial"/>
          <w:sz w:val="22"/>
          <w:szCs w:val="22"/>
        </w:rPr>
        <w:t>.</w:t>
      </w:r>
      <w:proofErr w:type="gramEnd"/>
    </w:p>
    <w:p w14:paraId="5FB4BD96" w14:textId="77777777" w:rsidR="00E75E2B" w:rsidRPr="005E1D40" w:rsidRDefault="00E75E2B" w:rsidP="00E75E2B">
      <w:pPr>
        <w:pStyle w:val="TableTitle"/>
        <w:spacing w:before="120" w:after="120"/>
        <w:rPr>
          <w:rStyle w:val="Heading1Char"/>
          <w:rFonts w:ascii="Arial" w:hAnsi="Arial" w:cs="Arial"/>
          <w:b/>
          <w:sz w:val="22"/>
          <w:szCs w:val="22"/>
          <w:lang w:val="es-ES_tradnl"/>
        </w:rPr>
      </w:pPr>
      <w:bookmarkStart w:id="3" w:name="_Toc524612146"/>
      <w:r w:rsidRPr="005E1D40">
        <w:rPr>
          <w:rStyle w:val="Heading1Char"/>
          <w:rFonts w:ascii="Arial" w:hAnsi="Arial" w:cs="Arial"/>
          <w:b/>
          <w:sz w:val="22"/>
          <w:szCs w:val="22"/>
          <w:lang w:val="es-ES_tradnl"/>
        </w:rPr>
        <w:t>Tabla 1. Indicadores de Producto por Componente</w:t>
      </w:r>
      <w:bookmarkEnd w:id="3"/>
    </w:p>
    <w:p w14:paraId="349D9A75" w14:textId="068576B7" w:rsidR="00E75E2B" w:rsidRPr="005E1D40" w:rsidRDefault="00E75E2B" w:rsidP="00E75E2B">
      <w:pPr>
        <w:jc w:val="center"/>
        <w:rPr>
          <w:rFonts w:ascii="Arial" w:hAnsi="Arial" w:cs="Arial"/>
          <w:sz w:val="22"/>
          <w:szCs w:val="22"/>
        </w:rPr>
      </w:pPr>
    </w:p>
    <w:tbl>
      <w:tblPr>
        <w:tblW w:w="135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1182"/>
        <w:gridCol w:w="864"/>
        <w:gridCol w:w="864"/>
        <w:gridCol w:w="653"/>
        <w:gridCol w:w="653"/>
        <w:gridCol w:w="653"/>
        <w:gridCol w:w="653"/>
        <w:gridCol w:w="653"/>
        <w:gridCol w:w="848"/>
        <w:gridCol w:w="1539"/>
        <w:gridCol w:w="1928"/>
      </w:tblGrid>
      <w:tr w:rsidR="00715C44" w:rsidRPr="005E1D40" w14:paraId="70B60E0F" w14:textId="77777777" w:rsidTr="00CD75BF">
        <w:trPr>
          <w:trHeight w:val="1070"/>
          <w:tblHeader/>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1718EE6" w14:textId="77777777" w:rsidR="00715C44" w:rsidRPr="005E1D40" w:rsidRDefault="00715C44" w:rsidP="00CD75BF">
            <w:pPr>
              <w:jc w:val="center"/>
              <w:rPr>
                <w:rFonts w:ascii="Arial" w:hAnsi="Arial" w:cs="Arial"/>
                <w:b/>
                <w:bCs/>
                <w:sz w:val="22"/>
                <w:szCs w:val="22"/>
                <w:lang w:eastAsia="zh-CN"/>
              </w:rPr>
            </w:pPr>
            <w:r w:rsidRPr="005E1D40">
              <w:rPr>
                <w:rFonts w:ascii="Arial" w:hAnsi="Arial" w:cs="Arial"/>
                <w:b/>
                <w:bCs/>
                <w:sz w:val="22"/>
                <w:szCs w:val="22"/>
                <w:lang w:eastAsia="zh-CN"/>
              </w:rPr>
              <w:t>Productos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C83D9FB" w14:textId="77777777" w:rsidR="00715C44" w:rsidRPr="005E1D40" w:rsidRDefault="00715C44" w:rsidP="00CD75BF">
            <w:pPr>
              <w:jc w:val="center"/>
              <w:rPr>
                <w:rFonts w:ascii="Arial" w:hAnsi="Arial" w:cs="Arial"/>
                <w:b/>
                <w:bCs/>
                <w:sz w:val="22"/>
                <w:szCs w:val="22"/>
                <w:lang w:eastAsia="zh-CN"/>
              </w:rPr>
            </w:pPr>
            <w:r w:rsidRPr="005E1D40">
              <w:rPr>
                <w:rFonts w:ascii="Arial" w:hAnsi="Arial" w:cs="Arial"/>
                <w:b/>
                <w:bCs/>
                <w:sz w:val="22"/>
                <w:szCs w:val="22"/>
                <w:lang w:eastAsia="zh-CN"/>
              </w:rPr>
              <w:t>Unidad de Medida</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94E5684" w14:textId="77777777" w:rsidR="00715C44" w:rsidRPr="005E1D40" w:rsidRDefault="00715C44" w:rsidP="00CD75BF">
            <w:pPr>
              <w:jc w:val="center"/>
              <w:rPr>
                <w:rFonts w:ascii="Arial" w:hAnsi="Arial" w:cs="Arial"/>
                <w:b/>
                <w:bCs/>
                <w:sz w:val="22"/>
                <w:szCs w:val="22"/>
                <w:lang w:eastAsia="zh-CN"/>
              </w:rPr>
            </w:pPr>
            <w:r w:rsidRPr="005E1D40">
              <w:rPr>
                <w:rFonts w:ascii="Arial" w:hAnsi="Arial" w:cs="Arial"/>
                <w:b/>
                <w:bCs/>
                <w:sz w:val="22"/>
                <w:szCs w:val="22"/>
                <w:lang w:eastAsia="zh-CN"/>
              </w:rPr>
              <w:t xml:space="preserve">Línea de Base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D59C1D2" w14:textId="77777777" w:rsidR="00715C44" w:rsidRPr="005E1D40" w:rsidRDefault="00715C44" w:rsidP="00CD75BF">
            <w:pPr>
              <w:jc w:val="center"/>
              <w:rPr>
                <w:rFonts w:ascii="Arial" w:hAnsi="Arial" w:cs="Arial"/>
                <w:b/>
                <w:bCs/>
                <w:sz w:val="22"/>
                <w:szCs w:val="22"/>
                <w:lang w:eastAsia="zh-CN"/>
              </w:rPr>
            </w:pPr>
            <w:r w:rsidRPr="005E1D40">
              <w:rPr>
                <w:rFonts w:ascii="Arial" w:hAnsi="Arial" w:cs="Arial"/>
                <w:b/>
                <w:bCs/>
                <w:sz w:val="22"/>
                <w:szCs w:val="22"/>
                <w:lang w:eastAsia="zh-CN"/>
              </w:rPr>
              <w:t xml:space="preserve">Año </w:t>
            </w:r>
          </w:p>
          <w:p w14:paraId="276D7426" w14:textId="77777777" w:rsidR="00715C44" w:rsidRPr="005E1D40" w:rsidRDefault="00715C44" w:rsidP="00CD75BF">
            <w:pPr>
              <w:jc w:val="center"/>
              <w:rPr>
                <w:rFonts w:ascii="Arial" w:hAnsi="Arial" w:cs="Arial"/>
                <w:b/>
                <w:bCs/>
                <w:sz w:val="22"/>
                <w:szCs w:val="22"/>
                <w:lang w:eastAsia="zh-CN"/>
              </w:rPr>
            </w:pPr>
            <w:r w:rsidRPr="005E1D40">
              <w:rPr>
                <w:rFonts w:ascii="Arial" w:hAnsi="Arial" w:cs="Arial"/>
                <w:b/>
                <w:bCs/>
                <w:sz w:val="22"/>
                <w:szCs w:val="22"/>
                <w:lang w:eastAsia="zh-CN"/>
              </w:rPr>
              <w:t>Línea de Base</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D0DAE26" w14:textId="77777777" w:rsidR="00715C44" w:rsidRPr="005E1D40" w:rsidRDefault="00715C44" w:rsidP="00CD75BF">
            <w:pPr>
              <w:jc w:val="center"/>
              <w:rPr>
                <w:rFonts w:ascii="Arial" w:hAnsi="Arial" w:cs="Arial"/>
                <w:b/>
                <w:bCs/>
                <w:sz w:val="22"/>
                <w:szCs w:val="22"/>
                <w:lang w:eastAsia="zh-CN"/>
              </w:rPr>
            </w:pPr>
            <w:r w:rsidRPr="005E1D40">
              <w:rPr>
                <w:rFonts w:ascii="Arial" w:hAnsi="Arial" w:cs="Arial"/>
                <w:b/>
                <w:bCs/>
                <w:sz w:val="22"/>
                <w:szCs w:val="22"/>
                <w:lang w:eastAsia="zh-CN"/>
              </w:rPr>
              <w:t>Año 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0DEA134" w14:textId="77777777" w:rsidR="00715C44" w:rsidRPr="005E1D40" w:rsidRDefault="00715C44" w:rsidP="00CD75BF">
            <w:pPr>
              <w:jc w:val="center"/>
              <w:rPr>
                <w:rFonts w:ascii="Arial" w:hAnsi="Arial" w:cs="Arial"/>
                <w:b/>
                <w:bCs/>
                <w:sz w:val="22"/>
                <w:szCs w:val="22"/>
                <w:lang w:eastAsia="zh-CN"/>
              </w:rPr>
            </w:pPr>
            <w:r w:rsidRPr="005E1D40">
              <w:rPr>
                <w:rFonts w:ascii="Arial" w:hAnsi="Arial" w:cs="Arial"/>
                <w:b/>
                <w:bCs/>
                <w:sz w:val="22"/>
                <w:szCs w:val="22"/>
                <w:lang w:eastAsia="zh-CN"/>
              </w:rPr>
              <w:t>Año 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7DB009C" w14:textId="77777777" w:rsidR="00715C44" w:rsidRPr="005E1D40" w:rsidRDefault="00715C44" w:rsidP="00CD75BF">
            <w:pPr>
              <w:jc w:val="center"/>
              <w:rPr>
                <w:rFonts w:ascii="Arial" w:hAnsi="Arial" w:cs="Arial"/>
                <w:b/>
                <w:bCs/>
                <w:sz w:val="22"/>
                <w:szCs w:val="22"/>
                <w:lang w:eastAsia="zh-CN"/>
              </w:rPr>
            </w:pPr>
            <w:r w:rsidRPr="005E1D40">
              <w:rPr>
                <w:rFonts w:ascii="Arial" w:hAnsi="Arial" w:cs="Arial"/>
                <w:b/>
                <w:bCs/>
                <w:sz w:val="22"/>
                <w:szCs w:val="22"/>
                <w:lang w:eastAsia="zh-CN"/>
              </w:rPr>
              <w:t>Año 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7B34DC5" w14:textId="77777777" w:rsidR="00715C44" w:rsidRPr="005E1D40" w:rsidRDefault="00715C44" w:rsidP="00CD75BF">
            <w:pPr>
              <w:jc w:val="center"/>
              <w:rPr>
                <w:rFonts w:ascii="Arial" w:hAnsi="Arial" w:cs="Arial"/>
                <w:b/>
                <w:bCs/>
                <w:sz w:val="22"/>
                <w:szCs w:val="22"/>
                <w:lang w:eastAsia="zh-CN"/>
              </w:rPr>
            </w:pPr>
            <w:r w:rsidRPr="005E1D40">
              <w:rPr>
                <w:rFonts w:ascii="Arial" w:hAnsi="Arial" w:cs="Arial"/>
                <w:b/>
                <w:bCs/>
                <w:sz w:val="22"/>
                <w:szCs w:val="22"/>
                <w:lang w:eastAsia="zh-CN"/>
              </w:rPr>
              <w:t>Año 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4BB4F91" w14:textId="77777777" w:rsidR="00715C44" w:rsidRPr="005E1D40" w:rsidRDefault="00715C44" w:rsidP="00CD75BF">
            <w:pPr>
              <w:rPr>
                <w:rFonts w:ascii="Arial" w:hAnsi="Arial" w:cs="Arial"/>
                <w:b/>
                <w:bCs/>
                <w:sz w:val="22"/>
                <w:szCs w:val="22"/>
                <w:lang w:eastAsia="zh-CN"/>
              </w:rPr>
            </w:pPr>
            <w:r w:rsidRPr="005E1D40">
              <w:rPr>
                <w:rFonts w:ascii="Arial" w:hAnsi="Arial" w:cs="Arial"/>
                <w:b/>
                <w:bCs/>
                <w:sz w:val="22"/>
                <w:szCs w:val="22"/>
                <w:lang w:eastAsia="zh-CN"/>
              </w:rPr>
              <w:t>Año 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0E82EB7" w14:textId="77777777" w:rsidR="00715C44" w:rsidRPr="005E1D40" w:rsidRDefault="00715C44" w:rsidP="00CD75BF">
            <w:pPr>
              <w:rPr>
                <w:rFonts w:ascii="Arial" w:hAnsi="Arial" w:cs="Arial"/>
                <w:b/>
                <w:bCs/>
                <w:sz w:val="22"/>
                <w:szCs w:val="22"/>
                <w:lang w:eastAsia="zh-CN"/>
              </w:rPr>
            </w:pPr>
            <w:r w:rsidRPr="005E1D40">
              <w:rPr>
                <w:rFonts w:ascii="Arial" w:hAnsi="Arial" w:cs="Arial"/>
                <w:b/>
                <w:bCs/>
                <w:sz w:val="22"/>
                <w:szCs w:val="22"/>
                <w:lang w:eastAsia="zh-CN"/>
              </w:rPr>
              <w:t>Meta Final</w:t>
            </w:r>
            <w:r w:rsidRPr="005E1D40">
              <w:rPr>
                <w:rStyle w:val="FootnoteReference"/>
                <w:rFonts w:ascii="Arial" w:hAnsi="Arial" w:cs="Arial"/>
                <w:b/>
                <w:bCs/>
                <w:color w:val="D9D9D9" w:themeColor="background1" w:themeShade="D9"/>
                <w:sz w:val="22"/>
                <w:szCs w:val="22"/>
                <w:lang w:eastAsia="zh-CN"/>
              </w:rPr>
              <w:footnoteReference w:id="5"/>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654EF6F" w14:textId="77777777" w:rsidR="00715C44" w:rsidRPr="005E1D40" w:rsidRDefault="00715C44" w:rsidP="00CD75BF">
            <w:pPr>
              <w:jc w:val="center"/>
              <w:rPr>
                <w:rFonts w:ascii="Arial" w:hAnsi="Arial" w:cs="Arial"/>
                <w:b/>
                <w:bCs/>
                <w:sz w:val="22"/>
                <w:szCs w:val="22"/>
                <w:lang w:eastAsia="zh-CN"/>
              </w:rPr>
            </w:pPr>
            <w:r w:rsidRPr="005E1D40">
              <w:rPr>
                <w:rFonts w:ascii="Arial" w:hAnsi="Arial" w:cs="Arial"/>
                <w:b/>
                <w:bCs/>
                <w:sz w:val="22"/>
                <w:szCs w:val="22"/>
                <w:lang w:eastAsia="zh-CN"/>
              </w:rPr>
              <w:t>Medios de Verificación</w:t>
            </w:r>
          </w:p>
        </w:tc>
        <w:tc>
          <w:tcPr>
            <w:tcW w:w="19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3723DB5" w14:textId="2B51B4A6" w:rsidR="00715C44" w:rsidRPr="005E1D40" w:rsidRDefault="00715C44" w:rsidP="00CD75BF">
            <w:pPr>
              <w:jc w:val="center"/>
              <w:rPr>
                <w:rFonts w:ascii="Arial" w:hAnsi="Arial" w:cs="Arial"/>
                <w:b/>
                <w:bCs/>
                <w:sz w:val="22"/>
                <w:szCs w:val="22"/>
                <w:lang w:eastAsia="zh-CN"/>
              </w:rPr>
            </w:pPr>
            <w:r w:rsidRPr="005E1D40">
              <w:rPr>
                <w:rFonts w:ascii="Arial" w:hAnsi="Arial" w:cs="Arial"/>
                <w:b/>
                <w:bCs/>
                <w:sz w:val="22"/>
                <w:szCs w:val="22"/>
                <w:lang w:eastAsia="zh-CN"/>
              </w:rPr>
              <w:t>Comentarios</w:t>
            </w:r>
          </w:p>
        </w:tc>
      </w:tr>
      <w:tr w:rsidR="00715C44" w:rsidRPr="005E1D40" w14:paraId="0C6A982E" w14:textId="77777777" w:rsidTr="00CD75BF">
        <w:trPr>
          <w:trHeight w:val="64"/>
        </w:trPr>
        <w:tc>
          <w:tcPr>
            <w:tcW w:w="13500"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tcPr>
          <w:p w14:paraId="13465654" w14:textId="77777777" w:rsidR="00715C44" w:rsidRPr="005E1D40" w:rsidRDefault="00715C44" w:rsidP="00CD75BF">
            <w:pPr>
              <w:spacing w:before="120" w:after="120"/>
              <w:rPr>
                <w:rFonts w:ascii="Arial" w:hAnsi="Arial" w:cs="Arial"/>
                <w:b/>
                <w:bCs/>
                <w:sz w:val="22"/>
                <w:szCs w:val="22"/>
                <w:u w:val="single"/>
                <w:lang w:eastAsia="zh-CN"/>
              </w:rPr>
            </w:pPr>
            <w:r w:rsidRPr="005E1D40">
              <w:rPr>
                <w:rFonts w:ascii="Arial" w:hAnsi="Arial" w:cs="Arial"/>
                <w:b/>
                <w:bCs/>
                <w:sz w:val="22"/>
                <w:szCs w:val="22"/>
                <w:lang w:eastAsia="zh-CN"/>
              </w:rPr>
              <w:t>Componente 1 – Inversiones para la modernización de la central</w:t>
            </w:r>
          </w:p>
        </w:tc>
      </w:tr>
      <w:tr w:rsidR="00715C44" w:rsidRPr="005E1D40" w14:paraId="3C4F350F" w14:textId="77777777" w:rsidTr="00CD75BF">
        <w:trPr>
          <w:trHeight w:val="64"/>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05CD102" w14:textId="77777777" w:rsidR="00715C44" w:rsidRPr="005E1D40" w:rsidRDefault="00715C44" w:rsidP="00CD75BF">
            <w:pPr>
              <w:pStyle w:val="ListParagraph"/>
              <w:ind w:left="0"/>
              <w:rPr>
                <w:rFonts w:ascii="Arial" w:hAnsi="Arial" w:cs="Arial"/>
                <w:sz w:val="22"/>
                <w:szCs w:val="22"/>
                <w:lang w:val="es-ES_tradnl" w:eastAsia="zh-CN"/>
              </w:rPr>
            </w:pPr>
            <w:r w:rsidRPr="005E1D40">
              <w:rPr>
                <w:rFonts w:ascii="Arial" w:hAnsi="Arial" w:cs="Arial"/>
                <w:sz w:val="22"/>
                <w:szCs w:val="22"/>
                <w:lang w:val="es-ES_tradnl" w:eastAsia="zh-CN"/>
              </w:rPr>
              <w:t>Producto 1: Reguladores de velocidad modernizados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CB31B0"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 unidades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3DFF70"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7D1EA5"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0D40D7"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7D219D"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7F7600"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DEC266"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D4D28B"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9DF257"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14</w:t>
            </w:r>
          </w:p>
        </w:tc>
        <w:tc>
          <w:tcPr>
            <w:tcW w:w="0" w:type="auto"/>
            <w:vMerge w:val="restart"/>
            <w:tcBorders>
              <w:top w:val="single" w:sz="4" w:space="0" w:color="000000" w:themeColor="text1"/>
              <w:left w:val="single" w:sz="4" w:space="0" w:color="000000" w:themeColor="text1"/>
              <w:right w:val="single" w:sz="4" w:space="0" w:color="000000" w:themeColor="text1"/>
            </w:tcBorders>
            <w:vAlign w:val="center"/>
          </w:tcPr>
          <w:p w14:paraId="4066D743" w14:textId="77777777" w:rsidR="00715C44" w:rsidRPr="005E1D40" w:rsidRDefault="00715C44" w:rsidP="00CD75BF">
            <w:pPr>
              <w:spacing w:before="120" w:after="120"/>
              <w:jc w:val="center"/>
              <w:rPr>
                <w:rFonts w:ascii="Arial" w:hAnsi="Arial" w:cs="Arial"/>
                <w:sz w:val="22"/>
                <w:szCs w:val="22"/>
                <w:lang w:eastAsia="zh-CN"/>
              </w:rPr>
            </w:pPr>
            <w:r w:rsidRPr="005E1D40">
              <w:rPr>
                <w:rFonts w:ascii="Arial" w:hAnsi="Arial" w:cs="Arial"/>
                <w:sz w:val="22"/>
                <w:szCs w:val="22"/>
                <w:lang w:eastAsia="zh-CN"/>
              </w:rPr>
              <w:t>Informe Semestral</w:t>
            </w:r>
          </w:p>
        </w:tc>
        <w:tc>
          <w:tcPr>
            <w:tcW w:w="19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5CEF25" w14:textId="77777777" w:rsidR="00715C44" w:rsidRPr="005E1D40" w:rsidRDefault="00715C44" w:rsidP="00CD75BF">
            <w:pPr>
              <w:spacing w:before="120" w:after="120"/>
              <w:jc w:val="center"/>
              <w:rPr>
                <w:rFonts w:ascii="Arial" w:hAnsi="Arial" w:cs="Arial"/>
                <w:sz w:val="22"/>
                <w:szCs w:val="22"/>
                <w:lang w:eastAsia="zh-CN"/>
              </w:rPr>
            </w:pPr>
          </w:p>
        </w:tc>
      </w:tr>
      <w:tr w:rsidR="00715C44" w:rsidRPr="005E1D40" w14:paraId="746E78CB" w14:textId="77777777" w:rsidTr="00CD75BF">
        <w:trPr>
          <w:trHeight w:val="64"/>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5B35964" w14:textId="77777777" w:rsidR="00715C44" w:rsidRPr="005E1D40" w:rsidRDefault="00715C44" w:rsidP="00CD75BF">
            <w:pPr>
              <w:pStyle w:val="ListParagraph"/>
              <w:ind w:left="0"/>
              <w:rPr>
                <w:rFonts w:ascii="Arial" w:hAnsi="Arial" w:cs="Arial"/>
                <w:sz w:val="22"/>
                <w:szCs w:val="22"/>
                <w:lang w:val="es-ES_tradnl" w:eastAsia="zh-CN"/>
              </w:rPr>
            </w:pPr>
            <w:r w:rsidRPr="005E1D40">
              <w:rPr>
                <w:rFonts w:ascii="Arial" w:hAnsi="Arial" w:cs="Arial"/>
                <w:sz w:val="22"/>
                <w:szCs w:val="22"/>
                <w:lang w:val="es-ES_tradnl" w:eastAsia="zh-CN"/>
              </w:rPr>
              <w:t>Producto 2: Sistemas hidromecánicos del vertedero y de las casas de máquinas modernizado.</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791C1C"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 sistemas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381C4A"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A20C9E"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CAB2AF"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35C0A2"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2BF79E"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C75066"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643764"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ADC51B"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w:t>
            </w:r>
          </w:p>
        </w:tc>
        <w:tc>
          <w:tcPr>
            <w:tcW w:w="0" w:type="auto"/>
            <w:vMerge/>
            <w:tcBorders>
              <w:left w:val="single" w:sz="4" w:space="0" w:color="000000"/>
              <w:right w:val="single" w:sz="4" w:space="0" w:color="000000"/>
            </w:tcBorders>
            <w:vAlign w:val="center"/>
          </w:tcPr>
          <w:p w14:paraId="5D6F651D" w14:textId="77777777" w:rsidR="00715C44" w:rsidRPr="005E1D40" w:rsidRDefault="00715C44" w:rsidP="00CD75BF">
            <w:pPr>
              <w:spacing w:before="120" w:after="120"/>
              <w:jc w:val="center"/>
              <w:rPr>
                <w:rFonts w:ascii="Arial" w:hAnsi="Arial" w:cs="Arial"/>
                <w:sz w:val="22"/>
                <w:szCs w:val="22"/>
                <w:lang w:eastAsia="zh-CN"/>
              </w:rPr>
            </w:pPr>
          </w:p>
        </w:tc>
        <w:tc>
          <w:tcPr>
            <w:tcW w:w="19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86EE3E" w14:textId="77777777" w:rsidR="00715C44" w:rsidRPr="005E1D40" w:rsidRDefault="00715C44" w:rsidP="00CD75BF">
            <w:pPr>
              <w:spacing w:before="120" w:after="120"/>
              <w:jc w:val="center"/>
              <w:rPr>
                <w:rFonts w:ascii="Arial" w:hAnsi="Arial" w:cs="Arial"/>
                <w:sz w:val="22"/>
                <w:szCs w:val="22"/>
                <w:lang w:eastAsia="zh-CN"/>
              </w:rPr>
            </w:pPr>
          </w:p>
        </w:tc>
      </w:tr>
      <w:tr w:rsidR="00715C44" w:rsidRPr="005E1D40" w14:paraId="1AB8970C" w14:textId="77777777" w:rsidTr="00CD75BF">
        <w:trPr>
          <w:trHeight w:val="611"/>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1CED65" w14:textId="77777777" w:rsidR="00715C44" w:rsidRPr="005E1D40" w:rsidRDefault="00715C44" w:rsidP="00CD75BF">
            <w:pPr>
              <w:pStyle w:val="ListParagraph"/>
              <w:ind w:left="0"/>
              <w:rPr>
                <w:rFonts w:ascii="Arial" w:hAnsi="Arial" w:cs="Arial"/>
                <w:sz w:val="22"/>
                <w:szCs w:val="22"/>
                <w:lang w:val="es-ES_tradnl" w:eastAsia="zh-CN"/>
              </w:rPr>
            </w:pPr>
            <w:r w:rsidRPr="005E1D40">
              <w:rPr>
                <w:rFonts w:ascii="Arial" w:hAnsi="Arial" w:cs="Arial"/>
                <w:sz w:val="22"/>
                <w:szCs w:val="22"/>
                <w:lang w:val="es-ES_tradnl" w:eastAsia="zh-CN"/>
              </w:rPr>
              <w:t>Producto 3: Sistemas de izaje del complejo renovados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CC1A06"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 sistemas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0F4C51"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EFAE19"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F6B36C"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4E14DE"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83724C"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C4ABCB"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FF70F3"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9CEAD3"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w:t>
            </w:r>
          </w:p>
        </w:tc>
        <w:tc>
          <w:tcPr>
            <w:tcW w:w="0" w:type="auto"/>
            <w:vMerge/>
            <w:tcBorders>
              <w:left w:val="single" w:sz="4" w:space="0" w:color="000000"/>
              <w:right w:val="single" w:sz="4" w:space="0" w:color="000000"/>
            </w:tcBorders>
            <w:vAlign w:val="center"/>
          </w:tcPr>
          <w:p w14:paraId="45E9849B" w14:textId="77777777" w:rsidR="00715C44" w:rsidRPr="005E1D40" w:rsidRDefault="00715C44" w:rsidP="00CD75BF">
            <w:pPr>
              <w:spacing w:before="120" w:after="120"/>
              <w:jc w:val="center"/>
              <w:rPr>
                <w:rFonts w:ascii="Arial" w:hAnsi="Arial" w:cs="Arial"/>
                <w:sz w:val="22"/>
                <w:szCs w:val="22"/>
                <w:lang w:eastAsia="zh-CN"/>
              </w:rPr>
            </w:pPr>
          </w:p>
        </w:tc>
        <w:tc>
          <w:tcPr>
            <w:tcW w:w="19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9113FD" w14:textId="77777777" w:rsidR="00715C44" w:rsidRPr="005E1D40" w:rsidRDefault="00715C44" w:rsidP="00CD75BF">
            <w:pPr>
              <w:spacing w:before="120" w:after="120"/>
              <w:jc w:val="center"/>
              <w:rPr>
                <w:rFonts w:ascii="Arial" w:hAnsi="Arial" w:cs="Arial"/>
                <w:sz w:val="22"/>
                <w:szCs w:val="22"/>
                <w:lang w:eastAsia="zh-CN"/>
              </w:rPr>
            </w:pPr>
          </w:p>
        </w:tc>
      </w:tr>
      <w:tr w:rsidR="00715C44" w:rsidRPr="005E1D40" w14:paraId="11F4BA2E" w14:textId="77777777" w:rsidTr="00CD75BF">
        <w:trPr>
          <w:trHeight w:val="503"/>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875B6F" w14:textId="77777777" w:rsidR="00715C44" w:rsidRPr="005E1D40" w:rsidRDefault="00715C44" w:rsidP="00CD75BF">
            <w:pPr>
              <w:pStyle w:val="ListParagraph"/>
              <w:ind w:left="0"/>
              <w:rPr>
                <w:rFonts w:ascii="Arial" w:hAnsi="Arial" w:cs="Arial"/>
                <w:sz w:val="22"/>
                <w:szCs w:val="22"/>
                <w:lang w:val="es-ES_tradnl" w:eastAsia="zh-CN"/>
              </w:rPr>
            </w:pPr>
            <w:r w:rsidRPr="005E1D40">
              <w:rPr>
                <w:rFonts w:ascii="Arial" w:hAnsi="Arial" w:cs="Arial"/>
                <w:sz w:val="22"/>
                <w:szCs w:val="22"/>
                <w:lang w:val="es-ES_tradnl" w:eastAsia="zh-CN"/>
              </w:rPr>
              <w:t>Producto 4: Sistemas auxiliares mecánicos del complejo modernizados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CB9462"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 sistemas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082C05"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8DB368"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286371"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7BA48B"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642EB4"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6090CD"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9FC10C"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BDA228"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3</w:t>
            </w:r>
          </w:p>
        </w:tc>
        <w:tc>
          <w:tcPr>
            <w:tcW w:w="0" w:type="auto"/>
            <w:vMerge/>
            <w:tcBorders>
              <w:left w:val="single" w:sz="4" w:space="0" w:color="000000"/>
              <w:right w:val="single" w:sz="4" w:space="0" w:color="000000"/>
            </w:tcBorders>
            <w:vAlign w:val="center"/>
          </w:tcPr>
          <w:p w14:paraId="6D02A63B" w14:textId="77777777" w:rsidR="00715C44" w:rsidRPr="005E1D40" w:rsidRDefault="00715C44" w:rsidP="00CD75BF">
            <w:pPr>
              <w:spacing w:before="120" w:after="120"/>
              <w:jc w:val="center"/>
              <w:rPr>
                <w:rFonts w:ascii="Arial" w:hAnsi="Arial" w:cs="Arial"/>
                <w:sz w:val="22"/>
                <w:szCs w:val="22"/>
                <w:lang w:eastAsia="zh-CN"/>
              </w:rPr>
            </w:pPr>
          </w:p>
        </w:tc>
        <w:tc>
          <w:tcPr>
            <w:tcW w:w="19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B00D23" w14:textId="77777777" w:rsidR="00715C44" w:rsidRPr="005E1D40" w:rsidRDefault="00715C44" w:rsidP="00CD75BF">
            <w:pPr>
              <w:spacing w:before="120" w:after="120"/>
              <w:jc w:val="center"/>
              <w:rPr>
                <w:rFonts w:ascii="Arial" w:hAnsi="Arial" w:cs="Arial"/>
                <w:sz w:val="22"/>
                <w:szCs w:val="22"/>
                <w:lang w:eastAsia="zh-CN"/>
              </w:rPr>
            </w:pPr>
          </w:p>
        </w:tc>
      </w:tr>
      <w:tr w:rsidR="00715C44" w:rsidRPr="005E1D40" w14:paraId="4E176585" w14:textId="77777777" w:rsidTr="00CD75BF">
        <w:trPr>
          <w:trHeight w:val="64"/>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972E9B" w14:textId="77777777" w:rsidR="00715C44" w:rsidRPr="005E1D40" w:rsidRDefault="00715C44" w:rsidP="00CD75BF">
            <w:pPr>
              <w:pStyle w:val="ListParagraph"/>
              <w:ind w:left="0"/>
              <w:rPr>
                <w:rFonts w:ascii="Arial" w:hAnsi="Arial" w:cs="Arial"/>
                <w:sz w:val="22"/>
                <w:szCs w:val="22"/>
                <w:lang w:val="es-ES_tradnl" w:eastAsia="zh-CN"/>
              </w:rPr>
            </w:pPr>
            <w:r w:rsidRPr="005E1D40">
              <w:rPr>
                <w:rFonts w:ascii="Arial" w:hAnsi="Arial" w:cs="Arial"/>
                <w:sz w:val="22"/>
                <w:szCs w:val="22"/>
                <w:lang w:val="es-ES_tradnl" w:eastAsia="zh-CN"/>
              </w:rPr>
              <w:t>Producto 5: Sistemas auxiliares eléctricos del complejo modernizados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E3DD7A"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 sistemas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B4842F"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3FEA5E"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0F1C8B"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C6FF33"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39275C"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A7DA79"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753D15"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B52267"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1</w:t>
            </w:r>
          </w:p>
        </w:tc>
        <w:tc>
          <w:tcPr>
            <w:tcW w:w="0" w:type="auto"/>
            <w:vMerge/>
            <w:tcBorders>
              <w:left w:val="single" w:sz="4" w:space="0" w:color="000000"/>
              <w:right w:val="single" w:sz="4" w:space="0" w:color="000000"/>
            </w:tcBorders>
            <w:vAlign w:val="center"/>
          </w:tcPr>
          <w:p w14:paraId="54F57FBD" w14:textId="77777777" w:rsidR="00715C44" w:rsidRPr="005E1D40" w:rsidRDefault="00715C44" w:rsidP="00CD75BF">
            <w:pPr>
              <w:spacing w:before="120" w:after="120"/>
              <w:jc w:val="center"/>
              <w:rPr>
                <w:rFonts w:ascii="Arial" w:hAnsi="Arial" w:cs="Arial"/>
                <w:sz w:val="22"/>
                <w:szCs w:val="22"/>
                <w:lang w:eastAsia="zh-CN"/>
              </w:rPr>
            </w:pPr>
          </w:p>
        </w:tc>
        <w:tc>
          <w:tcPr>
            <w:tcW w:w="19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3269F2" w14:textId="77777777" w:rsidR="00715C44" w:rsidRPr="005E1D40" w:rsidRDefault="00715C44" w:rsidP="00CD75BF">
            <w:pPr>
              <w:spacing w:before="120" w:after="120"/>
              <w:jc w:val="center"/>
              <w:rPr>
                <w:rFonts w:ascii="Arial" w:hAnsi="Arial" w:cs="Arial"/>
                <w:sz w:val="22"/>
                <w:szCs w:val="22"/>
                <w:lang w:eastAsia="zh-CN"/>
              </w:rPr>
            </w:pPr>
          </w:p>
        </w:tc>
      </w:tr>
      <w:tr w:rsidR="00715C44" w:rsidRPr="005E1D40" w14:paraId="610F8BF6" w14:textId="77777777" w:rsidTr="00CD75BF">
        <w:trPr>
          <w:trHeight w:val="64"/>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9E7BC6" w14:textId="77777777" w:rsidR="00715C44" w:rsidRPr="005E1D40" w:rsidRDefault="00715C44" w:rsidP="00CD75BF">
            <w:pPr>
              <w:pStyle w:val="ListParagraph"/>
              <w:ind w:left="0"/>
              <w:rPr>
                <w:rFonts w:ascii="Arial" w:hAnsi="Arial" w:cs="Arial"/>
                <w:sz w:val="22"/>
                <w:szCs w:val="22"/>
                <w:lang w:val="es-ES_tradnl" w:eastAsia="zh-CN"/>
              </w:rPr>
            </w:pPr>
            <w:r w:rsidRPr="005E1D40">
              <w:rPr>
                <w:rFonts w:ascii="Arial" w:hAnsi="Arial" w:cs="Arial"/>
                <w:sz w:val="22"/>
                <w:szCs w:val="22"/>
                <w:lang w:val="es-ES_tradnl" w:eastAsia="zh-CN"/>
              </w:rPr>
              <w:t>Producto 6: Sistemas de control modernizados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FF60AD"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 sistemas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2CAF88"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56B05A"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B82C29"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82F4F7"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FC79ED"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DE5CE7"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9EE1AA"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43DEC4"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w:t>
            </w:r>
          </w:p>
        </w:tc>
        <w:tc>
          <w:tcPr>
            <w:tcW w:w="0" w:type="auto"/>
            <w:vMerge/>
            <w:tcBorders>
              <w:left w:val="single" w:sz="4" w:space="0" w:color="000000"/>
              <w:right w:val="single" w:sz="4" w:space="0" w:color="000000"/>
            </w:tcBorders>
            <w:vAlign w:val="center"/>
          </w:tcPr>
          <w:p w14:paraId="48C60542" w14:textId="77777777" w:rsidR="00715C44" w:rsidRPr="005E1D40" w:rsidRDefault="00715C44" w:rsidP="00CD75BF">
            <w:pPr>
              <w:spacing w:before="120" w:after="120"/>
              <w:jc w:val="center"/>
              <w:rPr>
                <w:rFonts w:ascii="Arial" w:hAnsi="Arial" w:cs="Arial"/>
                <w:sz w:val="22"/>
                <w:szCs w:val="22"/>
                <w:lang w:eastAsia="zh-CN"/>
              </w:rPr>
            </w:pPr>
          </w:p>
        </w:tc>
        <w:tc>
          <w:tcPr>
            <w:tcW w:w="19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C4842C" w14:textId="77777777" w:rsidR="00715C44" w:rsidRPr="005E1D40" w:rsidRDefault="00715C44" w:rsidP="00CD75BF">
            <w:pPr>
              <w:jc w:val="center"/>
              <w:rPr>
                <w:rFonts w:ascii="Arial" w:hAnsi="Arial" w:cs="Arial"/>
                <w:sz w:val="22"/>
                <w:szCs w:val="22"/>
              </w:rPr>
            </w:pPr>
          </w:p>
        </w:tc>
      </w:tr>
      <w:tr w:rsidR="00715C44" w:rsidRPr="005E1D40" w14:paraId="2A7DCBF5" w14:textId="77777777" w:rsidTr="00CD75BF">
        <w:trPr>
          <w:trHeight w:val="64"/>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793F80" w14:textId="77777777" w:rsidR="00715C44" w:rsidRPr="005E1D40" w:rsidRDefault="00715C44" w:rsidP="00CD75BF">
            <w:pPr>
              <w:pStyle w:val="ListParagraph"/>
              <w:ind w:left="0"/>
              <w:rPr>
                <w:rFonts w:ascii="Arial" w:hAnsi="Arial" w:cs="Arial"/>
                <w:sz w:val="22"/>
                <w:szCs w:val="22"/>
                <w:lang w:val="es-ES_tradnl" w:eastAsia="zh-CN"/>
              </w:rPr>
            </w:pPr>
            <w:r w:rsidRPr="005E1D40">
              <w:rPr>
                <w:rFonts w:ascii="Arial" w:hAnsi="Arial" w:cs="Arial"/>
                <w:sz w:val="22"/>
                <w:szCs w:val="22"/>
                <w:lang w:val="es-ES_tradnl" w:eastAsia="zh-CN"/>
              </w:rPr>
              <w:t>Producto 7: Bancos de Transformadores principales remplazados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85D0E4"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 de bancos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AB87EE"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8A8BC8"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2134B9"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F07878"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4A7694"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AB3BD4B"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71C290"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41D065"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1</w:t>
            </w:r>
          </w:p>
        </w:tc>
        <w:tc>
          <w:tcPr>
            <w:tcW w:w="0" w:type="auto"/>
            <w:vMerge/>
            <w:tcBorders>
              <w:left w:val="single" w:sz="4" w:space="0" w:color="000000"/>
              <w:right w:val="single" w:sz="4" w:space="0" w:color="000000"/>
            </w:tcBorders>
            <w:vAlign w:val="center"/>
          </w:tcPr>
          <w:p w14:paraId="3EE4BAD6" w14:textId="77777777" w:rsidR="00715C44" w:rsidRPr="005E1D40" w:rsidRDefault="00715C44" w:rsidP="00CD75BF">
            <w:pPr>
              <w:spacing w:before="120" w:after="120"/>
              <w:jc w:val="center"/>
              <w:rPr>
                <w:rFonts w:ascii="Arial" w:hAnsi="Arial" w:cs="Arial"/>
                <w:sz w:val="22"/>
                <w:szCs w:val="22"/>
                <w:lang w:eastAsia="zh-CN"/>
              </w:rPr>
            </w:pPr>
          </w:p>
        </w:tc>
        <w:tc>
          <w:tcPr>
            <w:tcW w:w="19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E07F3A" w14:textId="77777777" w:rsidR="00715C44" w:rsidRPr="005E1D40" w:rsidRDefault="00715C44" w:rsidP="00CD75BF">
            <w:pPr>
              <w:jc w:val="center"/>
              <w:rPr>
                <w:rFonts w:ascii="Arial" w:hAnsi="Arial" w:cs="Arial"/>
                <w:sz w:val="22"/>
                <w:szCs w:val="22"/>
              </w:rPr>
            </w:pPr>
          </w:p>
        </w:tc>
      </w:tr>
      <w:tr w:rsidR="00715C44" w:rsidRPr="005E1D40" w14:paraId="46E00401" w14:textId="77777777" w:rsidTr="00CD75BF">
        <w:trPr>
          <w:trHeight w:val="64"/>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064175" w14:textId="77777777" w:rsidR="00715C44" w:rsidRPr="005E1D40" w:rsidRDefault="00715C44" w:rsidP="00CD75BF">
            <w:pPr>
              <w:pStyle w:val="ListParagraph"/>
              <w:ind w:left="0"/>
              <w:rPr>
                <w:rFonts w:ascii="Arial" w:hAnsi="Arial" w:cs="Arial"/>
                <w:sz w:val="22"/>
                <w:szCs w:val="22"/>
                <w:lang w:val="es-ES_tradnl" w:eastAsia="zh-CN"/>
              </w:rPr>
            </w:pPr>
            <w:r w:rsidRPr="005E1D40">
              <w:rPr>
                <w:rFonts w:ascii="Arial" w:hAnsi="Arial" w:cs="Arial"/>
                <w:sz w:val="22"/>
                <w:szCs w:val="22"/>
                <w:lang w:val="es-ES_tradnl" w:eastAsia="zh-CN"/>
              </w:rPr>
              <w:t>Producto 8: Sistemas de comunicación, control, protecciones y compensación del cuadrilátero de transmisión de 500 kV renovados.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09FBFA"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 sistemas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144A76"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7963E3"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F9DF32"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F451F0"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F836AE"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56B0E4"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CCE217"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5</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0A35DD"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5</w:t>
            </w:r>
          </w:p>
        </w:tc>
        <w:tc>
          <w:tcPr>
            <w:tcW w:w="0" w:type="auto"/>
            <w:vMerge/>
            <w:tcBorders>
              <w:left w:val="single" w:sz="4" w:space="0" w:color="000000"/>
              <w:right w:val="single" w:sz="4" w:space="0" w:color="000000"/>
            </w:tcBorders>
            <w:vAlign w:val="center"/>
          </w:tcPr>
          <w:p w14:paraId="55C15140" w14:textId="77777777" w:rsidR="00715C44" w:rsidRPr="005E1D40" w:rsidRDefault="00715C44" w:rsidP="00CD75BF">
            <w:pPr>
              <w:spacing w:before="120" w:after="120"/>
              <w:jc w:val="center"/>
              <w:rPr>
                <w:rFonts w:ascii="Arial" w:hAnsi="Arial" w:cs="Arial"/>
                <w:sz w:val="22"/>
                <w:szCs w:val="22"/>
                <w:lang w:eastAsia="zh-CN"/>
              </w:rPr>
            </w:pPr>
          </w:p>
        </w:tc>
        <w:tc>
          <w:tcPr>
            <w:tcW w:w="19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56F41D" w14:textId="77777777" w:rsidR="00715C44" w:rsidRPr="005E1D40" w:rsidRDefault="00715C44" w:rsidP="00CD75BF">
            <w:pPr>
              <w:jc w:val="center"/>
              <w:rPr>
                <w:rFonts w:ascii="Arial" w:hAnsi="Arial" w:cs="Arial"/>
                <w:sz w:val="22"/>
                <w:szCs w:val="22"/>
              </w:rPr>
            </w:pPr>
          </w:p>
        </w:tc>
      </w:tr>
      <w:tr w:rsidR="00715C44" w:rsidRPr="005E1D40" w14:paraId="2481B1AD" w14:textId="77777777" w:rsidTr="00CD75BF">
        <w:trPr>
          <w:trHeight w:val="64"/>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0683CA" w14:textId="77777777" w:rsidR="00715C44" w:rsidRPr="005E1D40" w:rsidRDefault="00715C44" w:rsidP="00CD75BF">
            <w:pPr>
              <w:pStyle w:val="ListParagraph"/>
              <w:ind w:left="0"/>
              <w:rPr>
                <w:rFonts w:ascii="Arial" w:hAnsi="Arial" w:cs="Arial"/>
                <w:sz w:val="22"/>
                <w:szCs w:val="22"/>
                <w:lang w:val="es-ES_tradnl" w:eastAsia="zh-CN"/>
              </w:rPr>
            </w:pPr>
            <w:r w:rsidRPr="005E1D40">
              <w:rPr>
                <w:rFonts w:ascii="Arial" w:hAnsi="Arial" w:cs="Arial"/>
                <w:sz w:val="22"/>
                <w:szCs w:val="22"/>
                <w:lang w:val="es-ES_tradnl" w:eastAsia="zh-CN"/>
              </w:rPr>
              <w:t>Producto 9: Sistemas de infraestructura civil de la central mejoradas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FAA5A9"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 sistemas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B236F6"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F34ACA"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8915E7"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1A15B0"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BEC173"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1041AC"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B46F13"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161508"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4</w:t>
            </w:r>
          </w:p>
        </w:tc>
        <w:tc>
          <w:tcPr>
            <w:tcW w:w="0" w:type="auto"/>
            <w:vMerge/>
            <w:tcBorders>
              <w:left w:val="single" w:sz="4" w:space="0" w:color="000000"/>
              <w:right w:val="single" w:sz="4" w:space="0" w:color="000000"/>
            </w:tcBorders>
            <w:vAlign w:val="center"/>
          </w:tcPr>
          <w:p w14:paraId="17318151" w14:textId="77777777" w:rsidR="00715C44" w:rsidRPr="005E1D40" w:rsidRDefault="00715C44" w:rsidP="00CD75BF">
            <w:pPr>
              <w:spacing w:before="120" w:after="120"/>
              <w:jc w:val="center"/>
              <w:rPr>
                <w:rFonts w:ascii="Arial" w:hAnsi="Arial" w:cs="Arial"/>
                <w:sz w:val="22"/>
                <w:szCs w:val="22"/>
                <w:lang w:eastAsia="zh-CN"/>
              </w:rPr>
            </w:pPr>
          </w:p>
        </w:tc>
        <w:tc>
          <w:tcPr>
            <w:tcW w:w="19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3AB6BF" w14:textId="77777777" w:rsidR="00715C44" w:rsidRPr="005E1D40" w:rsidRDefault="00715C44" w:rsidP="00CD75BF">
            <w:pPr>
              <w:jc w:val="center"/>
              <w:rPr>
                <w:rFonts w:ascii="Arial" w:hAnsi="Arial" w:cs="Arial"/>
                <w:sz w:val="22"/>
                <w:szCs w:val="22"/>
              </w:rPr>
            </w:pPr>
          </w:p>
        </w:tc>
      </w:tr>
      <w:tr w:rsidR="00715C44" w:rsidRPr="005E1D40" w14:paraId="2F26AAE3" w14:textId="77777777" w:rsidTr="00CD75BF">
        <w:trPr>
          <w:trHeight w:val="64"/>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8A1018" w14:textId="77777777" w:rsidR="00715C44" w:rsidRPr="005E1D40" w:rsidRDefault="00715C44" w:rsidP="00CD75BF">
            <w:pPr>
              <w:pStyle w:val="ListParagraph"/>
              <w:ind w:left="0"/>
              <w:rPr>
                <w:rFonts w:ascii="Arial" w:hAnsi="Arial" w:cs="Arial"/>
                <w:sz w:val="22"/>
                <w:szCs w:val="22"/>
                <w:lang w:val="es-ES_tradnl" w:eastAsia="zh-CN"/>
              </w:rPr>
            </w:pPr>
            <w:r w:rsidRPr="005E1D40">
              <w:rPr>
                <w:rFonts w:ascii="Arial" w:hAnsi="Arial" w:cs="Arial"/>
                <w:sz w:val="22"/>
                <w:szCs w:val="22"/>
                <w:lang w:val="es-ES_tradnl" w:eastAsia="zh-CN"/>
              </w:rPr>
              <w:t>Producto 10: Acciones de mejoras de la gestión ambiental y social implementadas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981ED1"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 xml:space="preserve"># </w:t>
            </w:r>
            <w:proofErr w:type="spellStart"/>
            <w:r w:rsidRPr="005E1D40">
              <w:rPr>
                <w:rFonts w:ascii="Arial" w:hAnsi="Arial" w:cs="Arial"/>
                <w:sz w:val="22"/>
                <w:szCs w:val="22"/>
                <w:lang w:eastAsia="zh-CN"/>
              </w:rPr>
              <w:t>N°</w:t>
            </w:r>
            <w:proofErr w:type="spellEnd"/>
            <w:r w:rsidRPr="005E1D40">
              <w:rPr>
                <w:rFonts w:ascii="Arial" w:hAnsi="Arial" w:cs="Arial"/>
                <w:sz w:val="22"/>
                <w:szCs w:val="22"/>
                <w:lang w:eastAsia="zh-CN"/>
              </w:rPr>
              <w:t xml:space="preserve"> de acciones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E31750"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02144E"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D1CFAD"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18E370"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D9ED05"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66AE88"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3</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428FD1"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941ADF"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3</w:t>
            </w:r>
          </w:p>
        </w:tc>
        <w:tc>
          <w:tcPr>
            <w:tcW w:w="0" w:type="auto"/>
            <w:vMerge/>
            <w:tcBorders>
              <w:left w:val="single" w:sz="4" w:space="0" w:color="000000"/>
              <w:right w:val="single" w:sz="4" w:space="0" w:color="000000"/>
            </w:tcBorders>
            <w:vAlign w:val="center"/>
          </w:tcPr>
          <w:p w14:paraId="1AD79D9A" w14:textId="77777777" w:rsidR="00715C44" w:rsidRPr="005E1D40" w:rsidRDefault="00715C44" w:rsidP="00CD75BF">
            <w:pPr>
              <w:spacing w:before="120" w:after="120"/>
              <w:jc w:val="center"/>
              <w:rPr>
                <w:rFonts w:ascii="Arial" w:hAnsi="Arial" w:cs="Arial"/>
                <w:sz w:val="22"/>
                <w:szCs w:val="22"/>
                <w:lang w:eastAsia="zh-CN"/>
              </w:rPr>
            </w:pPr>
          </w:p>
        </w:tc>
        <w:tc>
          <w:tcPr>
            <w:tcW w:w="19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C5E673" w14:textId="77777777" w:rsidR="00715C44" w:rsidRPr="005E1D40" w:rsidRDefault="00715C44" w:rsidP="00CD75BF">
            <w:pPr>
              <w:jc w:val="center"/>
              <w:rPr>
                <w:rFonts w:ascii="Arial" w:hAnsi="Arial" w:cs="Arial"/>
                <w:sz w:val="22"/>
                <w:szCs w:val="22"/>
              </w:rPr>
            </w:pPr>
          </w:p>
        </w:tc>
      </w:tr>
      <w:tr w:rsidR="00715C44" w:rsidRPr="005E1D40" w14:paraId="58263DC8" w14:textId="77777777" w:rsidTr="00CD75BF">
        <w:trPr>
          <w:trHeight w:val="64"/>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768986" w14:textId="77777777" w:rsidR="00715C44" w:rsidRPr="005E1D40" w:rsidRDefault="00715C44" w:rsidP="00CD75BF">
            <w:pPr>
              <w:pStyle w:val="ListParagraph"/>
              <w:ind w:left="0"/>
              <w:rPr>
                <w:rFonts w:ascii="Arial" w:hAnsi="Arial" w:cs="Arial"/>
                <w:sz w:val="22"/>
                <w:szCs w:val="22"/>
                <w:lang w:val="es-ES_tradnl" w:eastAsia="zh-CN"/>
              </w:rPr>
            </w:pPr>
            <w:r w:rsidRPr="005E1D40">
              <w:rPr>
                <w:rFonts w:ascii="Arial" w:hAnsi="Arial" w:cs="Arial"/>
                <w:sz w:val="22"/>
                <w:szCs w:val="22"/>
                <w:lang w:val="es-ES_tradnl" w:eastAsia="zh-CN"/>
              </w:rPr>
              <w:t>Producto 11: Estudios para la rehabilitación del grupo turbina-generador completados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86C952"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 Estudios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E64180"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6BCF39"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F9A423" w14:textId="77777777" w:rsidR="00715C44" w:rsidRPr="005E1D40" w:rsidRDefault="00715C44" w:rsidP="00CD75BF">
            <w:pPr>
              <w:jc w:val="center"/>
              <w:rPr>
                <w:rFonts w:ascii="Arial" w:hAnsi="Arial" w:cs="Arial"/>
                <w:sz w:val="22"/>
                <w:szCs w:val="22"/>
                <w:lang w:eastAsia="zh-CN"/>
              </w:rPr>
            </w:pP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1A91CE"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58636F"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EB4A68"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922A49"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6CF655"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w:t>
            </w:r>
          </w:p>
        </w:tc>
        <w:tc>
          <w:tcPr>
            <w:tcW w:w="0" w:type="auto"/>
            <w:vMerge/>
            <w:tcBorders>
              <w:left w:val="single" w:sz="4" w:space="0" w:color="000000"/>
              <w:right w:val="single" w:sz="4" w:space="0" w:color="000000"/>
            </w:tcBorders>
            <w:vAlign w:val="center"/>
          </w:tcPr>
          <w:p w14:paraId="4732DD1E" w14:textId="77777777" w:rsidR="00715C44" w:rsidRPr="005E1D40" w:rsidRDefault="00715C44" w:rsidP="00CD75BF">
            <w:pPr>
              <w:spacing w:before="120" w:after="120"/>
              <w:jc w:val="center"/>
              <w:rPr>
                <w:rFonts w:ascii="Arial" w:hAnsi="Arial" w:cs="Arial"/>
                <w:sz w:val="22"/>
                <w:szCs w:val="22"/>
                <w:lang w:eastAsia="zh-CN"/>
              </w:rPr>
            </w:pPr>
          </w:p>
        </w:tc>
        <w:tc>
          <w:tcPr>
            <w:tcW w:w="192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599142" w14:textId="77777777" w:rsidR="00715C44" w:rsidRPr="005E1D40" w:rsidRDefault="00715C44" w:rsidP="00CD75BF">
            <w:pPr>
              <w:jc w:val="center"/>
              <w:rPr>
                <w:rFonts w:ascii="Arial" w:hAnsi="Arial" w:cs="Arial"/>
                <w:sz w:val="22"/>
                <w:szCs w:val="22"/>
              </w:rPr>
            </w:pPr>
          </w:p>
        </w:tc>
      </w:tr>
      <w:tr w:rsidR="00715C44" w:rsidRPr="005E1D40" w14:paraId="7789C1C5" w14:textId="77777777" w:rsidTr="00CD75BF">
        <w:trPr>
          <w:trHeight w:val="64"/>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1D1352" w14:textId="77777777" w:rsidR="00715C44" w:rsidRPr="005E1D40" w:rsidRDefault="00715C44" w:rsidP="00CD75BF">
            <w:pPr>
              <w:pStyle w:val="ListParagraph"/>
              <w:ind w:left="0"/>
              <w:rPr>
                <w:rFonts w:ascii="Arial" w:hAnsi="Arial" w:cs="Arial"/>
                <w:sz w:val="22"/>
                <w:szCs w:val="22"/>
                <w:lang w:val="es-ES_tradnl" w:eastAsia="zh-CN"/>
              </w:rPr>
            </w:pPr>
            <w:r w:rsidRPr="005E1D40">
              <w:rPr>
                <w:rFonts w:ascii="Arial" w:hAnsi="Arial" w:cs="Arial"/>
                <w:sz w:val="22"/>
                <w:szCs w:val="22"/>
                <w:lang w:val="es-ES_tradnl" w:eastAsia="zh-CN"/>
              </w:rPr>
              <w:t>Producto 12: Plan de gestión de activos implementados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7B1FAF" w14:textId="77777777" w:rsidR="00715C44" w:rsidRPr="005E1D40" w:rsidRDefault="00715C44" w:rsidP="00CD75BF">
            <w:pPr>
              <w:rPr>
                <w:rFonts w:ascii="Arial" w:hAnsi="Arial" w:cs="Arial"/>
                <w:sz w:val="22"/>
                <w:szCs w:val="22"/>
                <w:lang w:eastAsia="zh-CN"/>
              </w:rPr>
            </w:pPr>
            <w:r w:rsidRPr="005E1D40">
              <w:rPr>
                <w:rFonts w:ascii="Arial" w:hAnsi="Arial" w:cs="Arial"/>
                <w:sz w:val="22"/>
                <w:szCs w:val="22"/>
                <w:lang w:eastAsia="zh-CN"/>
              </w:rPr>
              <w:t># Planes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7B4FD2"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B1FD8F"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5941B8"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53B29D4"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1</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C078C5"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E5CD60"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048B02" w14:textId="77777777" w:rsidR="00715C44" w:rsidRPr="005E1D40" w:rsidRDefault="00715C44" w:rsidP="00CD75BF">
            <w:pP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5588DE" w14:textId="77777777" w:rsidR="00715C44" w:rsidRPr="005E1D40" w:rsidRDefault="00715C44" w:rsidP="00CD75BF">
            <w:pPr>
              <w:jc w:val="center"/>
              <w:rPr>
                <w:rFonts w:ascii="Arial" w:hAnsi="Arial" w:cs="Arial"/>
                <w:color w:val="000000" w:themeColor="text1"/>
                <w:sz w:val="22"/>
                <w:szCs w:val="22"/>
                <w:lang w:eastAsia="zh-CN"/>
              </w:rPr>
            </w:pPr>
            <w:r w:rsidRPr="005E1D40">
              <w:rPr>
                <w:rFonts w:ascii="Arial" w:hAnsi="Arial" w:cs="Arial"/>
                <w:color w:val="000000" w:themeColor="text1"/>
                <w:sz w:val="22"/>
                <w:szCs w:val="22"/>
                <w:lang w:eastAsia="zh-CN"/>
              </w:rPr>
              <w:t>1</w:t>
            </w:r>
          </w:p>
        </w:tc>
        <w:tc>
          <w:tcPr>
            <w:tcW w:w="0" w:type="auto"/>
            <w:vMerge/>
            <w:tcBorders>
              <w:left w:val="single" w:sz="4" w:space="0" w:color="000000"/>
              <w:bottom w:val="single" w:sz="4" w:space="0" w:color="000000"/>
              <w:right w:val="single" w:sz="4" w:space="0" w:color="000000"/>
            </w:tcBorders>
          </w:tcPr>
          <w:p w14:paraId="37708EE1" w14:textId="77777777" w:rsidR="00715C44" w:rsidRPr="005E1D40" w:rsidRDefault="00715C44" w:rsidP="00CD75BF">
            <w:pPr>
              <w:spacing w:before="120" w:after="120"/>
              <w:rPr>
                <w:rFonts w:ascii="Arial" w:hAnsi="Arial" w:cs="Arial"/>
                <w:sz w:val="22"/>
                <w:szCs w:val="22"/>
                <w:lang w:eastAsia="zh-CN"/>
              </w:rPr>
            </w:pPr>
          </w:p>
        </w:tc>
        <w:tc>
          <w:tcPr>
            <w:tcW w:w="19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262C98" w14:textId="77777777" w:rsidR="00715C44" w:rsidRPr="005E1D40" w:rsidRDefault="00715C44" w:rsidP="00CD75BF">
            <w:pPr>
              <w:rPr>
                <w:rFonts w:ascii="Arial" w:hAnsi="Arial" w:cs="Arial"/>
                <w:sz w:val="22"/>
                <w:szCs w:val="22"/>
              </w:rPr>
            </w:pPr>
          </w:p>
        </w:tc>
      </w:tr>
    </w:tbl>
    <w:p w14:paraId="5356076C" w14:textId="77777777" w:rsidR="00CC1EBF" w:rsidRDefault="00CC1EBF">
      <w:r>
        <w:br w:type="page"/>
      </w:r>
    </w:p>
    <w:tbl>
      <w:tblPr>
        <w:tblW w:w="1350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46"/>
        <w:gridCol w:w="1015"/>
        <w:gridCol w:w="336"/>
        <w:gridCol w:w="694"/>
        <w:gridCol w:w="336"/>
        <w:gridCol w:w="336"/>
        <w:gridCol w:w="287"/>
        <w:gridCol w:w="287"/>
        <w:gridCol w:w="287"/>
        <w:gridCol w:w="336"/>
        <w:gridCol w:w="1812"/>
        <w:gridCol w:w="1928"/>
      </w:tblGrid>
      <w:tr w:rsidR="00715C44" w:rsidRPr="005E1D40" w14:paraId="55CF7F05" w14:textId="77777777" w:rsidTr="00CD75BF">
        <w:trPr>
          <w:trHeight w:val="64"/>
        </w:trPr>
        <w:tc>
          <w:tcPr>
            <w:tcW w:w="13500"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2D69B" w:themeFill="accent3" w:themeFillTint="99"/>
          </w:tcPr>
          <w:p w14:paraId="7ADB9AD3" w14:textId="2DF2B6A8" w:rsidR="00715C44" w:rsidRPr="005E1D40" w:rsidRDefault="00715C44" w:rsidP="00CD75BF">
            <w:pPr>
              <w:spacing w:before="120" w:after="120"/>
              <w:rPr>
                <w:rFonts w:ascii="Arial" w:hAnsi="Arial" w:cs="Arial"/>
                <w:b/>
                <w:bCs/>
                <w:sz w:val="22"/>
                <w:szCs w:val="22"/>
                <w:u w:val="single"/>
                <w:lang w:eastAsia="zh-CN"/>
              </w:rPr>
            </w:pPr>
            <w:r w:rsidRPr="005E1D40">
              <w:rPr>
                <w:rFonts w:ascii="Arial" w:hAnsi="Arial" w:cs="Arial"/>
                <w:b/>
                <w:bCs/>
                <w:sz w:val="22"/>
                <w:szCs w:val="22"/>
                <w:u w:val="single"/>
                <w:lang w:eastAsia="zh-CN"/>
              </w:rPr>
              <w:t xml:space="preserve">Componente #2 </w:t>
            </w:r>
            <w:r w:rsidRPr="005E1D40">
              <w:rPr>
                <w:rFonts w:ascii="Arial" w:hAnsi="Arial" w:cs="Arial"/>
                <w:b/>
                <w:bCs/>
                <w:sz w:val="22"/>
                <w:szCs w:val="22"/>
                <w:lang w:eastAsia="zh-CN"/>
              </w:rPr>
              <w:t>– Fortalecimiento Institucional y Supervisión</w:t>
            </w:r>
          </w:p>
        </w:tc>
      </w:tr>
      <w:tr w:rsidR="00715C44" w:rsidRPr="005E1D40" w14:paraId="398CDA4E" w14:textId="77777777" w:rsidTr="00CD75BF">
        <w:trPr>
          <w:trHeight w:val="64"/>
        </w:trPr>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48D217" w14:textId="77777777" w:rsidR="00715C44" w:rsidRPr="005E1D40" w:rsidRDefault="00715C44" w:rsidP="00CD75BF">
            <w:pPr>
              <w:pStyle w:val="ListParagraph"/>
              <w:ind w:left="0"/>
              <w:rPr>
                <w:rFonts w:ascii="Arial" w:hAnsi="Arial" w:cs="Arial"/>
                <w:sz w:val="22"/>
                <w:szCs w:val="22"/>
                <w:lang w:val="es-ES_tradnl" w:eastAsia="zh-CN"/>
              </w:rPr>
            </w:pPr>
            <w:r w:rsidRPr="005E1D40">
              <w:rPr>
                <w:rFonts w:ascii="Arial" w:hAnsi="Arial" w:cs="Arial"/>
                <w:sz w:val="22"/>
                <w:szCs w:val="22"/>
                <w:lang w:val="es-ES_tradnl" w:eastAsia="zh-CN"/>
              </w:rPr>
              <w:t xml:space="preserve">Producto 13: Planes de fortalecimiento institucional implementados. </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B065B7" w14:textId="77777777" w:rsidR="00715C44" w:rsidRPr="005E1D40" w:rsidRDefault="00715C44" w:rsidP="00CD75BF">
            <w:pPr>
              <w:rPr>
                <w:rFonts w:ascii="Arial" w:hAnsi="Arial" w:cs="Arial"/>
                <w:sz w:val="22"/>
                <w:szCs w:val="22"/>
                <w:lang w:eastAsia="zh-CN"/>
              </w:rPr>
            </w:pPr>
            <w:r w:rsidRPr="005E1D40">
              <w:rPr>
                <w:rFonts w:ascii="Arial" w:hAnsi="Arial" w:cs="Arial"/>
                <w:sz w:val="22"/>
                <w:szCs w:val="22"/>
                <w:lang w:eastAsia="zh-CN"/>
              </w:rPr>
              <w:t># Planes</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3B0183"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0</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B5C4E0"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2018</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4E8764"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ACBBC7"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2</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ACA0D4"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A2AF33"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7E443" w14:textId="77777777" w:rsidR="00715C44" w:rsidRPr="005E1D40" w:rsidRDefault="00715C44" w:rsidP="00CD75BF">
            <w:pPr>
              <w:rPr>
                <w:rFonts w:ascii="Arial" w:hAnsi="Arial" w:cs="Arial"/>
                <w:sz w:val="22"/>
                <w:szCs w:val="22"/>
                <w:lang w:eastAsia="zh-CN"/>
              </w:rPr>
            </w:pPr>
            <w:r w:rsidRPr="005E1D40">
              <w:rPr>
                <w:rFonts w:ascii="Arial" w:hAnsi="Arial" w:cs="Arial"/>
                <w:sz w:val="22"/>
                <w:szCs w:val="22"/>
                <w:lang w:eastAsia="zh-CN"/>
              </w:rPr>
              <w:t>-</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66CA2AC" w14:textId="77777777" w:rsidR="00715C44" w:rsidRPr="005E1D40" w:rsidRDefault="00715C44" w:rsidP="00CD75BF">
            <w:pPr>
              <w:jc w:val="center"/>
              <w:rPr>
                <w:rFonts w:ascii="Arial" w:hAnsi="Arial" w:cs="Arial"/>
                <w:sz w:val="22"/>
                <w:szCs w:val="22"/>
                <w:lang w:eastAsia="zh-CN"/>
              </w:rPr>
            </w:pPr>
            <w:r w:rsidRPr="005E1D40">
              <w:rPr>
                <w:rFonts w:ascii="Arial" w:hAnsi="Arial" w:cs="Arial"/>
                <w:sz w:val="22"/>
                <w:szCs w:val="22"/>
                <w:lang w:eastAsia="zh-CN"/>
              </w:rPr>
              <w:t>4</w:t>
            </w:r>
          </w:p>
        </w:tc>
        <w:tc>
          <w:tcPr>
            <w:tcW w:w="0" w:type="auto"/>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A99380" w14:textId="77777777" w:rsidR="00715C44" w:rsidRPr="005E1D40" w:rsidRDefault="00715C44" w:rsidP="00CD75BF">
            <w:pPr>
              <w:spacing w:before="120" w:after="120"/>
              <w:jc w:val="center"/>
              <w:rPr>
                <w:rFonts w:ascii="Arial" w:hAnsi="Arial" w:cs="Arial"/>
                <w:sz w:val="22"/>
                <w:szCs w:val="22"/>
                <w:lang w:eastAsia="zh-CN"/>
              </w:rPr>
            </w:pPr>
            <w:r w:rsidRPr="005E1D40">
              <w:rPr>
                <w:rFonts w:ascii="Arial" w:hAnsi="Arial" w:cs="Arial"/>
                <w:sz w:val="22"/>
                <w:szCs w:val="22"/>
                <w:lang w:eastAsia="zh-CN"/>
              </w:rPr>
              <w:t>Informe Semestral</w:t>
            </w:r>
          </w:p>
        </w:tc>
        <w:tc>
          <w:tcPr>
            <w:tcW w:w="192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8C685F" w14:textId="77777777" w:rsidR="00715C44" w:rsidRPr="005E1D40" w:rsidRDefault="00715C44" w:rsidP="00CD75BF">
            <w:pPr>
              <w:rPr>
                <w:rFonts w:ascii="Arial" w:hAnsi="Arial" w:cs="Arial"/>
                <w:sz w:val="22"/>
                <w:szCs w:val="22"/>
              </w:rPr>
            </w:pPr>
          </w:p>
        </w:tc>
      </w:tr>
    </w:tbl>
    <w:p w14:paraId="49280BD1" w14:textId="205A39C1" w:rsidR="00715C44" w:rsidRPr="005E1D40" w:rsidRDefault="00715C44" w:rsidP="00E75E2B">
      <w:pPr>
        <w:jc w:val="center"/>
        <w:rPr>
          <w:rFonts w:ascii="Arial" w:hAnsi="Arial" w:cs="Arial"/>
          <w:sz w:val="22"/>
          <w:szCs w:val="22"/>
        </w:rPr>
      </w:pPr>
    </w:p>
    <w:p w14:paraId="2D01B177" w14:textId="77777777" w:rsidR="00CC1EBF" w:rsidRPr="005E1D40" w:rsidRDefault="00CC1EBF" w:rsidP="00CC1EBF">
      <w:pPr>
        <w:numPr>
          <w:ilvl w:val="1"/>
          <w:numId w:val="12"/>
        </w:numPr>
        <w:spacing w:before="120" w:after="120"/>
        <w:ind w:left="720" w:hanging="720"/>
        <w:jc w:val="both"/>
        <w:rPr>
          <w:rFonts w:ascii="Arial" w:hAnsi="Arial" w:cs="Arial"/>
          <w:noProof/>
          <w:sz w:val="22"/>
          <w:szCs w:val="22"/>
        </w:rPr>
      </w:pPr>
      <w:r w:rsidRPr="005E1D40">
        <w:rPr>
          <w:rFonts w:ascii="Arial" w:hAnsi="Arial" w:cs="Arial"/>
          <w:noProof/>
          <w:sz w:val="22"/>
          <w:szCs w:val="22"/>
        </w:rPr>
        <w:t>El Equipo de Ejecucion del Proyecto será responsable de la consolidación de la línea de base y de los ajustes requeridos a las metas establecidas en la Matriz de Resultados del proyecto.</w:t>
      </w:r>
    </w:p>
    <w:p w14:paraId="40665903" w14:textId="77777777" w:rsidR="00715C44" w:rsidRPr="005E1D40" w:rsidRDefault="00715C44" w:rsidP="00E75E2B">
      <w:pPr>
        <w:jc w:val="center"/>
        <w:rPr>
          <w:rFonts w:ascii="Arial" w:hAnsi="Arial" w:cs="Arial"/>
          <w:sz w:val="22"/>
          <w:szCs w:val="22"/>
        </w:rPr>
      </w:pPr>
    </w:p>
    <w:p w14:paraId="0570848E" w14:textId="50C80518" w:rsidR="00E75E2B" w:rsidRPr="005E1D40" w:rsidRDefault="00E75E2B" w:rsidP="00E75E2B">
      <w:pPr>
        <w:rPr>
          <w:rFonts w:ascii="Arial" w:hAnsi="Arial" w:cs="Arial"/>
          <w:sz w:val="22"/>
          <w:szCs w:val="22"/>
        </w:rPr>
        <w:sectPr w:rsidR="00E75E2B" w:rsidRPr="005E1D40" w:rsidSect="0029150F">
          <w:pgSz w:w="15840" w:h="12240" w:orient="landscape" w:code="1"/>
          <w:pgMar w:top="1800" w:right="1440" w:bottom="1800" w:left="1440" w:header="720" w:footer="720" w:gutter="0"/>
          <w:cols w:space="720"/>
          <w:docGrid w:linePitch="360"/>
        </w:sectPr>
      </w:pPr>
    </w:p>
    <w:p w14:paraId="70F893EE" w14:textId="77777777" w:rsidR="00CC1EBF" w:rsidRDefault="00CC1EBF" w:rsidP="00E75E2B">
      <w:pPr>
        <w:pStyle w:val="TableTitle"/>
        <w:jc w:val="both"/>
        <w:rPr>
          <w:rStyle w:val="Heading1Char"/>
          <w:rFonts w:ascii="Arial" w:hAnsi="Arial" w:cs="Arial"/>
          <w:b/>
          <w:sz w:val="22"/>
          <w:szCs w:val="22"/>
          <w:lang w:val="es-ES_tradnl"/>
        </w:rPr>
      </w:pPr>
      <w:bookmarkStart w:id="4" w:name="_Toc524612147"/>
    </w:p>
    <w:p w14:paraId="5283C0DB" w14:textId="2667A383" w:rsidR="00E75E2B" w:rsidRPr="005E1D40" w:rsidRDefault="00E75E2B" w:rsidP="00E75E2B">
      <w:pPr>
        <w:pStyle w:val="TableTitle"/>
        <w:jc w:val="both"/>
        <w:rPr>
          <w:rStyle w:val="Heading1Char"/>
          <w:rFonts w:ascii="Arial" w:hAnsi="Arial" w:cs="Arial"/>
          <w:b/>
          <w:sz w:val="22"/>
          <w:szCs w:val="22"/>
          <w:lang w:val="es-ES_tradnl"/>
        </w:rPr>
      </w:pPr>
      <w:r w:rsidRPr="005E1D40">
        <w:rPr>
          <w:rStyle w:val="Heading1Char"/>
          <w:rFonts w:ascii="Arial" w:hAnsi="Arial" w:cs="Arial"/>
          <w:b/>
          <w:sz w:val="22"/>
          <w:szCs w:val="22"/>
          <w:lang w:val="es-ES_tradnl"/>
        </w:rPr>
        <w:t>Instrumentos para el Monitoreo de los Indicadores y Recopilación de Datos</w:t>
      </w:r>
      <w:bookmarkEnd w:id="4"/>
    </w:p>
    <w:p w14:paraId="292604E8" w14:textId="2035F8DF" w:rsidR="001711AA" w:rsidRDefault="003D127E" w:rsidP="003D127E">
      <w:pPr>
        <w:numPr>
          <w:ilvl w:val="1"/>
          <w:numId w:val="12"/>
        </w:numPr>
        <w:spacing w:before="120" w:after="120"/>
        <w:ind w:left="720" w:hanging="720"/>
        <w:jc w:val="both"/>
        <w:rPr>
          <w:rFonts w:ascii="Arial" w:hAnsi="Arial" w:cs="Arial"/>
          <w:sz w:val="22"/>
          <w:szCs w:val="22"/>
        </w:rPr>
      </w:pPr>
      <w:r w:rsidRPr="003D127E">
        <w:rPr>
          <w:rFonts w:ascii="Arial" w:hAnsi="Arial" w:cs="Arial"/>
          <w:sz w:val="22"/>
          <w:szCs w:val="22"/>
        </w:rPr>
        <w:t xml:space="preserve">El organismo ejecutor </w:t>
      </w:r>
      <w:r>
        <w:rPr>
          <w:rFonts w:ascii="Arial" w:hAnsi="Arial" w:cs="Arial"/>
          <w:sz w:val="22"/>
          <w:szCs w:val="22"/>
        </w:rPr>
        <w:t>será CTM Salto Grande</w:t>
      </w:r>
      <w:r w:rsidR="001711AA">
        <w:rPr>
          <w:rFonts w:ascii="Arial" w:hAnsi="Arial" w:cs="Arial"/>
          <w:sz w:val="22"/>
          <w:szCs w:val="22"/>
        </w:rPr>
        <w:t xml:space="preserve">, y en términos contractuales, </w:t>
      </w:r>
      <w:r w:rsidRPr="003D127E">
        <w:rPr>
          <w:rFonts w:ascii="Arial" w:hAnsi="Arial" w:cs="Arial"/>
          <w:sz w:val="22"/>
          <w:szCs w:val="22"/>
        </w:rPr>
        <w:t>para la República Argentina será la Secretaria de Gobierno de Energía a través de CTM Salto Grande</w:t>
      </w:r>
      <w:r w:rsidR="001711AA">
        <w:rPr>
          <w:rFonts w:ascii="Arial" w:hAnsi="Arial" w:cs="Arial"/>
          <w:sz w:val="22"/>
          <w:szCs w:val="22"/>
        </w:rPr>
        <w:t>, y para Uruguay e</w:t>
      </w:r>
      <w:r w:rsidRPr="003D127E">
        <w:rPr>
          <w:rFonts w:ascii="Arial" w:hAnsi="Arial" w:cs="Arial"/>
          <w:sz w:val="22"/>
          <w:szCs w:val="22"/>
        </w:rPr>
        <w:t xml:space="preserve">l organismo ejecutor para República Oriental del Uruguay será la CTM Salto Grande. </w:t>
      </w:r>
    </w:p>
    <w:p w14:paraId="1A094AE9" w14:textId="7EBAC058" w:rsidR="003D127E" w:rsidRDefault="003D127E" w:rsidP="003D127E">
      <w:pPr>
        <w:numPr>
          <w:ilvl w:val="1"/>
          <w:numId w:val="12"/>
        </w:numPr>
        <w:spacing w:before="120" w:after="120"/>
        <w:ind w:left="720" w:hanging="720"/>
        <w:jc w:val="both"/>
        <w:rPr>
          <w:rFonts w:ascii="Arial" w:hAnsi="Arial" w:cs="Arial"/>
          <w:sz w:val="22"/>
          <w:szCs w:val="22"/>
        </w:rPr>
      </w:pPr>
      <w:r w:rsidRPr="003D127E">
        <w:rPr>
          <w:rFonts w:ascii="Arial" w:hAnsi="Arial" w:cs="Arial"/>
          <w:sz w:val="22"/>
          <w:szCs w:val="22"/>
        </w:rPr>
        <w:t xml:space="preserve">La responsabilidad de la ejecución, administración, monitoreo y evaluación del programa será la CTM Salto Grande. Para garantizar el adecuado cumplimiento del programa en materia administrativa, fiduciaria, de adquisiciones, financiera, contable y socioambiental, se establecerá un equipo de trabajo dentro de la estructura de CTM Salto Grande. </w:t>
      </w:r>
      <w:r w:rsidR="004C6195" w:rsidRPr="004C6195">
        <w:rPr>
          <w:rFonts w:ascii="Arial" w:hAnsi="Arial" w:cs="Arial"/>
          <w:sz w:val="22"/>
          <w:szCs w:val="22"/>
        </w:rPr>
        <w:t xml:space="preserve">Para garantizar el adecuado cumplimiento del programa en materia técnica, administrativa, de adquisiciones, financiera y socioambiental, la CTM creará formalmente un Equipo de </w:t>
      </w:r>
      <w:r w:rsidR="00D100CA">
        <w:rPr>
          <w:rFonts w:ascii="Arial" w:hAnsi="Arial" w:cs="Arial"/>
          <w:sz w:val="22"/>
          <w:szCs w:val="22"/>
        </w:rPr>
        <w:t xml:space="preserve">Ejecución de </w:t>
      </w:r>
      <w:r w:rsidR="004C6195" w:rsidRPr="004C6195">
        <w:rPr>
          <w:rFonts w:ascii="Arial" w:hAnsi="Arial" w:cs="Arial"/>
          <w:sz w:val="22"/>
          <w:szCs w:val="22"/>
        </w:rPr>
        <w:t xml:space="preserve">Proyecto </w:t>
      </w:r>
      <w:r w:rsidR="00D100CA">
        <w:rPr>
          <w:rFonts w:ascii="Arial" w:hAnsi="Arial" w:cs="Arial"/>
          <w:sz w:val="22"/>
          <w:szCs w:val="22"/>
        </w:rPr>
        <w:t>(</w:t>
      </w:r>
      <w:r w:rsidR="004C6195" w:rsidRPr="004C6195">
        <w:rPr>
          <w:rFonts w:ascii="Arial" w:hAnsi="Arial" w:cs="Arial"/>
          <w:sz w:val="22"/>
          <w:szCs w:val="22"/>
        </w:rPr>
        <w:t>EP</w:t>
      </w:r>
      <w:r w:rsidR="00D100CA">
        <w:rPr>
          <w:rFonts w:ascii="Arial" w:hAnsi="Arial" w:cs="Arial"/>
          <w:sz w:val="22"/>
          <w:szCs w:val="22"/>
        </w:rPr>
        <w:t>P</w:t>
      </w:r>
      <w:r w:rsidR="004C6195" w:rsidRPr="004C6195">
        <w:rPr>
          <w:rFonts w:ascii="Arial" w:hAnsi="Arial" w:cs="Arial"/>
          <w:sz w:val="22"/>
          <w:szCs w:val="22"/>
        </w:rPr>
        <w:t xml:space="preserve">). El personal clave del EP tendrá como mínimo los siguientes perfiles: Gestión de Proyecto, Seguimiento y Evaluación, Técnico, Adquisiciones, Financiero, Ambiental y Social y Legal. Los detalles de la estructura del EP se incluirán en el </w:t>
      </w:r>
      <w:proofErr w:type="gramStart"/>
      <w:r w:rsidR="004C6195" w:rsidRPr="004C6195">
        <w:rPr>
          <w:rFonts w:ascii="Arial" w:hAnsi="Arial" w:cs="Arial"/>
          <w:sz w:val="22"/>
          <w:szCs w:val="22"/>
        </w:rPr>
        <w:t>ROP</w:t>
      </w:r>
      <w:r w:rsidR="004C6195">
        <w:rPr>
          <w:rFonts w:ascii="Arial" w:hAnsi="Arial" w:cs="Arial"/>
          <w:sz w:val="22"/>
          <w:szCs w:val="22"/>
        </w:rPr>
        <w:t>.</w:t>
      </w:r>
      <w:r w:rsidRPr="003D127E">
        <w:rPr>
          <w:rFonts w:ascii="Arial" w:hAnsi="Arial" w:cs="Arial"/>
          <w:sz w:val="22"/>
          <w:szCs w:val="22"/>
        </w:rPr>
        <w:t>.</w:t>
      </w:r>
      <w:proofErr w:type="gramEnd"/>
    </w:p>
    <w:p w14:paraId="447E5FED" w14:textId="72BFF703" w:rsidR="00E75E2B" w:rsidRPr="005E1D40" w:rsidRDefault="00074313" w:rsidP="00CD75BF">
      <w:pPr>
        <w:numPr>
          <w:ilvl w:val="1"/>
          <w:numId w:val="12"/>
        </w:numPr>
        <w:autoSpaceDE w:val="0"/>
        <w:autoSpaceDN w:val="0"/>
        <w:adjustRightInd w:val="0"/>
        <w:spacing w:before="120" w:after="120"/>
        <w:ind w:left="720" w:hanging="720"/>
        <w:jc w:val="both"/>
        <w:rPr>
          <w:rFonts w:ascii="Arial" w:hAnsi="Arial" w:cs="Arial"/>
          <w:sz w:val="22"/>
          <w:szCs w:val="22"/>
        </w:rPr>
      </w:pPr>
      <w:r w:rsidRPr="005E1D40">
        <w:rPr>
          <w:rFonts w:ascii="Arial" w:hAnsi="Arial" w:cs="Arial"/>
          <w:sz w:val="22"/>
          <w:szCs w:val="22"/>
        </w:rPr>
        <w:t xml:space="preserve">El </w:t>
      </w:r>
      <w:r w:rsidR="00CD75BF" w:rsidRPr="005E1D40">
        <w:rPr>
          <w:rFonts w:ascii="Arial" w:hAnsi="Arial" w:cs="Arial"/>
          <w:sz w:val="22"/>
          <w:szCs w:val="22"/>
        </w:rPr>
        <w:t>EEP</w:t>
      </w:r>
      <w:r w:rsidR="00E75E2B" w:rsidRPr="005E1D40">
        <w:rPr>
          <w:rFonts w:ascii="Arial" w:hAnsi="Arial" w:cs="Arial"/>
          <w:sz w:val="22"/>
          <w:szCs w:val="22"/>
        </w:rPr>
        <w:t xml:space="preserve"> </w:t>
      </w:r>
      <w:r w:rsidR="006E026B" w:rsidRPr="005E1D40">
        <w:rPr>
          <w:rFonts w:ascii="Arial" w:hAnsi="Arial" w:cs="Arial"/>
          <w:sz w:val="22"/>
          <w:szCs w:val="22"/>
        </w:rPr>
        <w:t>contará con un Coordinador de Monitoreo y Evaluación</w:t>
      </w:r>
      <w:r w:rsidR="00391CB4" w:rsidRPr="005E1D40">
        <w:rPr>
          <w:rFonts w:ascii="Arial" w:hAnsi="Arial" w:cs="Arial"/>
          <w:sz w:val="22"/>
          <w:szCs w:val="22"/>
        </w:rPr>
        <w:t>, quien apoyará al Gerente del Proyecto en l</w:t>
      </w:r>
      <w:r w:rsidR="00E75E2B" w:rsidRPr="005E1D40">
        <w:rPr>
          <w:rFonts w:ascii="Arial" w:hAnsi="Arial" w:cs="Arial"/>
          <w:sz w:val="22"/>
          <w:szCs w:val="22"/>
        </w:rPr>
        <w:t>a planeación y monitoreo de los proyectos del BID</w:t>
      </w:r>
      <w:r w:rsidR="008879BC" w:rsidRPr="005E1D40">
        <w:rPr>
          <w:rFonts w:ascii="Arial" w:hAnsi="Arial" w:cs="Arial"/>
          <w:sz w:val="22"/>
          <w:szCs w:val="22"/>
        </w:rPr>
        <w:t>, junto</w:t>
      </w:r>
      <w:r w:rsidR="00CD75BF" w:rsidRPr="005E1D40">
        <w:rPr>
          <w:rFonts w:ascii="Arial" w:hAnsi="Arial" w:cs="Arial"/>
          <w:sz w:val="22"/>
          <w:szCs w:val="22"/>
        </w:rPr>
        <w:t xml:space="preserve"> </w:t>
      </w:r>
      <w:r w:rsidR="008879BC" w:rsidRPr="005E1D40">
        <w:rPr>
          <w:rFonts w:ascii="Arial" w:hAnsi="Arial" w:cs="Arial"/>
          <w:sz w:val="22"/>
          <w:szCs w:val="22"/>
        </w:rPr>
        <w:t>con los demás miembros de</w:t>
      </w:r>
      <w:r w:rsidRPr="005E1D40">
        <w:rPr>
          <w:rFonts w:ascii="Arial" w:hAnsi="Arial" w:cs="Arial"/>
          <w:sz w:val="22"/>
          <w:szCs w:val="22"/>
        </w:rPr>
        <w:t xml:space="preserve">l </w:t>
      </w:r>
      <w:r w:rsidR="00CE21CB">
        <w:rPr>
          <w:rFonts w:ascii="Arial" w:hAnsi="Arial" w:cs="Arial"/>
          <w:sz w:val="22"/>
          <w:szCs w:val="22"/>
        </w:rPr>
        <w:t>EEP</w:t>
      </w:r>
      <w:r w:rsidR="00E75E2B" w:rsidRPr="005E1D40">
        <w:rPr>
          <w:rFonts w:ascii="Arial" w:hAnsi="Arial" w:cs="Arial"/>
          <w:sz w:val="22"/>
          <w:szCs w:val="22"/>
        </w:rPr>
        <w:t>.</w:t>
      </w:r>
      <w:r w:rsidR="003D5E63" w:rsidRPr="005E1D40">
        <w:rPr>
          <w:rFonts w:ascii="Arial" w:hAnsi="Arial" w:cs="Arial"/>
          <w:sz w:val="22"/>
          <w:szCs w:val="22"/>
        </w:rPr>
        <w:t xml:space="preserve"> </w:t>
      </w:r>
      <w:r w:rsidRPr="005E1D40">
        <w:rPr>
          <w:rFonts w:ascii="Arial" w:hAnsi="Arial" w:cs="Arial"/>
          <w:sz w:val="22"/>
          <w:szCs w:val="22"/>
        </w:rPr>
        <w:t xml:space="preserve">El </w:t>
      </w:r>
      <w:r w:rsidR="00CE21CB">
        <w:rPr>
          <w:rFonts w:ascii="Arial" w:hAnsi="Arial" w:cs="Arial"/>
          <w:sz w:val="22"/>
          <w:szCs w:val="22"/>
        </w:rPr>
        <w:t>EEP</w:t>
      </w:r>
      <w:r w:rsidRPr="005E1D40">
        <w:rPr>
          <w:rFonts w:ascii="Arial" w:hAnsi="Arial" w:cs="Arial"/>
          <w:sz w:val="22"/>
          <w:szCs w:val="22"/>
        </w:rPr>
        <w:t xml:space="preserve"> </w:t>
      </w:r>
      <w:r w:rsidR="00E75E2B" w:rsidRPr="005E1D40">
        <w:rPr>
          <w:rFonts w:ascii="Arial" w:hAnsi="Arial" w:cs="Arial"/>
          <w:sz w:val="22"/>
          <w:szCs w:val="22"/>
        </w:rPr>
        <w:t xml:space="preserve">realizará, entre otras, las siguientes actividades para la planeación del Programa: </w:t>
      </w:r>
    </w:p>
    <w:p w14:paraId="3F32D001" w14:textId="77777777" w:rsidR="00E75E2B" w:rsidRPr="005E1D40" w:rsidRDefault="00E75E2B" w:rsidP="00E75E2B">
      <w:pPr>
        <w:numPr>
          <w:ilvl w:val="1"/>
          <w:numId w:val="12"/>
        </w:numPr>
        <w:spacing w:before="120" w:after="120"/>
        <w:ind w:left="720" w:hanging="720"/>
        <w:jc w:val="both"/>
        <w:rPr>
          <w:rFonts w:ascii="Arial" w:hAnsi="Arial" w:cs="Arial"/>
          <w:sz w:val="22"/>
          <w:szCs w:val="22"/>
        </w:rPr>
      </w:pPr>
      <w:bookmarkStart w:id="5" w:name="_Toc524612148"/>
      <w:r w:rsidRPr="005E1D40">
        <w:rPr>
          <w:rStyle w:val="Heading1Char"/>
          <w:rFonts w:ascii="Arial" w:hAnsi="Arial" w:cs="Arial"/>
          <w:sz w:val="22"/>
          <w:szCs w:val="22"/>
        </w:rPr>
        <w:t>Plan de Ejecución de Proyecto (PEP).</w:t>
      </w:r>
      <w:bookmarkEnd w:id="5"/>
      <w:r w:rsidRPr="005E1D40">
        <w:rPr>
          <w:rFonts w:ascii="Arial" w:hAnsi="Arial" w:cs="Arial"/>
          <w:b/>
          <w:sz w:val="22"/>
          <w:szCs w:val="22"/>
        </w:rPr>
        <w:t xml:space="preserve"> </w:t>
      </w:r>
      <w:r w:rsidRPr="005E1D40">
        <w:rPr>
          <w:rFonts w:ascii="Arial" w:hAnsi="Arial" w:cs="Arial"/>
          <w:sz w:val="22"/>
          <w:szCs w:val="22"/>
        </w:rPr>
        <w:t>El PEP establece el calendario de los desembolsos (número y monto de los desembolsos) en función de los indicadores de desempeño, ya incluidos en la Matriz de Resultado, y el tiempo de ejecución del proyecto.</w:t>
      </w:r>
    </w:p>
    <w:p w14:paraId="1B628617" w14:textId="77777777" w:rsidR="00E75E2B" w:rsidRPr="005E1D40" w:rsidRDefault="00E75E2B" w:rsidP="00E75E2B">
      <w:pPr>
        <w:numPr>
          <w:ilvl w:val="1"/>
          <w:numId w:val="12"/>
        </w:numPr>
        <w:spacing w:before="120" w:after="120"/>
        <w:ind w:left="720" w:hanging="720"/>
        <w:jc w:val="both"/>
        <w:rPr>
          <w:rFonts w:ascii="Arial" w:hAnsi="Arial" w:cs="Arial"/>
          <w:sz w:val="22"/>
          <w:szCs w:val="22"/>
        </w:rPr>
      </w:pPr>
      <w:bookmarkStart w:id="6" w:name="_Toc524612149"/>
      <w:r w:rsidRPr="005E1D40">
        <w:rPr>
          <w:rStyle w:val="Heading1Char"/>
          <w:rFonts w:ascii="Arial" w:hAnsi="Arial" w:cs="Arial"/>
          <w:sz w:val="22"/>
          <w:szCs w:val="22"/>
        </w:rPr>
        <w:t>Plan Operativo Anual (POA).</w:t>
      </w:r>
      <w:bookmarkEnd w:id="6"/>
      <w:r w:rsidRPr="005E1D40">
        <w:rPr>
          <w:rFonts w:ascii="Arial" w:hAnsi="Arial" w:cs="Arial"/>
          <w:sz w:val="22"/>
          <w:szCs w:val="22"/>
        </w:rPr>
        <w:t xml:space="preserve"> El POA consolida todas las actividades que serán desarrolladas durante determinado período de ejecución, por producto y cuenta con un cronograma físico financiero. </w:t>
      </w:r>
    </w:p>
    <w:p w14:paraId="2DBEDE06" w14:textId="1B2DF448" w:rsidR="00E75E2B" w:rsidRPr="005E1D40" w:rsidRDefault="00E75E2B" w:rsidP="00E75E2B">
      <w:pPr>
        <w:numPr>
          <w:ilvl w:val="1"/>
          <w:numId w:val="12"/>
        </w:numPr>
        <w:spacing w:before="120" w:after="120"/>
        <w:ind w:left="720" w:hanging="720"/>
        <w:jc w:val="both"/>
        <w:rPr>
          <w:rFonts w:ascii="Arial" w:hAnsi="Arial" w:cs="Arial"/>
          <w:sz w:val="22"/>
          <w:szCs w:val="22"/>
        </w:rPr>
      </w:pPr>
      <w:r w:rsidRPr="005E1D40">
        <w:rPr>
          <w:rFonts w:ascii="Arial" w:hAnsi="Arial" w:cs="Arial"/>
          <w:sz w:val="22"/>
          <w:szCs w:val="22"/>
        </w:rPr>
        <w:t xml:space="preserve">La </w:t>
      </w:r>
      <w:r w:rsidR="00CD75BF" w:rsidRPr="005E1D40">
        <w:rPr>
          <w:rFonts w:ascii="Arial" w:hAnsi="Arial" w:cs="Arial"/>
          <w:sz w:val="22"/>
          <w:szCs w:val="22"/>
        </w:rPr>
        <w:t>EEP</w:t>
      </w:r>
      <w:r w:rsidR="00C75DB9" w:rsidRPr="005E1D40">
        <w:rPr>
          <w:rFonts w:ascii="Arial" w:hAnsi="Arial" w:cs="Arial"/>
          <w:sz w:val="22"/>
          <w:szCs w:val="22"/>
        </w:rPr>
        <w:t xml:space="preserve"> </w:t>
      </w:r>
      <w:r w:rsidRPr="005E1D40">
        <w:rPr>
          <w:rFonts w:ascii="Arial" w:hAnsi="Arial" w:cs="Arial"/>
          <w:sz w:val="22"/>
          <w:szCs w:val="22"/>
        </w:rPr>
        <w:t xml:space="preserve">presentará </w:t>
      </w:r>
      <w:r w:rsidRPr="005E1D40">
        <w:rPr>
          <w:rFonts w:ascii="Arial" w:hAnsi="Arial" w:cs="Arial"/>
          <w:b/>
          <w:sz w:val="22"/>
          <w:szCs w:val="22"/>
        </w:rPr>
        <w:t>semestralmente</w:t>
      </w:r>
      <w:r w:rsidRPr="005E1D40">
        <w:rPr>
          <w:rFonts w:ascii="Arial" w:hAnsi="Arial" w:cs="Arial"/>
          <w:sz w:val="22"/>
          <w:szCs w:val="22"/>
        </w:rPr>
        <w:t xml:space="preserve">, como parte integral de los informes semestrales de seguimiento, el PEP y el POA para los siguientes dos semestres, incluyendo las actividades, cronogramas y presupuestos estimados para los proyectos financiados el año consecutivo anterior y aquellos propuestos para el año siguiente. </w:t>
      </w:r>
    </w:p>
    <w:p w14:paraId="0E585277" w14:textId="0912C53A" w:rsidR="00E75E2B" w:rsidRPr="005E1D40" w:rsidRDefault="00E75E2B" w:rsidP="00E75E2B">
      <w:pPr>
        <w:numPr>
          <w:ilvl w:val="1"/>
          <w:numId w:val="12"/>
        </w:numPr>
        <w:spacing w:before="120" w:after="120"/>
        <w:ind w:left="720" w:hanging="720"/>
        <w:jc w:val="both"/>
        <w:rPr>
          <w:rFonts w:ascii="Arial" w:hAnsi="Arial" w:cs="Arial"/>
          <w:sz w:val="22"/>
          <w:szCs w:val="22"/>
        </w:rPr>
      </w:pPr>
      <w:r w:rsidRPr="005E1D40">
        <w:rPr>
          <w:rFonts w:ascii="Arial" w:hAnsi="Arial" w:cs="Arial"/>
          <w:sz w:val="22"/>
          <w:szCs w:val="22"/>
        </w:rPr>
        <w:t>El PEP y POA del primer año serán incluidos en el informe inicial de la operación que deriva del Taller de Arranque de la operación. Este informe inicial debe contener como mínimo, la siguiente, información: (i) estado de ejecución del proyecto, discriminado por componentes; (</w:t>
      </w:r>
      <w:proofErr w:type="spellStart"/>
      <w:r w:rsidRPr="005E1D40">
        <w:rPr>
          <w:rFonts w:ascii="Arial" w:hAnsi="Arial" w:cs="Arial"/>
          <w:sz w:val="22"/>
          <w:szCs w:val="22"/>
        </w:rPr>
        <w:t>ii</w:t>
      </w:r>
      <w:proofErr w:type="spellEnd"/>
      <w:r w:rsidRPr="005E1D40">
        <w:rPr>
          <w:rFonts w:ascii="Arial" w:hAnsi="Arial" w:cs="Arial"/>
          <w:sz w:val="22"/>
          <w:szCs w:val="22"/>
        </w:rPr>
        <w:t>) el plan de adquisiciones del programa incluyendo presupuesto y proyecciones de desembolsos; (</w:t>
      </w:r>
      <w:proofErr w:type="spellStart"/>
      <w:r w:rsidRPr="005E1D40">
        <w:rPr>
          <w:rFonts w:ascii="Arial" w:hAnsi="Arial" w:cs="Arial"/>
          <w:sz w:val="22"/>
          <w:szCs w:val="22"/>
        </w:rPr>
        <w:t>iii</w:t>
      </w:r>
      <w:proofErr w:type="spellEnd"/>
      <w:r w:rsidRPr="005E1D40">
        <w:rPr>
          <w:rFonts w:ascii="Arial" w:hAnsi="Arial" w:cs="Arial"/>
          <w:sz w:val="22"/>
          <w:szCs w:val="22"/>
        </w:rPr>
        <w:t>) indicadores con metas y resultados previstos; (</w:t>
      </w:r>
      <w:proofErr w:type="spellStart"/>
      <w:r w:rsidRPr="005E1D40">
        <w:rPr>
          <w:rFonts w:ascii="Arial" w:hAnsi="Arial" w:cs="Arial"/>
          <w:sz w:val="22"/>
          <w:szCs w:val="22"/>
        </w:rPr>
        <w:t>iv</w:t>
      </w:r>
      <w:proofErr w:type="spellEnd"/>
      <w:r w:rsidRPr="005E1D40">
        <w:rPr>
          <w:rFonts w:ascii="Arial" w:hAnsi="Arial" w:cs="Arial"/>
          <w:sz w:val="22"/>
          <w:szCs w:val="22"/>
        </w:rPr>
        <w:t xml:space="preserve">) indicadores de productos para cada componente, </w:t>
      </w:r>
      <w:r w:rsidR="00A022B4" w:rsidRPr="005E1D40">
        <w:rPr>
          <w:rFonts w:ascii="Arial" w:hAnsi="Arial" w:cs="Arial"/>
          <w:sz w:val="22"/>
          <w:szCs w:val="22"/>
        </w:rPr>
        <w:t>de acuerdo con</w:t>
      </w:r>
      <w:r w:rsidRPr="005E1D40">
        <w:rPr>
          <w:rFonts w:ascii="Arial" w:hAnsi="Arial" w:cs="Arial"/>
          <w:sz w:val="22"/>
          <w:szCs w:val="22"/>
        </w:rPr>
        <w:t xml:space="preserve"> la Matriz de Resultados y el cronograma de su implementación.</w:t>
      </w:r>
    </w:p>
    <w:p w14:paraId="6D60613D" w14:textId="77777777" w:rsidR="00E75E2B" w:rsidRPr="005E1D40" w:rsidRDefault="00E75E2B" w:rsidP="00E75E2B">
      <w:pPr>
        <w:numPr>
          <w:ilvl w:val="1"/>
          <w:numId w:val="12"/>
        </w:numPr>
        <w:spacing w:before="120" w:after="120"/>
        <w:ind w:left="720" w:hanging="720"/>
        <w:jc w:val="both"/>
        <w:rPr>
          <w:rFonts w:ascii="Arial" w:hAnsi="Arial" w:cs="Arial"/>
          <w:sz w:val="22"/>
          <w:szCs w:val="22"/>
        </w:rPr>
      </w:pPr>
      <w:bookmarkStart w:id="7" w:name="_Toc524612150"/>
      <w:r w:rsidRPr="005E1D40">
        <w:rPr>
          <w:rStyle w:val="Heading1Char"/>
          <w:rFonts w:ascii="Arial" w:hAnsi="Arial" w:cs="Arial"/>
          <w:sz w:val="22"/>
          <w:szCs w:val="22"/>
        </w:rPr>
        <w:t>Plan de Adquisiciones (PA).</w:t>
      </w:r>
      <w:bookmarkEnd w:id="7"/>
      <w:r w:rsidRPr="005E1D40">
        <w:rPr>
          <w:rFonts w:ascii="Arial" w:hAnsi="Arial" w:cs="Arial"/>
          <w:sz w:val="22"/>
          <w:szCs w:val="22"/>
        </w:rPr>
        <w:t xml:space="preserve"> Este instrumento tiene por finalidad presentar al Banco y hacer público el detalle de todas las adquisiciones y contrataciones que serán efectuadas en un determinado periodo de ejecución del proyecto. El PA informa sobres las adquisiciones y contratos que se ejecutarán de conformidad con las “Políticas para Adquisiciones de bienes y obras financiadas por el Banco” </w:t>
      </w:r>
      <w:r w:rsidRPr="005E1D40">
        <w:rPr>
          <w:rFonts w:ascii="Arial" w:hAnsi="Arial" w:cs="Arial"/>
          <w:sz w:val="22"/>
          <w:szCs w:val="22"/>
        </w:rPr>
        <w:br/>
        <w:t>(GN-2349-9) y las “Políticas para la selección y contratación de consultores financiadas por el Banco” (GN-2350-9) de conformidad con lo establecido en el Contrato de Préstamo. El PA debe ser presentado como parte integral de los informes semestrales de seguimiento, para consideración del Banco, y debe ser actualizado anualmente o cuando sea necesario, durante todo el período de ejecución del proyecto.</w:t>
      </w:r>
    </w:p>
    <w:p w14:paraId="257F6257" w14:textId="00195F19" w:rsidR="00E75E2B" w:rsidRPr="005E1D40" w:rsidRDefault="00E75E2B" w:rsidP="00E75E2B">
      <w:pPr>
        <w:numPr>
          <w:ilvl w:val="1"/>
          <w:numId w:val="12"/>
        </w:numPr>
        <w:spacing w:before="120" w:after="120"/>
        <w:ind w:left="720" w:hanging="720"/>
        <w:jc w:val="both"/>
        <w:rPr>
          <w:rFonts w:ascii="Arial" w:hAnsi="Arial" w:cs="Arial"/>
          <w:sz w:val="22"/>
          <w:szCs w:val="22"/>
        </w:rPr>
      </w:pPr>
      <w:r w:rsidRPr="005E1D40">
        <w:rPr>
          <w:rFonts w:ascii="Arial" w:hAnsi="Arial" w:cs="Arial"/>
          <w:sz w:val="22"/>
          <w:szCs w:val="22"/>
        </w:rPr>
        <w:t xml:space="preserve">En cuanto al monitoreo del proyecto, </w:t>
      </w:r>
      <w:r w:rsidRPr="005E1D40">
        <w:rPr>
          <w:rFonts w:ascii="Arial" w:hAnsi="Arial" w:cs="Arial"/>
          <w:b/>
          <w:sz w:val="22"/>
          <w:szCs w:val="22"/>
        </w:rPr>
        <w:t>los principales medios de verificación corresponden a documentos administrativos y contractuales de</w:t>
      </w:r>
      <w:r w:rsidR="00B17AFA" w:rsidRPr="005E1D40">
        <w:rPr>
          <w:rFonts w:ascii="Arial" w:hAnsi="Arial" w:cs="Arial"/>
          <w:b/>
          <w:sz w:val="22"/>
          <w:szCs w:val="22"/>
        </w:rPr>
        <w:t xml:space="preserve"> CTM Salto Grande</w:t>
      </w:r>
      <w:r w:rsidRPr="005E1D40">
        <w:rPr>
          <w:rFonts w:ascii="Arial" w:hAnsi="Arial" w:cs="Arial"/>
          <w:sz w:val="22"/>
          <w:szCs w:val="22"/>
        </w:rPr>
        <w:t>, a saber: (i) informes semestrales de avance de ejecución, (</w:t>
      </w:r>
      <w:proofErr w:type="spellStart"/>
      <w:r w:rsidRPr="005E1D40">
        <w:rPr>
          <w:rFonts w:ascii="Arial" w:hAnsi="Arial" w:cs="Arial"/>
          <w:sz w:val="22"/>
          <w:szCs w:val="22"/>
        </w:rPr>
        <w:t>ii</w:t>
      </w:r>
      <w:proofErr w:type="spellEnd"/>
      <w:r w:rsidRPr="005E1D40">
        <w:rPr>
          <w:rFonts w:ascii="Arial" w:hAnsi="Arial" w:cs="Arial"/>
          <w:sz w:val="22"/>
          <w:szCs w:val="22"/>
        </w:rPr>
        <w:t>) informe de evaluación de medio término, (</w:t>
      </w:r>
      <w:proofErr w:type="spellStart"/>
      <w:r w:rsidRPr="005E1D40">
        <w:rPr>
          <w:rFonts w:ascii="Arial" w:hAnsi="Arial" w:cs="Arial"/>
          <w:sz w:val="22"/>
          <w:szCs w:val="22"/>
        </w:rPr>
        <w:t>iii</w:t>
      </w:r>
      <w:proofErr w:type="spellEnd"/>
      <w:r w:rsidRPr="005E1D40">
        <w:rPr>
          <w:rFonts w:ascii="Arial" w:hAnsi="Arial" w:cs="Arial"/>
          <w:sz w:val="22"/>
          <w:szCs w:val="22"/>
        </w:rPr>
        <w:t xml:space="preserve">) informes de avance físico y financiero de los proyectos ejecutados. </w:t>
      </w:r>
    </w:p>
    <w:p w14:paraId="22EC5CC7" w14:textId="77777777" w:rsidR="00E75E2B" w:rsidRPr="005E1D40" w:rsidRDefault="00E75E2B" w:rsidP="00E75E2B">
      <w:pPr>
        <w:numPr>
          <w:ilvl w:val="1"/>
          <w:numId w:val="12"/>
        </w:numPr>
        <w:spacing w:before="120" w:after="120"/>
        <w:ind w:left="720" w:hanging="720"/>
        <w:jc w:val="both"/>
        <w:rPr>
          <w:rFonts w:ascii="Arial" w:hAnsi="Arial" w:cs="Arial"/>
          <w:sz w:val="22"/>
          <w:szCs w:val="22"/>
        </w:rPr>
      </w:pPr>
      <w:r w:rsidRPr="005E1D40">
        <w:rPr>
          <w:rFonts w:ascii="Arial" w:hAnsi="Arial" w:cs="Arial"/>
          <w:sz w:val="22"/>
          <w:szCs w:val="22"/>
        </w:rPr>
        <w:t xml:space="preserve">El Equipo de Proyecto, realizará </w:t>
      </w:r>
      <w:r w:rsidRPr="005E1D40">
        <w:rPr>
          <w:rFonts w:ascii="Arial" w:hAnsi="Arial" w:cs="Arial"/>
          <w:b/>
          <w:sz w:val="22"/>
          <w:szCs w:val="22"/>
        </w:rPr>
        <w:t>Visitas de Inspección</w:t>
      </w:r>
      <w:r w:rsidRPr="005E1D40">
        <w:rPr>
          <w:rFonts w:ascii="Arial" w:hAnsi="Arial" w:cs="Arial"/>
          <w:sz w:val="22"/>
          <w:szCs w:val="22"/>
        </w:rPr>
        <w:t xml:space="preserve"> anuales con la finalidad de monitorear las actividades del proyecto. También se apoyará de Misiones de Administración anuales con el objetivo de analizar los avances del proyecto y tratar temas específicos identificados. </w:t>
      </w:r>
    </w:p>
    <w:p w14:paraId="60B00878" w14:textId="40F436BF" w:rsidR="00E75E2B" w:rsidRPr="005E1D40" w:rsidRDefault="00E75E2B" w:rsidP="00E75E2B">
      <w:pPr>
        <w:numPr>
          <w:ilvl w:val="1"/>
          <w:numId w:val="12"/>
        </w:numPr>
        <w:spacing w:before="120" w:after="120"/>
        <w:ind w:left="720" w:hanging="720"/>
        <w:jc w:val="both"/>
        <w:rPr>
          <w:rFonts w:ascii="Arial" w:hAnsi="Arial" w:cs="Arial"/>
          <w:sz w:val="22"/>
          <w:szCs w:val="22"/>
        </w:rPr>
      </w:pPr>
      <w:r w:rsidRPr="005E1D40">
        <w:rPr>
          <w:rFonts w:ascii="Arial" w:hAnsi="Arial" w:cs="Arial"/>
          <w:sz w:val="22"/>
          <w:szCs w:val="22"/>
        </w:rPr>
        <w:t xml:space="preserve">Finalmente, durante la ejecución del proyecto, </w:t>
      </w:r>
      <w:r w:rsidR="008A7CAD" w:rsidRPr="005E1D40">
        <w:rPr>
          <w:rFonts w:ascii="Arial" w:hAnsi="Arial" w:cs="Arial"/>
          <w:sz w:val="22"/>
          <w:szCs w:val="22"/>
        </w:rPr>
        <w:t>el Equipo Ejecutor del Proyecto</w:t>
      </w:r>
      <w:r w:rsidRPr="005E1D40">
        <w:rPr>
          <w:rFonts w:ascii="Arial" w:hAnsi="Arial" w:cs="Arial"/>
          <w:sz w:val="22"/>
          <w:szCs w:val="22"/>
        </w:rPr>
        <w:t xml:space="preserve"> presentará anualmente al Banco los reportes financieros auditados del proyecto. Para el efecto contratará la </w:t>
      </w:r>
      <w:r w:rsidRPr="005E1D40">
        <w:rPr>
          <w:rFonts w:ascii="Arial" w:hAnsi="Arial" w:cs="Arial"/>
          <w:b/>
          <w:sz w:val="22"/>
          <w:szCs w:val="22"/>
        </w:rPr>
        <w:t>Auditoría Financiera</w:t>
      </w:r>
      <w:r w:rsidRPr="005E1D40">
        <w:rPr>
          <w:rFonts w:ascii="Arial" w:hAnsi="Arial" w:cs="Arial"/>
          <w:sz w:val="22"/>
          <w:szCs w:val="22"/>
        </w:rPr>
        <w:t xml:space="preserve"> correspondiente, en los términos establecidos en las Condiciones Generales del Contrato de Préstamo.</w:t>
      </w:r>
    </w:p>
    <w:p w14:paraId="5C41DD0D" w14:textId="77777777" w:rsidR="00E75E2B" w:rsidRPr="005E1D40" w:rsidRDefault="00E75E2B" w:rsidP="00E75E2B">
      <w:pPr>
        <w:spacing w:before="120" w:after="120"/>
        <w:jc w:val="both"/>
        <w:rPr>
          <w:rStyle w:val="Heading1Char"/>
          <w:rFonts w:ascii="Arial" w:hAnsi="Arial" w:cs="Arial"/>
          <w:sz w:val="22"/>
          <w:szCs w:val="22"/>
        </w:rPr>
      </w:pPr>
      <w:bookmarkStart w:id="8" w:name="_Toc524612151"/>
      <w:r w:rsidRPr="005E1D40">
        <w:rPr>
          <w:rStyle w:val="Heading1Char"/>
          <w:rFonts w:ascii="Arial" w:hAnsi="Arial" w:cs="Arial"/>
          <w:sz w:val="22"/>
          <w:szCs w:val="22"/>
        </w:rPr>
        <w:t>Presentación de Informes</w:t>
      </w:r>
      <w:bookmarkEnd w:id="8"/>
      <w:r w:rsidRPr="005E1D40">
        <w:rPr>
          <w:rStyle w:val="Heading1Char"/>
          <w:rFonts w:ascii="Arial" w:hAnsi="Arial" w:cs="Arial"/>
          <w:sz w:val="22"/>
          <w:szCs w:val="22"/>
        </w:rPr>
        <w:t xml:space="preserve"> </w:t>
      </w:r>
    </w:p>
    <w:p w14:paraId="65CA266B" w14:textId="60C0D157" w:rsidR="00E75E2B" w:rsidRPr="005E1D40" w:rsidRDefault="00E75E2B" w:rsidP="00E75E2B">
      <w:pPr>
        <w:numPr>
          <w:ilvl w:val="1"/>
          <w:numId w:val="12"/>
        </w:numPr>
        <w:spacing w:before="120" w:after="120"/>
        <w:ind w:left="720" w:hanging="720"/>
        <w:jc w:val="both"/>
        <w:rPr>
          <w:rFonts w:ascii="Arial" w:hAnsi="Arial" w:cs="Arial"/>
          <w:sz w:val="22"/>
          <w:szCs w:val="22"/>
        </w:rPr>
      </w:pPr>
      <w:r w:rsidRPr="005E1D40">
        <w:rPr>
          <w:rFonts w:ascii="Arial" w:hAnsi="Arial" w:cs="Arial"/>
          <w:sz w:val="22"/>
          <w:szCs w:val="22"/>
        </w:rPr>
        <w:t xml:space="preserve">Durante la ejecución del programa se prevé la entrega de </w:t>
      </w:r>
      <w:r w:rsidRPr="005E1D40">
        <w:rPr>
          <w:rFonts w:ascii="Arial" w:hAnsi="Arial" w:cs="Arial"/>
          <w:b/>
          <w:sz w:val="22"/>
          <w:szCs w:val="22"/>
        </w:rPr>
        <w:t>Informes Semestrales</w:t>
      </w:r>
      <w:r w:rsidRPr="005E1D40">
        <w:rPr>
          <w:rFonts w:ascii="Arial" w:hAnsi="Arial" w:cs="Arial"/>
          <w:sz w:val="22"/>
          <w:szCs w:val="22"/>
        </w:rPr>
        <w:t xml:space="preserve"> para conocer el avance del proyecto. Dichos informes serán elaborados por la </w:t>
      </w:r>
      <w:r w:rsidR="00CD75BF" w:rsidRPr="005E1D40">
        <w:rPr>
          <w:rFonts w:ascii="Arial" w:hAnsi="Arial" w:cs="Arial"/>
          <w:sz w:val="22"/>
          <w:szCs w:val="22"/>
        </w:rPr>
        <w:t>EEP</w:t>
      </w:r>
      <w:r w:rsidRPr="005E1D40">
        <w:rPr>
          <w:rFonts w:ascii="Arial" w:hAnsi="Arial" w:cs="Arial"/>
          <w:sz w:val="22"/>
          <w:szCs w:val="22"/>
        </w:rPr>
        <w:t xml:space="preserve"> y entregados a la División de Energía del BID, a través del Jefe de Equipo, a más tardar 60 días posteriores al cierre de cada semestre e incluye la actualización de la matriz de riesgo. </w:t>
      </w:r>
    </w:p>
    <w:p w14:paraId="1730C9E4" w14:textId="37B2F27E" w:rsidR="00E75E2B" w:rsidRPr="005E1D40" w:rsidRDefault="00E75E2B" w:rsidP="00E75E2B">
      <w:pPr>
        <w:numPr>
          <w:ilvl w:val="1"/>
          <w:numId w:val="12"/>
        </w:numPr>
        <w:spacing w:before="120" w:after="120"/>
        <w:ind w:left="720" w:hanging="720"/>
        <w:jc w:val="both"/>
        <w:rPr>
          <w:rFonts w:ascii="Arial" w:hAnsi="Arial" w:cs="Arial"/>
          <w:sz w:val="22"/>
          <w:szCs w:val="22"/>
        </w:rPr>
      </w:pPr>
      <w:r w:rsidRPr="005E1D40">
        <w:rPr>
          <w:rFonts w:ascii="Arial" w:hAnsi="Arial" w:cs="Arial"/>
          <w:sz w:val="22"/>
          <w:szCs w:val="22"/>
        </w:rPr>
        <w:t xml:space="preserve">Este informe tiene por finalidad presentar al Banco los resultados alcanzados en la ejecución del PEP y el PA, así como informar sobre el estado de ejecución de los contratos y programa de inversiones del proyecto. </w:t>
      </w:r>
      <w:r w:rsidR="008A7CAD" w:rsidRPr="005E1D40">
        <w:rPr>
          <w:rFonts w:ascii="Arial" w:hAnsi="Arial" w:cs="Arial"/>
          <w:sz w:val="22"/>
          <w:szCs w:val="22"/>
        </w:rPr>
        <w:t xml:space="preserve">El Equipo Ejecutor del Proyecto </w:t>
      </w:r>
      <w:r w:rsidRPr="005E1D40">
        <w:rPr>
          <w:rFonts w:ascii="Arial" w:hAnsi="Arial" w:cs="Arial"/>
          <w:sz w:val="22"/>
          <w:szCs w:val="22"/>
        </w:rPr>
        <w:t xml:space="preserve">deberá presentar al Banco informes de avance semestrales, indicando los avances logrados en cada uno de los componentes y en el desempeño global del proyecto, en base a los indicadores acordados bajo la Matriz de Resultados. </w:t>
      </w:r>
    </w:p>
    <w:p w14:paraId="45BDDC56" w14:textId="77777777" w:rsidR="00E75E2B" w:rsidRPr="005E1D40" w:rsidRDefault="00E75E2B" w:rsidP="00D67EEE">
      <w:pPr>
        <w:numPr>
          <w:ilvl w:val="1"/>
          <w:numId w:val="12"/>
        </w:numPr>
        <w:spacing w:before="120" w:after="120"/>
        <w:ind w:left="720" w:hanging="720"/>
        <w:jc w:val="both"/>
        <w:rPr>
          <w:rFonts w:ascii="Arial" w:hAnsi="Arial" w:cs="Arial"/>
          <w:sz w:val="22"/>
          <w:szCs w:val="22"/>
        </w:rPr>
      </w:pPr>
      <w:r w:rsidRPr="005E1D40">
        <w:rPr>
          <w:rFonts w:ascii="Arial" w:hAnsi="Arial" w:cs="Arial"/>
          <w:sz w:val="22"/>
          <w:szCs w:val="22"/>
        </w:rPr>
        <w:t>Los informes semestrales deberán incluir, como mínimo: (i) cumplimiento de las condiciones contractuales; (</w:t>
      </w:r>
      <w:proofErr w:type="spellStart"/>
      <w:r w:rsidRPr="005E1D40">
        <w:rPr>
          <w:rFonts w:ascii="Arial" w:hAnsi="Arial" w:cs="Arial"/>
          <w:sz w:val="22"/>
          <w:szCs w:val="22"/>
        </w:rPr>
        <w:t>ii</w:t>
      </w:r>
      <w:proofErr w:type="spellEnd"/>
      <w:r w:rsidRPr="005E1D40">
        <w:rPr>
          <w:rFonts w:ascii="Arial" w:hAnsi="Arial" w:cs="Arial"/>
          <w:sz w:val="22"/>
          <w:szCs w:val="22"/>
        </w:rPr>
        <w:t>) descripción e información general sobre las actividades realizadas; (</w:t>
      </w:r>
      <w:proofErr w:type="spellStart"/>
      <w:r w:rsidRPr="005E1D40">
        <w:rPr>
          <w:rFonts w:ascii="Arial" w:hAnsi="Arial" w:cs="Arial"/>
          <w:sz w:val="22"/>
          <w:szCs w:val="22"/>
        </w:rPr>
        <w:t>iii</w:t>
      </w:r>
      <w:proofErr w:type="spellEnd"/>
      <w:r w:rsidRPr="005E1D40">
        <w:rPr>
          <w:rFonts w:ascii="Arial" w:hAnsi="Arial" w:cs="Arial"/>
          <w:sz w:val="22"/>
          <w:szCs w:val="22"/>
        </w:rPr>
        <w:t>) progreso en relación con los indicadores de ejecución y calendario de desembolsos convenido y cronogramas actualizados de ejecución física y desembolsos; (</w:t>
      </w:r>
      <w:proofErr w:type="spellStart"/>
      <w:r w:rsidRPr="005E1D40">
        <w:rPr>
          <w:rFonts w:ascii="Arial" w:hAnsi="Arial" w:cs="Arial"/>
          <w:sz w:val="22"/>
          <w:szCs w:val="22"/>
        </w:rPr>
        <w:t>iv</w:t>
      </w:r>
      <w:proofErr w:type="spellEnd"/>
      <w:r w:rsidRPr="005E1D40">
        <w:rPr>
          <w:rFonts w:ascii="Arial" w:hAnsi="Arial" w:cs="Arial"/>
          <w:sz w:val="22"/>
          <w:szCs w:val="22"/>
        </w:rPr>
        <w:t>) resumen de la situación financiera del proyecto; (v) descripción de los procesos de licitación llevados a cabo; (vi) evaluación general del desempeño de las firmas contratistas; (</w:t>
      </w:r>
      <w:proofErr w:type="spellStart"/>
      <w:r w:rsidRPr="005E1D40">
        <w:rPr>
          <w:rFonts w:ascii="Arial" w:hAnsi="Arial" w:cs="Arial"/>
          <w:sz w:val="22"/>
          <w:szCs w:val="22"/>
        </w:rPr>
        <w:t>vii</w:t>
      </w:r>
      <w:proofErr w:type="spellEnd"/>
      <w:r w:rsidRPr="005E1D40">
        <w:rPr>
          <w:rFonts w:ascii="Arial" w:hAnsi="Arial" w:cs="Arial"/>
          <w:sz w:val="22"/>
          <w:szCs w:val="22"/>
        </w:rPr>
        <w:t>) informe de gestión socio ambiental del proyecto, incluyendo cronogramas, resultados y medidas implementadas para dar cumplimiento al IGAS, (</w:t>
      </w:r>
      <w:proofErr w:type="spellStart"/>
      <w:r w:rsidRPr="005E1D40">
        <w:rPr>
          <w:rFonts w:ascii="Arial" w:hAnsi="Arial" w:cs="Arial"/>
          <w:sz w:val="22"/>
          <w:szCs w:val="22"/>
        </w:rPr>
        <w:t>viii</w:t>
      </w:r>
      <w:proofErr w:type="spellEnd"/>
      <w:r w:rsidRPr="005E1D40">
        <w:rPr>
          <w:rFonts w:ascii="Arial" w:hAnsi="Arial" w:cs="Arial"/>
          <w:sz w:val="22"/>
          <w:szCs w:val="22"/>
        </w:rPr>
        <w:t>) proyección de ejecución física y financiera del programa, (</w:t>
      </w:r>
      <w:proofErr w:type="spellStart"/>
      <w:r w:rsidRPr="005E1D40">
        <w:rPr>
          <w:rFonts w:ascii="Arial" w:hAnsi="Arial" w:cs="Arial"/>
          <w:sz w:val="22"/>
          <w:szCs w:val="22"/>
        </w:rPr>
        <w:t>ix</w:t>
      </w:r>
      <w:proofErr w:type="spellEnd"/>
      <w:r w:rsidRPr="005E1D40">
        <w:rPr>
          <w:rFonts w:ascii="Arial" w:hAnsi="Arial" w:cs="Arial"/>
          <w:sz w:val="22"/>
          <w:szCs w:val="22"/>
        </w:rPr>
        <w:t>) una sección identificando posibles desarrollos o eventos que pudieran poner en riesgo la ejecución del proyecto; (x) el Plan de Adquisiciones; y, (xi) hallazgos y recomendaciones identificados en el período ejecutado.</w:t>
      </w:r>
    </w:p>
    <w:p w14:paraId="1FBAA50A" w14:textId="2A8B81A1" w:rsidR="00E75E2B" w:rsidRPr="005E1D40" w:rsidRDefault="00E75E2B" w:rsidP="00E75E2B">
      <w:pPr>
        <w:numPr>
          <w:ilvl w:val="1"/>
          <w:numId w:val="12"/>
        </w:numPr>
        <w:spacing w:before="120" w:after="120"/>
        <w:ind w:left="720" w:hanging="720"/>
        <w:jc w:val="both"/>
        <w:rPr>
          <w:rFonts w:ascii="Arial" w:hAnsi="Arial" w:cs="Arial"/>
          <w:sz w:val="22"/>
          <w:szCs w:val="22"/>
        </w:rPr>
      </w:pPr>
      <w:r w:rsidRPr="005E1D40">
        <w:rPr>
          <w:rFonts w:ascii="Arial" w:hAnsi="Arial" w:cs="Arial"/>
          <w:sz w:val="22"/>
          <w:szCs w:val="22"/>
        </w:rPr>
        <w:t>Los informes deberán incluir toda la información que sea relevante para reconocer el avance en la medición de los indicadores e identificar necesidades de mejora en el proceso de recolección de información, procesamiento, análisis y reporte de datos.</w:t>
      </w:r>
    </w:p>
    <w:p w14:paraId="565A2349" w14:textId="77777777" w:rsidR="00E75E2B" w:rsidRPr="005E1D40" w:rsidRDefault="00E75E2B" w:rsidP="00E75E2B">
      <w:pPr>
        <w:spacing w:before="120" w:after="120"/>
        <w:jc w:val="both"/>
        <w:rPr>
          <w:rStyle w:val="Heading1Char"/>
          <w:rFonts w:ascii="Arial" w:hAnsi="Arial" w:cs="Arial"/>
          <w:sz w:val="22"/>
          <w:szCs w:val="22"/>
        </w:rPr>
      </w:pPr>
      <w:bookmarkStart w:id="9" w:name="_Toc524612152"/>
      <w:r w:rsidRPr="005E1D40">
        <w:rPr>
          <w:rStyle w:val="Heading1Char"/>
          <w:rFonts w:ascii="Arial" w:hAnsi="Arial" w:cs="Arial"/>
          <w:sz w:val="22"/>
          <w:szCs w:val="22"/>
        </w:rPr>
        <w:t>Coordinación, Plan de Trabajo y Presupuesto del Monitoreo</w:t>
      </w:r>
      <w:bookmarkEnd w:id="9"/>
    </w:p>
    <w:p w14:paraId="5B087944" w14:textId="4C3DBFBC" w:rsidR="00E75E2B" w:rsidRPr="005E1D40" w:rsidRDefault="008A7CAD" w:rsidP="00E75E2B">
      <w:pPr>
        <w:numPr>
          <w:ilvl w:val="1"/>
          <w:numId w:val="12"/>
        </w:numPr>
        <w:spacing w:before="120" w:after="120"/>
        <w:ind w:left="720" w:hanging="720"/>
        <w:jc w:val="both"/>
        <w:rPr>
          <w:rFonts w:ascii="Arial" w:hAnsi="Arial" w:cs="Arial"/>
          <w:sz w:val="22"/>
          <w:szCs w:val="22"/>
        </w:rPr>
      </w:pPr>
      <w:r w:rsidRPr="005E1D40">
        <w:rPr>
          <w:rFonts w:ascii="Arial" w:hAnsi="Arial" w:cs="Arial"/>
          <w:sz w:val="22"/>
          <w:szCs w:val="22"/>
        </w:rPr>
        <w:t xml:space="preserve">El </w:t>
      </w:r>
      <w:r w:rsidR="00CD75BF" w:rsidRPr="005E1D40">
        <w:rPr>
          <w:rFonts w:ascii="Arial" w:hAnsi="Arial" w:cs="Arial"/>
          <w:sz w:val="22"/>
          <w:szCs w:val="22"/>
        </w:rPr>
        <w:t>EEP</w:t>
      </w:r>
      <w:r w:rsidR="009F4233" w:rsidRPr="005E1D40">
        <w:rPr>
          <w:rFonts w:ascii="Arial" w:hAnsi="Arial" w:cs="Arial"/>
          <w:sz w:val="22"/>
          <w:szCs w:val="22"/>
        </w:rPr>
        <w:t xml:space="preserve"> </w:t>
      </w:r>
      <w:r w:rsidR="00E75E2B" w:rsidRPr="005E1D40">
        <w:rPr>
          <w:rFonts w:ascii="Arial" w:hAnsi="Arial" w:cs="Arial"/>
          <w:sz w:val="22"/>
          <w:szCs w:val="22"/>
        </w:rPr>
        <w:t xml:space="preserve">es </w:t>
      </w:r>
      <w:r w:rsidR="00CD75BF" w:rsidRPr="005E1D40">
        <w:rPr>
          <w:rFonts w:ascii="Arial" w:hAnsi="Arial" w:cs="Arial"/>
          <w:sz w:val="22"/>
          <w:szCs w:val="22"/>
        </w:rPr>
        <w:t>el</w:t>
      </w:r>
      <w:r w:rsidR="00E75E2B" w:rsidRPr="005E1D40">
        <w:rPr>
          <w:rFonts w:ascii="Arial" w:hAnsi="Arial" w:cs="Arial"/>
          <w:sz w:val="22"/>
          <w:szCs w:val="22"/>
        </w:rPr>
        <w:t xml:space="preserve"> responsable, entre otras, de las siguientes actividades, (i)</w:t>
      </w:r>
      <w:r w:rsidR="00E75E2B" w:rsidRPr="005E1D40">
        <w:rPr>
          <w:rFonts w:ascii="Arial" w:eastAsia="Batang" w:hAnsi="Arial" w:cs="Arial"/>
          <w:sz w:val="22"/>
          <w:szCs w:val="22"/>
        </w:rPr>
        <w:t xml:space="preserve"> la planificación de la ejecución del pro</w:t>
      </w:r>
      <w:r w:rsidR="003D40DD" w:rsidRPr="005E1D40">
        <w:rPr>
          <w:rFonts w:ascii="Arial" w:eastAsia="Batang" w:hAnsi="Arial" w:cs="Arial"/>
          <w:sz w:val="22"/>
          <w:szCs w:val="22"/>
        </w:rPr>
        <w:t>yecto</w:t>
      </w:r>
      <w:r w:rsidR="00E75E2B" w:rsidRPr="005E1D40">
        <w:rPr>
          <w:rFonts w:ascii="Arial" w:eastAsia="Batang" w:hAnsi="Arial" w:cs="Arial"/>
          <w:sz w:val="22"/>
          <w:szCs w:val="22"/>
        </w:rPr>
        <w:t>; (</w:t>
      </w:r>
      <w:proofErr w:type="spellStart"/>
      <w:r w:rsidR="00E75E2B" w:rsidRPr="005E1D40">
        <w:rPr>
          <w:rFonts w:ascii="Arial" w:eastAsia="Batang" w:hAnsi="Arial" w:cs="Arial"/>
          <w:sz w:val="22"/>
          <w:szCs w:val="22"/>
        </w:rPr>
        <w:t>ii</w:t>
      </w:r>
      <w:proofErr w:type="spellEnd"/>
      <w:r w:rsidR="00E75E2B" w:rsidRPr="005E1D40">
        <w:rPr>
          <w:rFonts w:ascii="Arial" w:eastAsia="Batang" w:hAnsi="Arial" w:cs="Arial"/>
          <w:sz w:val="22"/>
          <w:szCs w:val="22"/>
        </w:rPr>
        <w:t>) la preparación y actualización de los informes semestrales de avance de ejecución, los que incluirán las actualizaciones del PEP, POA y PA; (</w:t>
      </w:r>
      <w:proofErr w:type="spellStart"/>
      <w:r w:rsidR="00E75E2B" w:rsidRPr="005E1D40">
        <w:rPr>
          <w:rFonts w:ascii="Arial" w:eastAsia="Batang" w:hAnsi="Arial" w:cs="Arial"/>
          <w:sz w:val="22"/>
          <w:szCs w:val="22"/>
        </w:rPr>
        <w:t>iii</w:t>
      </w:r>
      <w:proofErr w:type="spellEnd"/>
      <w:r w:rsidR="00E75E2B" w:rsidRPr="005E1D40">
        <w:rPr>
          <w:rFonts w:ascii="Arial" w:eastAsia="Batang" w:hAnsi="Arial" w:cs="Arial"/>
          <w:sz w:val="22"/>
          <w:szCs w:val="22"/>
        </w:rPr>
        <w:t xml:space="preserve">) el acompañamiento y monitoreo del avance de contratos, incluyendo el </w:t>
      </w:r>
      <w:r w:rsidR="00E75E2B" w:rsidRPr="005E1D40">
        <w:rPr>
          <w:rFonts w:ascii="Arial" w:hAnsi="Arial" w:cs="Arial"/>
          <w:sz w:val="22"/>
          <w:szCs w:val="22"/>
        </w:rPr>
        <w:t>apoyo en los procesos de contrataciones,</w:t>
      </w:r>
      <w:r w:rsidR="00E75E2B" w:rsidRPr="005E1D40">
        <w:rPr>
          <w:rFonts w:ascii="Arial" w:eastAsia="Batang" w:hAnsi="Arial" w:cs="Arial"/>
          <w:sz w:val="22"/>
          <w:szCs w:val="22"/>
        </w:rPr>
        <w:t xml:space="preserve"> la </w:t>
      </w:r>
      <w:r w:rsidR="00E75E2B" w:rsidRPr="005E1D40">
        <w:rPr>
          <w:rFonts w:ascii="Arial" w:hAnsi="Arial" w:cs="Arial"/>
          <w:sz w:val="22"/>
          <w:szCs w:val="22"/>
        </w:rPr>
        <w:t>formulación de los informes de acompañamiento y análisis, y l</w:t>
      </w:r>
      <w:r w:rsidR="00E75E2B" w:rsidRPr="005E1D40">
        <w:rPr>
          <w:rFonts w:ascii="Arial" w:eastAsia="Batang" w:hAnsi="Arial" w:cs="Arial"/>
          <w:sz w:val="22"/>
          <w:szCs w:val="22"/>
        </w:rPr>
        <w:t>a preparación y tramitación de los pagos correspondientes; (</w:t>
      </w:r>
      <w:proofErr w:type="spellStart"/>
      <w:r w:rsidR="00E75E2B" w:rsidRPr="005E1D40">
        <w:rPr>
          <w:rFonts w:ascii="Arial" w:eastAsia="Batang" w:hAnsi="Arial" w:cs="Arial"/>
          <w:sz w:val="22"/>
          <w:szCs w:val="22"/>
        </w:rPr>
        <w:t>iv</w:t>
      </w:r>
      <w:proofErr w:type="spellEnd"/>
      <w:r w:rsidR="00E75E2B" w:rsidRPr="005E1D40">
        <w:rPr>
          <w:rFonts w:ascii="Arial" w:eastAsia="Batang" w:hAnsi="Arial" w:cs="Arial"/>
          <w:sz w:val="22"/>
          <w:szCs w:val="22"/>
        </w:rPr>
        <w:t xml:space="preserve">) la recolección de datos y el </w:t>
      </w:r>
      <w:r w:rsidR="00E75E2B" w:rsidRPr="005E1D40">
        <w:rPr>
          <w:rFonts w:ascii="Arial" w:hAnsi="Arial" w:cs="Arial"/>
          <w:sz w:val="22"/>
          <w:szCs w:val="22"/>
        </w:rPr>
        <w:t>seguimiento de los indicadores de productos, resultados e impacto, su procesamiento y análisis; (v) la preparación de los reportes financieros, (vi) la contratación de las auditorías financieras, (</w:t>
      </w:r>
      <w:proofErr w:type="spellStart"/>
      <w:r w:rsidR="00E75E2B" w:rsidRPr="005E1D40">
        <w:rPr>
          <w:rFonts w:ascii="Arial" w:hAnsi="Arial" w:cs="Arial"/>
          <w:sz w:val="22"/>
          <w:szCs w:val="22"/>
        </w:rPr>
        <w:t>vii</w:t>
      </w:r>
      <w:proofErr w:type="spellEnd"/>
      <w:r w:rsidR="00E75E2B" w:rsidRPr="005E1D40">
        <w:rPr>
          <w:rFonts w:ascii="Arial" w:hAnsi="Arial" w:cs="Arial"/>
          <w:sz w:val="22"/>
          <w:szCs w:val="22"/>
        </w:rPr>
        <w:t>) la contratación de las evaluaciones intermedia y final del programa; y (</w:t>
      </w:r>
      <w:proofErr w:type="spellStart"/>
      <w:r w:rsidR="00E75E2B" w:rsidRPr="005E1D40">
        <w:rPr>
          <w:rFonts w:ascii="Arial" w:hAnsi="Arial" w:cs="Arial"/>
          <w:sz w:val="22"/>
          <w:szCs w:val="22"/>
        </w:rPr>
        <w:t>viii</w:t>
      </w:r>
      <w:proofErr w:type="spellEnd"/>
      <w:r w:rsidR="00E75E2B" w:rsidRPr="005E1D40">
        <w:rPr>
          <w:rFonts w:ascii="Arial" w:hAnsi="Arial" w:cs="Arial"/>
          <w:sz w:val="22"/>
          <w:szCs w:val="22"/>
        </w:rPr>
        <w:t>) el mantenimiento de la información relevante sobre la ejecución y el monitoreo de las actividades del programa y sus recursos; de forma ordenada, accesible y actualizada.</w:t>
      </w:r>
    </w:p>
    <w:p w14:paraId="6F21060F" w14:textId="77777777" w:rsidR="00E75E2B" w:rsidRPr="005E1D40" w:rsidRDefault="00E75E2B" w:rsidP="00E75E2B">
      <w:pPr>
        <w:numPr>
          <w:ilvl w:val="1"/>
          <w:numId w:val="12"/>
        </w:numPr>
        <w:spacing w:before="120" w:after="120"/>
        <w:ind w:left="720" w:hanging="720"/>
        <w:jc w:val="both"/>
        <w:rPr>
          <w:rFonts w:ascii="Arial" w:hAnsi="Arial" w:cs="Arial"/>
          <w:sz w:val="22"/>
          <w:szCs w:val="22"/>
        </w:rPr>
      </w:pPr>
      <w:r w:rsidRPr="005E1D40">
        <w:rPr>
          <w:rFonts w:ascii="Arial" w:hAnsi="Arial" w:cs="Arial"/>
          <w:sz w:val="22"/>
          <w:szCs w:val="22"/>
        </w:rPr>
        <w:t xml:space="preserve">Por su parte el BID, a través del Jefe de Equipo de Proyecto es responsable de coordinar y asegurar que el plan de monitoreo cumple con la calidad técnica y dentro de los tiempos establecidos. Para ello, llevará a cabo reuniones periódicas con los responsables de la ejecución de este plan y de ser necesario solicitará informes o presentaciones de resultados extraordinarios. </w:t>
      </w:r>
    </w:p>
    <w:p w14:paraId="60F25DEA" w14:textId="77777777" w:rsidR="00E75E2B" w:rsidRPr="005E1D40" w:rsidRDefault="00E75E2B" w:rsidP="00E75E2B">
      <w:pPr>
        <w:numPr>
          <w:ilvl w:val="1"/>
          <w:numId w:val="12"/>
        </w:numPr>
        <w:spacing w:before="120" w:after="120"/>
        <w:ind w:left="720" w:hanging="720"/>
        <w:jc w:val="both"/>
        <w:rPr>
          <w:rFonts w:ascii="Arial" w:hAnsi="Arial" w:cs="Arial"/>
          <w:sz w:val="22"/>
          <w:szCs w:val="22"/>
        </w:rPr>
      </w:pPr>
      <w:r w:rsidRPr="005E1D40">
        <w:rPr>
          <w:rFonts w:ascii="Arial" w:hAnsi="Arial" w:cs="Arial"/>
          <w:sz w:val="22"/>
          <w:szCs w:val="22"/>
        </w:rPr>
        <w:t xml:space="preserve">Los resultados de los indicadores al final de la ejecución de la operación deberán ser incluidos en el Informe Final siguiendo la guía de Terminación de Proyecto (PCR, por sus siglas en inglés) del Banco. </w:t>
      </w:r>
    </w:p>
    <w:p w14:paraId="4D09CC93" w14:textId="77777777" w:rsidR="00E75E2B" w:rsidRPr="005E1D40" w:rsidRDefault="00E75E2B" w:rsidP="00E75E2B">
      <w:pPr>
        <w:pStyle w:val="Listavistosa-nfasis11"/>
        <w:spacing w:before="120" w:after="120"/>
        <w:ind w:left="0"/>
        <w:jc w:val="both"/>
        <w:rPr>
          <w:rFonts w:ascii="Arial" w:hAnsi="Arial" w:cs="Arial"/>
          <w:color w:val="FF0000"/>
        </w:rPr>
        <w:sectPr w:rsidR="00E75E2B" w:rsidRPr="005E1D40" w:rsidSect="00B4298D">
          <w:pgSz w:w="12240" w:h="15840" w:code="1"/>
          <w:pgMar w:top="1440" w:right="1800" w:bottom="1440" w:left="1800" w:header="720" w:footer="720" w:gutter="0"/>
          <w:cols w:space="720"/>
          <w:docGrid w:linePitch="360"/>
        </w:sectPr>
      </w:pPr>
    </w:p>
    <w:p w14:paraId="0BF9F2D4" w14:textId="77777777" w:rsidR="00E75E2B" w:rsidRPr="005E1D40" w:rsidRDefault="00E75E2B" w:rsidP="00E75E2B">
      <w:pPr>
        <w:spacing w:before="120" w:after="120"/>
        <w:jc w:val="both"/>
        <w:rPr>
          <w:rStyle w:val="Heading1Char"/>
          <w:rFonts w:ascii="Arial" w:hAnsi="Arial" w:cs="Arial"/>
          <w:sz w:val="22"/>
          <w:szCs w:val="22"/>
        </w:rPr>
      </w:pPr>
      <w:bookmarkStart w:id="10" w:name="_Toc524612153"/>
      <w:r w:rsidRPr="005E1D40">
        <w:rPr>
          <w:rStyle w:val="Heading1Char"/>
          <w:rFonts w:ascii="Arial" w:hAnsi="Arial" w:cs="Arial"/>
          <w:sz w:val="22"/>
          <w:szCs w:val="22"/>
        </w:rPr>
        <w:t>Tabla 2. Monitoreo - Plan de Trabajo y Presupuesto</w:t>
      </w:r>
      <w:bookmarkEnd w:id="10"/>
    </w:p>
    <w:tbl>
      <w:tblPr>
        <w:tblW w:w="5068" w:type="pct"/>
        <w:tblLayout w:type="fixed"/>
        <w:tblLook w:val="04A0" w:firstRow="1" w:lastRow="0" w:firstColumn="1" w:lastColumn="0" w:noHBand="0" w:noVBand="1"/>
      </w:tblPr>
      <w:tblGrid>
        <w:gridCol w:w="3350"/>
        <w:gridCol w:w="243"/>
        <w:gridCol w:w="30"/>
        <w:gridCol w:w="274"/>
        <w:gridCol w:w="274"/>
        <w:gridCol w:w="266"/>
        <w:gridCol w:w="269"/>
        <w:gridCol w:w="42"/>
        <w:gridCol w:w="233"/>
        <w:gridCol w:w="42"/>
        <w:gridCol w:w="8"/>
        <w:gridCol w:w="255"/>
        <w:gridCol w:w="36"/>
        <w:gridCol w:w="271"/>
        <w:gridCol w:w="17"/>
        <w:gridCol w:w="22"/>
        <w:gridCol w:w="233"/>
        <w:gridCol w:w="36"/>
        <w:gridCol w:w="302"/>
        <w:gridCol w:w="33"/>
        <w:gridCol w:w="302"/>
        <w:gridCol w:w="30"/>
        <w:gridCol w:w="302"/>
        <w:gridCol w:w="39"/>
        <w:gridCol w:w="338"/>
        <w:gridCol w:w="338"/>
        <w:gridCol w:w="274"/>
        <w:gridCol w:w="338"/>
        <w:gridCol w:w="11"/>
        <w:gridCol w:w="324"/>
        <w:gridCol w:w="11"/>
        <w:gridCol w:w="332"/>
        <w:gridCol w:w="17"/>
        <w:gridCol w:w="338"/>
        <w:gridCol w:w="324"/>
        <w:gridCol w:w="1620"/>
        <w:gridCol w:w="991"/>
        <w:gridCol w:w="1681"/>
      </w:tblGrid>
      <w:tr w:rsidR="00E75E2B" w:rsidRPr="00CC6286" w14:paraId="7E1D86C7" w14:textId="77777777" w:rsidTr="004E76A0">
        <w:trPr>
          <w:trHeight w:val="44"/>
          <w:tblHeader/>
        </w:trPr>
        <w:tc>
          <w:tcPr>
            <w:tcW w:w="1210" w:type="pct"/>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0EE5772D"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Principales actividades de seguimiento/Productos por actividad</w:t>
            </w:r>
          </w:p>
        </w:tc>
        <w:tc>
          <w:tcPr>
            <w:tcW w:w="393" w:type="pct"/>
            <w:gridSpan w:val="5"/>
            <w:tcBorders>
              <w:top w:val="single" w:sz="8" w:space="0" w:color="auto"/>
              <w:left w:val="single" w:sz="8" w:space="0" w:color="000000"/>
              <w:bottom w:val="nil"/>
              <w:right w:val="single" w:sz="8" w:space="0" w:color="000000"/>
            </w:tcBorders>
            <w:shd w:val="clear" w:color="000000" w:fill="D9D9D9"/>
            <w:vAlign w:val="center"/>
          </w:tcPr>
          <w:p w14:paraId="1419A9C1" w14:textId="3721F7A5" w:rsidR="00E75E2B" w:rsidRPr="00CC6286" w:rsidRDefault="00CC6286" w:rsidP="001B4694">
            <w:pPr>
              <w:jc w:val="center"/>
              <w:rPr>
                <w:rFonts w:ascii="Arial" w:hAnsi="Arial" w:cs="Arial"/>
                <w:b/>
                <w:bCs/>
                <w:spacing w:val="0"/>
                <w:sz w:val="18"/>
                <w:szCs w:val="18"/>
              </w:rPr>
            </w:pPr>
            <w:r>
              <w:rPr>
                <w:rFonts w:ascii="Arial" w:hAnsi="Arial" w:cs="Arial"/>
                <w:b/>
                <w:spacing w:val="0"/>
                <w:sz w:val="18"/>
                <w:szCs w:val="18"/>
              </w:rPr>
              <w:t>Año 1</w:t>
            </w:r>
          </w:p>
        </w:tc>
        <w:tc>
          <w:tcPr>
            <w:tcW w:w="417" w:type="pct"/>
            <w:gridSpan w:val="8"/>
            <w:tcBorders>
              <w:top w:val="single" w:sz="8" w:space="0" w:color="auto"/>
              <w:left w:val="nil"/>
              <w:bottom w:val="nil"/>
              <w:right w:val="single" w:sz="8" w:space="0" w:color="000000"/>
            </w:tcBorders>
            <w:shd w:val="clear" w:color="000000" w:fill="D9D9D9"/>
            <w:vAlign w:val="center"/>
            <w:hideMark/>
          </w:tcPr>
          <w:p w14:paraId="379211A1" w14:textId="52EB9633" w:rsidR="00E75E2B" w:rsidRPr="00CC6286" w:rsidRDefault="00CC6286" w:rsidP="001B4694">
            <w:pPr>
              <w:jc w:val="center"/>
              <w:rPr>
                <w:rFonts w:ascii="Arial" w:hAnsi="Arial" w:cs="Arial"/>
                <w:b/>
                <w:bCs/>
                <w:spacing w:val="0"/>
                <w:sz w:val="18"/>
                <w:szCs w:val="18"/>
              </w:rPr>
            </w:pPr>
            <w:r>
              <w:rPr>
                <w:rFonts w:ascii="Arial" w:hAnsi="Arial" w:cs="Arial"/>
                <w:b/>
                <w:spacing w:val="0"/>
                <w:sz w:val="18"/>
                <w:szCs w:val="18"/>
              </w:rPr>
              <w:t>Año 2</w:t>
            </w:r>
          </w:p>
        </w:tc>
        <w:tc>
          <w:tcPr>
            <w:tcW w:w="475" w:type="pct"/>
            <w:gridSpan w:val="10"/>
            <w:tcBorders>
              <w:top w:val="single" w:sz="8" w:space="0" w:color="auto"/>
              <w:left w:val="nil"/>
              <w:bottom w:val="nil"/>
              <w:right w:val="single" w:sz="8" w:space="0" w:color="000000"/>
            </w:tcBorders>
            <w:shd w:val="clear" w:color="000000" w:fill="D9D9D9"/>
            <w:vAlign w:val="center"/>
            <w:hideMark/>
          </w:tcPr>
          <w:p w14:paraId="79BB1005" w14:textId="44EB315E" w:rsidR="00E75E2B" w:rsidRPr="00CC6286" w:rsidRDefault="00CC6286" w:rsidP="001B4694">
            <w:pPr>
              <w:jc w:val="center"/>
              <w:rPr>
                <w:rFonts w:ascii="Arial" w:hAnsi="Arial" w:cs="Arial"/>
                <w:b/>
                <w:bCs/>
                <w:spacing w:val="0"/>
                <w:sz w:val="18"/>
                <w:szCs w:val="18"/>
              </w:rPr>
            </w:pPr>
            <w:r>
              <w:rPr>
                <w:rFonts w:ascii="Arial" w:hAnsi="Arial" w:cs="Arial"/>
                <w:b/>
                <w:spacing w:val="0"/>
                <w:sz w:val="18"/>
                <w:szCs w:val="18"/>
              </w:rPr>
              <w:t>Año 3</w:t>
            </w:r>
          </w:p>
        </w:tc>
        <w:tc>
          <w:tcPr>
            <w:tcW w:w="469" w:type="pct"/>
            <w:gridSpan w:val="5"/>
            <w:tcBorders>
              <w:top w:val="single" w:sz="8" w:space="0" w:color="auto"/>
              <w:left w:val="nil"/>
              <w:bottom w:val="nil"/>
              <w:right w:val="single" w:sz="8" w:space="0" w:color="000000"/>
            </w:tcBorders>
            <w:shd w:val="clear" w:color="000000" w:fill="D9D9D9"/>
            <w:vAlign w:val="center"/>
            <w:hideMark/>
          </w:tcPr>
          <w:p w14:paraId="18629B69" w14:textId="0DF2FD18" w:rsidR="00E75E2B" w:rsidRPr="00CC6286" w:rsidRDefault="00CC6286" w:rsidP="001B4694">
            <w:pPr>
              <w:jc w:val="center"/>
              <w:rPr>
                <w:rFonts w:ascii="Arial" w:hAnsi="Arial" w:cs="Arial"/>
                <w:b/>
                <w:bCs/>
                <w:spacing w:val="0"/>
                <w:sz w:val="18"/>
                <w:szCs w:val="18"/>
              </w:rPr>
            </w:pPr>
            <w:r>
              <w:rPr>
                <w:rFonts w:ascii="Arial" w:hAnsi="Arial" w:cs="Arial"/>
                <w:b/>
                <w:spacing w:val="0"/>
                <w:sz w:val="18"/>
                <w:szCs w:val="18"/>
              </w:rPr>
              <w:t>Año 4</w:t>
            </w:r>
          </w:p>
        </w:tc>
        <w:tc>
          <w:tcPr>
            <w:tcW w:w="486" w:type="pct"/>
            <w:gridSpan w:val="6"/>
            <w:tcBorders>
              <w:top w:val="single" w:sz="8" w:space="0" w:color="auto"/>
              <w:left w:val="single" w:sz="8" w:space="0" w:color="000000"/>
              <w:bottom w:val="single" w:sz="4" w:space="0" w:color="auto"/>
              <w:right w:val="single" w:sz="8" w:space="0" w:color="000000"/>
            </w:tcBorders>
            <w:shd w:val="clear" w:color="000000" w:fill="D9D9D9"/>
            <w:vAlign w:val="center"/>
          </w:tcPr>
          <w:p w14:paraId="19F0CDE9" w14:textId="08B163A3" w:rsidR="00E75E2B" w:rsidRPr="00CC6286" w:rsidRDefault="00CC6286" w:rsidP="001B4694">
            <w:pPr>
              <w:jc w:val="center"/>
              <w:rPr>
                <w:rFonts w:ascii="Arial" w:hAnsi="Arial" w:cs="Arial"/>
                <w:b/>
                <w:spacing w:val="0"/>
                <w:sz w:val="18"/>
                <w:szCs w:val="18"/>
              </w:rPr>
            </w:pPr>
            <w:r>
              <w:rPr>
                <w:rFonts w:ascii="Arial" w:hAnsi="Arial" w:cs="Arial"/>
                <w:b/>
                <w:spacing w:val="0"/>
                <w:sz w:val="18"/>
                <w:szCs w:val="18"/>
              </w:rPr>
              <w:t>Año 5</w:t>
            </w:r>
          </w:p>
        </w:tc>
        <w:tc>
          <w:tcPr>
            <w:tcW w:w="585" w:type="pct"/>
            <w:vMerge w:val="restart"/>
            <w:tcBorders>
              <w:top w:val="single" w:sz="8" w:space="0" w:color="auto"/>
              <w:left w:val="single" w:sz="8" w:space="0" w:color="000000"/>
              <w:bottom w:val="single" w:sz="8" w:space="0" w:color="000000"/>
              <w:right w:val="single" w:sz="8" w:space="0" w:color="000000"/>
            </w:tcBorders>
            <w:shd w:val="clear" w:color="000000" w:fill="D9D9D9"/>
            <w:vAlign w:val="center"/>
            <w:hideMark/>
          </w:tcPr>
          <w:p w14:paraId="4618110D"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Responsable</w:t>
            </w:r>
          </w:p>
        </w:tc>
        <w:tc>
          <w:tcPr>
            <w:tcW w:w="358" w:type="pct"/>
            <w:tcBorders>
              <w:top w:val="single" w:sz="8" w:space="0" w:color="auto"/>
              <w:left w:val="nil"/>
              <w:bottom w:val="nil"/>
              <w:right w:val="single" w:sz="8" w:space="0" w:color="000000"/>
            </w:tcBorders>
            <w:shd w:val="clear" w:color="000000" w:fill="D9D9D9"/>
            <w:vAlign w:val="center"/>
            <w:hideMark/>
          </w:tcPr>
          <w:p w14:paraId="2452FC69" w14:textId="77777777" w:rsidR="00E75E2B" w:rsidRPr="00CC6286" w:rsidRDefault="00E75E2B" w:rsidP="001B4694">
            <w:pPr>
              <w:jc w:val="center"/>
              <w:rPr>
                <w:rFonts w:ascii="Arial" w:hAnsi="Arial" w:cs="Arial"/>
                <w:b/>
                <w:bCs/>
                <w:spacing w:val="0"/>
                <w:sz w:val="18"/>
                <w:szCs w:val="18"/>
              </w:rPr>
            </w:pPr>
            <w:r w:rsidRPr="00CC6286">
              <w:rPr>
                <w:rFonts w:ascii="Arial" w:hAnsi="Arial" w:cs="Arial"/>
                <w:b/>
                <w:spacing w:val="0"/>
                <w:sz w:val="18"/>
                <w:szCs w:val="18"/>
              </w:rPr>
              <w:t>Costo</w:t>
            </w:r>
          </w:p>
        </w:tc>
        <w:tc>
          <w:tcPr>
            <w:tcW w:w="607" w:type="pct"/>
            <w:vMerge w:val="restart"/>
            <w:tcBorders>
              <w:top w:val="single" w:sz="8" w:space="0" w:color="auto"/>
              <w:left w:val="single" w:sz="8" w:space="0" w:color="000000"/>
              <w:bottom w:val="single" w:sz="8" w:space="0" w:color="000000"/>
              <w:right w:val="single" w:sz="8" w:space="0" w:color="auto"/>
            </w:tcBorders>
            <w:shd w:val="clear" w:color="000000" w:fill="D9D9D9"/>
            <w:vAlign w:val="center"/>
            <w:hideMark/>
          </w:tcPr>
          <w:p w14:paraId="1EAA1613"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Financiamiento</w:t>
            </w:r>
          </w:p>
        </w:tc>
      </w:tr>
      <w:tr w:rsidR="00E75E2B" w:rsidRPr="00CC6286" w14:paraId="69726167" w14:textId="77777777" w:rsidTr="004E76A0">
        <w:trPr>
          <w:trHeight w:val="44"/>
          <w:tblHeader/>
        </w:trPr>
        <w:tc>
          <w:tcPr>
            <w:tcW w:w="1210" w:type="pct"/>
            <w:vMerge/>
            <w:tcBorders>
              <w:top w:val="single" w:sz="8" w:space="0" w:color="auto"/>
              <w:left w:val="single" w:sz="8" w:space="0" w:color="auto"/>
              <w:bottom w:val="single" w:sz="8" w:space="0" w:color="000000"/>
              <w:right w:val="single" w:sz="8" w:space="0" w:color="000000"/>
            </w:tcBorders>
            <w:vAlign w:val="center"/>
            <w:hideMark/>
          </w:tcPr>
          <w:p w14:paraId="4DC8831E" w14:textId="77777777" w:rsidR="00E75E2B" w:rsidRPr="00CC6286" w:rsidRDefault="00E75E2B" w:rsidP="001B4694">
            <w:pPr>
              <w:jc w:val="both"/>
              <w:rPr>
                <w:rFonts w:ascii="Arial" w:hAnsi="Arial" w:cs="Arial"/>
                <w:b/>
                <w:bCs/>
                <w:color w:val="FF0000"/>
                <w:spacing w:val="0"/>
                <w:sz w:val="18"/>
                <w:szCs w:val="18"/>
              </w:rPr>
            </w:pPr>
          </w:p>
        </w:tc>
        <w:tc>
          <w:tcPr>
            <w:tcW w:w="99" w:type="pct"/>
            <w:gridSpan w:val="2"/>
            <w:tcBorders>
              <w:top w:val="single" w:sz="8" w:space="0" w:color="auto"/>
              <w:left w:val="single" w:sz="8" w:space="0" w:color="auto"/>
              <w:bottom w:val="single" w:sz="8" w:space="0" w:color="000000"/>
              <w:right w:val="single" w:sz="8" w:space="0" w:color="auto"/>
            </w:tcBorders>
            <w:shd w:val="clear" w:color="000000" w:fill="D9D9D9"/>
            <w:vAlign w:val="center"/>
          </w:tcPr>
          <w:p w14:paraId="205AF56F" w14:textId="77777777" w:rsidR="00E75E2B" w:rsidRPr="00CC6286" w:rsidRDefault="00E75E2B" w:rsidP="001B4694">
            <w:pPr>
              <w:jc w:val="both"/>
              <w:rPr>
                <w:rFonts w:ascii="Arial" w:hAnsi="Arial" w:cs="Arial"/>
                <w:b/>
                <w:spacing w:val="0"/>
                <w:sz w:val="18"/>
                <w:szCs w:val="18"/>
              </w:rPr>
            </w:pPr>
            <w:r w:rsidRPr="00CC6286">
              <w:rPr>
                <w:rFonts w:ascii="Arial" w:hAnsi="Arial" w:cs="Arial"/>
                <w:b/>
                <w:spacing w:val="0"/>
                <w:sz w:val="18"/>
                <w:szCs w:val="18"/>
              </w:rPr>
              <w:t>T1</w:t>
            </w:r>
          </w:p>
        </w:tc>
        <w:tc>
          <w:tcPr>
            <w:tcW w:w="99" w:type="pct"/>
            <w:tcBorders>
              <w:top w:val="single" w:sz="8" w:space="0" w:color="auto"/>
              <w:left w:val="single" w:sz="8" w:space="0" w:color="auto"/>
              <w:bottom w:val="single" w:sz="8" w:space="0" w:color="000000"/>
              <w:right w:val="single" w:sz="8" w:space="0" w:color="auto"/>
            </w:tcBorders>
            <w:shd w:val="clear" w:color="000000" w:fill="D9D9D9"/>
            <w:vAlign w:val="center"/>
          </w:tcPr>
          <w:p w14:paraId="5C866D80" w14:textId="77777777" w:rsidR="00E75E2B" w:rsidRPr="00CC6286" w:rsidRDefault="00E75E2B" w:rsidP="001B4694">
            <w:pPr>
              <w:jc w:val="both"/>
              <w:rPr>
                <w:rFonts w:ascii="Arial" w:hAnsi="Arial" w:cs="Arial"/>
                <w:b/>
                <w:spacing w:val="0"/>
                <w:sz w:val="18"/>
                <w:szCs w:val="18"/>
              </w:rPr>
            </w:pPr>
            <w:r w:rsidRPr="00CC6286">
              <w:rPr>
                <w:rFonts w:ascii="Arial" w:hAnsi="Arial" w:cs="Arial"/>
                <w:b/>
                <w:spacing w:val="0"/>
                <w:sz w:val="18"/>
                <w:szCs w:val="18"/>
              </w:rPr>
              <w:t>T2</w:t>
            </w:r>
          </w:p>
        </w:tc>
        <w:tc>
          <w:tcPr>
            <w:tcW w:w="99" w:type="pct"/>
            <w:tcBorders>
              <w:top w:val="single" w:sz="8" w:space="0" w:color="auto"/>
              <w:left w:val="single" w:sz="8" w:space="0" w:color="auto"/>
              <w:bottom w:val="single" w:sz="8" w:space="0" w:color="000000"/>
              <w:right w:val="single" w:sz="8" w:space="0" w:color="auto"/>
            </w:tcBorders>
            <w:shd w:val="clear" w:color="000000" w:fill="D9D9D9"/>
            <w:vAlign w:val="center"/>
            <w:hideMark/>
          </w:tcPr>
          <w:p w14:paraId="2C23C0F6"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T3</w:t>
            </w:r>
          </w:p>
        </w:tc>
        <w:tc>
          <w:tcPr>
            <w:tcW w:w="96" w:type="pct"/>
            <w:tcBorders>
              <w:top w:val="single" w:sz="8" w:space="0" w:color="auto"/>
              <w:left w:val="nil"/>
              <w:bottom w:val="single" w:sz="8" w:space="0" w:color="000000"/>
              <w:right w:val="single" w:sz="8" w:space="0" w:color="auto"/>
            </w:tcBorders>
            <w:shd w:val="clear" w:color="000000" w:fill="D9D9D9"/>
            <w:vAlign w:val="center"/>
            <w:hideMark/>
          </w:tcPr>
          <w:p w14:paraId="72AE61B3"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T4</w:t>
            </w:r>
          </w:p>
        </w:tc>
        <w:tc>
          <w:tcPr>
            <w:tcW w:w="97" w:type="pct"/>
            <w:tcBorders>
              <w:top w:val="single" w:sz="8" w:space="0" w:color="auto"/>
              <w:left w:val="nil"/>
              <w:bottom w:val="single" w:sz="8" w:space="0" w:color="000000"/>
              <w:right w:val="single" w:sz="8" w:space="0" w:color="auto"/>
            </w:tcBorders>
            <w:shd w:val="clear" w:color="000000" w:fill="D9D9D9"/>
            <w:vAlign w:val="center"/>
            <w:hideMark/>
          </w:tcPr>
          <w:p w14:paraId="26E7030B"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T1</w:t>
            </w:r>
          </w:p>
        </w:tc>
        <w:tc>
          <w:tcPr>
            <w:tcW w:w="99" w:type="pct"/>
            <w:gridSpan w:val="2"/>
            <w:tcBorders>
              <w:top w:val="single" w:sz="8" w:space="0" w:color="auto"/>
              <w:left w:val="nil"/>
              <w:bottom w:val="single" w:sz="8" w:space="0" w:color="000000"/>
              <w:right w:val="single" w:sz="8" w:space="0" w:color="auto"/>
            </w:tcBorders>
            <w:shd w:val="clear" w:color="000000" w:fill="D9D9D9"/>
            <w:vAlign w:val="center"/>
            <w:hideMark/>
          </w:tcPr>
          <w:p w14:paraId="076C8FF2"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T2</w:t>
            </w:r>
          </w:p>
        </w:tc>
        <w:tc>
          <w:tcPr>
            <w:tcW w:w="110" w:type="pct"/>
            <w:gridSpan w:val="3"/>
            <w:tcBorders>
              <w:top w:val="single" w:sz="8" w:space="0" w:color="auto"/>
              <w:left w:val="nil"/>
              <w:bottom w:val="single" w:sz="8" w:space="0" w:color="000000"/>
              <w:right w:val="single" w:sz="8" w:space="0" w:color="auto"/>
            </w:tcBorders>
            <w:shd w:val="clear" w:color="000000" w:fill="D9D9D9"/>
            <w:vAlign w:val="center"/>
            <w:hideMark/>
          </w:tcPr>
          <w:p w14:paraId="6ADAED4F"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T3</w:t>
            </w:r>
          </w:p>
        </w:tc>
        <w:tc>
          <w:tcPr>
            <w:tcW w:w="110" w:type="pct"/>
            <w:gridSpan w:val="2"/>
            <w:tcBorders>
              <w:top w:val="single" w:sz="8" w:space="0" w:color="auto"/>
              <w:left w:val="nil"/>
              <w:bottom w:val="single" w:sz="8" w:space="0" w:color="000000"/>
              <w:right w:val="single" w:sz="8" w:space="0" w:color="auto"/>
            </w:tcBorders>
            <w:shd w:val="clear" w:color="000000" w:fill="D9D9D9"/>
            <w:vAlign w:val="center"/>
            <w:hideMark/>
          </w:tcPr>
          <w:p w14:paraId="6BCEEAF4"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T4</w:t>
            </w:r>
          </w:p>
        </w:tc>
        <w:tc>
          <w:tcPr>
            <w:tcW w:w="111" w:type="pct"/>
            <w:gridSpan w:val="4"/>
            <w:tcBorders>
              <w:top w:val="single" w:sz="8" w:space="0" w:color="auto"/>
              <w:left w:val="nil"/>
              <w:bottom w:val="single" w:sz="8" w:space="0" w:color="000000"/>
              <w:right w:val="single" w:sz="8" w:space="0" w:color="auto"/>
            </w:tcBorders>
            <w:shd w:val="clear" w:color="000000" w:fill="D9D9D9"/>
            <w:vAlign w:val="center"/>
            <w:hideMark/>
          </w:tcPr>
          <w:p w14:paraId="7C188B32"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T1</w:t>
            </w:r>
          </w:p>
        </w:tc>
        <w:tc>
          <w:tcPr>
            <w:tcW w:w="121" w:type="pct"/>
            <w:gridSpan w:val="2"/>
            <w:tcBorders>
              <w:top w:val="single" w:sz="8" w:space="0" w:color="auto"/>
              <w:left w:val="nil"/>
              <w:bottom w:val="single" w:sz="8" w:space="0" w:color="000000"/>
              <w:right w:val="single" w:sz="8" w:space="0" w:color="auto"/>
            </w:tcBorders>
            <w:shd w:val="clear" w:color="000000" w:fill="D9D9D9"/>
            <w:vAlign w:val="center"/>
            <w:hideMark/>
          </w:tcPr>
          <w:p w14:paraId="54A10768"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T2</w:t>
            </w:r>
          </w:p>
        </w:tc>
        <w:tc>
          <w:tcPr>
            <w:tcW w:w="120" w:type="pct"/>
            <w:gridSpan w:val="2"/>
            <w:tcBorders>
              <w:top w:val="single" w:sz="8" w:space="0" w:color="auto"/>
              <w:left w:val="nil"/>
              <w:bottom w:val="single" w:sz="8" w:space="0" w:color="000000"/>
              <w:right w:val="single" w:sz="8" w:space="0" w:color="auto"/>
            </w:tcBorders>
            <w:shd w:val="clear" w:color="000000" w:fill="D9D9D9"/>
            <w:vAlign w:val="center"/>
            <w:hideMark/>
          </w:tcPr>
          <w:p w14:paraId="40A5FF91"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T3</w:t>
            </w:r>
          </w:p>
        </w:tc>
        <w:tc>
          <w:tcPr>
            <w:tcW w:w="123" w:type="pct"/>
            <w:gridSpan w:val="2"/>
            <w:tcBorders>
              <w:top w:val="single" w:sz="8" w:space="0" w:color="auto"/>
              <w:left w:val="nil"/>
              <w:bottom w:val="single" w:sz="8" w:space="0" w:color="000000"/>
              <w:right w:val="single" w:sz="8" w:space="0" w:color="auto"/>
            </w:tcBorders>
            <w:shd w:val="clear" w:color="000000" w:fill="D9D9D9"/>
            <w:vAlign w:val="center"/>
            <w:hideMark/>
          </w:tcPr>
          <w:p w14:paraId="3B4A2EE6"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T4</w:t>
            </w:r>
          </w:p>
        </w:tc>
        <w:tc>
          <w:tcPr>
            <w:tcW w:w="122" w:type="pct"/>
            <w:tcBorders>
              <w:top w:val="single" w:sz="8" w:space="0" w:color="auto"/>
              <w:left w:val="nil"/>
              <w:bottom w:val="single" w:sz="8" w:space="0" w:color="000000"/>
              <w:right w:val="single" w:sz="8" w:space="0" w:color="auto"/>
            </w:tcBorders>
            <w:shd w:val="clear" w:color="000000" w:fill="D9D9D9"/>
            <w:vAlign w:val="center"/>
            <w:hideMark/>
          </w:tcPr>
          <w:p w14:paraId="27F60380"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T1</w:t>
            </w:r>
          </w:p>
        </w:tc>
        <w:tc>
          <w:tcPr>
            <w:tcW w:w="122" w:type="pct"/>
            <w:tcBorders>
              <w:top w:val="single" w:sz="8" w:space="0" w:color="auto"/>
              <w:left w:val="nil"/>
              <w:bottom w:val="single" w:sz="8" w:space="0" w:color="000000"/>
              <w:right w:val="single" w:sz="8" w:space="0" w:color="auto"/>
            </w:tcBorders>
            <w:shd w:val="clear" w:color="000000" w:fill="D9D9D9"/>
            <w:vAlign w:val="center"/>
            <w:hideMark/>
          </w:tcPr>
          <w:p w14:paraId="23F10617"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T2</w:t>
            </w:r>
          </w:p>
        </w:tc>
        <w:tc>
          <w:tcPr>
            <w:tcW w:w="99" w:type="pct"/>
            <w:tcBorders>
              <w:top w:val="single" w:sz="8" w:space="0" w:color="auto"/>
              <w:left w:val="nil"/>
              <w:bottom w:val="single" w:sz="8" w:space="0" w:color="000000"/>
              <w:right w:val="single" w:sz="8" w:space="0" w:color="auto"/>
            </w:tcBorders>
            <w:shd w:val="clear" w:color="000000" w:fill="D9D9D9"/>
            <w:vAlign w:val="center"/>
            <w:hideMark/>
          </w:tcPr>
          <w:p w14:paraId="708369DC"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T3</w:t>
            </w:r>
          </w:p>
        </w:tc>
        <w:tc>
          <w:tcPr>
            <w:tcW w:w="126" w:type="pct"/>
            <w:gridSpan w:val="2"/>
            <w:tcBorders>
              <w:top w:val="single" w:sz="8" w:space="0" w:color="auto"/>
              <w:left w:val="nil"/>
              <w:bottom w:val="single" w:sz="8" w:space="0" w:color="000000"/>
              <w:right w:val="single" w:sz="4" w:space="0" w:color="auto"/>
            </w:tcBorders>
            <w:shd w:val="clear" w:color="000000" w:fill="D9D9D9"/>
            <w:vAlign w:val="center"/>
            <w:hideMark/>
          </w:tcPr>
          <w:p w14:paraId="7C80FE07"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T4</w:t>
            </w:r>
          </w:p>
        </w:tc>
        <w:tc>
          <w:tcPr>
            <w:tcW w:w="121"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9E3BF7"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T1</w:t>
            </w:r>
          </w:p>
        </w:tc>
        <w:tc>
          <w:tcPr>
            <w:tcW w:w="12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6F6274"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T2</w:t>
            </w:r>
          </w:p>
        </w:tc>
        <w:tc>
          <w:tcPr>
            <w:tcW w:w="12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20A906"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T3</w:t>
            </w:r>
          </w:p>
        </w:tc>
        <w:tc>
          <w:tcPr>
            <w:tcW w:w="11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011D74" w14:textId="77777777" w:rsidR="00E75E2B" w:rsidRPr="00CC6286" w:rsidRDefault="00E75E2B" w:rsidP="001B4694">
            <w:pPr>
              <w:jc w:val="both"/>
              <w:rPr>
                <w:rFonts w:ascii="Arial" w:hAnsi="Arial" w:cs="Arial"/>
                <w:b/>
                <w:bCs/>
                <w:spacing w:val="0"/>
                <w:sz w:val="18"/>
                <w:szCs w:val="18"/>
              </w:rPr>
            </w:pPr>
            <w:r w:rsidRPr="00CC6286">
              <w:rPr>
                <w:rFonts w:ascii="Arial" w:hAnsi="Arial" w:cs="Arial"/>
                <w:b/>
                <w:spacing w:val="0"/>
                <w:sz w:val="18"/>
                <w:szCs w:val="18"/>
              </w:rPr>
              <w:t>T4</w:t>
            </w:r>
          </w:p>
        </w:tc>
        <w:tc>
          <w:tcPr>
            <w:tcW w:w="585" w:type="pct"/>
            <w:vMerge/>
            <w:tcBorders>
              <w:top w:val="single" w:sz="8" w:space="0" w:color="auto"/>
              <w:left w:val="single" w:sz="4" w:space="0" w:color="auto"/>
              <w:bottom w:val="single" w:sz="8" w:space="0" w:color="000000"/>
              <w:right w:val="single" w:sz="8" w:space="0" w:color="000000"/>
            </w:tcBorders>
            <w:vAlign w:val="center"/>
            <w:hideMark/>
          </w:tcPr>
          <w:p w14:paraId="71D3BB03" w14:textId="77777777" w:rsidR="00E75E2B" w:rsidRPr="00CC6286" w:rsidRDefault="00E75E2B" w:rsidP="001B4694">
            <w:pPr>
              <w:jc w:val="both"/>
              <w:rPr>
                <w:rFonts w:ascii="Arial" w:hAnsi="Arial" w:cs="Arial"/>
                <w:b/>
                <w:bCs/>
                <w:spacing w:val="0"/>
                <w:sz w:val="18"/>
                <w:szCs w:val="18"/>
              </w:rPr>
            </w:pPr>
          </w:p>
        </w:tc>
        <w:tc>
          <w:tcPr>
            <w:tcW w:w="358" w:type="pct"/>
            <w:tcBorders>
              <w:top w:val="nil"/>
              <w:left w:val="nil"/>
              <w:bottom w:val="single" w:sz="8" w:space="0" w:color="000000"/>
              <w:right w:val="single" w:sz="8" w:space="0" w:color="000000"/>
            </w:tcBorders>
            <w:shd w:val="clear" w:color="000000" w:fill="D9D9D9"/>
            <w:vAlign w:val="center"/>
            <w:hideMark/>
          </w:tcPr>
          <w:p w14:paraId="62BA540E" w14:textId="77777777" w:rsidR="00E75E2B" w:rsidRPr="00CC6286" w:rsidRDefault="00E75E2B" w:rsidP="001B4694">
            <w:pPr>
              <w:jc w:val="center"/>
              <w:rPr>
                <w:rFonts w:ascii="Arial" w:hAnsi="Arial" w:cs="Arial"/>
                <w:b/>
                <w:bCs/>
                <w:spacing w:val="0"/>
                <w:sz w:val="18"/>
                <w:szCs w:val="18"/>
              </w:rPr>
            </w:pPr>
            <w:r w:rsidRPr="00CC6286">
              <w:rPr>
                <w:rFonts w:ascii="Arial" w:hAnsi="Arial" w:cs="Arial"/>
                <w:b/>
                <w:spacing w:val="0"/>
                <w:sz w:val="18"/>
                <w:szCs w:val="18"/>
              </w:rPr>
              <w:t>(US$)</w:t>
            </w:r>
          </w:p>
        </w:tc>
        <w:tc>
          <w:tcPr>
            <w:tcW w:w="607" w:type="pct"/>
            <w:vMerge/>
            <w:tcBorders>
              <w:top w:val="single" w:sz="8" w:space="0" w:color="auto"/>
              <w:left w:val="single" w:sz="8" w:space="0" w:color="000000"/>
              <w:bottom w:val="single" w:sz="8" w:space="0" w:color="000000"/>
              <w:right w:val="single" w:sz="8" w:space="0" w:color="auto"/>
            </w:tcBorders>
            <w:vAlign w:val="center"/>
            <w:hideMark/>
          </w:tcPr>
          <w:p w14:paraId="21378191" w14:textId="77777777" w:rsidR="00E75E2B" w:rsidRPr="00CC6286" w:rsidRDefault="00E75E2B" w:rsidP="001B4694">
            <w:pPr>
              <w:jc w:val="both"/>
              <w:rPr>
                <w:rFonts w:ascii="Arial" w:hAnsi="Arial" w:cs="Arial"/>
                <w:b/>
                <w:bCs/>
                <w:color w:val="FF0000"/>
                <w:spacing w:val="0"/>
                <w:sz w:val="18"/>
                <w:szCs w:val="18"/>
              </w:rPr>
            </w:pPr>
          </w:p>
        </w:tc>
      </w:tr>
      <w:tr w:rsidR="0003387E" w:rsidRPr="0003387E" w14:paraId="3475B1E0" w14:textId="77777777" w:rsidTr="004E76A0">
        <w:trPr>
          <w:trHeight w:val="44"/>
        </w:trPr>
        <w:tc>
          <w:tcPr>
            <w:tcW w:w="1210" w:type="pct"/>
            <w:tcBorders>
              <w:top w:val="nil"/>
              <w:left w:val="single" w:sz="8" w:space="0" w:color="auto"/>
              <w:bottom w:val="nil"/>
              <w:right w:val="nil"/>
            </w:tcBorders>
            <w:shd w:val="clear" w:color="000000" w:fill="4F81BD"/>
            <w:vAlign w:val="center"/>
            <w:hideMark/>
          </w:tcPr>
          <w:p w14:paraId="640FA26E" w14:textId="77777777" w:rsidR="00E75E2B" w:rsidRPr="0003387E" w:rsidRDefault="00E75E2B" w:rsidP="001B4694">
            <w:pPr>
              <w:jc w:val="both"/>
              <w:rPr>
                <w:rFonts w:ascii="Arial" w:hAnsi="Arial" w:cs="Arial"/>
                <w:b/>
                <w:color w:val="FFFFFF" w:themeColor="background1"/>
                <w:spacing w:val="0"/>
                <w:sz w:val="18"/>
                <w:szCs w:val="18"/>
                <w:u w:val="single"/>
              </w:rPr>
            </w:pPr>
            <w:r w:rsidRPr="0003387E">
              <w:rPr>
                <w:rFonts w:ascii="Arial" w:hAnsi="Arial" w:cs="Arial"/>
                <w:b/>
                <w:color w:val="FFFFFF" w:themeColor="background1"/>
                <w:spacing w:val="0"/>
                <w:sz w:val="18"/>
                <w:szCs w:val="18"/>
                <w:u w:val="single"/>
              </w:rPr>
              <w:footnoteReference w:customMarkFollows="1" w:id="6"/>
              <w:t>Actividades de Monitoreo</w:t>
            </w:r>
            <w:r w:rsidRPr="0003387E">
              <w:rPr>
                <w:rStyle w:val="FootnoteReference"/>
                <w:rFonts w:ascii="Arial" w:hAnsi="Arial" w:cs="Arial"/>
                <w:b/>
                <w:color w:val="FFFFFF" w:themeColor="background1"/>
                <w:spacing w:val="0"/>
                <w:sz w:val="18"/>
                <w:szCs w:val="18"/>
                <w:u w:val="single"/>
              </w:rPr>
              <w:footnoteReference w:id="7"/>
            </w:r>
          </w:p>
        </w:tc>
        <w:tc>
          <w:tcPr>
            <w:tcW w:w="99" w:type="pct"/>
            <w:gridSpan w:val="2"/>
            <w:tcBorders>
              <w:top w:val="nil"/>
              <w:left w:val="single" w:sz="8" w:space="0" w:color="auto"/>
              <w:bottom w:val="nil"/>
              <w:right w:val="single" w:sz="8" w:space="0" w:color="auto"/>
            </w:tcBorders>
            <w:shd w:val="clear" w:color="000000" w:fill="4F81BD"/>
            <w:vAlign w:val="center"/>
          </w:tcPr>
          <w:p w14:paraId="46D73306" w14:textId="77777777" w:rsidR="00E75E2B" w:rsidRPr="0003387E" w:rsidRDefault="00E75E2B" w:rsidP="001B4694">
            <w:pPr>
              <w:jc w:val="both"/>
              <w:rPr>
                <w:rFonts w:ascii="Arial" w:hAnsi="Arial" w:cs="Arial"/>
                <w:b/>
                <w:color w:val="FFFFFF" w:themeColor="background1"/>
                <w:spacing w:val="0"/>
                <w:sz w:val="18"/>
                <w:szCs w:val="18"/>
              </w:rPr>
            </w:pPr>
            <w:r w:rsidRPr="0003387E">
              <w:rPr>
                <w:rFonts w:ascii="Arial" w:hAnsi="Arial" w:cs="Arial"/>
                <w:b/>
                <w:color w:val="FFFFFF" w:themeColor="background1"/>
                <w:spacing w:val="0"/>
                <w:sz w:val="18"/>
                <w:szCs w:val="18"/>
              </w:rPr>
              <w:t> </w:t>
            </w:r>
          </w:p>
        </w:tc>
        <w:tc>
          <w:tcPr>
            <w:tcW w:w="99" w:type="pct"/>
            <w:tcBorders>
              <w:top w:val="nil"/>
              <w:left w:val="single" w:sz="8" w:space="0" w:color="auto"/>
              <w:bottom w:val="nil"/>
              <w:right w:val="single" w:sz="8" w:space="0" w:color="auto"/>
            </w:tcBorders>
            <w:shd w:val="clear" w:color="000000" w:fill="4F81BD"/>
            <w:vAlign w:val="center"/>
          </w:tcPr>
          <w:p w14:paraId="48CD3795" w14:textId="77777777" w:rsidR="00E75E2B" w:rsidRPr="0003387E" w:rsidRDefault="00E75E2B" w:rsidP="001B4694">
            <w:pPr>
              <w:jc w:val="both"/>
              <w:rPr>
                <w:rFonts w:ascii="Arial" w:hAnsi="Arial" w:cs="Arial"/>
                <w:b/>
                <w:color w:val="FFFFFF" w:themeColor="background1"/>
                <w:spacing w:val="0"/>
                <w:sz w:val="18"/>
                <w:szCs w:val="18"/>
              </w:rPr>
            </w:pPr>
            <w:r w:rsidRPr="0003387E">
              <w:rPr>
                <w:rFonts w:ascii="Arial" w:hAnsi="Arial" w:cs="Arial"/>
                <w:b/>
                <w:color w:val="FFFFFF" w:themeColor="background1"/>
                <w:spacing w:val="0"/>
                <w:sz w:val="18"/>
                <w:szCs w:val="18"/>
              </w:rPr>
              <w:t> </w:t>
            </w:r>
          </w:p>
        </w:tc>
        <w:tc>
          <w:tcPr>
            <w:tcW w:w="99" w:type="pct"/>
            <w:tcBorders>
              <w:top w:val="nil"/>
              <w:left w:val="single" w:sz="8" w:space="0" w:color="auto"/>
              <w:bottom w:val="nil"/>
              <w:right w:val="single" w:sz="8" w:space="0" w:color="auto"/>
            </w:tcBorders>
            <w:shd w:val="clear" w:color="000000" w:fill="4F81BD"/>
            <w:vAlign w:val="center"/>
            <w:hideMark/>
          </w:tcPr>
          <w:p w14:paraId="03DA3722" w14:textId="77777777" w:rsidR="00E75E2B" w:rsidRPr="0003387E" w:rsidRDefault="00E75E2B" w:rsidP="001B4694">
            <w:pPr>
              <w:jc w:val="both"/>
              <w:rPr>
                <w:rFonts w:ascii="Arial" w:hAnsi="Arial" w:cs="Arial"/>
                <w:b/>
                <w:color w:val="FFFFFF" w:themeColor="background1"/>
                <w:spacing w:val="0"/>
                <w:sz w:val="18"/>
                <w:szCs w:val="18"/>
              </w:rPr>
            </w:pPr>
            <w:r w:rsidRPr="0003387E">
              <w:rPr>
                <w:rFonts w:ascii="Arial" w:hAnsi="Arial" w:cs="Arial"/>
                <w:b/>
                <w:color w:val="FFFFFF" w:themeColor="background1"/>
                <w:spacing w:val="0"/>
                <w:sz w:val="18"/>
                <w:szCs w:val="18"/>
              </w:rPr>
              <w:t> </w:t>
            </w:r>
          </w:p>
        </w:tc>
        <w:tc>
          <w:tcPr>
            <w:tcW w:w="96" w:type="pct"/>
            <w:tcBorders>
              <w:top w:val="nil"/>
              <w:left w:val="nil"/>
              <w:bottom w:val="nil"/>
              <w:right w:val="single" w:sz="8" w:space="0" w:color="auto"/>
            </w:tcBorders>
            <w:shd w:val="clear" w:color="000000" w:fill="4F81BD"/>
            <w:vAlign w:val="center"/>
            <w:hideMark/>
          </w:tcPr>
          <w:p w14:paraId="6581CB52" w14:textId="77777777" w:rsidR="00E75E2B" w:rsidRPr="0003387E" w:rsidRDefault="00E75E2B" w:rsidP="001B4694">
            <w:pPr>
              <w:jc w:val="both"/>
              <w:rPr>
                <w:rFonts w:ascii="Arial" w:hAnsi="Arial" w:cs="Arial"/>
                <w:b/>
                <w:color w:val="FFFFFF" w:themeColor="background1"/>
                <w:spacing w:val="0"/>
                <w:sz w:val="18"/>
                <w:szCs w:val="18"/>
              </w:rPr>
            </w:pPr>
            <w:r w:rsidRPr="0003387E">
              <w:rPr>
                <w:rFonts w:ascii="Arial" w:hAnsi="Arial" w:cs="Arial"/>
                <w:b/>
                <w:color w:val="FFFFFF" w:themeColor="background1"/>
                <w:spacing w:val="0"/>
                <w:sz w:val="18"/>
                <w:szCs w:val="18"/>
              </w:rPr>
              <w:t> </w:t>
            </w:r>
          </w:p>
        </w:tc>
        <w:tc>
          <w:tcPr>
            <w:tcW w:w="97" w:type="pct"/>
            <w:tcBorders>
              <w:top w:val="nil"/>
              <w:left w:val="nil"/>
              <w:bottom w:val="nil"/>
              <w:right w:val="single" w:sz="8" w:space="0" w:color="auto"/>
            </w:tcBorders>
            <w:shd w:val="clear" w:color="000000" w:fill="4F81BD"/>
            <w:vAlign w:val="center"/>
            <w:hideMark/>
          </w:tcPr>
          <w:p w14:paraId="3F61FCEE" w14:textId="77777777" w:rsidR="00E75E2B" w:rsidRPr="0003387E" w:rsidRDefault="00E75E2B" w:rsidP="001B4694">
            <w:pPr>
              <w:jc w:val="both"/>
              <w:rPr>
                <w:rFonts w:ascii="Arial" w:hAnsi="Arial" w:cs="Arial"/>
                <w:b/>
                <w:color w:val="FFFFFF" w:themeColor="background1"/>
                <w:spacing w:val="0"/>
                <w:sz w:val="18"/>
                <w:szCs w:val="18"/>
              </w:rPr>
            </w:pPr>
            <w:r w:rsidRPr="0003387E">
              <w:rPr>
                <w:rFonts w:ascii="Arial" w:hAnsi="Arial" w:cs="Arial"/>
                <w:b/>
                <w:color w:val="FFFFFF" w:themeColor="background1"/>
                <w:spacing w:val="0"/>
                <w:sz w:val="18"/>
                <w:szCs w:val="18"/>
              </w:rPr>
              <w:t> </w:t>
            </w:r>
          </w:p>
        </w:tc>
        <w:tc>
          <w:tcPr>
            <w:tcW w:w="99" w:type="pct"/>
            <w:gridSpan w:val="2"/>
            <w:tcBorders>
              <w:top w:val="nil"/>
              <w:left w:val="nil"/>
              <w:bottom w:val="nil"/>
              <w:right w:val="single" w:sz="8" w:space="0" w:color="auto"/>
            </w:tcBorders>
            <w:shd w:val="clear" w:color="000000" w:fill="4F81BD"/>
            <w:vAlign w:val="center"/>
            <w:hideMark/>
          </w:tcPr>
          <w:p w14:paraId="2D30FEC5" w14:textId="77777777" w:rsidR="00E75E2B" w:rsidRPr="0003387E" w:rsidRDefault="00E75E2B" w:rsidP="001B4694">
            <w:pPr>
              <w:jc w:val="both"/>
              <w:rPr>
                <w:rFonts w:ascii="Arial" w:hAnsi="Arial" w:cs="Arial"/>
                <w:b/>
                <w:color w:val="FFFFFF" w:themeColor="background1"/>
                <w:spacing w:val="0"/>
                <w:sz w:val="18"/>
                <w:szCs w:val="18"/>
              </w:rPr>
            </w:pPr>
            <w:r w:rsidRPr="0003387E">
              <w:rPr>
                <w:rFonts w:ascii="Arial" w:hAnsi="Arial" w:cs="Arial"/>
                <w:b/>
                <w:color w:val="FFFFFF" w:themeColor="background1"/>
                <w:spacing w:val="0"/>
                <w:sz w:val="18"/>
                <w:szCs w:val="18"/>
              </w:rPr>
              <w:t> </w:t>
            </w:r>
          </w:p>
        </w:tc>
        <w:tc>
          <w:tcPr>
            <w:tcW w:w="110" w:type="pct"/>
            <w:gridSpan w:val="3"/>
            <w:tcBorders>
              <w:top w:val="nil"/>
              <w:left w:val="nil"/>
              <w:bottom w:val="nil"/>
              <w:right w:val="single" w:sz="8" w:space="0" w:color="auto"/>
            </w:tcBorders>
            <w:shd w:val="clear" w:color="000000" w:fill="4F81BD"/>
            <w:vAlign w:val="center"/>
            <w:hideMark/>
          </w:tcPr>
          <w:p w14:paraId="4BAA89E8" w14:textId="77777777" w:rsidR="00E75E2B" w:rsidRPr="0003387E" w:rsidRDefault="00E75E2B" w:rsidP="001B4694">
            <w:pPr>
              <w:jc w:val="both"/>
              <w:rPr>
                <w:rFonts w:ascii="Arial" w:hAnsi="Arial" w:cs="Arial"/>
                <w:b/>
                <w:color w:val="FFFFFF" w:themeColor="background1"/>
                <w:spacing w:val="0"/>
                <w:sz w:val="18"/>
                <w:szCs w:val="18"/>
              </w:rPr>
            </w:pPr>
            <w:r w:rsidRPr="0003387E">
              <w:rPr>
                <w:rFonts w:ascii="Arial" w:hAnsi="Arial" w:cs="Arial"/>
                <w:b/>
                <w:color w:val="FFFFFF" w:themeColor="background1"/>
                <w:spacing w:val="0"/>
                <w:sz w:val="18"/>
                <w:szCs w:val="18"/>
              </w:rPr>
              <w:t> </w:t>
            </w:r>
          </w:p>
        </w:tc>
        <w:tc>
          <w:tcPr>
            <w:tcW w:w="110" w:type="pct"/>
            <w:gridSpan w:val="2"/>
            <w:tcBorders>
              <w:top w:val="nil"/>
              <w:left w:val="nil"/>
              <w:bottom w:val="nil"/>
              <w:right w:val="single" w:sz="8" w:space="0" w:color="auto"/>
            </w:tcBorders>
            <w:shd w:val="clear" w:color="000000" w:fill="4F81BD"/>
            <w:vAlign w:val="center"/>
            <w:hideMark/>
          </w:tcPr>
          <w:p w14:paraId="687967EA" w14:textId="77777777" w:rsidR="00E75E2B" w:rsidRPr="0003387E" w:rsidRDefault="00E75E2B" w:rsidP="001B4694">
            <w:pPr>
              <w:jc w:val="both"/>
              <w:rPr>
                <w:rFonts w:ascii="Arial" w:hAnsi="Arial" w:cs="Arial"/>
                <w:b/>
                <w:color w:val="FFFFFF" w:themeColor="background1"/>
                <w:spacing w:val="0"/>
                <w:sz w:val="18"/>
                <w:szCs w:val="18"/>
              </w:rPr>
            </w:pPr>
            <w:r w:rsidRPr="0003387E">
              <w:rPr>
                <w:rFonts w:ascii="Arial" w:hAnsi="Arial" w:cs="Arial"/>
                <w:b/>
                <w:color w:val="FFFFFF" w:themeColor="background1"/>
                <w:spacing w:val="0"/>
                <w:sz w:val="18"/>
                <w:szCs w:val="18"/>
              </w:rPr>
              <w:t> </w:t>
            </w:r>
          </w:p>
        </w:tc>
        <w:tc>
          <w:tcPr>
            <w:tcW w:w="111" w:type="pct"/>
            <w:gridSpan w:val="4"/>
            <w:tcBorders>
              <w:top w:val="nil"/>
              <w:left w:val="nil"/>
              <w:bottom w:val="nil"/>
              <w:right w:val="single" w:sz="8" w:space="0" w:color="auto"/>
            </w:tcBorders>
            <w:shd w:val="clear" w:color="000000" w:fill="4F81BD"/>
            <w:vAlign w:val="center"/>
            <w:hideMark/>
          </w:tcPr>
          <w:p w14:paraId="149465A9" w14:textId="77777777" w:rsidR="00E75E2B" w:rsidRPr="0003387E" w:rsidRDefault="00E75E2B" w:rsidP="001B4694">
            <w:pPr>
              <w:jc w:val="both"/>
              <w:rPr>
                <w:rFonts w:ascii="Arial" w:hAnsi="Arial" w:cs="Arial"/>
                <w:b/>
                <w:color w:val="FFFFFF" w:themeColor="background1"/>
                <w:spacing w:val="0"/>
                <w:sz w:val="18"/>
                <w:szCs w:val="18"/>
              </w:rPr>
            </w:pPr>
            <w:r w:rsidRPr="0003387E">
              <w:rPr>
                <w:rFonts w:ascii="Arial" w:hAnsi="Arial" w:cs="Arial"/>
                <w:b/>
                <w:color w:val="FFFFFF" w:themeColor="background1"/>
                <w:spacing w:val="0"/>
                <w:sz w:val="18"/>
                <w:szCs w:val="18"/>
              </w:rPr>
              <w:t> </w:t>
            </w:r>
          </w:p>
        </w:tc>
        <w:tc>
          <w:tcPr>
            <w:tcW w:w="121" w:type="pct"/>
            <w:gridSpan w:val="2"/>
            <w:tcBorders>
              <w:top w:val="nil"/>
              <w:left w:val="nil"/>
              <w:bottom w:val="nil"/>
              <w:right w:val="single" w:sz="8" w:space="0" w:color="auto"/>
            </w:tcBorders>
            <w:shd w:val="clear" w:color="000000" w:fill="4F81BD"/>
            <w:vAlign w:val="center"/>
            <w:hideMark/>
          </w:tcPr>
          <w:p w14:paraId="1C0CBC38" w14:textId="77777777" w:rsidR="00E75E2B" w:rsidRPr="0003387E" w:rsidRDefault="00E75E2B" w:rsidP="001B4694">
            <w:pPr>
              <w:jc w:val="both"/>
              <w:rPr>
                <w:rFonts w:ascii="Arial" w:hAnsi="Arial" w:cs="Arial"/>
                <w:b/>
                <w:color w:val="FFFFFF" w:themeColor="background1"/>
                <w:spacing w:val="0"/>
                <w:sz w:val="18"/>
                <w:szCs w:val="18"/>
              </w:rPr>
            </w:pPr>
            <w:r w:rsidRPr="0003387E">
              <w:rPr>
                <w:rFonts w:ascii="Arial" w:hAnsi="Arial" w:cs="Arial"/>
                <w:b/>
                <w:color w:val="FFFFFF" w:themeColor="background1"/>
                <w:spacing w:val="0"/>
                <w:sz w:val="18"/>
                <w:szCs w:val="18"/>
              </w:rPr>
              <w:t> </w:t>
            </w:r>
          </w:p>
        </w:tc>
        <w:tc>
          <w:tcPr>
            <w:tcW w:w="120" w:type="pct"/>
            <w:gridSpan w:val="2"/>
            <w:tcBorders>
              <w:top w:val="nil"/>
              <w:left w:val="nil"/>
              <w:bottom w:val="nil"/>
              <w:right w:val="single" w:sz="8" w:space="0" w:color="auto"/>
            </w:tcBorders>
            <w:shd w:val="clear" w:color="000000" w:fill="4F81BD"/>
            <w:vAlign w:val="center"/>
            <w:hideMark/>
          </w:tcPr>
          <w:p w14:paraId="2F9D702F" w14:textId="77777777" w:rsidR="00E75E2B" w:rsidRPr="0003387E" w:rsidRDefault="00E75E2B" w:rsidP="001B4694">
            <w:pPr>
              <w:jc w:val="both"/>
              <w:rPr>
                <w:rFonts w:ascii="Arial" w:hAnsi="Arial" w:cs="Arial"/>
                <w:b/>
                <w:color w:val="FFFFFF" w:themeColor="background1"/>
                <w:spacing w:val="0"/>
                <w:sz w:val="18"/>
                <w:szCs w:val="18"/>
              </w:rPr>
            </w:pPr>
            <w:r w:rsidRPr="0003387E">
              <w:rPr>
                <w:rFonts w:ascii="Arial" w:hAnsi="Arial" w:cs="Arial"/>
                <w:b/>
                <w:color w:val="FFFFFF" w:themeColor="background1"/>
                <w:spacing w:val="0"/>
                <w:sz w:val="18"/>
                <w:szCs w:val="18"/>
              </w:rPr>
              <w:t> </w:t>
            </w:r>
          </w:p>
        </w:tc>
        <w:tc>
          <w:tcPr>
            <w:tcW w:w="123" w:type="pct"/>
            <w:gridSpan w:val="2"/>
            <w:tcBorders>
              <w:top w:val="nil"/>
              <w:left w:val="nil"/>
              <w:bottom w:val="nil"/>
              <w:right w:val="single" w:sz="8" w:space="0" w:color="auto"/>
            </w:tcBorders>
            <w:shd w:val="clear" w:color="000000" w:fill="4F81BD"/>
            <w:vAlign w:val="center"/>
            <w:hideMark/>
          </w:tcPr>
          <w:p w14:paraId="45E58B9F" w14:textId="77777777" w:rsidR="00E75E2B" w:rsidRPr="0003387E" w:rsidRDefault="00E75E2B" w:rsidP="001B4694">
            <w:pPr>
              <w:jc w:val="both"/>
              <w:rPr>
                <w:rFonts w:ascii="Arial" w:hAnsi="Arial" w:cs="Arial"/>
                <w:b/>
                <w:color w:val="FFFFFF" w:themeColor="background1"/>
                <w:spacing w:val="0"/>
                <w:sz w:val="18"/>
                <w:szCs w:val="18"/>
              </w:rPr>
            </w:pPr>
            <w:r w:rsidRPr="0003387E">
              <w:rPr>
                <w:rFonts w:ascii="Arial" w:hAnsi="Arial" w:cs="Arial"/>
                <w:b/>
                <w:color w:val="FFFFFF" w:themeColor="background1"/>
                <w:spacing w:val="0"/>
                <w:sz w:val="18"/>
                <w:szCs w:val="18"/>
              </w:rPr>
              <w:t> </w:t>
            </w:r>
          </w:p>
        </w:tc>
        <w:tc>
          <w:tcPr>
            <w:tcW w:w="122" w:type="pct"/>
            <w:tcBorders>
              <w:top w:val="nil"/>
              <w:left w:val="nil"/>
              <w:bottom w:val="nil"/>
              <w:right w:val="single" w:sz="8" w:space="0" w:color="auto"/>
            </w:tcBorders>
            <w:shd w:val="clear" w:color="000000" w:fill="4F81BD"/>
            <w:vAlign w:val="center"/>
            <w:hideMark/>
          </w:tcPr>
          <w:p w14:paraId="122A36B8" w14:textId="77777777" w:rsidR="00E75E2B" w:rsidRPr="0003387E" w:rsidRDefault="00E75E2B" w:rsidP="001B4694">
            <w:pPr>
              <w:jc w:val="both"/>
              <w:rPr>
                <w:rFonts w:ascii="Arial" w:hAnsi="Arial" w:cs="Arial"/>
                <w:b/>
                <w:color w:val="FFFFFF" w:themeColor="background1"/>
                <w:spacing w:val="0"/>
                <w:sz w:val="18"/>
                <w:szCs w:val="18"/>
              </w:rPr>
            </w:pPr>
            <w:r w:rsidRPr="0003387E">
              <w:rPr>
                <w:rFonts w:ascii="Arial" w:hAnsi="Arial" w:cs="Arial"/>
                <w:b/>
                <w:color w:val="FFFFFF" w:themeColor="background1"/>
                <w:spacing w:val="0"/>
                <w:sz w:val="18"/>
                <w:szCs w:val="18"/>
              </w:rPr>
              <w:t> </w:t>
            </w:r>
          </w:p>
        </w:tc>
        <w:tc>
          <w:tcPr>
            <w:tcW w:w="122" w:type="pct"/>
            <w:tcBorders>
              <w:top w:val="nil"/>
              <w:left w:val="nil"/>
              <w:bottom w:val="nil"/>
              <w:right w:val="single" w:sz="8" w:space="0" w:color="auto"/>
            </w:tcBorders>
            <w:shd w:val="clear" w:color="000000" w:fill="4F81BD"/>
            <w:vAlign w:val="center"/>
            <w:hideMark/>
          </w:tcPr>
          <w:p w14:paraId="7881F028" w14:textId="77777777" w:rsidR="00E75E2B" w:rsidRPr="0003387E" w:rsidRDefault="00E75E2B" w:rsidP="001B4694">
            <w:pPr>
              <w:jc w:val="both"/>
              <w:rPr>
                <w:rFonts w:ascii="Arial" w:hAnsi="Arial" w:cs="Arial"/>
                <w:b/>
                <w:color w:val="FFFFFF" w:themeColor="background1"/>
                <w:spacing w:val="0"/>
                <w:sz w:val="18"/>
                <w:szCs w:val="18"/>
              </w:rPr>
            </w:pPr>
            <w:r w:rsidRPr="0003387E">
              <w:rPr>
                <w:rFonts w:ascii="Arial" w:hAnsi="Arial" w:cs="Arial"/>
                <w:b/>
                <w:color w:val="FFFFFF" w:themeColor="background1"/>
                <w:spacing w:val="0"/>
                <w:sz w:val="18"/>
                <w:szCs w:val="18"/>
              </w:rPr>
              <w:t> </w:t>
            </w:r>
          </w:p>
        </w:tc>
        <w:tc>
          <w:tcPr>
            <w:tcW w:w="99" w:type="pct"/>
            <w:tcBorders>
              <w:top w:val="nil"/>
              <w:left w:val="nil"/>
              <w:bottom w:val="nil"/>
              <w:right w:val="single" w:sz="8" w:space="0" w:color="auto"/>
            </w:tcBorders>
            <w:shd w:val="clear" w:color="000000" w:fill="4F81BD"/>
            <w:vAlign w:val="center"/>
            <w:hideMark/>
          </w:tcPr>
          <w:p w14:paraId="2BE71B07" w14:textId="77777777" w:rsidR="00E75E2B" w:rsidRPr="0003387E" w:rsidRDefault="00E75E2B" w:rsidP="001B4694">
            <w:pPr>
              <w:jc w:val="both"/>
              <w:rPr>
                <w:rFonts w:ascii="Arial" w:hAnsi="Arial" w:cs="Arial"/>
                <w:b/>
                <w:color w:val="FFFFFF" w:themeColor="background1"/>
                <w:spacing w:val="0"/>
                <w:sz w:val="18"/>
                <w:szCs w:val="18"/>
              </w:rPr>
            </w:pPr>
            <w:r w:rsidRPr="0003387E">
              <w:rPr>
                <w:rFonts w:ascii="Arial" w:hAnsi="Arial" w:cs="Arial"/>
                <w:b/>
                <w:color w:val="FFFFFF" w:themeColor="background1"/>
                <w:spacing w:val="0"/>
                <w:sz w:val="18"/>
                <w:szCs w:val="18"/>
              </w:rPr>
              <w:t> </w:t>
            </w:r>
          </w:p>
        </w:tc>
        <w:tc>
          <w:tcPr>
            <w:tcW w:w="126" w:type="pct"/>
            <w:gridSpan w:val="2"/>
            <w:tcBorders>
              <w:top w:val="nil"/>
              <w:left w:val="nil"/>
              <w:bottom w:val="nil"/>
              <w:right w:val="single" w:sz="4" w:space="0" w:color="auto"/>
            </w:tcBorders>
            <w:shd w:val="clear" w:color="000000" w:fill="4F81BD"/>
            <w:vAlign w:val="center"/>
            <w:hideMark/>
          </w:tcPr>
          <w:p w14:paraId="5C04B5FB" w14:textId="77777777" w:rsidR="00E75E2B" w:rsidRPr="0003387E" w:rsidRDefault="00E75E2B" w:rsidP="001B4694">
            <w:pPr>
              <w:jc w:val="both"/>
              <w:rPr>
                <w:rFonts w:ascii="Arial" w:hAnsi="Arial" w:cs="Arial"/>
                <w:b/>
                <w:color w:val="FFFFFF" w:themeColor="background1"/>
                <w:spacing w:val="0"/>
                <w:sz w:val="18"/>
                <w:szCs w:val="18"/>
              </w:rPr>
            </w:pPr>
            <w:r w:rsidRPr="0003387E">
              <w:rPr>
                <w:rFonts w:ascii="Arial" w:hAnsi="Arial" w:cs="Arial"/>
                <w:b/>
                <w:color w:val="FFFFFF" w:themeColor="background1"/>
                <w:spacing w:val="0"/>
                <w:sz w:val="18"/>
                <w:szCs w:val="18"/>
              </w:rPr>
              <w:t> </w:t>
            </w:r>
          </w:p>
        </w:tc>
        <w:tc>
          <w:tcPr>
            <w:tcW w:w="121" w:type="pct"/>
            <w:gridSpan w:val="2"/>
            <w:tcBorders>
              <w:top w:val="single" w:sz="4" w:space="0" w:color="auto"/>
              <w:left w:val="single" w:sz="4" w:space="0" w:color="auto"/>
              <w:bottom w:val="single" w:sz="4" w:space="0" w:color="auto"/>
              <w:right w:val="single" w:sz="4" w:space="0" w:color="auto"/>
            </w:tcBorders>
            <w:shd w:val="clear" w:color="000000" w:fill="4F81BD"/>
          </w:tcPr>
          <w:p w14:paraId="3BC6413D" w14:textId="77777777" w:rsidR="00E75E2B" w:rsidRPr="0003387E" w:rsidRDefault="00E75E2B" w:rsidP="001B4694">
            <w:pPr>
              <w:jc w:val="both"/>
              <w:rPr>
                <w:rFonts w:ascii="Arial" w:hAnsi="Arial" w:cs="Arial"/>
                <w:b/>
                <w:color w:val="FFFFFF" w:themeColor="background1"/>
                <w:spacing w:val="0"/>
                <w:sz w:val="18"/>
                <w:szCs w:val="18"/>
              </w:rPr>
            </w:pPr>
          </w:p>
        </w:tc>
        <w:tc>
          <w:tcPr>
            <w:tcW w:w="126" w:type="pct"/>
            <w:gridSpan w:val="2"/>
            <w:tcBorders>
              <w:top w:val="single" w:sz="4" w:space="0" w:color="auto"/>
              <w:left w:val="single" w:sz="4" w:space="0" w:color="auto"/>
              <w:bottom w:val="single" w:sz="4" w:space="0" w:color="auto"/>
              <w:right w:val="single" w:sz="4" w:space="0" w:color="auto"/>
            </w:tcBorders>
            <w:shd w:val="clear" w:color="000000" w:fill="4F81BD"/>
          </w:tcPr>
          <w:p w14:paraId="3FC19FF2" w14:textId="77777777" w:rsidR="00E75E2B" w:rsidRPr="0003387E" w:rsidRDefault="00E75E2B" w:rsidP="001B4694">
            <w:pPr>
              <w:jc w:val="both"/>
              <w:rPr>
                <w:rFonts w:ascii="Arial" w:hAnsi="Arial" w:cs="Arial"/>
                <w:b/>
                <w:color w:val="FFFFFF" w:themeColor="background1"/>
                <w:spacing w:val="0"/>
                <w:sz w:val="18"/>
                <w:szCs w:val="18"/>
              </w:rPr>
            </w:pPr>
          </w:p>
        </w:tc>
        <w:tc>
          <w:tcPr>
            <w:tcW w:w="122" w:type="pct"/>
            <w:tcBorders>
              <w:top w:val="single" w:sz="4" w:space="0" w:color="auto"/>
              <w:left w:val="single" w:sz="4" w:space="0" w:color="auto"/>
              <w:bottom w:val="single" w:sz="4" w:space="0" w:color="auto"/>
              <w:right w:val="single" w:sz="4" w:space="0" w:color="auto"/>
            </w:tcBorders>
            <w:shd w:val="clear" w:color="000000" w:fill="4F81BD"/>
          </w:tcPr>
          <w:p w14:paraId="0221D824" w14:textId="77777777" w:rsidR="00E75E2B" w:rsidRPr="0003387E" w:rsidRDefault="00E75E2B" w:rsidP="001B4694">
            <w:pPr>
              <w:jc w:val="both"/>
              <w:rPr>
                <w:rFonts w:ascii="Arial" w:hAnsi="Arial" w:cs="Arial"/>
                <w:b/>
                <w:color w:val="FFFFFF" w:themeColor="background1"/>
                <w:spacing w:val="0"/>
                <w:sz w:val="18"/>
                <w:szCs w:val="18"/>
              </w:rPr>
            </w:pPr>
          </w:p>
        </w:tc>
        <w:tc>
          <w:tcPr>
            <w:tcW w:w="117" w:type="pct"/>
            <w:tcBorders>
              <w:top w:val="single" w:sz="4" w:space="0" w:color="auto"/>
              <w:left w:val="single" w:sz="4" w:space="0" w:color="auto"/>
              <w:bottom w:val="single" w:sz="4" w:space="0" w:color="auto"/>
              <w:right w:val="single" w:sz="4" w:space="0" w:color="auto"/>
            </w:tcBorders>
            <w:shd w:val="clear" w:color="000000" w:fill="4F81BD"/>
          </w:tcPr>
          <w:p w14:paraId="676D8CA8" w14:textId="77777777" w:rsidR="00E75E2B" w:rsidRPr="0003387E" w:rsidRDefault="00E75E2B" w:rsidP="001B4694">
            <w:pPr>
              <w:jc w:val="both"/>
              <w:rPr>
                <w:rFonts w:ascii="Arial" w:hAnsi="Arial" w:cs="Arial"/>
                <w:b/>
                <w:color w:val="FFFFFF" w:themeColor="background1"/>
                <w:spacing w:val="0"/>
                <w:sz w:val="18"/>
                <w:szCs w:val="18"/>
              </w:rPr>
            </w:pPr>
          </w:p>
        </w:tc>
        <w:tc>
          <w:tcPr>
            <w:tcW w:w="585" w:type="pct"/>
            <w:tcBorders>
              <w:top w:val="nil"/>
              <w:left w:val="single" w:sz="4" w:space="0" w:color="auto"/>
              <w:bottom w:val="single" w:sz="8" w:space="0" w:color="000000"/>
              <w:right w:val="single" w:sz="8" w:space="0" w:color="000000"/>
            </w:tcBorders>
            <w:shd w:val="clear" w:color="000000" w:fill="4F81BD"/>
            <w:vAlign w:val="center"/>
            <w:hideMark/>
          </w:tcPr>
          <w:p w14:paraId="70B9EFFB" w14:textId="77777777" w:rsidR="00E75E2B" w:rsidRPr="0003387E" w:rsidRDefault="00E75E2B" w:rsidP="001B4694">
            <w:pPr>
              <w:jc w:val="both"/>
              <w:rPr>
                <w:rFonts w:ascii="Arial" w:hAnsi="Arial" w:cs="Arial"/>
                <w:b/>
                <w:color w:val="FFFFFF" w:themeColor="background1"/>
                <w:spacing w:val="0"/>
                <w:sz w:val="18"/>
                <w:szCs w:val="18"/>
              </w:rPr>
            </w:pPr>
            <w:r w:rsidRPr="0003387E">
              <w:rPr>
                <w:rFonts w:ascii="Arial" w:hAnsi="Arial" w:cs="Arial"/>
                <w:b/>
                <w:color w:val="FFFFFF" w:themeColor="background1"/>
                <w:spacing w:val="0"/>
                <w:sz w:val="18"/>
                <w:szCs w:val="18"/>
              </w:rPr>
              <w:t> </w:t>
            </w:r>
          </w:p>
        </w:tc>
        <w:tc>
          <w:tcPr>
            <w:tcW w:w="358" w:type="pct"/>
            <w:tcBorders>
              <w:top w:val="nil"/>
              <w:left w:val="nil"/>
              <w:bottom w:val="single" w:sz="8" w:space="0" w:color="000000"/>
              <w:right w:val="single" w:sz="8" w:space="0" w:color="000000"/>
            </w:tcBorders>
            <w:shd w:val="clear" w:color="000000" w:fill="4F81BD"/>
            <w:vAlign w:val="center"/>
            <w:hideMark/>
          </w:tcPr>
          <w:p w14:paraId="2838770E" w14:textId="77777777" w:rsidR="00E75E2B" w:rsidRPr="0003387E" w:rsidRDefault="00E75E2B" w:rsidP="001B4694">
            <w:pPr>
              <w:jc w:val="both"/>
              <w:rPr>
                <w:rFonts w:ascii="Arial" w:hAnsi="Arial" w:cs="Arial"/>
                <w:b/>
                <w:color w:val="FFFFFF" w:themeColor="background1"/>
                <w:spacing w:val="0"/>
                <w:sz w:val="18"/>
                <w:szCs w:val="18"/>
              </w:rPr>
            </w:pPr>
            <w:r w:rsidRPr="0003387E">
              <w:rPr>
                <w:rFonts w:ascii="Arial" w:hAnsi="Arial" w:cs="Arial"/>
                <w:b/>
                <w:color w:val="FFFFFF" w:themeColor="background1"/>
                <w:spacing w:val="0"/>
                <w:sz w:val="18"/>
                <w:szCs w:val="18"/>
              </w:rPr>
              <w:t> </w:t>
            </w:r>
          </w:p>
        </w:tc>
        <w:tc>
          <w:tcPr>
            <w:tcW w:w="607" w:type="pct"/>
            <w:tcBorders>
              <w:top w:val="nil"/>
              <w:left w:val="nil"/>
              <w:bottom w:val="single" w:sz="8" w:space="0" w:color="000000"/>
              <w:right w:val="single" w:sz="8" w:space="0" w:color="auto"/>
            </w:tcBorders>
            <w:shd w:val="clear" w:color="000000" w:fill="4F81BD"/>
            <w:vAlign w:val="center"/>
            <w:hideMark/>
          </w:tcPr>
          <w:p w14:paraId="193C2C21" w14:textId="77777777" w:rsidR="00E75E2B" w:rsidRPr="0003387E" w:rsidRDefault="00E75E2B" w:rsidP="001B4694">
            <w:pPr>
              <w:jc w:val="both"/>
              <w:rPr>
                <w:rFonts w:ascii="Arial" w:hAnsi="Arial" w:cs="Arial"/>
                <w:b/>
                <w:color w:val="FFFFFF" w:themeColor="background1"/>
                <w:spacing w:val="0"/>
                <w:sz w:val="18"/>
                <w:szCs w:val="18"/>
              </w:rPr>
            </w:pPr>
            <w:r w:rsidRPr="0003387E">
              <w:rPr>
                <w:rFonts w:ascii="Arial" w:hAnsi="Arial" w:cs="Arial"/>
                <w:b/>
                <w:color w:val="FFFFFF" w:themeColor="background1"/>
                <w:spacing w:val="0"/>
                <w:sz w:val="18"/>
                <w:szCs w:val="18"/>
              </w:rPr>
              <w:t> </w:t>
            </w:r>
          </w:p>
        </w:tc>
      </w:tr>
      <w:tr w:rsidR="00E75E2B" w:rsidRPr="00CC6286" w14:paraId="478F1186" w14:textId="77777777" w:rsidTr="004E76A0">
        <w:trPr>
          <w:trHeight w:val="44"/>
        </w:trPr>
        <w:tc>
          <w:tcPr>
            <w:tcW w:w="1210" w:type="pct"/>
            <w:tcBorders>
              <w:top w:val="single" w:sz="4" w:space="0" w:color="auto"/>
              <w:left w:val="single" w:sz="8" w:space="0" w:color="auto"/>
              <w:bottom w:val="single" w:sz="4" w:space="0" w:color="auto"/>
              <w:right w:val="nil"/>
            </w:tcBorders>
            <w:shd w:val="clear" w:color="auto" w:fill="auto"/>
            <w:vAlign w:val="center"/>
            <w:hideMark/>
          </w:tcPr>
          <w:p w14:paraId="2235A795" w14:textId="77777777" w:rsidR="00E75E2B" w:rsidRPr="00CC6286" w:rsidRDefault="00E75E2B" w:rsidP="001B4694">
            <w:pPr>
              <w:jc w:val="both"/>
              <w:rPr>
                <w:rFonts w:ascii="Arial" w:hAnsi="Arial" w:cs="Arial"/>
                <w:spacing w:val="0"/>
                <w:sz w:val="18"/>
                <w:szCs w:val="18"/>
              </w:rPr>
            </w:pPr>
            <w:r w:rsidRPr="00CC6286">
              <w:rPr>
                <w:rFonts w:ascii="Arial" w:hAnsi="Arial" w:cs="Arial"/>
                <w:spacing w:val="0"/>
                <w:sz w:val="18"/>
                <w:szCs w:val="18"/>
              </w:rPr>
              <w:t xml:space="preserve">1.Taller de Arranque de la Operación </w:t>
            </w:r>
          </w:p>
        </w:tc>
        <w:tc>
          <w:tcPr>
            <w:tcW w:w="99" w:type="pct"/>
            <w:gridSpan w:val="2"/>
            <w:tcBorders>
              <w:top w:val="single" w:sz="4" w:space="0" w:color="auto"/>
              <w:left w:val="single" w:sz="8" w:space="0" w:color="auto"/>
              <w:bottom w:val="single" w:sz="4" w:space="0" w:color="auto"/>
              <w:right w:val="single" w:sz="8" w:space="0" w:color="auto"/>
            </w:tcBorders>
            <w:shd w:val="clear" w:color="auto" w:fill="92D050"/>
          </w:tcPr>
          <w:p w14:paraId="7F6AC45C" w14:textId="77777777" w:rsidR="00E75E2B" w:rsidRPr="00CC6286" w:rsidRDefault="00E75E2B" w:rsidP="001B4694">
            <w:pPr>
              <w:jc w:val="both"/>
              <w:rPr>
                <w:rFonts w:ascii="Arial" w:hAnsi="Arial" w:cs="Arial"/>
                <w:color w:val="FF0000"/>
                <w:spacing w:val="0"/>
                <w:sz w:val="18"/>
                <w:szCs w:val="18"/>
              </w:rPr>
            </w:pPr>
          </w:p>
        </w:tc>
        <w:tc>
          <w:tcPr>
            <w:tcW w:w="99" w:type="pct"/>
            <w:tcBorders>
              <w:top w:val="single" w:sz="4" w:space="0" w:color="auto"/>
              <w:left w:val="single" w:sz="8" w:space="0" w:color="auto"/>
              <w:bottom w:val="single" w:sz="4" w:space="0" w:color="auto"/>
              <w:right w:val="single" w:sz="8" w:space="0" w:color="auto"/>
            </w:tcBorders>
          </w:tcPr>
          <w:p w14:paraId="3DFBF755" w14:textId="77777777" w:rsidR="00E75E2B" w:rsidRPr="00CC6286" w:rsidRDefault="00E75E2B" w:rsidP="001B4694">
            <w:pPr>
              <w:jc w:val="both"/>
              <w:rPr>
                <w:rFonts w:ascii="Arial" w:hAnsi="Arial" w:cs="Arial"/>
                <w:color w:val="FF0000"/>
                <w:spacing w:val="0"/>
                <w:sz w:val="18"/>
                <w:szCs w:val="18"/>
              </w:rPr>
            </w:pPr>
          </w:p>
        </w:tc>
        <w:tc>
          <w:tcPr>
            <w:tcW w:w="99" w:type="pct"/>
            <w:tcBorders>
              <w:top w:val="single" w:sz="4" w:space="0" w:color="auto"/>
              <w:left w:val="single" w:sz="8" w:space="0" w:color="auto"/>
              <w:bottom w:val="single" w:sz="4" w:space="0" w:color="auto"/>
              <w:right w:val="single" w:sz="8" w:space="0" w:color="auto"/>
            </w:tcBorders>
            <w:shd w:val="clear" w:color="auto" w:fill="auto"/>
            <w:vAlign w:val="center"/>
            <w:hideMark/>
          </w:tcPr>
          <w:p w14:paraId="064C3FBD"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6" w:type="pct"/>
            <w:tcBorders>
              <w:top w:val="single" w:sz="4" w:space="0" w:color="auto"/>
              <w:left w:val="nil"/>
              <w:bottom w:val="single" w:sz="4" w:space="0" w:color="auto"/>
              <w:right w:val="single" w:sz="8" w:space="0" w:color="auto"/>
            </w:tcBorders>
            <w:shd w:val="clear" w:color="auto" w:fill="auto"/>
            <w:vAlign w:val="center"/>
            <w:hideMark/>
          </w:tcPr>
          <w:p w14:paraId="3635F08E"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7" w:type="pct"/>
            <w:tcBorders>
              <w:top w:val="single" w:sz="4" w:space="0" w:color="auto"/>
              <w:left w:val="nil"/>
              <w:bottom w:val="single" w:sz="4" w:space="0" w:color="auto"/>
              <w:right w:val="single" w:sz="8" w:space="0" w:color="auto"/>
            </w:tcBorders>
            <w:shd w:val="clear" w:color="auto" w:fill="auto"/>
            <w:vAlign w:val="center"/>
            <w:hideMark/>
          </w:tcPr>
          <w:p w14:paraId="4E5A4895"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9" w:type="pct"/>
            <w:gridSpan w:val="2"/>
            <w:tcBorders>
              <w:top w:val="single" w:sz="4" w:space="0" w:color="auto"/>
              <w:left w:val="nil"/>
              <w:bottom w:val="single" w:sz="4" w:space="0" w:color="auto"/>
              <w:right w:val="single" w:sz="8" w:space="0" w:color="auto"/>
            </w:tcBorders>
            <w:shd w:val="clear" w:color="auto" w:fill="auto"/>
            <w:vAlign w:val="center"/>
            <w:hideMark/>
          </w:tcPr>
          <w:p w14:paraId="789F6387"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0" w:type="pct"/>
            <w:gridSpan w:val="3"/>
            <w:tcBorders>
              <w:top w:val="single" w:sz="4" w:space="0" w:color="auto"/>
              <w:left w:val="nil"/>
              <w:bottom w:val="single" w:sz="4" w:space="0" w:color="auto"/>
              <w:right w:val="single" w:sz="8" w:space="0" w:color="auto"/>
            </w:tcBorders>
            <w:shd w:val="clear" w:color="auto" w:fill="auto"/>
            <w:vAlign w:val="center"/>
            <w:hideMark/>
          </w:tcPr>
          <w:p w14:paraId="15BA255C"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0" w:type="pct"/>
            <w:gridSpan w:val="2"/>
            <w:tcBorders>
              <w:top w:val="single" w:sz="4" w:space="0" w:color="auto"/>
              <w:left w:val="nil"/>
              <w:bottom w:val="single" w:sz="4" w:space="0" w:color="auto"/>
              <w:right w:val="single" w:sz="8" w:space="0" w:color="auto"/>
            </w:tcBorders>
            <w:shd w:val="clear" w:color="auto" w:fill="auto"/>
            <w:vAlign w:val="center"/>
            <w:hideMark/>
          </w:tcPr>
          <w:p w14:paraId="213802E1"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1" w:type="pct"/>
            <w:gridSpan w:val="4"/>
            <w:tcBorders>
              <w:top w:val="single" w:sz="4" w:space="0" w:color="auto"/>
              <w:left w:val="nil"/>
              <w:bottom w:val="single" w:sz="4" w:space="0" w:color="auto"/>
              <w:right w:val="single" w:sz="8" w:space="0" w:color="auto"/>
            </w:tcBorders>
            <w:shd w:val="clear" w:color="auto" w:fill="auto"/>
            <w:vAlign w:val="center"/>
            <w:hideMark/>
          </w:tcPr>
          <w:p w14:paraId="7CD33E03"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1" w:type="pct"/>
            <w:gridSpan w:val="2"/>
            <w:tcBorders>
              <w:top w:val="single" w:sz="4" w:space="0" w:color="auto"/>
              <w:left w:val="nil"/>
              <w:bottom w:val="single" w:sz="4" w:space="0" w:color="auto"/>
              <w:right w:val="single" w:sz="8" w:space="0" w:color="auto"/>
            </w:tcBorders>
            <w:shd w:val="clear" w:color="auto" w:fill="auto"/>
            <w:vAlign w:val="center"/>
            <w:hideMark/>
          </w:tcPr>
          <w:p w14:paraId="4EFEF5D8"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0" w:type="pct"/>
            <w:gridSpan w:val="2"/>
            <w:tcBorders>
              <w:top w:val="single" w:sz="4" w:space="0" w:color="auto"/>
              <w:left w:val="nil"/>
              <w:bottom w:val="single" w:sz="4" w:space="0" w:color="auto"/>
              <w:right w:val="single" w:sz="8" w:space="0" w:color="auto"/>
            </w:tcBorders>
            <w:shd w:val="clear" w:color="auto" w:fill="auto"/>
            <w:vAlign w:val="center"/>
            <w:hideMark/>
          </w:tcPr>
          <w:p w14:paraId="262A49F2"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3" w:type="pct"/>
            <w:gridSpan w:val="2"/>
            <w:tcBorders>
              <w:top w:val="single" w:sz="4" w:space="0" w:color="auto"/>
              <w:left w:val="nil"/>
              <w:bottom w:val="single" w:sz="4" w:space="0" w:color="auto"/>
              <w:right w:val="single" w:sz="8" w:space="0" w:color="auto"/>
            </w:tcBorders>
            <w:shd w:val="clear" w:color="auto" w:fill="auto"/>
            <w:vAlign w:val="center"/>
            <w:hideMark/>
          </w:tcPr>
          <w:p w14:paraId="3F6380A9"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2" w:type="pct"/>
            <w:tcBorders>
              <w:top w:val="single" w:sz="4" w:space="0" w:color="auto"/>
              <w:left w:val="nil"/>
              <w:bottom w:val="single" w:sz="4" w:space="0" w:color="auto"/>
              <w:right w:val="single" w:sz="8" w:space="0" w:color="auto"/>
            </w:tcBorders>
            <w:shd w:val="clear" w:color="auto" w:fill="auto"/>
            <w:vAlign w:val="center"/>
            <w:hideMark/>
          </w:tcPr>
          <w:p w14:paraId="674BB2A0"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2" w:type="pct"/>
            <w:tcBorders>
              <w:top w:val="single" w:sz="4" w:space="0" w:color="auto"/>
              <w:left w:val="nil"/>
              <w:bottom w:val="single" w:sz="4" w:space="0" w:color="auto"/>
              <w:right w:val="single" w:sz="8" w:space="0" w:color="auto"/>
            </w:tcBorders>
            <w:shd w:val="clear" w:color="auto" w:fill="auto"/>
            <w:vAlign w:val="center"/>
            <w:hideMark/>
          </w:tcPr>
          <w:p w14:paraId="5E109F28"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9" w:type="pct"/>
            <w:tcBorders>
              <w:top w:val="single" w:sz="4" w:space="0" w:color="auto"/>
              <w:left w:val="nil"/>
              <w:bottom w:val="single" w:sz="4" w:space="0" w:color="auto"/>
              <w:right w:val="single" w:sz="8" w:space="0" w:color="auto"/>
            </w:tcBorders>
            <w:shd w:val="clear" w:color="auto" w:fill="auto"/>
            <w:vAlign w:val="center"/>
            <w:hideMark/>
          </w:tcPr>
          <w:p w14:paraId="3EB6A51D"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6" w:type="pct"/>
            <w:gridSpan w:val="2"/>
            <w:tcBorders>
              <w:top w:val="single" w:sz="4" w:space="0" w:color="auto"/>
              <w:left w:val="nil"/>
              <w:bottom w:val="single" w:sz="4" w:space="0" w:color="auto"/>
              <w:right w:val="single" w:sz="4" w:space="0" w:color="auto"/>
            </w:tcBorders>
            <w:shd w:val="clear" w:color="auto" w:fill="auto"/>
            <w:vAlign w:val="center"/>
            <w:hideMark/>
          </w:tcPr>
          <w:p w14:paraId="7FE90C5E"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1" w:type="pct"/>
            <w:gridSpan w:val="2"/>
            <w:tcBorders>
              <w:top w:val="single" w:sz="4" w:space="0" w:color="auto"/>
              <w:left w:val="single" w:sz="4" w:space="0" w:color="auto"/>
              <w:bottom w:val="single" w:sz="4" w:space="0" w:color="auto"/>
              <w:right w:val="single" w:sz="4" w:space="0" w:color="auto"/>
            </w:tcBorders>
          </w:tcPr>
          <w:p w14:paraId="2A8C7340" w14:textId="77777777" w:rsidR="00E75E2B" w:rsidRPr="00CC6286" w:rsidRDefault="00E75E2B" w:rsidP="001B4694">
            <w:pPr>
              <w:jc w:val="both"/>
              <w:rPr>
                <w:rFonts w:ascii="Arial" w:hAnsi="Arial" w:cs="Arial"/>
                <w:color w:val="FF0000"/>
                <w:spacing w:val="0"/>
                <w:sz w:val="18"/>
                <w:szCs w:val="18"/>
              </w:rPr>
            </w:pPr>
          </w:p>
        </w:tc>
        <w:tc>
          <w:tcPr>
            <w:tcW w:w="126" w:type="pct"/>
            <w:gridSpan w:val="2"/>
            <w:tcBorders>
              <w:top w:val="single" w:sz="4" w:space="0" w:color="auto"/>
              <w:left w:val="single" w:sz="4" w:space="0" w:color="auto"/>
              <w:bottom w:val="single" w:sz="4" w:space="0" w:color="auto"/>
              <w:right w:val="single" w:sz="4" w:space="0" w:color="auto"/>
            </w:tcBorders>
          </w:tcPr>
          <w:p w14:paraId="692E36E3" w14:textId="77777777" w:rsidR="00E75E2B" w:rsidRPr="00CC6286" w:rsidRDefault="00E75E2B" w:rsidP="001B4694">
            <w:pPr>
              <w:jc w:val="both"/>
              <w:rPr>
                <w:rFonts w:ascii="Arial" w:hAnsi="Arial" w:cs="Arial"/>
                <w:color w:val="FF0000"/>
                <w:spacing w:val="0"/>
                <w:sz w:val="18"/>
                <w:szCs w:val="18"/>
              </w:rPr>
            </w:pPr>
          </w:p>
        </w:tc>
        <w:tc>
          <w:tcPr>
            <w:tcW w:w="122" w:type="pct"/>
            <w:tcBorders>
              <w:top w:val="single" w:sz="4" w:space="0" w:color="auto"/>
              <w:left w:val="single" w:sz="4" w:space="0" w:color="auto"/>
              <w:bottom w:val="single" w:sz="4" w:space="0" w:color="auto"/>
              <w:right w:val="single" w:sz="4" w:space="0" w:color="auto"/>
            </w:tcBorders>
          </w:tcPr>
          <w:p w14:paraId="2CFC9E19" w14:textId="77777777" w:rsidR="00E75E2B" w:rsidRPr="00CC6286" w:rsidRDefault="00E75E2B" w:rsidP="001B4694">
            <w:pPr>
              <w:jc w:val="both"/>
              <w:rPr>
                <w:rFonts w:ascii="Arial" w:hAnsi="Arial" w:cs="Arial"/>
                <w:color w:val="FF0000"/>
                <w:spacing w:val="0"/>
                <w:sz w:val="18"/>
                <w:szCs w:val="18"/>
              </w:rPr>
            </w:pPr>
          </w:p>
        </w:tc>
        <w:tc>
          <w:tcPr>
            <w:tcW w:w="117" w:type="pct"/>
            <w:tcBorders>
              <w:top w:val="single" w:sz="4" w:space="0" w:color="auto"/>
              <w:left w:val="single" w:sz="4" w:space="0" w:color="auto"/>
              <w:bottom w:val="single" w:sz="4" w:space="0" w:color="auto"/>
              <w:right w:val="single" w:sz="4" w:space="0" w:color="auto"/>
            </w:tcBorders>
          </w:tcPr>
          <w:p w14:paraId="7249F3AE" w14:textId="77777777" w:rsidR="00E75E2B" w:rsidRPr="00CC6286" w:rsidRDefault="00E75E2B" w:rsidP="001B4694">
            <w:pPr>
              <w:jc w:val="both"/>
              <w:rPr>
                <w:rFonts w:ascii="Arial" w:hAnsi="Arial" w:cs="Arial"/>
                <w:color w:val="FF0000"/>
                <w:spacing w:val="0"/>
                <w:sz w:val="18"/>
                <w:szCs w:val="18"/>
              </w:rPr>
            </w:pPr>
          </w:p>
        </w:tc>
        <w:tc>
          <w:tcPr>
            <w:tcW w:w="585" w:type="pct"/>
            <w:vMerge w:val="restart"/>
            <w:tcBorders>
              <w:top w:val="nil"/>
              <w:left w:val="single" w:sz="4" w:space="0" w:color="auto"/>
              <w:bottom w:val="nil"/>
              <w:right w:val="single" w:sz="8" w:space="0" w:color="000000"/>
            </w:tcBorders>
            <w:shd w:val="clear" w:color="auto" w:fill="auto"/>
            <w:vAlign w:val="center"/>
            <w:hideMark/>
          </w:tcPr>
          <w:p w14:paraId="1A1648CF" w14:textId="5480E990" w:rsidR="00E75E2B" w:rsidRPr="00CC6286" w:rsidRDefault="007B7F32" w:rsidP="001B4694">
            <w:pPr>
              <w:jc w:val="center"/>
              <w:rPr>
                <w:rFonts w:ascii="Arial" w:hAnsi="Arial" w:cs="Arial"/>
                <w:spacing w:val="0"/>
                <w:sz w:val="18"/>
                <w:szCs w:val="18"/>
              </w:rPr>
            </w:pPr>
            <w:r>
              <w:rPr>
                <w:rFonts w:ascii="Arial" w:hAnsi="Arial" w:cs="Arial"/>
                <w:spacing w:val="0"/>
                <w:sz w:val="18"/>
                <w:szCs w:val="18"/>
              </w:rPr>
              <w:t>EEP</w:t>
            </w:r>
            <w:r w:rsidR="003D40DD" w:rsidRPr="00CC6286">
              <w:rPr>
                <w:rFonts w:ascii="Arial" w:hAnsi="Arial" w:cs="Arial"/>
                <w:spacing w:val="0"/>
                <w:sz w:val="18"/>
                <w:szCs w:val="18"/>
              </w:rPr>
              <w:t xml:space="preserve"> / </w:t>
            </w:r>
          </w:p>
          <w:p w14:paraId="63F3E492" w14:textId="77777777" w:rsidR="00E75E2B" w:rsidRPr="00CC6286" w:rsidRDefault="00E75E2B" w:rsidP="001B4694">
            <w:pPr>
              <w:jc w:val="center"/>
              <w:rPr>
                <w:rFonts w:ascii="Arial" w:hAnsi="Arial" w:cs="Arial"/>
                <w:spacing w:val="0"/>
                <w:sz w:val="18"/>
                <w:szCs w:val="18"/>
              </w:rPr>
            </w:pPr>
            <w:r w:rsidRPr="00CC6286">
              <w:rPr>
                <w:rFonts w:ascii="Arial" w:hAnsi="Arial" w:cs="Arial"/>
                <w:spacing w:val="0"/>
                <w:sz w:val="18"/>
                <w:szCs w:val="18"/>
              </w:rPr>
              <w:t>BID</w:t>
            </w:r>
          </w:p>
        </w:tc>
        <w:tc>
          <w:tcPr>
            <w:tcW w:w="358" w:type="pct"/>
            <w:vMerge w:val="restart"/>
            <w:tcBorders>
              <w:top w:val="nil"/>
              <w:left w:val="single" w:sz="8" w:space="0" w:color="000000"/>
              <w:bottom w:val="nil"/>
              <w:right w:val="single" w:sz="8" w:space="0" w:color="000000"/>
            </w:tcBorders>
            <w:shd w:val="clear" w:color="auto" w:fill="auto"/>
            <w:vAlign w:val="center"/>
            <w:hideMark/>
          </w:tcPr>
          <w:p w14:paraId="1E9497CC" w14:textId="3749BC3F" w:rsidR="00E75E2B" w:rsidRPr="00CC6286" w:rsidRDefault="00C90FC6" w:rsidP="001B4694">
            <w:pPr>
              <w:jc w:val="center"/>
              <w:rPr>
                <w:rFonts w:ascii="Arial" w:hAnsi="Arial" w:cs="Arial"/>
                <w:spacing w:val="0"/>
                <w:sz w:val="18"/>
                <w:szCs w:val="18"/>
              </w:rPr>
            </w:pPr>
            <w:r w:rsidRPr="00CC6286">
              <w:rPr>
                <w:rFonts w:ascii="Arial" w:hAnsi="Arial" w:cs="Arial"/>
                <w:spacing w:val="0"/>
                <w:sz w:val="18"/>
                <w:szCs w:val="18"/>
              </w:rPr>
              <w:t>50.000</w:t>
            </w:r>
          </w:p>
        </w:tc>
        <w:tc>
          <w:tcPr>
            <w:tcW w:w="607" w:type="pct"/>
            <w:vMerge w:val="restart"/>
            <w:tcBorders>
              <w:top w:val="nil"/>
              <w:left w:val="single" w:sz="8" w:space="0" w:color="000000"/>
              <w:bottom w:val="nil"/>
              <w:right w:val="single" w:sz="8" w:space="0" w:color="auto"/>
            </w:tcBorders>
            <w:shd w:val="clear" w:color="auto" w:fill="auto"/>
            <w:vAlign w:val="center"/>
            <w:hideMark/>
          </w:tcPr>
          <w:p w14:paraId="45903005" w14:textId="77777777" w:rsidR="00E75E2B" w:rsidRPr="00CC6286" w:rsidRDefault="00E75E2B" w:rsidP="001B4694">
            <w:pPr>
              <w:jc w:val="center"/>
              <w:rPr>
                <w:rFonts w:ascii="Arial" w:hAnsi="Arial" w:cs="Arial"/>
                <w:spacing w:val="0"/>
                <w:sz w:val="18"/>
                <w:szCs w:val="18"/>
              </w:rPr>
            </w:pPr>
            <w:r w:rsidRPr="00CC6286">
              <w:rPr>
                <w:rFonts w:ascii="Arial" w:hAnsi="Arial" w:cs="Arial"/>
                <w:spacing w:val="0"/>
                <w:sz w:val="18"/>
                <w:szCs w:val="18"/>
              </w:rPr>
              <w:t>BID</w:t>
            </w:r>
          </w:p>
        </w:tc>
      </w:tr>
      <w:tr w:rsidR="00E75E2B" w:rsidRPr="00CC6286" w14:paraId="63908B10" w14:textId="77777777" w:rsidTr="004E76A0">
        <w:trPr>
          <w:trHeight w:val="54"/>
        </w:trPr>
        <w:tc>
          <w:tcPr>
            <w:tcW w:w="1210" w:type="pct"/>
            <w:tcBorders>
              <w:top w:val="nil"/>
              <w:left w:val="single" w:sz="8" w:space="0" w:color="auto"/>
              <w:bottom w:val="single" w:sz="4" w:space="0" w:color="auto"/>
              <w:right w:val="nil"/>
            </w:tcBorders>
            <w:shd w:val="clear" w:color="auto" w:fill="auto"/>
            <w:vAlign w:val="center"/>
            <w:hideMark/>
          </w:tcPr>
          <w:p w14:paraId="56A0161F" w14:textId="77777777" w:rsidR="00E75E2B" w:rsidRPr="00CC6286" w:rsidRDefault="00E75E2B" w:rsidP="001B4694">
            <w:pPr>
              <w:jc w:val="both"/>
              <w:rPr>
                <w:rFonts w:ascii="Arial" w:hAnsi="Arial" w:cs="Arial"/>
                <w:spacing w:val="0"/>
                <w:sz w:val="18"/>
                <w:szCs w:val="18"/>
              </w:rPr>
            </w:pPr>
            <w:r w:rsidRPr="00CC6286">
              <w:rPr>
                <w:rFonts w:ascii="Arial" w:hAnsi="Arial" w:cs="Arial"/>
                <w:spacing w:val="0"/>
                <w:sz w:val="18"/>
                <w:szCs w:val="18"/>
              </w:rPr>
              <w:t>2.Taller de PMR</w:t>
            </w:r>
          </w:p>
        </w:tc>
        <w:tc>
          <w:tcPr>
            <w:tcW w:w="99" w:type="pct"/>
            <w:gridSpan w:val="2"/>
            <w:tcBorders>
              <w:top w:val="nil"/>
              <w:left w:val="single" w:sz="8" w:space="0" w:color="auto"/>
              <w:bottom w:val="single" w:sz="4" w:space="0" w:color="auto"/>
              <w:right w:val="single" w:sz="8" w:space="0" w:color="auto"/>
            </w:tcBorders>
            <w:shd w:val="clear" w:color="auto" w:fill="92D050"/>
          </w:tcPr>
          <w:p w14:paraId="567D984C" w14:textId="77777777" w:rsidR="00E75E2B" w:rsidRPr="00CC6286" w:rsidRDefault="00E75E2B" w:rsidP="001B4694">
            <w:pPr>
              <w:jc w:val="both"/>
              <w:rPr>
                <w:rFonts w:ascii="Arial" w:hAnsi="Arial" w:cs="Arial"/>
                <w:color w:val="FF0000"/>
                <w:spacing w:val="0"/>
                <w:sz w:val="18"/>
                <w:szCs w:val="18"/>
              </w:rPr>
            </w:pPr>
          </w:p>
        </w:tc>
        <w:tc>
          <w:tcPr>
            <w:tcW w:w="99" w:type="pct"/>
            <w:tcBorders>
              <w:top w:val="nil"/>
              <w:left w:val="single" w:sz="8" w:space="0" w:color="auto"/>
              <w:bottom w:val="single" w:sz="4" w:space="0" w:color="auto"/>
              <w:right w:val="single" w:sz="8" w:space="0" w:color="auto"/>
            </w:tcBorders>
          </w:tcPr>
          <w:p w14:paraId="2B48912C" w14:textId="77777777" w:rsidR="00E75E2B" w:rsidRPr="00CC6286" w:rsidRDefault="00E75E2B" w:rsidP="001B4694">
            <w:pPr>
              <w:jc w:val="both"/>
              <w:rPr>
                <w:rFonts w:ascii="Arial" w:hAnsi="Arial" w:cs="Arial"/>
                <w:color w:val="FF0000"/>
                <w:spacing w:val="0"/>
                <w:sz w:val="18"/>
                <w:szCs w:val="18"/>
              </w:rPr>
            </w:pPr>
          </w:p>
        </w:tc>
        <w:tc>
          <w:tcPr>
            <w:tcW w:w="99" w:type="pct"/>
            <w:tcBorders>
              <w:top w:val="nil"/>
              <w:left w:val="single" w:sz="8" w:space="0" w:color="auto"/>
              <w:bottom w:val="single" w:sz="4" w:space="0" w:color="auto"/>
              <w:right w:val="single" w:sz="8" w:space="0" w:color="auto"/>
            </w:tcBorders>
            <w:shd w:val="clear" w:color="auto" w:fill="auto"/>
            <w:vAlign w:val="center"/>
            <w:hideMark/>
          </w:tcPr>
          <w:p w14:paraId="19F61E9A"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6" w:type="pct"/>
            <w:tcBorders>
              <w:top w:val="nil"/>
              <w:left w:val="nil"/>
              <w:bottom w:val="single" w:sz="4" w:space="0" w:color="auto"/>
              <w:right w:val="single" w:sz="8" w:space="0" w:color="auto"/>
            </w:tcBorders>
            <w:shd w:val="clear" w:color="auto" w:fill="auto"/>
            <w:vAlign w:val="center"/>
            <w:hideMark/>
          </w:tcPr>
          <w:p w14:paraId="1200B6B7"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7" w:type="pct"/>
            <w:tcBorders>
              <w:top w:val="nil"/>
              <w:left w:val="nil"/>
              <w:bottom w:val="single" w:sz="4" w:space="0" w:color="auto"/>
              <w:right w:val="single" w:sz="8" w:space="0" w:color="auto"/>
            </w:tcBorders>
            <w:shd w:val="clear" w:color="auto" w:fill="auto"/>
            <w:vAlign w:val="center"/>
            <w:hideMark/>
          </w:tcPr>
          <w:p w14:paraId="406E49DF"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9" w:type="pct"/>
            <w:gridSpan w:val="2"/>
            <w:tcBorders>
              <w:top w:val="nil"/>
              <w:left w:val="nil"/>
              <w:bottom w:val="single" w:sz="4" w:space="0" w:color="auto"/>
              <w:right w:val="single" w:sz="8" w:space="0" w:color="auto"/>
            </w:tcBorders>
            <w:shd w:val="clear" w:color="auto" w:fill="auto"/>
            <w:vAlign w:val="center"/>
            <w:hideMark/>
          </w:tcPr>
          <w:p w14:paraId="6214BD1C"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0" w:type="pct"/>
            <w:gridSpan w:val="3"/>
            <w:tcBorders>
              <w:top w:val="nil"/>
              <w:left w:val="nil"/>
              <w:bottom w:val="single" w:sz="4" w:space="0" w:color="auto"/>
              <w:right w:val="single" w:sz="8" w:space="0" w:color="auto"/>
            </w:tcBorders>
            <w:shd w:val="clear" w:color="auto" w:fill="auto"/>
            <w:vAlign w:val="center"/>
            <w:hideMark/>
          </w:tcPr>
          <w:p w14:paraId="50A7D7DA"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0" w:type="pct"/>
            <w:gridSpan w:val="2"/>
            <w:tcBorders>
              <w:top w:val="nil"/>
              <w:left w:val="nil"/>
              <w:bottom w:val="single" w:sz="4" w:space="0" w:color="auto"/>
              <w:right w:val="single" w:sz="8" w:space="0" w:color="auto"/>
            </w:tcBorders>
            <w:shd w:val="clear" w:color="auto" w:fill="auto"/>
            <w:vAlign w:val="center"/>
            <w:hideMark/>
          </w:tcPr>
          <w:p w14:paraId="5210A9A0"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64483A63"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1" w:type="pct"/>
            <w:gridSpan w:val="2"/>
            <w:tcBorders>
              <w:top w:val="nil"/>
              <w:left w:val="nil"/>
              <w:bottom w:val="single" w:sz="4" w:space="0" w:color="auto"/>
              <w:right w:val="single" w:sz="8" w:space="0" w:color="auto"/>
            </w:tcBorders>
            <w:shd w:val="clear" w:color="auto" w:fill="auto"/>
            <w:vAlign w:val="center"/>
            <w:hideMark/>
          </w:tcPr>
          <w:p w14:paraId="41F4CAF2"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671A7DBA"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3" w:type="pct"/>
            <w:gridSpan w:val="2"/>
            <w:tcBorders>
              <w:top w:val="nil"/>
              <w:left w:val="nil"/>
              <w:bottom w:val="single" w:sz="4" w:space="0" w:color="auto"/>
              <w:right w:val="single" w:sz="8" w:space="0" w:color="auto"/>
            </w:tcBorders>
            <w:shd w:val="clear" w:color="auto" w:fill="auto"/>
            <w:vAlign w:val="center"/>
            <w:hideMark/>
          </w:tcPr>
          <w:p w14:paraId="7E564446"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2" w:type="pct"/>
            <w:tcBorders>
              <w:top w:val="nil"/>
              <w:left w:val="nil"/>
              <w:bottom w:val="single" w:sz="4" w:space="0" w:color="auto"/>
              <w:right w:val="single" w:sz="8" w:space="0" w:color="auto"/>
            </w:tcBorders>
            <w:shd w:val="clear" w:color="auto" w:fill="auto"/>
            <w:vAlign w:val="center"/>
            <w:hideMark/>
          </w:tcPr>
          <w:p w14:paraId="4E862D5C"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2" w:type="pct"/>
            <w:tcBorders>
              <w:top w:val="nil"/>
              <w:left w:val="nil"/>
              <w:bottom w:val="single" w:sz="4" w:space="0" w:color="auto"/>
              <w:right w:val="single" w:sz="8" w:space="0" w:color="auto"/>
            </w:tcBorders>
            <w:shd w:val="clear" w:color="auto" w:fill="auto"/>
            <w:vAlign w:val="center"/>
            <w:hideMark/>
          </w:tcPr>
          <w:p w14:paraId="0C870D0C"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9" w:type="pct"/>
            <w:tcBorders>
              <w:top w:val="nil"/>
              <w:left w:val="nil"/>
              <w:bottom w:val="single" w:sz="4" w:space="0" w:color="auto"/>
              <w:right w:val="single" w:sz="8" w:space="0" w:color="auto"/>
            </w:tcBorders>
            <w:shd w:val="clear" w:color="auto" w:fill="auto"/>
            <w:vAlign w:val="center"/>
            <w:hideMark/>
          </w:tcPr>
          <w:p w14:paraId="340C4B0B"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6" w:type="pct"/>
            <w:gridSpan w:val="2"/>
            <w:tcBorders>
              <w:top w:val="nil"/>
              <w:left w:val="nil"/>
              <w:bottom w:val="single" w:sz="4" w:space="0" w:color="auto"/>
              <w:right w:val="single" w:sz="4" w:space="0" w:color="auto"/>
            </w:tcBorders>
            <w:shd w:val="clear" w:color="auto" w:fill="auto"/>
            <w:vAlign w:val="center"/>
            <w:hideMark/>
          </w:tcPr>
          <w:p w14:paraId="56A7BBFD"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1" w:type="pct"/>
            <w:gridSpan w:val="2"/>
            <w:tcBorders>
              <w:top w:val="single" w:sz="4" w:space="0" w:color="auto"/>
              <w:left w:val="single" w:sz="4" w:space="0" w:color="auto"/>
              <w:bottom w:val="single" w:sz="4" w:space="0" w:color="auto"/>
              <w:right w:val="single" w:sz="4" w:space="0" w:color="auto"/>
            </w:tcBorders>
          </w:tcPr>
          <w:p w14:paraId="7BE3AE53" w14:textId="77777777" w:rsidR="00E75E2B" w:rsidRPr="00CC6286" w:rsidRDefault="00E75E2B" w:rsidP="001B4694">
            <w:pPr>
              <w:jc w:val="both"/>
              <w:rPr>
                <w:rFonts w:ascii="Arial" w:hAnsi="Arial" w:cs="Arial"/>
                <w:color w:val="FF0000"/>
                <w:spacing w:val="0"/>
                <w:sz w:val="18"/>
                <w:szCs w:val="18"/>
              </w:rPr>
            </w:pPr>
          </w:p>
        </w:tc>
        <w:tc>
          <w:tcPr>
            <w:tcW w:w="126" w:type="pct"/>
            <w:gridSpan w:val="2"/>
            <w:tcBorders>
              <w:top w:val="single" w:sz="4" w:space="0" w:color="auto"/>
              <w:left w:val="single" w:sz="4" w:space="0" w:color="auto"/>
              <w:bottom w:val="single" w:sz="4" w:space="0" w:color="auto"/>
              <w:right w:val="single" w:sz="4" w:space="0" w:color="auto"/>
            </w:tcBorders>
          </w:tcPr>
          <w:p w14:paraId="68A3A90D" w14:textId="77777777" w:rsidR="00E75E2B" w:rsidRPr="00CC6286" w:rsidRDefault="00E75E2B" w:rsidP="001B4694">
            <w:pPr>
              <w:jc w:val="both"/>
              <w:rPr>
                <w:rFonts w:ascii="Arial" w:hAnsi="Arial" w:cs="Arial"/>
                <w:color w:val="FF0000"/>
                <w:spacing w:val="0"/>
                <w:sz w:val="18"/>
                <w:szCs w:val="18"/>
              </w:rPr>
            </w:pPr>
          </w:p>
        </w:tc>
        <w:tc>
          <w:tcPr>
            <w:tcW w:w="122" w:type="pct"/>
            <w:tcBorders>
              <w:top w:val="single" w:sz="4" w:space="0" w:color="auto"/>
              <w:left w:val="single" w:sz="4" w:space="0" w:color="auto"/>
              <w:bottom w:val="single" w:sz="4" w:space="0" w:color="auto"/>
              <w:right w:val="single" w:sz="4" w:space="0" w:color="auto"/>
            </w:tcBorders>
          </w:tcPr>
          <w:p w14:paraId="69993E26" w14:textId="77777777" w:rsidR="00E75E2B" w:rsidRPr="00CC6286" w:rsidRDefault="00E75E2B" w:rsidP="001B4694">
            <w:pPr>
              <w:jc w:val="both"/>
              <w:rPr>
                <w:rFonts w:ascii="Arial" w:hAnsi="Arial" w:cs="Arial"/>
                <w:color w:val="FF0000"/>
                <w:spacing w:val="0"/>
                <w:sz w:val="18"/>
                <w:szCs w:val="18"/>
              </w:rPr>
            </w:pPr>
          </w:p>
        </w:tc>
        <w:tc>
          <w:tcPr>
            <w:tcW w:w="117" w:type="pct"/>
            <w:tcBorders>
              <w:top w:val="single" w:sz="4" w:space="0" w:color="auto"/>
              <w:left w:val="single" w:sz="4" w:space="0" w:color="auto"/>
              <w:bottom w:val="single" w:sz="4" w:space="0" w:color="auto"/>
              <w:right w:val="single" w:sz="4" w:space="0" w:color="auto"/>
            </w:tcBorders>
          </w:tcPr>
          <w:p w14:paraId="36F21D42" w14:textId="77777777" w:rsidR="00E75E2B" w:rsidRPr="00CC6286" w:rsidRDefault="00E75E2B" w:rsidP="001B4694">
            <w:pPr>
              <w:jc w:val="both"/>
              <w:rPr>
                <w:rFonts w:ascii="Arial" w:hAnsi="Arial" w:cs="Arial"/>
                <w:color w:val="FF0000"/>
                <w:spacing w:val="0"/>
                <w:sz w:val="18"/>
                <w:szCs w:val="18"/>
              </w:rPr>
            </w:pPr>
          </w:p>
        </w:tc>
        <w:tc>
          <w:tcPr>
            <w:tcW w:w="585" w:type="pct"/>
            <w:vMerge/>
            <w:tcBorders>
              <w:top w:val="nil"/>
              <w:left w:val="single" w:sz="4" w:space="0" w:color="auto"/>
              <w:bottom w:val="nil"/>
              <w:right w:val="single" w:sz="8" w:space="0" w:color="000000"/>
            </w:tcBorders>
            <w:vAlign w:val="center"/>
            <w:hideMark/>
          </w:tcPr>
          <w:p w14:paraId="01594492" w14:textId="77777777" w:rsidR="00E75E2B" w:rsidRPr="00CC6286" w:rsidRDefault="00E75E2B" w:rsidP="001B4694">
            <w:pPr>
              <w:jc w:val="center"/>
              <w:rPr>
                <w:rFonts w:ascii="Arial" w:hAnsi="Arial" w:cs="Arial"/>
                <w:spacing w:val="0"/>
                <w:sz w:val="18"/>
                <w:szCs w:val="18"/>
              </w:rPr>
            </w:pPr>
          </w:p>
        </w:tc>
        <w:tc>
          <w:tcPr>
            <w:tcW w:w="358" w:type="pct"/>
            <w:vMerge/>
            <w:tcBorders>
              <w:top w:val="nil"/>
              <w:left w:val="single" w:sz="8" w:space="0" w:color="000000"/>
              <w:bottom w:val="nil"/>
              <w:right w:val="single" w:sz="8" w:space="0" w:color="000000"/>
            </w:tcBorders>
            <w:vAlign w:val="center"/>
            <w:hideMark/>
          </w:tcPr>
          <w:p w14:paraId="58A8557A" w14:textId="77777777" w:rsidR="00E75E2B" w:rsidRPr="00CC6286" w:rsidRDefault="00E75E2B" w:rsidP="001B4694">
            <w:pPr>
              <w:jc w:val="center"/>
              <w:rPr>
                <w:rFonts w:ascii="Arial" w:hAnsi="Arial" w:cs="Arial"/>
                <w:spacing w:val="0"/>
                <w:sz w:val="18"/>
                <w:szCs w:val="18"/>
              </w:rPr>
            </w:pPr>
          </w:p>
        </w:tc>
        <w:tc>
          <w:tcPr>
            <w:tcW w:w="607" w:type="pct"/>
            <w:vMerge/>
            <w:tcBorders>
              <w:top w:val="nil"/>
              <w:left w:val="single" w:sz="8" w:space="0" w:color="000000"/>
              <w:bottom w:val="nil"/>
              <w:right w:val="single" w:sz="8" w:space="0" w:color="auto"/>
            </w:tcBorders>
            <w:vAlign w:val="center"/>
            <w:hideMark/>
          </w:tcPr>
          <w:p w14:paraId="4CE40B41" w14:textId="77777777" w:rsidR="00E75E2B" w:rsidRPr="00CC6286" w:rsidRDefault="00E75E2B" w:rsidP="001B4694">
            <w:pPr>
              <w:jc w:val="center"/>
              <w:rPr>
                <w:rFonts w:ascii="Arial" w:hAnsi="Arial" w:cs="Arial"/>
                <w:spacing w:val="0"/>
                <w:sz w:val="18"/>
                <w:szCs w:val="18"/>
              </w:rPr>
            </w:pPr>
          </w:p>
        </w:tc>
      </w:tr>
      <w:tr w:rsidR="00E75E2B" w:rsidRPr="00CC6286" w14:paraId="5B3403D8" w14:textId="77777777" w:rsidTr="004E76A0">
        <w:trPr>
          <w:trHeight w:val="54"/>
        </w:trPr>
        <w:tc>
          <w:tcPr>
            <w:tcW w:w="1210" w:type="pct"/>
            <w:tcBorders>
              <w:top w:val="nil"/>
              <w:left w:val="single" w:sz="8" w:space="0" w:color="auto"/>
              <w:bottom w:val="single" w:sz="4" w:space="0" w:color="auto"/>
              <w:right w:val="nil"/>
            </w:tcBorders>
            <w:shd w:val="clear" w:color="auto" w:fill="auto"/>
            <w:vAlign w:val="center"/>
            <w:hideMark/>
          </w:tcPr>
          <w:p w14:paraId="3B33C578" w14:textId="77777777" w:rsidR="00E75E2B" w:rsidRPr="00CC6286" w:rsidRDefault="00E75E2B" w:rsidP="001B4694">
            <w:pPr>
              <w:jc w:val="both"/>
              <w:rPr>
                <w:rFonts w:ascii="Arial" w:hAnsi="Arial" w:cs="Arial"/>
                <w:spacing w:val="0"/>
                <w:sz w:val="18"/>
                <w:szCs w:val="18"/>
              </w:rPr>
            </w:pPr>
            <w:r w:rsidRPr="00CC6286">
              <w:rPr>
                <w:rFonts w:ascii="Arial" w:hAnsi="Arial" w:cs="Arial"/>
                <w:spacing w:val="0"/>
                <w:sz w:val="18"/>
                <w:szCs w:val="18"/>
              </w:rPr>
              <w:t>3. Taller de temas de gestión financiera</w:t>
            </w:r>
          </w:p>
        </w:tc>
        <w:tc>
          <w:tcPr>
            <w:tcW w:w="99" w:type="pct"/>
            <w:gridSpan w:val="2"/>
            <w:tcBorders>
              <w:top w:val="nil"/>
              <w:left w:val="single" w:sz="8" w:space="0" w:color="auto"/>
              <w:bottom w:val="single" w:sz="4" w:space="0" w:color="auto"/>
              <w:right w:val="single" w:sz="8" w:space="0" w:color="auto"/>
            </w:tcBorders>
            <w:shd w:val="clear" w:color="auto" w:fill="92D050"/>
          </w:tcPr>
          <w:p w14:paraId="4C2B7292" w14:textId="77777777" w:rsidR="00E75E2B" w:rsidRPr="00CC6286" w:rsidRDefault="00E75E2B" w:rsidP="001B4694">
            <w:pPr>
              <w:jc w:val="both"/>
              <w:rPr>
                <w:rFonts w:ascii="Arial" w:hAnsi="Arial" w:cs="Arial"/>
                <w:color w:val="FF0000"/>
                <w:spacing w:val="0"/>
                <w:sz w:val="18"/>
                <w:szCs w:val="18"/>
              </w:rPr>
            </w:pPr>
          </w:p>
        </w:tc>
        <w:tc>
          <w:tcPr>
            <w:tcW w:w="99" w:type="pct"/>
            <w:tcBorders>
              <w:top w:val="nil"/>
              <w:left w:val="single" w:sz="8" w:space="0" w:color="auto"/>
              <w:bottom w:val="single" w:sz="4" w:space="0" w:color="auto"/>
              <w:right w:val="single" w:sz="8" w:space="0" w:color="auto"/>
            </w:tcBorders>
          </w:tcPr>
          <w:p w14:paraId="39D72D0C" w14:textId="77777777" w:rsidR="00E75E2B" w:rsidRPr="00CC6286" w:rsidRDefault="00E75E2B" w:rsidP="001B4694">
            <w:pPr>
              <w:jc w:val="both"/>
              <w:rPr>
                <w:rFonts w:ascii="Arial" w:hAnsi="Arial" w:cs="Arial"/>
                <w:color w:val="FF0000"/>
                <w:spacing w:val="0"/>
                <w:sz w:val="18"/>
                <w:szCs w:val="18"/>
              </w:rPr>
            </w:pPr>
          </w:p>
        </w:tc>
        <w:tc>
          <w:tcPr>
            <w:tcW w:w="99" w:type="pct"/>
            <w:tcBorders>
              <w:top w:val="nil"/>
              <w:left w:val="single" w:sz="8" w:space="0" w:color="auto"/>
              <w:bottom w:val="single" w:sz="4" w:space="0" w:color="auto"/>
              <w:right w:val="single" w:sz="8" w:space="0" w:color="auto"/>
            </w:tcBorders>
            <w:shd w:val="clear" w:color="auto" w:fill="auto"/>
            <w:vAlign w:val="center"/>
            <w:hideMark/>
          </w:tcPr>
          <w:p w14:paraId="0EE7EF51"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6" w:type="pct"/>
            <w:tcBorders>
              <w:top w:val="nil"/>
              <w:left w:val="nil"/>
              <w:bottom w:val="single" w:sz="4" w:space="0" w:color="auto"/>
              <w:right w:val="single" w:sz="8" w:space="0" w:color="auto"/>
            </w:tcBorders>
            <w:shd w:val="clear" w:color="auto" w:fill="auto"/>
            <w:vAlign w:val="center"/>
            <w:hideMark/>
          </w:tcPr>
          <w:p w14:paraId="72D4B49D"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7" w:type="pct"/>
            <w:tcBorders>
              <w:top w:val="nil"/>
              <w:left w:val="nil"/>
              <w:bottom w:val="single" w:sz="4" w:space="0" w:color="auto"/>
              <w:right w:val="single" w:sz="8" w:space="0" w:color="auto"/>
            </w:tcBorders>
            <w:shd w:val="clear" w:color="auto" w:fill="auto"/>
            <w:vAlign w:val="center"/>
            <w:hideMark/>
          </w:tcPr>
          <w:p w14:paraId="6521E218"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9" w:type="pct"/>
            <w:gridSpan w:val="2"/>
            <w:tcBorders>
              <w:top w:val="nil"/>
              <w:left w:val="nil"/>
              <w:bottom w:val="single" w:sz="4" w:space="0" w:color="auto"/>
              <w:right w:val="single" w:sz="8" w:space="0" w:color="auto"/>
            </w:tcBorders>
            <w:shd w:val="clear" w:color="auto" w:fill="auto"/>
            <w:vAlign w:val="center"/>
            <w:hideMark/>
          </w:tcPr>
          <w:p w14:paraId="5FEBA4AF"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0" w:type="pct"/>
            <w:gridSpan w:val="3"/>
            <w:tcBorders>
              <w:top w:val="nil"/>
              <w:left w:val="nil"/>
              <w:bottom w:val="single" w:sz="4" w:space="0" w:color="auto"/>
              <w:right w:val="single" w:sz="8" w:space="0" w:color="auto"/>
            </w:tcBorders>
            <w:shd w:val="clear" w:color="auto" w:fill="auto"/>
            <w:vAlign w:val="center"/>
            <w:hideMark/>
          </w:tcPr>
          <w:p w14:paraId="6E19B1FA"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0" w:type="pct"/>
            <w:gridSpan w:val="2"/>
            <w:tcBorders>
              <w:top w:val="nil"/>
              <w:left w:val="nil"/>
              <w:bottom w:val="single" w:sz="4" w:space="0" w:color="auto"/>
              <w:right w:val="single" w:sz="8" w:space="0" w:color="auto"/>
            </w:tcBorders>
            <w:shd w:val="clear" w:color="auto" w:fill="auto"/>
            <w:vAlign w:val="center"/>
            <w:hideMark/>
          </w:tcPr>
          <w:p w14:paraId="6ACDACF1"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6F7093C2"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1" w:type="pct"/>
            <w:gridSpan w:val="2"/>
            <w:tcBorders>
              <w:top w:val="nil"/>
              <w:left w:val="nil"/>
              <w:bottom w:val="single" w:sz="4" w:space="0" w:color="auto"/>
              <w:right w:val="single" w:sz="8" w:space="0" w:color="auto"/>
            </w:tcBorders>
            <w:shd w:val="clear" w:color="auto" w:fill="auto"/>
            <w:vAlign w:val="center"/>
            <w:hideMark/>
          </w:tcPr>
          <w:p w14:paraId="4CE15D35"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7CC18B19"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3" w:type="pct"/>
            <w:gridSpan w:val="2"/>
            <w:tcBorders>
              <w:top w:val="nil"/>
              <w:left w:val="nil"/>
              <w:bottom w:val="single" w:sz="4" w:space="0" w:color="auto"/>
              <w:right w:val="single" w:sz="8" w:space="0" w:color="auto"/>
            </w:tcBorders>
            <w:shd w:val="clear" w:color="auto" w:fill="auto"/>
            <w:vAlign w:val="center"/>
            <w:hideMark/>
          </w:tcPr>
          <w:p w14:paraId="28023DE9"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2" w:type="pct"/>
            <w:tcBorders>
              <w:top w:val="nil"/>
              <w:left w:val="nil"/>
              <w:bottom w:val="single" w:sz="4" w:space="0" w:color="auto"/>
              <w:right w:val="single" w:sz="8" w:space="0" w:color="auto"/>
            </w:tcBorders>
            <w:shd w:val="clear" w:color="auto" w:fill="auto"/>
            <w:vAlign w:val="center"/>
            <w:hideMark/>
          </w:tcPr>
          <w:p w14:paraId="790DE8FC"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2" w:type="pct"/>
            <w:tcBorders>
              <w:top w:val="nil"/>
              <w:left w:val="nil"/>
              <w:bottom w:val="single" w:sz="4" w:space="0" w:color="auto"/>
              <w:right w:val="single" w:sz="8" w:space="0" w:color="auto"/>
            </w:tcBorders>
            <w:shd w:val="clear" w:color="auto" w:fill="auto"/>
            <w:vAlign w:val="center"/>
            <w:hideMark/>
          </w:tcPr>
          <w:p w14:paraId="25B0077B"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9" w:type="pct"/>
            <w:tcBorders>
              <w:top w:val="nil"/>
              <w:left w:val="nil"/>
              <w:bottom w:val="single" w:sz="4" w:space="0" w:color="auto"/>
              <w:right w:val="single" w:sz="8" w:space="0" w:color="auto"/>
            </w:tcBorders>
            <w:shd w:val="clear" w:color="auto" w:fill="auto"/>
            <w:vAlign w:val="center"/>
            <w:hideMark/>
          </w:tcPr>
          <w:p w14:paraId="6D1BBDF1"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6" w:type="pct"/>
            <w:gridSpan w:val="2"/>
            <w:tcBorders>
              <w:top w:val="nil"/>
              <w:left w:val="nil"/>
              <w:bottom w:val="single" w:sz="4" w:space="0" w:color="auto"/>
              <w:right w:val="single" w:sz="4" w:space="0" w:color="auto"/>
            </w:tcBorders>
            <w:shd w:val="clear" w:color="auto" w:fill="auto"/>
            <w:vAlign w:val="center"/>
            <w:hideMark/>
          </w:tcPr>
          <w:p w14:paraId="5C52B299"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1" w:type="pct"/>
            <w:gridSpan w:val="2"/>
            <w:tcBorders>
              <w:top w:val="single" w:sz="4" w:space="0" w:color="auto"/>
              <w:left w:val="single" w:sz="4" w:space="0" w:color="auto"/>
              <w:bottom w:val="single" w:sz="4" w:space="0" w:color="auto"/>
              <w:right w:val="single" w:sz="4" w:space="0" w:color="auto"/>
            </w:tcBorders>
          </w:tcPr>
          <w:p w14:paraId="6B9A6EB9" w14:textId="77777777" w:rsidR="00E75E2B" w:rsidRPr="00CC6286" w:rsidRDefault="00E75E2B" w:rsidP="001B4694">
            <w:pPr>
              <w:jc w:val="both"/>
              <w:rPr>
                <w:rFonts w:ascii="Arial" w:hAnsi="Arial" w:cs="Arial"/>
                <w:color w:val="FF0000"/>
                <w:spacing w:val="0"/>
                <w:sz w:val="18"/>
                <w:szCs w:val="18"/>
              </w:rPr>
            </w:pPr>
          </w:p>
        </w:tc>
        <w:tc>
          <w:tcPr>
            <w:tcW w:w="126" w:type="pct"/>
            <w:gridSpan w:val="2"/>
            <w:tcBorders>
              <w:top w:val="single" w:sz="4" w:space="0" w:color="auto"/>
              <w:left w:val="single" w:sz="4" w:space="0" w:color="auto"/>
              <w:bottom w:val="single" w:sz="4" w:space="0" w:color="auto"/>
              <w:right w:val="single" w:sz="4" w:space="0" w:color="auto"/>
            </w:tcBorders>
          </w:tcPr>
          <w:p w14:paraId="1E969290" w14:textId="77777777" w:rsidR="00E75E2B" w:rsidRPr="00CC6286" w:rsidRDefault="00E75E2B" w:rsidP="001B4694">
            <w:pPr>
              <w:jc w:val="both"/>
              <w:rPr>
                <w:rFonts w:ascii="Arial" w:hAnsi="Arial" w:cs="Arial"/>
                <w:color w:val="FF0000"/>
                <w:spacing w:val="0"/>
                <w:sz w:val="18"/>
                <w:szCs w:val="18"/>
              </w:rPr>
            </w:pPr>
          </w:p>
        </w:tc>
        <w:tc>
          <w:tcPr>
            <w:tcW w:w="122" w:type="pct"/>
            <w:tcBorders>
              <w:top w:val="single" w:sz="4" w:space="0" w:color="auto"/>
              <w:left w:val="single" w:sz="4" w:space="0" w:color="auto"/>
              <w:bottom w:val="single" w:sz="4" w:space="0" w:color="auto"/>
              <w:right w:val="single" w:sz="4" w:space="0" w:color="auto"/>
            </w:tcBorders>
          </w:tcPr>
          <w:p w14:paraId="118172C3" w14:textId="77777777" w:rsidR="00E75E2B" w:rsidRPr="00CC6286" w:rsidRDefault="00E75E2B" w:rsidP="001B4694">
            <w:pPr>
              <w:jc w:val="both"/>
              <w:rPr>
                <w:rFonts w:ascii="Arial" w:hAnsi="Arial" w:cs="Arial"/>
                <w:color w:val="FF0000"/>
                <w:spacing w:val="0"/>
                <w:sz w:val="18"/>
                <w:szCs w:val="18"/>
              </w:rPr>
            </w:pPr>
          </w:p>
        </w:tc>
        <w:tc>
          <w:tcPr>
            <w:tcW w:w="117" w:type="pct"/>
            <w:tcBorders>
              <w:top w:val="single" w:sz="4" w:space="0" w:color="auto"/>
              <w:left w:val="single" w:sz="4" w:space="0" w:color="auto"/>
              <w:bottom w:val="single" w:sz="4" w:space="0" w:color="auto"/>
              <w:right w:val="single" w:sz="4" w:space="0" w:color="auto"/>
            </w:tcBorders>
          </w:tcPr>
          <w:p w14:paraId="2E1C4B27" w14:textId="77777777" w:rsidR="00E75E2B" w:rsidRPr="00CC6286" w:rsidRDefault="00E75E2B" w:rsidP="001B4694">
            <w:pPr>
              <w:jc w:val="both"/>
              <w:rPr>
                <w:rFonts w:ascii="Arial" w:hAnsi="Arial" w:cs="Arial"/>
                <w:color w:val="FF0000"/>
                <w:spacing w:val="0"/>
                <w:sz w:val="18"/>
                <w:szCs w:val="18"/>
              </w:rPr>
            </w:pPr>
          </w:p>
        </w:tc>
        <w:tc>
          <w:tcPr>
            <w:tcW w:w="585" w:type="pct"/>
            <w:vMerge/>
            <w:tcBorders>
              <w:top w:val="nil"/>
              <w:left w:val="single" w:sz="4" w:space="0" w:color="auto"/>
              <w:bottom w:val="nil"/>
              <w:right w:val="single" w:sz="8" w:space="0" w:color="000000"/>
            </w:tcBorders>
            <w:vAlign w:val="center"/>
            <w:hideMark/>
          </w:tcPr>
          <w:p w14:paraId="0E7BE65F" w14:textId="77777777" w:rsidR="00E75E2B" w:rsidRPr="00CC6286" w:rsidRDefault="00E75E2B" w:rsidP="001B4694">
            <w:pPr>
              <w:jc w:val="center"/>
              <w:rPr>
                <w:rFonts w:ascii="Arial" w:hAnsi="Arial" w:cs="Arial"/>
                <w:spacing w:val="0"/>
                <w:sz w:val="18"/>
                <w:szCs w:val="18"/>
              </w:rPr>
            </w:pPr>
          </w:p>
        </w:tc>
        <w:tc>
          <w:tcPr>
            <w:tcW w:w="358" w:type="pct"/>
            <w:vMerge/>
            <w:tcBorders>
              <w:top w:val="nil"/>
              <w:left w:val="single" w:sz="8" w:space="0" w:color="000000"/>
              <w:bottom w:val="nil"/>
              <w:right w:val="single" w:sz="8" w:space="0" w:color="000000"/>
            </w:tcBorders>
            <w:vAlign w:val="center"/>
            <w:hideMark/>
          </w:tcPr>
          <w:p w14:paraId="42417DC3" w14:textId="77777777" w:rsidR="00E75E2B" w:rsidRPr="00CC6286" w:rsidRDefault="00E75E2B" w:rsidP="001B4694">
            <w:pPr>
              <w:jc w:val="center"/>
              <w:rPr>
                <w:rFonts w:ascii="Arial" w:hAnsi="Arial" w:cs="Arial"/>
                <w:spacing w:val="0"/>
                <w:sz w:val="18"/>
                <w:szCs w:val="18"/>
              </w:rPr>
            </w:pPr>
          </w:p>
        </w:tc>
        <w:tc>
          <w:tcPr>
            <w:tcW w:w="607" w:type="pct"/>
            <w:vMerge/>
            <w:tcBorders>
              <w:top w:val="nil"/>
              <w:left w:val="single" w:sz="8" w:space="0" w:color="000000"/>
              <w:bottom w:val="nil"/>
              <w:right w:val="single" w:sz="8" w:space="0" w:color="auto"/>
            </w:tcBorders>
            <w:vAlign w:val="center"/>
            <w:hideMark/>
          </w:tcPr>
          <w:p w14:paraId="658284F8" w14:textId="77777777" w:rsidR="00E75E2B" w:rsidRPr="00CC6286" w:rsidRDefault="00E75E2B" w:rsidP="001B4694">
            <w:pPr>
              <w:jc w:val="center"/>
              <w:rPr>
                <w:rFonts w:ascii="Arial" w:hAnsi="Arial" w:cs="Arial"/>
                <w:spacing w:val="0"/>
                <w:sz w:val="18"/>
                <w:szCs w:val="18"/>
              </w:rPr>
            </w:pPr>
          </w:p>
        </w:tc>
      </w:tr>
      <w:tr w:rsidR="00E75E2B" w:rsidRPr="00CC6286" w14:paraId="431BE20E" w14:textId="77777777" w:rsidTr="004E76A0">
        <w:trPr>
          <w:trHeight w:val="54"/>
        </w:trPr>
        <w:tc>
          <w:tcPr>
            <w:tcW w:w="1210" w:type="pct"/>
            <w:tcBorders>
              <w:top w:val="nil"/>
              <w:left w:val="single" w:sz="8" w:space="0" w:color="auto"/>
              <w:bottom w:val="single" w:sz="4" w:space="0" w:color="auto"/>
              <w:right w:val="nil"/>
            </w:tcBorders>
            <w:shd w:val="clear" w:color="auto" w:fill="auto"/>
            <w:vAlign w:val="center"/>
            <w:hideMark/>
          </w:tcPr>
          <w:p w14:paraId="758468EE" w14:textId="77777777" w:rsidR="00E75E2B" w:rsidRPr="00CC6286" w:rsidRDefault="00E75E2B" w:rsidP="001B4694">
            <w:pPr>
              <w:jc w:val="both"/>
              <w:rPr>
                <w:rFonts w:ascii="Arial" w:hAnsi="Arial" w:cs="Arial"/>
                <w:spacing w:val="0"/>
                <w:sz w:val="18"/>
                <w:szCs w:val="18"/>
              </w:rPr>
            </w:pPr>
            <w:r w:rsidRPr="00CC6286">
              <w:rPr>
                <w:rFonts w:ascii="Arial" w:hAnsi="Arial" w:cs="Arial"/>
                <w:spacing w:val="0"/>
                <w:sz w:val="18"/>
                <w:szCs w:val="18"/>
              </w:rPr>
              <w:t>4. Monitoreo Fiduciario</w:t>
            </w:r>
          </w:p>
        </w:tc>
        <w:tc>
          <w:tcPr>
            <w:tcW w:w="99" w:type="pct"/>
            <w:gridSpan w:val="2"/>
            <w:tcBorders>
              <w:top w:val="nil"/>
              <w:left w:val="single" w:sz="8" w:space="0" w:color="auto"/>
              <w:bottom w:val="single" w:sz="4" w:space="0" w:color="auto"/>
              <w:right w:val="single" w:sz="8" w:space="0" w:color="auto"/>
            </w:tcBorders>
          </w:tcPr>
          <w:p w14:paraId="73BA6F24" w14:textId="77777777" w:rsidR="00E75E2B" w:rsidRPr="00CC6286" w:rsidRDefault="00E75E2B" w:rsidP="001B4694">
            <w:pPr>
              <w:jc w:val="both"/>
              <w:rPr>
                <w:rFonts w:ascii="Arial" w:hAnsi="Arial" w:cs="Arial"/>
                <w:color w:val="FF0000"/>
                <w:spacing w:val="0"/>
                <w:sz w:val="18"/>
                <w:szCs w:val="18"/>
              </w:rPr>
            </w:pPr>
          </w:p>
        </w:tc>
        <w:tc>
          <w:tcPr>
            <w:tcW w:w="99" w:type="pct"/>
            <w:tcBorders>
              <w:top w:val="nil"/>
              <w:left w:val="single" w:sz="8" w:space="0" w:color="auto"/>
              <w:bottom w:val="single" w:sz="4" w:space="0" w:color="auto"/>
              <w:right w:val="single" w:sz="8" w:space="0" w:color="auto"/>
            </w:tcBorders>
            <w:shd w:val="clear" w:color="auto" w:fill="92D050"/>
          </w:tcPr>
          <w:p w14:paraId="52469B82" w14:textId="77777777" w:rsidR="00E75E2B" w:rsidRPr="00CC6286" w:rsidRDefault="00E75E2B" w:rsidP="001B4694">
            <w:pPr>
              <w:jc w:val="both"/>
              <w:rPr>
                <w:rFonts w:ascii="Arial" w:hAnsi="Arial" w:cs="Arial"/>
                <w:color w:val="FF0000"/>
                <w:spacing w:val="0"/>
                <w:sz w:val="18"/>
                <w:szCs w:val="18"/>
              </w:rPr>
            </w:pPr>
          </w:p>
        </w:tc>
        <w:tc>
          <w:tcPr>
            <w:tcW w:w="99" w:type="pct"/>
            <w:tcBorders>
              <w:top w:val="nil"/>
              <w:left w:val="single" w:sz="8" w:space="0" w:color="auto"/>
              <w:bottom w:val="single" w:sz="4" w:space="0" w:color="auto"/>
              <w:right w:val="single" w:sz="8" w:space="0" w:color="auto"/>
            </w:tcBorders>
            <w:shd w:val="clear" w:color="000000" w:fill="FFFFFF"/>
            <w:vAlign w:val="center"/>
            <w:hideMark/>
          </w:tcPr>
          <w:p w14:paraId="79C8A590"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6" w:type="pct"/>
            <w:tcBorders>
              <w:top w:val="nil"/>
              <w:left w:val="nil"/>
              <w:bottom w:val="single" w:sz="4" w:space="0" w:color="auto"/>
              <w:right w:val="single" w:sz="8" w:space="0" w:color="auto"/>
            </w:tcBorders>
            <w:shd w:val="clear" w:color="000000" w:fill="92D050"/>
            <w:vAlign w:val="center"/>
            <w:hideMark/>
          </w:tcPr>
          <w:p w14:paraId="21846F43"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7" w:type="pct"/>
            <w:tcBorders>
              <w:top w:val="nil"/>
              <w:left w:val="nil"/>
              <w:bottom w:val="single" w:sz="4" w:space="0" w:color="auto"/>
              <w:right w:val="single" w:sz="8" w:space="0" w:color="auto"/>
            </w:tcBorders>
            <w:shd w:val="clear" w:color="auto" w:fill="auto"/>
            <w:vAlign w:val="center"/>
            <w:hideMark/>
          </w:tcPr>
          <w:p w14:paraId="70AD312F"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9" w:type="pct"/>
            <w:gridSpan w:val="2"/>
            <w:tcBorders>
              <w:top w:val="nil"/>
              <w:left w:val="nil"/>
              <w:bottom w:val="single" w:sz="4" w:space="0" w:color="auto"/>
              <w:right w:val="single" w:sz="8" w:space="0" w:color="auto"/>
            </w:tcBorders>
            <w:shd w:val="clear" w:color="000000" w:fill="92D050"/>
            <w:vAlign w:val="center"/>
            <w:hideMark/>
          </w:tcPr>
          <w:p w14:paraId="3F44BBBB"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0" w:type="pct"/>
            <w:gridSpan w:val="3"/>
            <w:tcBorders>
              <w:top w:val="nil"/>
              <w:left w:val="nil"/>
              <w:bottom w:val="single" w:sz="4" w:space="0" w:color="auto"/>
              <w:right w:val="single" w:sz="8" w:space="0" w:color="auto"/>
            </w:tcBorders>
            <w:shd w:val="clear" w:color="auto" w:fill="auto"/>
            <w:vAlign w:val="center"/>
            <w:hideMark/>
          </w:tcPr>
          <w:p w14:paraId="4AE2BEE3"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0" w:type="pct"/>
            <w:gridSpan w:val="2"/>
            <w:tcBorders>
              <w:top w:val="nil"/>
              <w:left w:val="nil"/>
              <w:bottom w:val="single" w:sz="4" w:space="0" w:color="auto"/>
              <w:right w:val="single" w:sz="8" w:space="0" w:color="auto"/>
            </w:tcBorders>
            <w:shd w:val="clear" w:color="auto" w:fill="92D050"/>
            <w:vAlign w:val="center"/>
            <w:hideMark/>
          </w:tcPr>
          <w:p w14:paraId="77C1EF04"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65FB6383"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1" w:type="pct"/>
            <w:gridSpan w:val="2"/>
            <w:tcBorders>
              <w:top w:val="nil"/>
              <w:left w:val="nil"/>
              <w:bottom w:val="single" w:sz="4" w:space="0" w:color="auto"/>
              <w:right w:val="single" w:sz="8" w:space="0" w:color="auto"/>
            </w:tcBorders>
            <w:shd w:val="clear" w:color="000000" w:fill="92D050"/>
            <w:vAlign w:val="center"/>
            <w:hideMark/>
          </w:tcPr>
          <w:p w14:paraId="78258A8D"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53414DFD"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3" w:type="pct"/>
            <w:gridSpan w:val="2"/>
            <w:tcBorders>
              <w:top w:val="nil"/>
              <w:left w:val="nil"/>
              <w:bottom w:val="single" w:sz="4" w:space="0" w:color="auto"/>
              <w:right w:val="single" w:sz="8" w:space="0" w:color="auto"/>
            </w:tcBorders>
            <w:shd w:val="clear" w:color="auto" w:fill="92D050"/>
            <w:vAlign w:val="center"/>
            <w:hideMark/>
          </w:tcPr>
          <w:p w14:paraId="0B59CC0A"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2" w:type="pct"/>
            <w:tcBorders>
              <w:top w:val="nil"/>
              <w:left w:val="nil"/>
              <w:bottom w:val="single" w:sz="4" w:space="0" w:color="auto"/>
              <w:right w:val="single" w:sz="8" w:space="0" w:color="auto"/>
            </w:tcBorders>
            <w:shd w:val="clear" w:color="auto" w:fill="auto"/>
            <w:vAlign w:val="center"/>
            <w:hideMark/>
          </w:tcPr>
          <w:p w14:paraId="0EF5490B"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2" w:type="pct"/>
            <w:tcBorders>
              <w:top w:val="nil"/>
              <w:left w:val="nil"/>
              <w:bottom w:val="single" w:sz="4" w:space="0" w:color="auto"/>
              <w:right w:val="single" w:sz="8" w:space="0" w:color="auto"/>
            </w:tcBorders>
            <w:shd w:val="clear" w:color="000000" w:fill="92D050"/>
            <w:vAlign w:val="center"/>
            <w:hideMark/>
          </w:tcPr>
          <w:p w14:paraId="72FFE151"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9" w:type="pct"/>
            <w:tcBorders>
              <w:top w:val="nil"/>
              <w:left w:val="nil"/>
              <w:bottom w:val="single" w:sz="4" w:space="0" w:color="auto"/>
              <w:right w:val="single" w:sz="8" w:space="0" w:color="auto"/>
            </w:tcBorders>
            <w:shd w:val="clear" w:color="auto" w:fill="auto"/>
            <w:vAlign w:val="center"/>
            <w:hideMark/>
          </w:tcPr>
          <w:p w14:paraId="5D73D4B7"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6" w:type="pct"/>
            <w:gridSpan w:val="2"/>
            <w:tcBorders>
              <w:top w:val="single" w:sz="4" w:space="0" w:color="auto"/>
              <w:left w:val="nil"/>
              <w:bottom w:val="single" w:sz="4" w:space="0" w:color="auto"/>
              <w:right w:val="single" w:sz="4" w:space="0" w:color="auto"/>
            </w:tcBorders>
            <w:shd w:val="clear" w:color="auto" w:fill="92D050"/>
            <w:vAlign w:val="center"/>
            <w:hideMark/>
          </w:tcPr>
          <w:p w14:paraId="3FB446B9"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1" w:type="pct"/>
            <w:gridSpan w:val="2"/>
            <w:tcBorders>
              <w:top w:val="single" w:sz="4" w:space="0" w:color="auto"/>
              <w:left w:val="single" w:sz="4" w:space="0" w:color="auto"/>
              <w:bottom w:val="single" w:sz="4" w:space="0" w:color="auto"/>
              <w:right w:val="single" w:sz="4" w:space="0" w:color="auto"/>
            </w:tcBorders>
          </w:tcPr>
          <w:p w14:paraId="020A03AC" w14:textId="77777777" w:rsidR="00E75E2B" w:rsidRPr="00CC6286" w:rsidRDefault="00E75E2B" w:rsidP="001B4694">
            <w:pPr>
              <w:jc w:val="both"/>
              <w:rPr>
                <w:rFonts w:ascii="Arial" w:hAnsi="Arial" w:cs="Arial"/>
                <w:color w:val="FF0000"/>
                <w:spacing w:val="0"/>
                <w:sz w:val="18"/>
                <w:szCs w:val="18"/>
              </w:rPr>
            </w:pPr>
          </w:p>
        </w:tc>
        <w:tc>
          <w:tcPr>
            <w:tcW w:w="126" w:type="pct"/>
            <w:gridSpan w:val="2"/>
            <w:tcBorders>
              <w:top w:val="single" w:sz="4" w:space="0" w:color="auto"/>
              <w:left w:val="single" w:sz="4" w:space="0" w:color="auto"/>
              <w:bottom w:val="single" w:sz="4" w:space="0" w:color="auto"/>
              <w:right w:val="single" w:sz="4" w:space="0" w:color="auto"/>
            </w:tcBorders>
            <w:shd w:val="clear" w:color="auto" w:fill="92D050"/>
          </w:tcPr>
          <w:p w14:paraId="553B9681" w14:textId="77777777" w:rsidR="00E75E2B" w:rsidRPr="00CC6286" w:rsidRDefault="00E75E2B" w:rsidP="001B4694">
            <w:pPr>
              <w:jc w:val="both"/>
              <w:rPr>
                <w:rFonts w:ascii="Arial" w:hAnsi="Arial" w:cs="Arial"/>
                <w:color w:val="FF0000"/>
                <w:spacing w:val="0"/>
                <w:sz w:val="18"/>
                <w:szCs w:val="18"/>
              </w:rPr>
            </w:pPr>
          </w:p>
        </w:tc>
        <w:tc>
          <w:tcPr>
            <w:tcW w:w="122" w:type="pct"/>
            <w:tcBorders>
              <w:top w:val="single" w:sz="4" w:space="0" w:color="auto"/>
              <w:left w:val="single" w:sz="4" w:space="0" w:color="auto"/>
              <w:bottom w:val="single" w:sz="4" w:space="0" w:color="auto"/>
              <w:right w:val="single" w:sz="4" w:space="0" w:color="auto"/>
            </w:tcBorders>
          </w:tcPr>
          <w:p w14:paraId="6A09B578" w14:textId="77777777" w:rsidR="00E75E2B" w:rsidRPr="00CC6286" w:rsidRDefault="00E75E2B" w:rsidP="001B4694">
            <w:pPr>
              <w:jc w:val="both"/>
              <w:rPr>
                <w:rFonts w:ascii="Arial" w:hAnsi="Arial" w:cs="Arial"/>
                <w:color w:val="FF0000"/>
                <w:spacing w:val="0"/>
                <w:sz w:val="18"/>
                <w:szCs w:val="18"/>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1183AEF0" w14:textId="77777777" w:rsidR="00E75E2B" w:rsidRPr="00CC6286" w:rsidRDefault="00E75E2B" w:rsidP="001B4694">
            <w:pPr>
              <w:jc w:val="both"/>
              <w:rPr>
                <w:rFonts w:ascii="Arial" w:hAnsi="Arial" w:cs="Arial"/>
                <w:color w:val="FF0000"/>
                <w:spacing w:val="0"/>
                <w:sz w:val="18"/>
                <w:szCs w:val="18"/>
              </w:rPr>
            </w:pPr>
          </w:p>
        </w:tc>
        <w:tc>
          <w:tcPr>
            <w:tcW w:w="585" w:type="pct"/>
            <w:vMerge/>
            <w:tcBorders>
              <w:top w:val="nil"/>
              <w:left w:val="single" w:sz="4" w:space="0" w:color="auto"/>
              <w:bottom w:val="nil"/>
              <w:right w:val="single" w:sz="8" w:space="0" w:color="000000"/>
            </w:tcBorders>
            <w:vAlign w:val="center"/>
            <w:hideMark/>
          </w:tcPr>
          <w:p w14:paraId="03DAE7B6" w14:textId="77777777" w:rsidR="00E75E2B" w:rsidRPr="00CC6286" w:rsidRDefault="00E75E2B" w:rsidP="001B4694">
            <w:pPr>
              <w:jc w:val="center"/>
              <w:rPr>
                <w:rFonts w:ascii="Arial" w:hAnsi="Arial" w:cs="Arial"/>
                <w:spacing w:val="0"/>
                <w:sz w:val="18"/>
                <w:szCs w:val="18"/>
              </w:rPr>
            </w:pPr>
          </w:p>
        </w:tc>
        <w:tc>
          <w:tcPr>
            <w:tcW w:w="358" w:type="pct"/>
            <w:vMerge/>
            <w:tcBorders>
              <w:top w:val="nil"/>
              <w:left w:val="single" w:sz="8" w:space="0" w:color="000000"/>
              <w:bottom w:val="nil"/>
              <w:right w:val="single" w:sz="8" w:space="0" w:color="000000"/>
            </w:tcBorders>
            <w:vAlign w:val="center"/>
            <w:hideMark/>
          </w:tcPr>
          <w:p w14:paraId="7FF7DF45" w14:textId="77777777" w:rsidR="00E75E2B" w:rsidRPr="00CC6286" w:rsidRDefault="00E75E2B" w:rsidP="001B4694">
            <w:pPr>
              <w:jc w:val="center"/>
              <w:rPr>
                <w:rFonts w:ascii="Arial" w:hAnsi="Arial" w:cs="Arial"/>
                <w:spacing w:val="0"/>
                <w:sz w:val="18"/>
                <w:szCs w:val="18"/>
              </w:rPr>
            </w:pPr>
          </w:p>
        </w:tc>
        <w:tc>
          <w:tcPr>
            <w:tcW w:w="607" w:type="pct"/>
            <w:vMerge/>
            <w:tcBorders>
              <w:top w:val="nil"/>
              <w:left w:val="single" w:sz="8" w:space="0" w:color="000000"/>
              <w:bottom w:val="nil"/>
              <w:right w:val="single" w:sz="8" w:space="0" w:color="auto"/>
            </w:tcBorders>
            <w:vAlign w:val="center"/>
            <w:hideMark/>
          </w:tcPr>
          <w:p w14:paraId="633D5612" w14:textId="77777777" w:rsidR="00E75E2B" w:rsidRPr="00CC6286" w:rsidRDefault="00E75E2B" w:rsidP="001B4694">
            <w:pPr>
              <w:jc w:val="center"/>
              <w:rPr>
                <w:rFonts w:ascii="Arial" w:hAnsi="Arial" w:cs="Arial"/>
                <w:spacing w:val="0"/>
                <w:sz w:val="18"/>
                <w:szCs w:val="18"/>
              </w:rPr>
            </w:pPr>
          </w:p>
        </w:tc>
      </w:tr>
      <w:tr w:rsidR="00E75E2B" w:rsidRPr="00CC6286" w14:paraId="45DC7105" w14:textId="77777777" w:rsidTr="004E76A0">
        <w:trPr>
          <w:trHeight w:val="54"/>
        </w:trPr>
        <w:tc>
          <w:tcPr>
            <w:tcW w:w="1210" w:type="pct"/>
            <w:tcBorders>
              <w:top w:val="nil"/>
              <w:left w:val="single" w:sz="8" w:space="0" w:color="auto"/>
              <w:bottom w:val="single" w:sz="4" w:space="0" w:color="auto"/>
              <w:right w:val="nil"/>
            </w:tcBorders>
            <w:shd w:val="clear" w:color="auto" w:fill="auto"/>
            <w:vAlign w:val="center"/>
            <w:hideMark/>
          </w:tcPr>
          <w:p w14:paraId="1FBC140C" w14:textId="77777777" w:rsidR="00E75E2B" w:rsidRPr="00CC6286" w:rsidRDefault="00E75E2B" w:rsidP="001B4694">
            <w:pPr>
              <w:jc w:val="both"/>
              <w:rPr>
                <w:rFonts w:ascii="Arial" w:hAnsi="Arial" w:cs="Arial"/>
                <w:spacing w:val="0"/>
                <w:sz w:val="18"/>
                <w:szCs w:val="18"/>
              </w:rPr>
            </w:pPr>
            <w:r w:rsidRPr="00CC6286">
              <w:rPr>
                <w:rFonts w:ascii="Arial" w:hAnsi="Arial" w:cs="Arial"/>
                <w:spacing w:val="0"/>
                <w:sz w:val="18"/>
                <w:szCs w:val="18"/>
              </w:rPr>
              <w:t>5. Taller de Apoyo en Adquisiciones</w:t>
            </w:r>
          </w:p>
        </w:tc>
        <w:tc>
          <w:tcPr>
            <w:tcW w:w="99" w:type="pct"/>
            <w:gridSpan w:val="2"/>
            <w:tcBorders>
              <w:top w:val="nil"/>
              <w:left w:val="single" w:sz="8" w:space="0" w:color="auto"/>
              <w:bottom w:val="single" w:sz="4" w:space="0" w:color="auto"/>
              <w:right w:val="single" w:sz="8" w:space="0" w:color="auto"/>
            </w:tcBorders>
            <w:shd w:val="clear" w:color="auto" w:fill="92D050"/>
          </w:tcPr>
          <w:p w14:paraId="0D59C57D" w14:textId="77777777" w:rsidR="00E75E2B" w:rsidRPr="00CC6286" w:rsidRDefault="00E75E2B" w:rsidP="001B4694">
            <w:pPr>
              <w:jc w:val="both"/>
              <w:rPr>
                <w:rFonts w:ascii="Arial" w:hAnsi="Arial" w:cs="Arial"/>
                <w:color w:val="FF0000"/>
                <w:spacing w:val="0"/>
                <w:sz w:val="18"/>
                <w:szCs w:val="18"/>
              </w:rPr>
            </w:pPr>
          </w:p>
        </w:tc>
        <w:tc>
          <w:tcPr>
            <w:tcW w:w="99" w:type="pct"/>
            <w:tcBorders>
              <w:top w:val="nil"/>
              <w:left w:val="single" w:sz="8" w:space="0" w:color="auto"/>
              <w:bottom w:val="single" w:sz="4" w:space="0" w:color="auto"/>
              <w:right w:val="single" w:sz="8" w:space="0" w:color="auto"/>
            </w:tcBorders>
          </w:tcPr>
          <w:p w14:paraId="47F9F792" w14:textId="77777777" w:rsidR="00E75E2B" w:rsidRPr="00CC6286" w:rsidRDefault="00E75E2B" w:rsidP="001B4694">
            <w:pPr>
              <w:jc w:val="both"/>
              <w:rPr>
                <w:rFonts w:ascii="Arial" w:hAnsi="Arial" w:cs="Arial"/>
                <w:color w:val="FF0000"/>
                <w:spacing w:val="0"/>
                <w:sz w:val="18"/>
                <w:szCs w:val="18"/>
              </w:rPr>
            </w:pPr>
          </w:p>
        </w:tc>
        <w:tc>
          <w:tcPr>
            <w:tcW w:w="99" w:type="pct"/>
            <w:tcBorders>
              <w:top w:val="nil"/>
              <w:left w:val="single" w:sz="8" w:space="0" w:color="auto"/>
              <w:bottom w:val="single" w:sz="4" w:space="0" w:color="auto"/>
              <w:right w:val="single" w:sz="8" w:space="0" w:color="auto"/>
            </w:tcBorders>
            <w:shd w:val="clear" w:color="auto" w:fill="auto"/>
            <w:vAlign w:val="center"/>
            <w:hideMark/>
          </w:tcPr>
          <w:p w14:paraId="5B9B677E"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6" w:type="pct"/>
            <w:tcBorders>
              <w:top w:val="nil"/>
              <w:left w:val="nil"/>
              <w:bottom w:val="single" w:sz="4" w:space="0" w:color="auto"/>
              <w:right w:val="single" w:sz="8" w:space="0" w:color="auto"/>
            </w:tcBorders>
            <w:shd w:val="clear" w:color="auto" w:fill="auto"/>
            <w:vAlign w:val="center"/>
            <w:hideMark/>
          </w:tcPr>
          <w:p w14:paraId="73DE233D"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7" w:type="pct"/>
            <w:tcBorders>
              <w:top w:val="nil"/>
              <w:left w:val="nil"/>
              <w:bottom w:val="single" w:sz="4" w:space="0" w:color="auto"/>
              <w:right w:val="single" w:sz="8" w:space="0" w:color="auto"/>
            </w:tcBorders>
            <w:shd w:val="clear" w:color="auto" w:fill="auto"/>
            <w:vAlign w:val="center"/>
            <w:hideMark/>
          </w:tcPr>
          <w:p w14:paraId="2BFACC87"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9" w:type="pct"/>
            <w:gridSpan w:val="2"/>
            <w:tcBorders>
              <w:top w:val="nil"/>
              <w:left w:val="nil"/>
              <w:bottom w:val="single" w:sz="4" w:space="0" w:color="auto"/>
              <w:right w:val="single" w:sz="8" w:space="0" w:color="auto"/>
            </w:tcBorders>
            <w:shd w:val="clear" w:color="auto" w:fill="auto"/>
            <w:vAlign w:val="center"/>
            <w:hideMark/>
          </w:tcPr>
          <w:p w14:paraId="4F852A23"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0" w:type="pct"/>
            <w:gridSpan w:val="3"/>
            <w:tcBorders>
              <w:top w:val="nil"/>
              <w:left w:val="nil"/>
              <w:bottom w:val="single" w:sz="4" w:space="0" w:color="auto"/>
              <w:right w:val="single" w:sz="8" w:space="0" w:color="auto"/>
            </w:tcBorders>
            <w:shd w:val="clear" w:color="auto" w:fill="auto"/>
            <w:vAlign w:val="center"/>
            <w:hideMark/>
          </w:tcPr>
          <w:p w14:paraId="42AE6B6A"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0" w:type="pct"/>
            <w:gridSpan w:val="2"/>
            <w:tcBorders>
              <w:top w:val="nil"/>
              <w:left w:val="nil"/>
              <w:bottom w:val="single" w:sz="4" w:space="0" w:color="auto"/>
              <w:right w:val="single" w:sz="8" w:space="0" w:color="auto"/>
            </w:tcBorders>
            <w:shd w:val="clear" w:color="auto" w:fill="auto"/>
            <w:vAlign w:val="center"/>
            <w:hideMark/>
          </w:tcPr>
          <w:p w14:paraId="385B8E29"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2B698DC4"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1" w:type="pct"/>
            <w:gridSpan w:val="2"/>
            <w:tcBorders>
              <w:top w:val="nil"/>
              <w:left w:val="nil"/>
              <w:bottom w:val="single" w:sz="4" w:space="0" w:color="auto"/>
              <w:right w:val="single" w:sz="8" w:space="0" w:color="auto"/>
            </w:tcBorders>
            <w:shd w:val="clear" w:color="auto" w:fill="auto"/>
            <w:vAlign w:val="center"/>
            <w:hideMark/>
          </w:tcPr>
          <w:p w14:paraId="0B706E00"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7338A8A6"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3" w:type="pct"/>
            <w:gridSpan w:val="2"/>
            <w:tcBorders>
              <w:top w:val="nil"/>
              <w:left w:val="nil"/>
              <w:bottom w:val="single" w:sz="4" w:space="0" w:color="auto"/>
              <w:right w:val="single" w:sz="8" w:space="0" w:color="auto"/>
            </w:tcBorders>
            <w:shd w:val="clear" w:color="auto" w:fill="auto"/>
            <w:vAlign w:val="center"/>
            <w:hideMark/>
          </w:tcPr>
          <w:p w14:paraId="5FAAE06A"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2" w:type="pct"/>
            <w:tcBorders>
              <w:top w:val="nil"/>
              <w:left w:val="nil"/>
              <w:bottom w:val="single" w:sz="4" w:space="0" w:color="auto"/>
              <w:right w:val="single" w:sz="8" w:space="0" w:color="auto"/>
            </w:tcBorders>
            <w:shd w:val="clear" w:color="auto" w:fill="auto"/>
            <w:vAlign w:val="center"/>
            <w:hideMark/>
          </w:tcPr>
          <w:p w14:paraId="397022F1"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2" w:type="pct"/>
            <w:tcBorders>
              <w:top w:val="nil"/>
              <w:left w:val="nil"/>
              <w:bottom w:val="single" w:sz="4" w:space="0" w:color="auto"/>
              <w:right w:val="single" w:sz="8" w:space="0" w:color="auto"/>
            </w:tcBorders>
            <w:shd w:val="clear" w:color="auto" w:fill="auto"/>
            <w:vAlign w:val="center"/>
            <w:hideMark/>
          </w:tcPr>
          <w:p w14:paraId="1DF948A0"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9" w:type="pct"/>
            <w:tcBorders>
              <w:top w:val="nil"/>
              <w:left w:val="nil"/>
              <w:bottom w:val="single" w:sz="4" w:space="0" w:color="auto"/>
              <w:right w:val="single" w:sz="8" w:space="0" w:color="auto"/>
            </w:tcBorders>
            <w:shd w:val="clear" w:color="auto" w:fill="auto"/>
            <w:vAlign w:val="center"/>
            <w:hideMark/>
          </w:tcPr>
          <w:p w14:paraId="7F63EA21"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6" w:type="pct"/>
            <w:gridSpan w:val="2"/>
            <w:tcBorders>
              <w:top w:val="nil"/>
              <w:left w:val="nil"/>
              <w:bottom w:val="single" w:sz="4" w:space="0" w:color="auto"/>
              <w:right w:val="single" w:sz="4" w:space="0" w:color="auto"/>
            </w:tcBorders>
            <w:shd w:val="clear" w:color="auto" w:fill="auto"/>
            <w:vAlign w:val="center"/>
            <w:hideMark/>
          </w:tcPr>
          <w:p w14:paraId="3719E32F"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1" w:type="pct"/>
            <w:gridSpan w:val="2"/>
            <w:tcBorders>
              <w:top w:val="single" w:sz="4" w:space="0" w:color="auto"/>
              <w:left w:val="single" w:sz="4" w:space="0" w:color="auto"/>
              <w:bottom w:val="single" w:sz="4" w:space="0" w:color="auto"/>
              <w:right w:val="single" w:sz="4" w:space="0" w:color="auto"/>
            </w:tcBorders>
          </w:tcPr>
          <w:p w14:paraId="772D4AD4" w14:textId="77777777" w:rsidR="00E75E2B" w:rsidRPr="00CC6286" w:rsidRDefault="00E75E2B" w:rsidP="001B4694">
            <w:pPr>
              <w:jc w:val="both"/>
              <w:rPr>
                <w:rFonts w:ascii="Arial" w:hAnsi="Arial" w:cs="Arial"/>
                <w:color w:val="FF0000"/>
                <w:spacing w:val="0"/>
                <w:sz w:val="18"/>
                <w:szCs w:val="18"/>
              </w:rPr>
            </w:pPr>
          </w:p>
        </w:tc>
        <w:tc>
          <w:tcPr>
            <w:tcW w:w="126" w:type="pct"/>
            <w:gridSpan w:val="2"/>
            <w:tcBorders>
              <w:top w:val="single" w:sz="4" w:space="0" w:color="auto"/>
              <w:left w:val="single" w:sz="4" w:space="0" w:color="auto"/>
              <w:bottom w:val="single" w:sz="4" w:space="0" w:color="auto"/>
              <w:right w:val="single" w:sz="4" w:space="0" w:color="auto"/>
            </w:tcBorders>
          </w:tcPr>
          <w:p w14:paraId="1F9C8F2B" w14:textId="77777777" w:rsidR="00E75E2B" w:rsidRPr="00CC6286" w:rsidRDefault="00E75E2B" w:rsidP="001B4694">
            <w:pPr>
              <w:jc w:val="both"/>
              <w:rPr>
                <w:rFonts w:ascii="Arial" w:hAnsi="Arial" w:cs="Arial"/>
                <w:color w:val="FF0000"/>
                <w:spacing w:val="0"/>
                <w:sz w:val="18"/>
                <w:szCs w:val="18"/>
              </w:rPr>
            </w:pPr>
          </w:p>
        </w:tc>
        <w:tc>
          <w:tcPr>
            <w:tcW w:w="122" w:type="pct"/>
            <w:tcBorders>
              <w:top w:val="single" w:sz="4" w:space="0" w:color="auto"/>
              <w:left w:val="single" w:sz="4" w:space="0" w:color="auto"/>
              <w:bottom w:val="single" w:sz="4" w:space="0" w:color="auto"/>
              <w:right w:val="single" w:sz="4" w:space="0" w:color="auto"/>
            </w:tcBorders>
          </w:tcPr>
          <w:p w14:paraId="542D2AAE" w14:textId="77777777" w:rsidR="00E75E2B" w:rsidRPr="00CC6286" w:rsidRDefault="00E75E2B" w:rsidP="001B4694">
            <w:pPr>
              <w:jc w:val="both"/>
              <w:rPr>
                <w:rFonts w:ascii="Arial" w:hAnsi="Arial" w:cs="Arial"/>
                <w:color w:val="FF0000"/>
                <w:spacing w:val="0"/>
                <w:sz w:val="18"/>
                <w:szCs w:val="18"/>
              </w:rPr>
            </w:pPr>
          </w:p>
        </w:tc>
        <w:tc>
          <w:tcPr>
            <w:tcW w:w="117" w:type="pct"/>
            <w:tcBorders>
              <w:top w:val="single" w:sz="4" w:space="0" w:color="auto"/>
              <w:left w:val="single" w:sz="4" w:space="0" w:color="auto"/>
              <w:bottom w:val="single" w:sz="4" w:space="0" w:color="auto"/>
              <w:right w:val="single" w:sz="4" w:space="0" w:color="auto"/>
            </w:tcBorders>
          </w:tcPr>
          <w:p w14:paraId="63CB28AE" w14:textId="77777777" w:rsidR="00E75E2B" w:rsidRPr="00CC6286" w:rsidRDefault="00E75E2B" w:rsidP="001B4694">
            <w:pPr>
              <w:jc w:val="both"/>
              <w:rPr>
                <w:rFonts w:ascii="Arial" w:hAnsi="Arial" w:cs="Arial"/>
                <w:color w:val="FF0000"/>
                <w:spacing w:val="0"/>
                <w:sz w:val="18"/>
                <w:szCs w:val="18"/>
              </w:rPr>
            </w:pPr>
          </w:p>
        </w:tc>
        <w:tc>
          <w:tcPr>
            <w:tcW w:w="585" w:type="pct"/>
            <w:vMerge/>
            <w:tcBorders>
              <w:top w:val="nil"/>
              <w:left w:val="single" w:sz="4" w:space="0" w:color="auto"/>
              <w:bottom w:val="nil"/>
              <w:right w:val="single" w:sz="8" w:space="0" w:color="000000"/>
            </w:tcBorders>
            <w:vAlign w:val="center"/>
            <w:hideMark/>
          </w:tcPr>
          <w:p w14:paraId="03E48264" w14:textId="77777777" w:rsidR="00E75E2B" w:rsidRPr="00CC6286" w:rsidRDefault="00E75E2B" w:rsidP="001B4694">
            <w:pPr>
              <w:jc w:val="center"/>
              <w:rPr>
                <w:rFonts w:ascii="Arial" w:hAnsi="Arial" w:cs="Arial"/>
                <w:spacing w:val="0"/>
                <w:sz w:val="18"/>
                <w:szCs w:val="18"/>
              </w:rPr>
            </w:pPr>
          </w:p>
        </w:tc>
        <w:tc>
          <w:tcPr>
            <w:tcW w:w="358" w:type="pct"/>
            <w:vMerge/>
            <w:tcBorders>
              <w:top w:val="nil"/>
              <w:left w:val="single" w:sz="8" w:space="0" w:color="000000"/>
              <w:bottom w:val="nil"/>
              <w:right w:val="single" w:sz="8" w:space="0" w:color="000000"/>
            </w:tcBorders>
            <w:vAlign w:val="center"/>
            <w:hideMark/>
          </w:tcPr>
          <w:p w14:paraId="706AEE5F" w14:textId="77777777" w:rsidR="00E75E2B" w:rsidRPr="00CC6286" w:rsidRDefault="00E75E2B" w:rsidP="001B4694">
            <w:pPr>
              <w:jc w:val="center"/>
              <w:rPr>
                <w:rFonts w:ascii="Arial" w:hAnsi="Arial" w:cs="Arial"/>
                <w:spacing w:val="0"/>
                <w:sz w:val="18"/>
                <w:szCs w:val="18"/>
              </w:rPr>
            </w:pPr>
          </w:p>
        </w:tc>
        <w:tc>
          <w:tcPr>
            <w:tcW w:w="607" w:type="pct"/>
            <w:vMerge/>
            <w:tcBorders>
              <w:top w:val="nil"/>
              <w:left w:val="single" w:sz="8" w:space="0" w:color="000000"/>
              <w:bottom w:val="nil"/>
              <w:right w:val="single" w:sz="8" w:space="0" w:color="auto"/>
            </w:tcBorders>
            <w:vAlign w:val="center"/>
            <w:hideMark/>
          </w:tcPr>
          <w:p w14:paraId="5147AD9E" w14:textId="77777777" w:rsidR="00E75E2B" w:rsidRPr="00CC6286" w:rsidRDefault="00E75E2B" w:rsidP="001B4694">
            <w:pPr>
              <w:jc w:val="center"/>
              <w:rPr>
                <w:rFonts w:ascii="Arial" w:hAnsi="Arial" w:cs="Arial"/>
                <w:spacing w:val="0"/>
                <w:sz w:val="18"/>
                <w:szCs w:val="18"/>
              </w:rPr>
            </w:pPr>
          </w:p>
        </w:tc>
      </w:tr>
      <w:tr w:rsidR="00E75E2B" w:rsidRPr="00CC6286" w14:paraId="083C5018" w14:textId="77777777" w:rsidTr="004E76A0">
        <w:trPr>
          <w:trHeight w:val="54"/>
        </w:trPr>
        <w:tc>
          <w:tcPr>
            <w:tcW w:w="1210" w:type="pct"/>
            <w:tcBorders>
              <w:top w:val="nil"/>
              <w:left w:val="single" w:sz="8" w:space="0" w:color="auto"/>
              <w:bottom w:val="single" w:sz="4" w:space="0" w:color="auto"/>
              <w:right w:val="nil"/>
            </w:tcBorders>
            <w:shd w:val="clear" w:color="auto" w:fill="auto"/>
            <w:vAlign w:val="center"/>
            <w:hideMark/>
          </w:tcPr>
          <w:p w14:paraId="34E8B8DD" w14:textId="77777777" w:rsidR="00E75E2B" w:rsidRPr="00CC6286" w:rsidRDefault="00E75E2B" w:rsidP="001B4694">
            <w:pPr>
              <w:jc w:val="both"/>
              <w:rPr>
                <w:rFonts w:ascii="Arial" w:hAnsi="Arial" w:cs="Arial"/>
                <w:spacing w:val="0"/>
                <w:sz w:val="18"/>
                <w:szCs w:val="18"/>
              </w:rPr>
            </w:pPr>
            <w:r w:rsidRPr="00CC6286">
              <w:rPr>
                <w:rFonts w:ascii="Arial" w:hAnsi="Arial" w:cs="Arial"/>
                <w:spacing w:val="0"/>
                <w:sz w:val="18"/>
                <w:szCs w:val="18"/>
              </w:rPr>
              <w:t>6. Reuniones semestrales</w:t>
            </w:r>
          </w:p>
        </w:tc>
        <w:tc>
          <w:tcPr>
            <w:tcW w:w="99" w:type="pct"/>
            <w:gridSpan w:val="2"/>
            <w:tcBorders>
              <w:top w:val="nil"/>
              <w:left w:val="single" w:sz="8" w:space="0" w:color="auto"/>
              <w:bottom w:val="single" w:sz="4" w:space="0" w:color="auto"/>
              <w:right w:val="single" w:sz="8" w:space="0" w:color="auto"/>
            </w:tcBorders>
          </w:tcPr>
          <w:p w14:paraId="5F08CD46" w14:textId="77777777" w:rsidR="00E75E2B" w:rsidRPr="00CC6286" w:rsidRDefault="00E75E2B" w:rsidP="001B4694">
            <w:pPr>
              <w:jc w:val="both"/>
              <w:rPr>
                <w:rFonts w:ascii="Arial" w:hAnsi="Arial" w:cs="Arial"/>
                <w:color w:val="FF0000"/>
                <w:spacing w:val="0"/>
                <w:sz w:val="18"/>
                <w:szCs w:val="18"/>
              </w:rPr>
            </w:pPr>
          </w:p>
        </w:tc>
        <w:tc>
          <w:tcPr>
            <w:tcW w:w="99" w:type="pct"/>
            <w:tcBorders>
              <w:top w:val="nil"/>
              <w:left w:val="single" w:sz="8" w:space="0" w:color="auto"/>
              <w:bottom w:val="single" w:sz="4" w:space="0" w:color="auto"/>
              <w:right w:val="single" w:sz="8" w:space="0" w:color="auto"/>
            </w:tcBorders>
            <w:shd w:val="clear" w:color="auto" w:fill="92D050"/>
          </w:tcPr>
          <w:p w14:paraId="6FB7F235" w14:textId="77777777" w:rsidR="00E75E2B" w:rsidRPr="00CC6286" w:rsidRDefault="00E75E2B" w:rsidP="001B4694">
            <w:pPr>
              <w:jc w:val="both"/>
              <w:rPr>
                <w:rFonts w:ascii="Arial" w:hAnsi="Arial" w:cs="Arial"/>
                <w:color w:val="FF0000"/>
                <w:spacing w:val="0"/>
                <w:sz w:val="18"/>
                <w:szCs w:val="18"/>
              </w:rPr>
            </w:pPr>
          </w:p>
        </w:tc>
        <w:tc>
          <w:tcPr>
            <w:tcW w:w="99" w:type="pct"/>
            <w:tcBorders>
              <w:top w:val="nil"/>
              <w:left w:val="single" w:sz="8" w:space="0" w:color="auto"/>
              <w:bottom w:val="single" w:sz="4" w:space="0" w:color="auto"/>
              <w:right w:val="single" w:sz="8" w:space="0" w:color="auto"/>
            </w:tcBorders>
            <w:shd w:val="clear" w:color="000000" w:fill="FFFFFF"/>
            <w:vAlign w:val="center"/>
            <w:hideMark/>
          </w:tcPr>
          <w:p w14:paraId="7ED3DE26"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6" w:type="pct"/>
            <w:tcBorders>
              <w:top w:val="nil"/>
              <w:left w:val="nil"/>
              <w:bottom w:val="single" w:sz="4" w:space="0" w:color="auto"/>
              <w:right w:val="single" w:sz="8" w:space="0" w:color="auto"/>
            </w:tcBorders>
            <w:shd w:val="clear" w:color="000000" w:fill="92D050"/>
            <w:vAlign w:val="center"/>
            <w:hideMark/>
          </w:tcPr>
          <w:p w14:paraId="20FE6499"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7" w:type="pct"/>
            <w:tcBorders>
              <w:top w:val="nil"/>
              <w:left w:val="nil"/>
              <w:bottom w:val="single" w:sz="4" w:space="0" w:color="auto"/>
              <w:right w:val="single" w:sz="8" w:space="0" w:color="auto"/>
            </w:tcBorders>
            <w:shd w:val="clear" w:color="auto" w:fill="auto"/>
            <w:vAlign w:val="center"/>
            <w:hideMark/>
          </w:tcPr>
          <w:p w14:paraId="5A6600BF"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9" w:type="pct"/>
            <w:gridSpan w:val="2"/>
            <w:tcBorders>
              <w:top w:val="nil"/>
              <w:left w:val="nil"/>
              <w:bottom w:val="single" w:sz="4" w:space="0" w:color="auto"/>
              <w:right w:val="single" w:sz="8" w:space="0" w:color="auto"/>
            </w:tcBorders>
            <w:shd w:val="clear" w:color="000000" w:fill="92D050"/>
            <w:vAlign w:val="center"/>
            <w:hideMark/>
          </w:tcPr>
          <w:p w14:paraId="16377DF3"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0" w:type="pct"/>
            <w:gridSpan w:val="3"/>
            <w:tcBorders>
              <w:top w:val="nil"/>
              <w:left w:val="nil"/>
              <w:bottom w:val="single" w:sz="4" w:space="0" w:color="auto"/>
              <w:right w:val="single" w:sz="8" w:space="0" w:color="auto"/>
            </w:tcBorders>
            <w:shd w:val="clear" w:color="auto" w:fill="auto"/>
            <w:vAlign w:val="center"/>
            <w:hideMark/>
          </w:tcPr>
          <w:p w14:paraId="69E78F98"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0" w:type="pct"/>
            <w:gridSpan w:val="2"/>
            <w:tcBorders>
              <w:top w:val="nil"/>
              <w:left w:val="nil"/>
              <w:bottom w:val="single" w:sz="4" w:space="0" w:color="auto"/>
              <w:right w:val="single" w:sz="8" w:space="0" w:color="auto"/>
            </w:tcBorders>
            <w:shd w:val="clear" w:color="000000" w:fill="92D050"/>
            <w:vAlign w:val="center"/>
            <w:hideMark/>
          </w:tcPr>
          <w:p w14:paraId="737C9C86"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0E8DA683"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1" w:type="pct"/>
            <w:gridSpan w:val="2"/>
            <w:tcBorders>
              <w:top w:val="nil"/>
              <w:left w:val="nil"/>
              <w:bottom w:val="single" w:sz="4" w:space="0" w:color="auto"/>
              <w:right w:val="single" w:sz="8" w:space="0" w:color="auto"/>
            </w:tcBorders>
            <w:shd w:val="clear" w:color="000000" w:fill="92D050"/>
            <w:vAlign w:val="center"/>
            <w:hideMark/>
          </w:tcPr>
          <w:p w14:paraId="6B399D5E"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1C571EAE"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3" w:type="pct"/>
            <w:gridSpan w:val="2"/>
            <w:tcBorders>
              <w:top w:val="nil"/>
              <w:left w:val="nil"/>
              <w:bottom w:val="single" w:sz="4" w:space="0" w:color="auto"/>
              <w:right w:val="single" w:sz="8" w:space="0" w:color="auto"/>
            </w:tcBorders>
            <w:shd w:val="clear" w:color="000000" w:fill="92D050"/>
            <w:vAlign w:val="center"/>
            <w:hideMark/>
          </w:tcPr>
          <w:p w14:paraId="5540B2AE"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2" w:type="pct"/>
            <w:tcBorders>
              <w:top w:val="nil"/>
              <w:left w:val="nil"/>
              <w:bottom w:val="single" w:sz="4" w:space="0" w:color="auto"/>
              <w:right w:val="single" w:sz="8" w:space="0" w:color="auto"/>
            </w:tcBorders>
            <w:shd w:val="clear" w:color="auto" w:fill="auto"/>
            <w:vAlign w:val="center"/>
            <w:hideMark/>
          </w:tcPr>
          <w:p w14:paraId="2E13A344"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2" w:type="pct"/>
            <w:tcBorders>
              <w:top w:val="nil"/>
              <w:left w:val="nil"/>
              <w:bottom w:val="single" w:sz="4" w:space="0" w:color="auto"/>
              <w:right w:val="single" w:sz="8" w:space="0" w:color="auto"/>
            </w:tcBorders>
            <w:shd w:val="clear" w:color="000000" w:fill="92D050"/>
            <w:vAlign w:val="center"/>
            <w:hideMark/>
          </w:tcPr>
          <w:p w14:paraId="426B2A51"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9" w:type="pct"/>
            <w:tcBorders>
              <w:top w:val="nil"/>
              <w:left w:val="nil"/>
              <w:bottom w:val="single" w:sz="4" w:space="0" w:color="auto"/>
              <w:right w:val="single" w:sz="8" w:space="0" w:color="auto"/>
            </w:tcBorders>
            <w:shd w:val="clear" w:color="auto" w:fill="auto"/>
            <w:vAlign w:val="center"/>
            <w:hideMark/>
          </w:tcPr>
          <w:p w14:paraId="24432B43"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6" w:type="pct"/>
            <w:gridSpan w:val="2"/>
            <w:tcBorders>
              <w:top w:val="nil"/>
              <w:left w:val="nil"/>
              <w:bottom w:val="single" w:sz="4" w:space="0" w:color="auto"/>
              <w:right w:val="single" w:sz="4" w:space="0" w:color="auto"/>
            </w:tcBorders>
            <w:shd w:val="clear" w:color="000000" w:fill="92D050"/>
            <w:vAlign w:val="center"/>
            <w:hideMark/>
          </w:tcPr>
          <w:p w14:paraId="3FDF67E8"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1" w:type="pct"/>
            <w:gridSpan w:val="2"/>
            <w:tcBorders>
              <w:top w:val="single" w:sz="4" w:space="0" w:color="auto"/>
              <w:left w:val="single" w:sz="4" w:space="0" w:color="auto"/>
              <w:bottom w:val="single" w:sz="4" w:space="0" w:color="auto"/>
              <w:right w:val="single" w:sz="4" w:space="0" w:color="auto"/>
            </w:tcBorders>
          </w:tcPr>
          <w:p w14:paraId="78A1FC74" w14:textId="77777777" w:rsidR="00E75E2B" w:rsidRPr="00CC6286" w:rsidRDefault="00E75E2B" w:rsidP="001B4694">
            <w:pPr>
              <w:jc w:val="both"/>
              <w:rPr>
                <w:rFonts w:ascii="Arial" w:hAnsi="Arial" w:cs="Arial"/>
                <w:color w:val="FF0000"/>
                <w:spacing w:val="0"/>
                <w:sz w:val="18"/>
                <w:szCs w:val="18"/>
              </w:rPr>
            </w:pPr>
          </w:p>
        </w:tc>
        <w:tc>
          <w:tcPr>
            <w:tcW w:w="126" w:type="pct"/>
            <w:gridSpan w:val="2"/>
            <w:tcBorders>
              <w:top w:val="single" w:sz="4" w:space="0" w:color="auto"/>
              <w:left w:val="single" w:sz="4" w:space="0" w:color="auto"/>
              <w:bottom w:val="single" w:sz="4" w:space="0" w:color="auto"/>
              <w:right w:val="single" w:sz="4" w:space="0" w:color="auto"/>
            </w:tcBorders>
            <w:shd w:val="clear" w:color="auto" w:fill="92D050"/>
          </w:tcPr>
          <w:p w14:paraId="795EF1C9" w14:textId="77777777" w:rsidR="00E75E2B" w:rsidRPr="00CC6286" w:rsidRDefault="00E75E2B" w:rsidP="001B4694">
            <w:pPr>
              <w:jc w:val="both"/>
              <w:rPr>
                <w:rFonts w:ascii="Arial" w:hAnsi="Arial" w:cs="Arial"/>
                <w:color w:val="FF0000"/>
                <w:spacing w:val="0"/>
                <w:sz w:val="18"/>
                <w:szCs w:val="18"/>
              </w:rPr>
            </w:pPr>
          </w:p>
        </w:tc>
        <w:tc>
          <w:tcPr>
            <w:tcW w:w="122" w:type="pct"/>
            <w:tcBorders>
              <w:top w:val="single" w:sz="4" w:space="0" w:color="auto"/>
              <w:left w:val="single" w:sz="4" w:space="0" w:color="auto"/>
              <w:bottom w:val="single" w:sz="4" w:space="0" w:color="auto"/>
              <w:right w:val="single" w:sz="4" w:space="0" w:color="auto"/>
            </w:tcBorders>
          </w:tcPr>
          <w:p w14:paraId="4A6EB1C4" w14:textId="77777777" w:rsidR="00E75E2B" w:rsidRPr="00CC6286" w:rsidRDefault="00E75E2B" w:rsidP="001B4694">
            <w:pPr>
              <w:jc w:val="both"/>
              <w:rPr>
                <w:rFonts w:ascii="Arial" w:hAnsi="Arial" w:cs="Arial"/>
                <w:color w:val="FF0000"/>
                <w:spacing w:val="0"/>
                <w:sz w:val="18"/>
                <w:szCs w:val="18"/>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13A68EE3" w14:textId="77777777" w:rsidR="00E75E2B" w:rsidRPr="00CC6286" w:rsidRDefault="00E75E2B" w:rsidP="001B4694">
            <w:pPr>
              <w:jc w:val="both"/>
              <w:rPr>
                <w:rFonts w:ascii="Arial" w:hAnsi="Arial" w:cs="Arial"/>
                <w:color w:val="FF0000"/>
                <w:spacing w:val="0"/>
                <w:sz w:val="18"/>
                <w:szCs w:val="18"/>
              </w:rPr>
            </w:pPr>
          </w:p>
        </w:tc>
        <w:tc>
          <w:tcPr>
            <w:tcW w:w="585" w:type="pct"/>
            <w:vMerge/>
            <w:tcBorders>
              <w:top w:val="nil"/>
              <w:left w:val="single" w:sz="4" w:space="0" w:color="auto"/>
              <w:bottom w:val="nil"/>
              <w:right w:val="single" w:sz="8" w:space="0" w:color="000000"/>
            </w:tcBorders>
            <w:vAlign w:val="center"/>
            <w:hideMark/>
          </w:tcPr>
          <w:p w14:paraId="77C45668" w14:textId="77777777" w:rsidR="00E75E2B" w:rsidRPr="00CC6286" w:rsidRDefault="00E75E2B" w:rsidP="001B4694">
            <w:pPr>
              <w:jc w:val="center"/>
              <w:rPr>
                <w:rFonts w:ascii="Arial" w:hAnsi="Arial" w:cs="Arial"/>
                <w:spacing w:val="0"/>
                <w:sz w:val="18"/>
                <w:szCs w:val="18"/>
              </w:rPr>
            </w:pPr>
          </w:p>
        </w:tc>
        <w:tc>
          <w:tcPr>
            <w:tcW w:w="358" w:type="pct"/>
            <w:vMerge/>
            <w:tcBorders>
              <w:top w:val="nil"/>
              <w:left w:val="single" w:sz="8" w:space="0" w:color="000000"/>
              <w:bottom w:val="nil"/>
              <w:right w:val="single" w:sz="8" w:space="0" w:color="000000"/>
            </w:tcBorders>
            <w:vAlign w:val="center"/>
            <w:hideMark/>
          </w:tcPr>
          <w:p w14:paraId="4233B99C" w14:textId="77777777" w:rsidR="00E75E2B" w:rsidRPr="00CC6286" w:rsidRDefault="00E75E2B" w:rsidP="001B4694">
            <w:pPr>
              <w:jc w:val="center"/>
              <w:rPr>
                <w:rFonts w:ascii="Arial" w:hAnsi="Arial" w:cs="Arial"/>
                <w:spacing w:val="0"/>
                <w:sz w:val="18"/>
                <w:szCs w:val="18"/>
              </w:rPr>
            </w:pPr>
          </w:p>
        </w:tc>
        <w:tc>
          <w:tcPr>
            <w:tcW w:w="607" w:type="pct"/>
            <w:vMerge/>
            <w:tcBorders>
              <w:top w:val="nil"/>
              <w:left w:val="single" w:sz="8" w:space="0" w:color="000000"/>
              <w:bottom w:val="nil"/>
              <w:right w:val="single" w:sz="8" w:space="0" w:color="auto"/>
            </w:tcBorders>
            <w:vAlign w:val="center"/>
            <w:hideMark/>
          </w:tcPr>
          <w:p w14:paraId="556469D1" w14:textId="77777777" w:rsidR="00E75E2B" w:rsidRPr="00CC6286" w:rsidRDefault="00E75E2B" w:rsidP="001B4694">
            <w:pPr>
              <w:jc w:val="center"/>
              <w:rPr>
                <w:rFonts w:ascii="Arial" w:hAnsi="Arial" w:cs="Arial"/>
                <w:spacing w:val="0"/>
                <w:sz w:val="18"/>
                <w:szCs w:val="18"/>
              </w:rPr>
            </w:pPr>
          </w:p>
        </w:tc>
      </w:tr>
      <w:tr w:rsidR="00E75E2B" w:rsidRPr="00CC6286" w14:paraId="6AE1171F" w14:textId="77777777" w:rsidTr="004E76A0">
        <w:trPr>
          <w:trHeight w:val="54"/>
        </w:trPr>
        <w:tc>
          <w:tcPr>
            <w:tcW w:w="1210" w:type="pct"/>
            <w:tcBorders>
              <w:top w:val="nil"/>
              <w:left w:val="single" w:sz="8" w:space="0" w:color="auto"/>
              <w:bottom w:val="single" w:sz="4" w:space="0" w:color="auto"/>
              <w:right w:val="nil"/>
            </w:tcBorders>
            <w:shd w:val="clear" w:color="auto" w:fill="auto"/>
            <w:vAlign w:val="center"/>
            <w:hideMark/>
          </w:tcPr>
          <w:p w14:paraId="0CD9620B" w14:textId="77777777" w:rsidR="00E75E2B" w:rsidRPr="00CC6286" w:rsidRDefault="00E75E2B" w:rsidP="001B4694">
            <w:pPr>
              <w:jc w:val="both"/>
              <w:rPr>
                <w:rFonts w:ascii="Arial" w:hAnsi="Arial" w:cs="Arial"/>
                <w:spacing w:val="0"/>
                <w:sz w:val="18"/>
                <w:szCs w:val="18"/>
              </w:rPr>
            </w:pPr>
            <w:r w:rsidRPr="00CC6286">
              <w:rPr>
                <w:rFonts w:ascii="Arial" w:hAnsi="Arial" w:cs="Arial"/>
                <w:spacing w:val="0"/>
                <w:sz w:val="18"/>
                <w:szCs w:val="18"/>
              </w:rPr>
              <w:t>7. Visitas técnicas</w:t>
            </w:r>
          </w:p>
        </w:tc>
        <w:tc>
          <w:tcPr>
            <w:tcW w:w="99" w:type="pct"/>
            <w:gridSpan w:val="2"/>
            <w:tcBorders>
              <w:top w:val="nil"/>
              <w:left w:val="single" w:sz="8" w:space="0" w:color="auto"/>
              <w:bottom w:val="single" w:sz="4" w:space="0" w:color="auto"/>
              <w:right w:val="single" w:sz="8" w:space="0" w:color="auto"/>
            </w:tcBorders>
          </w:tcPr>
          <w:p w14:paraId="0A92F1C1" w14:textId="77777777" w:rsidR="00E75E2B" w:rsidRPr="00CC6286" w:rsidRDefault="00E75E2B" w:rsidP="001B4694">
            <w:pPr>
              <w:jc w:val="both"/>
              <w:rPr>
                <w:rFonts w:ascii="Arial" w:hAnsi="Arial" w:cs="Arial"/>
                <w:color w:val="FF0000"/>
                <w:spacing w:val="0"/>
                <w:sz w:val="18"/>
                <w:szCs w:val="18"/>
              </w:rPr>
            </w:pPr>
          </w:p>
        </w:tc>
        <w:tc>
          <w:tcPr>
            <w:tcW w:w="99" w:type="pct"/>
            <w:tcBorders>
              <w:top w:val="nil"/>
              <w:left w:val="single" w:sz="8" w:space="0" w:color="auto"/>
              <w:bottom w:val="single" w:sz="4" w:space="0" w:color="auto"/>
              <w:right w:val="single" w:sz="8" w:space="0" w:color="auto"/>
            </w:tcBorders>
            <w:shd w:val="clear" w:color="auto" w:fill="92D050"/>
          </w:tcPr>
          <w:p w14:paraId="42511D9B" w14:textId="77777777" w:rsidR="00E75E2B" w:rsidRPr="00CC6286" w:rsidRDefault="00E75E2B" w:rsidP="001B4694">
            <w:pPr>
              <w:jc w:val="both"/>
              <w:rPr>
                <w:rFonts w:ascii="Arial" w:hAnsi="Arial" w:cs="Arial"/>
                <w:color w:val="FF0000"/>
                <w:spacing w:val="0"/>
                <w:sz w:val="18"/>
                <w:szCs w:val="18"/>
              </w:rPr>
            </w:pPr>
          </w:p>
        </w:tc>
        <w:tc>
          <w:tcPr>
            <w:tcW w:w="99" w:type="pct"/>
            <w:tcBorders>
              <w:top w:val="nil"/>
              <w:left w:val="single" w:sz="8" w:space="0" w:color="auto"/>
              <w:bottom w:val="single" w:sz="4" w:space="0" w:color="auto"/>
              <w:right w:val="single" w:sz="8" w:space="0" w:color="auto"/>
            </w:tcBorders>
            <w:shd w:val="clear" w:color="auto" w:fill="auto"/>
            <w:vAlign w:val="center"/>
            <w:hideMark/>
          </w:tcPr>
          <w:p w14:paraId="3CE98865"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6" w:type="pct"/>
            <w:tcBorders>
              <w:top w:val="nil"/>
              <w:left w:val="nil"/>
              <w:bottom w:val="single" w:sz="4" w:space="0" w:color="auto"/>
              <w:right w:val="single" w:sz="8" w:space="0" w:color="auto"/>
            </w:tcBorders>
            <w:shd w:val="clear" w:color="000000" w:fill="92D050"/>
            <w:vAlign w:val="center"/>
            <w:hideMark/>
          </w:tcPr>
          <w:p w14:paraId="6622504C"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7" w:type="pct"/>
            <w:tcBorders>
              <w:top w:val="nil"/>
              <w:left w:val="nil"/>
              <w:bottom w:val="single" w:sz="4" w:space="0" w:color="auto"/>
              <w:right w:val="single" w:sz="8" w:space="0" w:color="auto"/>
            </w:tcBorders>
            <w:shd w:val="clear" w:color="auto" w:fill="auto"/>
            <w:vAlign w:val="center"/>
            <w:hideMark/>
          </w:tcPr>
          <w:p w14:paraId="4D6F69FF"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9" w:type="pct"/>
            <w:gridSpan w:val="2"/>
            <w:tcBorders>
              <w:top w:val="nil"/>
              <w:left w:val="nil"/>
              <w:bottom w:val="single" w:sz="4" w:space="0" w:color="auto"/>
              <w:right w:val="single" w:sz="8" w:space="0" w:color="auto"/>
            </w:tcBorders>
            <w:shd w:val="clear" w:color="000000" w:fill="92D050"/>
            <w:vAlign w:val="center"/>
            <w:hideMark/>
          </w:tcPr>
          <w:p w14:paraId="4642352D"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0" w:type="pct"/>
            <w:gridSpan w:val="3"/>
            <w:tcBorders>
              <w:top w:val="nil"/>
              <w:left w:val="nil"/>
              <w:bottom w:val="single" w:sz="4" w:space="0" w:color="auto"/>
              <w:right w:val="single" w:sz="8" w:space="0" w:color="auto"/>
            </w:tcBorders>
            <w:shd w:val="clear" w:color="auto" w:fill="auto"/>
            <w:vAlign w:val="center"/>
            <w:hideMark/>
          </w:tcPr>
          <w:p w14:paraId="74FEDB82"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0" w:type="pct"/>
            <w:gridSpan w:val="2"/>
            <w:tcBorders>
              <w:top w:val="nil"/>
              <w:left w:val="nil"/>
              <w:bottom w:val="single" w:sz="4" w:space="0" w:color="auto"/>
              <w:right w:val="single" w:sz="8" w:space="0" w:color="auto"/>
            </w:tcBorders>
            <w:shd w:val="clear" w:color="000000" w:fill="92D050"/>
            <w:vAlign w:val="center"/>
            <w:hideMark/>
          </w:tcPr>
          <w:p w14:paraId="7037F419"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2D9C5640"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1" w:type="pct"/>
            <w:gridSpan w:val="2"/>
            <w:tcBorders>
              <w:top w:val="nil"/>
              <w:left w:val="nil"/>
              <w:bottom w:val="single" w:sz="4" w:space="0" w:color="auto"/>
              <w:right w:val="single" w:sz="8" w:space="0" w:color="auto"/>
            </w:tcBorders>
            <w:shd w:val="clear" w:color="000000" w:fill="92D050"/>
            <w:vAlign w:val="center"/>
            <w:hideMark/>
          </w:tcPr>
          <w:p w14:paraId="61A58FC4"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27894D16"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3" w:type="pct"/>
            <w:gridSpan w:val="2"/>
            <w:tcBorders>
              <w:top w:val="nil"/>
              <w:left w:val="nil"/>
              <w:bottom w:val="single" w:sz="4" w:space="0" w:color="auto"/>
              <w:right w:val="single" w:sz="8" w:space="0" w:color="auto"/>
            </w:tcBorders>
            <w:shd w:val="clear" w:color="000000" w:fill="92D050"/>
            <w:vAlign w:val="center"/>
            <w:hideMark/>
          </w:tcPr>
          <w:p w14:paraId="595F1AA2"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2" w:type="pct"/>
            <w:tcBorders>
              <w:top w:val="nil"/>
              <w:left w:val="nil"/>
              <w:bottom w:val="single" w:sz="4" w:space="0" w:color="auto"/>
              <w:right w:val="single" w:sz="8" w:space="0" w:color="auto"/>
            </w:tcBorders>
            <w:shd w:val="clear" w:color="auto" w:fill="auto"/>
            <w:vAlign w:val="center"/>
            <w:hideMark/>
          </w:tcPr>
          <w:p w14:paraId="308DAA4B"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2" w:type="pct"/>
            <w:tcBorders>
              <w:top w:val="nil"/>
              <w:left w:val="nil"/>
              <w:bottom w:val="single" w:sz="4" w:space="0" w:color="auto"/>
              <w:right w:val="single" w:sz="8" w:space="0" w:color="auto"/>
            </w:tcBorders>
            <w:shd w:val="clear" w:color="000000" w:fill="92D050"/>
            <w:vAlign w:val="center"/>
            <w:hideMark/>
          </w:tcPr>
          <w:p w14:paraId="45CAD93C"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9" w:type="pct"/>
            <w:tcBorders>
              <w:top w:val="nil"/>
              <w:left w:val="nil"/>
              <w:bottom w:val="single" w:sz="4" w:space="0" w:color="auto"/>
              <w:right w:val="single" w:sz="4" w:space="0" w:color="auto"/>
            </w:tcBorders>
            <w:shd w:val="clear" w:color="auto" w:fill="auto"/>
            <w:vAlign w:val="center"/>
            <w:hideMark/>
          </w:tcPr>
          <w:p w14:paraId="11FCB269"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6"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265510EE"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1" w:type="pct"/>
            <w:gridSpan w:val="2"/>
            <w:tcBorders>
              <w:top w:val="single" w:sz="4" w:space="0" w:color="auto"/>
              <w:left w:val="single" w:sz="4" w:space="0" w:color="auto"/>
              <w:bottom w:val="single" w:sz="4" w:space="0" w:color="auto"/>
              <w:right w:val="single" w:sz="4" w:space="0" w:color="auto"/>
            </w:tcBorders>
          </w:tcPr>
          <w:p w14:paraId="28774970" w14:textId="77777777" w:rsidR="00E75E2B" w:rsidRPr="00CC6286" w:rsidRDefault="00E75E2B" w:rsidP="001B4694">
            <w:pPr>
              <w:jc w:val="both"/>
              <w:rPr>
                <w:rFonts w:ascii="Arial" w:hAnsi="Arial" w:cs="Arial"/>
                <w:color w:val="FF0000"/>
                <w:spacing w:val="0"/>
                <w:sz w:val="18"/>
                <w:szCs w:val="18"/>
              </w:rPr>
            </w:pPr>
          </w:p>
        </w:tc>
        <w:tc>
          <w:tcPr>
            <w:tcW w:w="126" w:type="pct"/>
            <w:gridSpan w:val="2"/>
            <w:tcBorders>
              <w:top w:val="single" w:sz="4" w:space="0" w:color="auto"/>
              <w:left w:val="single" w:sz="4" w:space="0" w:color="auto"/>
              <w:bottom w:val="single" w:sz="4" w:space="0" w:color="auto"/>
              <w:right w:val="single" w:sz="4" w:space="0" w:color="auto"/>
            </w:tcBorders>
            <w:shd w:val="clear" w:color="auto" w:fill="92D050"/>
          </w:tcPr>
          <w:p w14:paraId="03491267" w14:textId="77777777" w:rsidR="00E75E2B" w:rsidRPr="00CC6286" w:rsidRDefault="00E75E2B" w:rsidP="001B4694">
            <w:pPr>
              <w:jc w:val="both"/>
              <w:rPr>
                <w:rFonts w:ascii="Arial" w:hAnsi="Arial" w:cs="Arial"/>
                <w:color w:val="FF0000"/>
                <w:spacing w:val="0"/>
                <w:sz w:val="18"/>
                <w:szCs w:val="18"/>
              </w:rPr>
            </w:pPr>
          </w:p>
        </w:tc>
        <w:tc>
          <w:tcPr>
            <w:tcW w:w="122" w:type="pct"/>
            <w:tcBorders>
              <w:top w:val="single" w:sz="4" w:space="0" w:color="auto"/>
              <w:left w:val="single" w:sz="4" w:space="0" w:color="auto"/>
              <w:bottom w:val="single" w:sz="4" w:space="0" w:color="auto"/>
              <w:right w:val="single" w:sz="4" w:space="0" w:color="auto"/>
            </w:tcBorders>
          </w:tcPr>
          <w:p w14:paraId="25539C30" w14:textId="77777777" w:rsidR="00E75E2B" w:rsidRPr="00CC6286" w:rsidRDefault="00E75E2B" w:rsidP="001B4694">
            <w:pPr>
              <w:jc w:val="both"/>
              <w:rPr>
                <w:rFonts w:ascii="Arial" w:hAnsi="Arial" w:cs="Arial"/>
                <w:color w:val="FF0000"/>
                <w:spacing w:val="0"/>
                <w:sz w:val="18"/>
                <w:szCs w:val="18"/>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139B9BB5" w14:textId="77777777" w:rsidR="00E75E2B" w:rsidRPr="00CC6286" w:rsidRDefault="00E75E2B" w:rsidP="001B4694">
            <w:pPr>
              <w:jc w:val="both"/>
              <w:rPr>
                <w:rFonts w:ascii="Arial" w:hAnsi="Arial" w:cs="Arial"/>
                <w:color w:val="FF0000"/>
                <w:spacing w:val="0"/>
                <w:sz w:val="18"/>
                <w:szCs w:val="18"/>
              </w:rPr>
            </w:pPr>
          </w:p>
        </w:tc>
        <w:tc>
          <w:tcPr>
            <w:tcW w:w="585" w:type="pct"/>
            <w:vMerge/>
            <w:tcBorders>
              <w:top w:val="nil"/>
              <w:left w:val="single" w:sz="4" w:space="0" w:color="auto"/>
              <w:bottom w:val="nil"/>
              <w:right w:val="single" w:sz="8" w:space="0" w:color="000000"/>
            </w:tcBorders>
            <w:vAlign w:val="center"/>
            <w:hideMark/>
          </w:tcPr>
          <w:p w14:paraId="53B1370F" w14:textId="77777777" w:rsidR="00E75E2B" w:rsidRPr="00CC6286" w:rsidRDefault="00E75E2B" w:rsidP="001B4694">
            <w:pPr>
              <w:jc w:val="center"/>
              <w:rPr>
                <w:rFonts w:ascii="Arial" w:hAnsi="Arial" w:cs="Arial"/>
                <w:spacing w:val="0"/>
                <w:sz w:val="18"/>
                <w:szCs w:val="18"/>
              </w:rPr>
            </w:pPr>
          </w:p>
        </w:tc>
        <w:tc>
          <w:tcPr>
            <w:tcW w:w="358" w:type="pct"/>
            <w:vMerge/>
            <w:tcBorders>
              <w:top w:val="nil"/>
              <w:left w:val="single" w:sz="8" w:space="0" w:color="000000"/>
              <w:bottom w:val="nil"/>
              <w:right w:val="single" w:sz="8" w:space="0" w:color="000000"/>
            </w:tcBorders>
            <w:vAlign w:val="center"/>
            <w:hideMark/>
          </w:tcPr>
          <w:p w14:paraId="509A1F27" w14:textId="77777777" w:rsidR="00E75E2B" w:rsidRPr="00CC6286" w:rsidRDefault="00E75E2B" w:rsidP="001B4694">
            <w:pPr>
              <w:jc w:val="center"/>
              <w:rPr>
                <w:rFonts w:ascii="Arial" w:hAnsi="Arial" w:cs="Arial"/>
                <w:spacing w:val="0"/>
                <w:sz w:val="18"/>
                <w:szCs w:val="18"/>
              </w:rPr>
            </w:pPr>
          </w:p>
        </w:tc>
        <w:tc>
          <w:tcPr>
            <w:tcW w:w="607" w:type="pct"/>
            <w:vMerge/>
            <w:tcBorders>
              <w:top w:val="nil"/>
              <w:left w:val="single" w:sz="8" w:space="0" w:color="000000"/>
              <w:bottom w:val="nil"/>
              <w:right w:val="single" w:sz="8" w:space="0" w:color="auto"/>
            </w:tcBorders>
            <w:vAlign w:val="center"/>
            <w:hideMark/>
          </w:tcPr>
          <w:p w14:paraId="43A9F9CD" w14:textId="77777777" w:rsidR="00E75E2B" w:rsidRPr="00CC6286" w:rsidRDefault="00E75E2B" w:rsidP="001B4694">
            <w:pPr>
              <w:jc w:val="center"/>
              <w:rPr>
                <w:rFonts w:ascii="Arial" w:hAnsi="Arial" w:cs="Arial"/>
                <w:spacing w:val="0"/>
                <w:sz w:val="18"/>
                <w:szCs w:val="18"/>
              </w:rPr>
            </w:pPr>
          </w:p>
        </w:tc>
      </w:tr>
      <w:tr w:rsidR="00E75E2B" w:rsidRPr="00CC6286" w14:paraId="39F438A0" w14:textId="77777777" w:rsidTr="004E76A0">
        <w:trPr>
          <w:trHeight w:val="54"/>
        </w:trPr>
        <w:tc>
          <w:tcPr>
            <w:tcW w:w="1210" w:type="pct"/>
            <w:tcBorders>
              <w:top w:val="nil"/>
              <w:left w:val="single" w:sz="8" w:space="0" w:color="auto"/>
              <w:bottom w:val="single" w:sz="4" w:space="0" w:color="auto"/>
              <w:right w:val="nil"/>
            </w:tcBorders>
            <w:shd w:val="clear" w:color="auto" w:fill="auto"/>
            <w:vAlign w:val="center"/>
            <w:hideMark/>
          </w:tcPr>
          <w:p w14:paraId="5840DE72" w14:textId="77777777" w:rsidR="00E75E2B" w:rsidRPr="00CC6286" w:rsidRDefault="00E75E2B" w:rsidP="001B4694">
            <w:pPr>
              <w:jc w:val="both"/>
              <w:rPr>
                <w:rFonts w:ascii="Arial" w:hAnsi="Arial" w:cs="Arial"/>
                <w:spacing w:val="0"/>
                <w:sz w:val="18"/>
                <w:szCs w:val="18"/>
              </w:rPr>
            </w:pPr>
            <w:r w:rsidRPr="00CC6286">
              <w:rPr>
                <w:rFonts w:ascii="Arial" w:hAnsi="Arial" w:cs="Arial"/>
                <w:spacing w:val="0"/>
                <w:sz w:val="18"/>
                <w:szCs w:val="18"/>
              </w:rPr>
              <w:t>8. Visitas de supervisión social y ambiental</w:t>
            </w:r>
          </w:p>
        </w:tc>
        <w:tc>
          <w:tcPr>
            <w:tcW w:w="99" w:type="pct"/>
            <w:gridSpan w:val="2"/>
            <w:tcBorders>
              <w:top w:val="nil"/>
              <w:left w:val="single" w:sz="8" w:space="0" w:color="auto"/>
              <w:bottom w:val="single" w:sz="4" w:space="0" w:color="auto"/>
              <w:right w:val="single" w:sz="8" w:space="0" w:color="auto"/>
            </w:tcBorders>
          </w:tcPr>
          <w:p w14:paraId="4BA2A1B1" w14:textId="77777777" w:rsidR="00E75E2B" w:rsidRPr="00CC6286" w:rsidRDefault="00E75E2B" w:rsidP="001B4694">
            <w:pPr>
              <w:jc w:val="both"/>
              <w:rPr>
                <w:rFonts w:ascii="Arial" w:hAnsi="Arial" w:cs="Arial"/>
                <w:color w:val="FF0000"/>
                <w:spacing w:val="0"/>
                <w:sz w:val="18"/>
                <w:szCs w:val="18"/>
              </w:rPr>
            </w:pPr>
          </w:p>
        </w:tc>
        <w:tc>
          <w:tcPr>
            <w:tcW w:w="99" w:type="pct"/>
            <w:tcBorders>
              <w:top w:val="nil"/>
              <w:left w:val="single" w:sz="8" w:space="0" w:color="auto"/>
              <w:bottom w:val="single" w:sz="4" w:space="0" w:color="auto"/>
              <w:right w:val="single" w:sz="8" w:space="0" w:color="auto"/>
            </w:tcBorders>
            <w:shd w:val="clear" w:color="auto" w:fill="92D050"/>
          </w:tcPr>
          <w:p w14:paraId="3921DAD1" w14:textId="77777777" w:rsidR="00E75E2B" w:rsidRPr="00CC6286" w:rsidRDefault="00E75E2B" w:rsidP="001B4694">
            <w:pPr>
              <w:jc w:val="both"/>
              <w:rPr>
                <w:rFonts w:ascii="Arial" w:hAnsi="Arial" w:cs="Arial"/>
                <w:color w:val="FF0000"/>
                <w:spacing w:val="0"/>
                <w:sz w:val="18"/>
                <w:szCs w:val="18"/>
              </w:rPr>
            </w:pPr>
          </w:p>
        </w:tc>
        <w:tc>
          <w:tcPr>
            <w:tcW w:w="99" w:type="pct"/>
            <w:tcBorders>
              <w:top w:val="nil"/>
              <w:left w:val="single" w:sz="8" w:space="0" w:color="auto"/>
              <w:bottom w:val="single" w:sz="4" w:space="0" w:color="auto"/>
              <w:right w:val="single" w:sz="8" w:space="0" w:color="auto"/>
            </w:tcBorders>
            <w:shd w:val="clear" w:color="auto" w:fill="auto"/>
            <w:vAlign w:val="center"/>
            <w:hideMark/>
          </w:tcPr>
          <w:p w14:paraId="62D463C2"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6" w:type="pct"/>
            <w:tcBorders>
              <w:top w:val="nil"/>
              <w:left w:val="nil"/>
              <w:bottom w:val="single" w:sz="4" w:space="0" w:color="auto"/>
              <w:right w:val="single" w:sz="8" w:space="0" w:color="auto"/>
            </w:tcBorders>
            <w:shd w:val="clear" w:color="000000" w:fill="92D050"/>
            <w:vAlign w:val="center"/>
            <w:hideMark/>
          </w:tcPr>
          <w:p w14:paraId="0903EF88"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7" w:type="pct"/>
            <w:tcBorders>
              <w:top w:val="nil"/>
              <w:left w:val="nil"/>
              <w:bottom w:val="single" w:sz="4" w:space="0" w:color="auto"/>
              <w:right w:val="single" w:sz="8" w:space="0" w:color="auto"/>
            </w:tcBorders>
            <w:shd w:val="clear" w:color="auto" w:fill="auto"/>
            <w:vAlign w:val="center"/>
            <w:hideMark/>
          </w:tcPr>
          <w:p w14:paraId="7708F704"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9" w:type="pct"/>
            <w:gridSpan w:val="2"/>
            <w:tcBorders>
              <w:top w:val="nil"/>
              <w:left w:val="nil"/>
              <w:bottom w:val="single" w:sz="4" w:space="0" w:color="auto"/>
              <w:right w:val="single" w:sz="8" w:space="0" w:color="auto"/>
            </w:tcBorders>
            <w:shd w:val="clear" w:color="000000" w:fill="92D050"/>
            <w:vAlign w:val="center"/>
            <w:hideMark/>
          </w:tcPr>
          <w:p w14:paraId="2DF940A7"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0" w:type="pct"/>
            <w:gridSpan w:val="3"/>
            <w:tcBorders>
              <w:top w:val="nil"/>
              <w:left w:val="nil"/>
              <w:bottom w:val="single" w:sz="4" w:space="0" w:color="auto"/>
              <w:right w:val="single" w:sz="8" w:space="0" w:color="auto"/>
            </w:tcBorders>
            <w:shd w:val="clear" w:color="auto" w:fill="auto"/>
            <w:vAlign w:val="center"/>
            <w:hideMark/>
          </w:tcPr>
          <w:p w14:paraId="4E32053C"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0" w:type="pct"/>
            <w:gridSpan w:val="2"/>
            <w:tcBorders>
              <w:top w:val="nil"/>
              <w:left w:val="nil"/>
              <w:bottom w:val="single" w:sz="4" w:space="0" w:color="auto"/>
              <w:right w:val="single" w:sz="8" w:space="0" w:color="auto"/>
            </w:tcBorders>
            <w:shd w:val="clear" w:color="000000" w:fill="92D050"/>
            <w:vAlign w:val="center"/>
            <w:hideMark/>
          </w:tcPr>
          <w:p w14:paraId="6FFF9BF8"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1" w:type="pct"/>
            <w:gridSpan w:val="4"/>
            <w:tcBorders>
              <w:top w:val="nil"/>
              <w:left w:val="nil"/>
              <w:bottom w:val="single" w:sz="4" w:space="0" w:color="auto"/>
              <w:right w:val="single" w:sz="8" w:space="0" w:color="auto"/>
            </w:tcBorders>
            <w:shd w:val="clear" w:color="auto" w:fill="auto"/>
            <w:vAlign w:val="center"/>
            <w:hideMark/>
          </w:tcPr>
          <w:p w14:paraId="3C0F7CBE"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1" w:type="pct"/>
            <w:gridSpan w:val="2"/>
            <w:tcBorders>
              <w:top w:val="nil"/>
              <w:left w:val="nil"/>
              <w:bottom w:val="single" w:sz="4" w:space="0" w:color="auto"/>
              <w:right w:val="single" w:sz="8" w:space="0" w:color="auto"/>
            </w:tcBorders>
            <w:shd w:val="clear" w:color="000000" w:fill="92D050"/>
            <w:vAlign w:val="center"/>
            <w:hideMark/>
          </w:tcPr>
          <w:p w14:paraId="39316468"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0" w:type="pct"/>
            <w:gridSpan w:val="2"/>
            <w:tcBorders>
              <w:top w:val="nil"/>
              <w:left w:val="nil"/>
              <w:bottom w:val="single" w:sz="4" w:space="0" w:color="auto"/>
              <w:right w:val="single" w:sz="8" w:space="0" w:color="auto"/>
            </w:tcBorders>
            <w:shd w:val="clear" w:color="auto" w:fill="auto"/>
            <w:vAlign w:val="center"/>
            <w:hideMark/>
          </w:tcPr>
          <w:p w14:paraId="36E5CC63"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3" w:type="pct"/>
            <w:gridSpan w:val="2"/>
            <w:tcBorders>
              <w:top w:val="nil"/>
              <w:left w:val="nil"/>
              <w:bottom w:val="single" w:sz="4" w:space="0" w:color="auto"/>
              <w:right w:val="single" w:sz="8" w:space="0" w:color="auto"/>
            </w:tcBorders>
            <w:shd w:val="clear" w:color="000000" w:fill="92D050"/>
            <w:vAlign w:val="center"/>
            <w:hideMark/>
          </w:tcPr>
          <w:p w14:paraId="28DECD4E"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2" w:type="pct"/>
            <w:tcBorders>
              <w:top w:val="nil"/>
              <w:left w:val="nil"/>
              <w:bottom w:val="single" w:sz="4" w:space="0" w:color="auto"/>
              <w:right w:val="single" w:sz="8" w:space="0" w:color="auto"/>
            </w:tcBorders>
            <w:shd w:val="clear" w:color="auto" w:fill="auto"/>
            <w:vAlign w:val="center"/>
            <w:hideMark/>
          </w:tcPr>
          <w:p w14:paraId="0676ECED"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2" w:type="pct"/>
            <w:tcBorders>
              <w:top w:val="nil"/>
              <w:left w:val="nil"/>
              <w:bottom w:val="single" w:sz="4" w:space="0" w:color="auto"/>
              <w:right w:val="single" w:sz="8" w:space="0" w:color="auto"/>
            </w:tcBorders>
            <w:shd w:val="clear" w:color="000000" w:fill="92D050"/>
            <w:vAlign w:val="center"/>
            <w:hideMark/>
          </w:tcPr>
          <w:p w14:paraId="1B6BED6F"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9" w:type="pct"/>
            <w:tcBorders>
              <w:top w:val="nil"/>
              <w:left w:val="nil"/>
              <w:bottom w:val="single" w:sz="4" w:space="0" w:color="auto"/>
              <w:right w:val="single" w:sz="4" w:space="0" w:color="auto"/>
            </w:tcBorders>
            <w:shd w:val="clear" w:color="auto" w:fill="auto"/>
            <w:vAlign w:val="center"/>
            <w:hideMark/>
          </w:tcPr>
          <w:p w14:paraId="16806AAF"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6"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57896742"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1" w:type="pct"/>
            <w:gridSpan w:val="2"/>
            <w:tcBorders>
              <w:top w:val="single" w:sz="4" w:space="0" w:color="auto"/>
              <w:left w:val="single" w:sz="4" w:space="0" w:color="auto"/>
              <w:bottom w:val="single" w:sz="4" w:space="0" w:color="auto"/>
              <w:right w:val="single" w:sz="4" w:space="0" w:color="auto"/>
            </w:tcBorders>
          </w:tcPr>
          <w:p w14:paraId="4D4B24D8" w14:textId="77777777" w:rsidR="00E75E2B" w:rsidRPr="00CC6286" w:rsidRDefault="00E75E2B" w:rsidP="001B4694">
            <w:pPr>
              <w:jc w:val="both"/>
              <w:rPr>
                <w:rFonts w:ascii="Arial" w:hAnsi="Arial" w:cs="Arial"/>
                <w:color w:val="FF0000"/>
                <w:spacing w:val="0"/>
                <w:sz w:val="18"/>
                <w:szCs w:val="18"/>
              </w:rPr>
            </w:pPr>
          </w:p>
        </w:tc>
        <w:tc>
          <w:tcPr>
            <w:tcW w:w="126" w:type="pct"/>
            <w:gridSpan w:val="2"/>
            <w:tcBorders>
              <w:top w:val="single" w:sz="4" w:space="0" w:color="auto"/>
              <w:left w:val="single" w:sz="4" w:space="0" w:color="auto"/>
              <w:bottom w:val="single" w:sz="4" w:space="0" w:color="auto"/>
              <w:right w:val="single" w:sz="4" w:space="0" w:color="auto"/>
            </w:tcBorders>
            <w:shd w:val="clear" w:color="auto" w:fill="92D050"/>
          </w:tcPr>
          <w:p w14:paraId="56D15273" w14:textId="77777777" w:rsidR="00E75E2B" w:rsidRPr="00CC6286" w:rsidRDefault="00E75E2B" w:rsidP="001B4694">
            <w:pPr>
              <w:jc w:val="both"/>
              <w:rPr>
                <w:rFonts w:ascii="Arial" w:hAnsi="Arial" w:cs="Arial"/>
                <w:color w:val="FF0000"/>
                <w:spacing w:val="0"/>
                <w:sz w:val="18"/>
                <w:szCs w:val="18"/>
              </w:rPr>
            </w:pPr>
          </w:p>
        </w:tc>
        <w:tc>
          <w:tcPr>
            <w:tcW w:w="122" w:type="pct"/>
            <w:tcBorders>
              <w:top w:val="single" w:sz="4" w:space="0" w:color="auto"/>
              <w:left w:val="single" w:sz="4" w:space="0" w:color="auto"/>
              <w:bottom w:val="single" w:sz="4" w:space="0" w:color="auto"/>
              <w:right w:val="single" w:sz="4" w:space="0" w:color="auto"/>
            </w:tcBorders>
          </w:tcPr>
          <w:p w14:paraId="3754F9C4" w14:textId="77777777" w:rsidR="00E75E2B" w:rsidRPr="00CC6286" w:rsidRDefault="00E75E2B" w:rsidP="001B4694">
            <w:pPr>
              <w:jc w:val="both"/>
              <w:rPr>
                <w:rFonts w:ascii="Arial" w:hAnsi="Arial" w:cs="Arial"/>
                <w:color w:val="FF0000"/>
                <w:spacing w:val="0"/>
                <w:sz w:val="18"/>
                <w:szCs w:val="18"/>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51FEB4EF" w14:textId="77777777" w:rsidR="00E75E2B" w:rsidRPr="00CC6286" w:rsidRDefault="00E75E2B" w:rsidP="001B4694">
            <w:pPr>
              <w:jc w:val="both"/>
              <w:rPr>
                <w:rFonts w:ascii="Arial" w:hAnsi="Arial" w:cs="Arial"/>
                <w:color w:val="FF0000"/>
                <w:spacing w:val="0"/>
                <w:sz w:val="18"/>
                <w:szCs w:val="18"/>
              </w:rPr>
            </w:pPr>
          </w:p>
        </w:tc>
        <w:tc>
          <w:tcPr>
            <w:tcW w:w="585" w:type="pct"/>
            <w:vMerge/>
            <w:tcBorders>
              <w:top w:val="nil"/>
              <w:left w:val="single" w:sz="4" w:space="0" w:color="auto"/>
              <w:bottom w:val="single" w:sz="4" w:space="0" w:color="auto"/>
              <w:right w:val="single" w:sz="8" w:space="0" w:color="000000"/>
            </w:tcBorders>
            <w:vAlign w:val="center"/>
            <w:hideMark/>
          </w:tcPr>
          <w:p w14:paraId="337021C5" w14:textId="77777777" w:rsidR="00E75E2B" w:rsidRPr="00CC6286" w:rsidRDefault="00E75E2B" w:rsidP="001B4694">
            <w:pPr>
              <w:jc w:val="center"/>
              <w:rPr>
                <w:rFonts w:ascii="Arial" w:hAnsi="Arial" w:cs="Arial"/>
                <w:spacing w:val="0"/>
                <w:sz w:val="18"/>
                <w:szCs w:val="18"/>
              </w:rPr>
            </w:pPr>
          </w:p>
        </w:tc>
        <w:tc>
          <w:tcPr>
            <w:tcW w:w="358" w:type="pct"/>
            <w:vMerge/>
            <w:tcBorders>
              <w:top w:val="nil"/>
              <w:left w:val="single" w:sz="8" w:space="0" w:color="000000"/>
              <w:bottom w:val="single" w:sz="4" w:space="0" w:color="auto"/>
              <w:right w:val="single" w:sz="8" w:space="0" w:color="000000"/>
            </w:tcBorders>
            <w:vAlign w:val="center"/>
            <w:hideMark/>
          </w:tcPr>
          <w:p w14:paraId="6FCC6073" w14:textId="77777777" w:rsidR="00E75E2B" w:rsidRPr="00CC6286" w:rsidRDefault="00E75E2B" w:rsidP="001B4694">
            <w:pPr>
              <w:jc w:val="center"/>
              <w:rPr>
                <w:rFonts w:ascii="Arial" w:hAnsi="Arial" w:cs="Arial"/>
                <w:spacing w:val="0"/>
                <w:sz w:val="18"/>
                <w:szCs w:val="18"/>
              </w:rPr>
            </w:pPr>
          </w:p>
        </w:tc>
        <w:tc>
          <w:tcPr>
            <w:tcW w:w="607" w:type="pct"/>
            <w:vMerge/>
            <w:tcBorders>
              <w:top w:val="nil"/>
              <w:left w:val="single" w:sz="8" w:space="0" w:color="000000"/>
              <w:bottom w:val="single" w:sz="4" w:space="0" w:color="auto"/>
              <w:right w:val="single" w:sz="8" w:space="0" w:color="auto"/>
            </w:tcBorders>
            <w:vAlign w:val="center"/>
            <w:hideMark/>
          </w:tcPr>
          <w:p w14:paraId="0E9D0C79" w14:textId="77777777" w:rsidR="00E75E2B" w:rsidRPr="00CC6286" w:rsidRDefault="00E75E2B" w:rsidP="001B4694">
            <w:pPr>
              <w:jc w:val="center"/>
              <w:rPr>
                <w:rFonts w:ascii="Arial" w:hAnsi="Arial" w:cs="Arial"/>
                <w:spacing w:val="0"/>
                <w:sz w:val="18"/>
                <w:szCs w:val="18"/>
              </w:rPr>
            </w:pPr>
          </w:p>
        </w:tc>
      </w:tr>
      <w:tr w:rsidR="0003387E" w:rsidRPr="0003387E" w14:paraId="06470589" w14:textId="77777777" w:rsidTr="001B4694">
        <w:trPr>
          <w:trHeight w:val="54"/>
        </w:trPr>
        <w:tc>
          <w:tcPr>
            <w:tcW w:w="5000" w:type="pct"/>
            <w:gridSpan w:val="38"/>
            <w:tcBorders>
              <w:top w:val="single" w:sz="4" w:space="0" w:color="auto"/>
              <w:left w:val="single" w:sz="4" w:space="0" w:color="auto"/>
              <w:bottom w:val="single" w:sz="4" w:space="0" w:color="auto"/>
              <w:right w:val="single" w:sz="4" w:space="0" w:color="auto"/>
            </w:tcBorders>
            <w:shd w:val="clear" w:color="000000" w:fill="4F81BD"/>
            <w:vAlign w:val="center"/>
          </w:tcPr>
          <w:p w14:paraId="692D3494" w14:textId="7753DACF" w:rsidR="00E75E2B" w:rsidRPr="0003387E" w:rsidRDefault="00E75E2B" w:rsidP="001B4694">
            <w:pPr>
              <w:rPr>
                <w:rFonts w:ascii="Arial" w:hAnsi="Arial" w:cs="Arial"/>
                <w:b/>
                <w:bCs/>
                <w:color w:val="FFFFFF" w:themeColor="background1"/>
                <w:spacing w:val="0"/>
                <w:sz w:val="18"/>
                <w:szCs w:val="18"/>
              </w:rPr>
            </w:pPr>
            <w:r w:rsidRPr="0003387E">
              <w:rPr>
                <w:rFonts w:ascii="Arial" w:hAnsi="Arial" w:cs="Arial"/>
                <w:b/>
                <w:bCs/>
                <w:color w:val="FFFFFF" w:themeColor="background1"/>
                <w:spacing w:val="0"/>
                <w:sz w:val="18"/>
                <w:szCs w:val="18"/>
              </w:rPr>
              <w:t xml:space="preserve">Componente I – </w:t>
            </w:r>
            <w:r w:rsidR="003D40DD" w:rsidRPr="0003387E">
              <w:rPr>
                <w:rFonts w:ascii="Arial" w:hAnsi="Arial" w:cs="Arial"/>
                <w:b/>
                <w:bCs/>
                <w:color w:val="FFFFFF" w:themeColor="background1"/>
                <w:spacing w:val="0"/>
                <w:sz w:val="18"/>
                <w:szCs w:val="18"/>
              </w:rPr>
              <w:t>Inversiones para la modernización del CHSG</w:t>
            </w:r>
          </w:p>
        </w:tc>
      </w:tr>
      <w:tr w:rsidR="00E75E2B" w:rsidRPr="00CC6286" w14:paraId="1D4B455D" w14:textId="77777777" w:rsidTr="004E76A0">
        <w:trPr>
          <w:trHeight w:val="54"/>
        </w:trPr>
        <w:tc>
          <w:tcPr>
            <w:tcW w:w="1210" w:type="pct"/>
            <w:tcBorders>
              <w:top w:val="single" w:sz="4" w:space="0" w:color="auto"/>
              <w:left w:val="single" w:sz="8" w:space="0" w:color="auto"/>
              <w:bottom w:val="single" w:sz="4" w:space="0" w:color="auto"/>
              <w:right w:val="nil"/>
            </w:tcBorders>
            <w:shd w:val="clear" w:color="auto" w:fill="auto"/>
            <w:vAlign w:val="center"/>
            <w:hideMark/>
          </w:tcPr>
          <w:p w14:paraId="6DABFE3B" w14:textId="77777777" w:rsidR="00E75E2B" w:rsidRPr="00CC6286" w:rsidRDefault="00E75E2B" w:rsidP="001B4694">
            <w:pPr>
              <w:jc w:val="both"/>
              <w:rPr>
                <w:rFonts w:ascii="Arial" w:hAnsi="Arial" w:cs="Arial"/>
                <w:spacing w:val="0"/>
                <w:sz w:val="18"/>
                <w:szCs w:val="18"/>
              </w:rPr>
            </w:pPr>
            <w:r w:rsidRPr="00CC6286">
              <w:rPr>
                <w:rFonts w:ascii="Arial" w:hAnsi="Arial" w:cs="Arial"/>
                <w:spacing w:val="0"/>
                <w:sz w:val="18"/>
                <w:szCs w:val="18"/>
              </w:rPr>
              <w:t>Recopilación de información</w:t>
            </w:r>
          </w:p>
        </w:tc>
        <w:tc>
          <w:tcPr>
            <w:tcW w:w="99" w:type="pct"/>
            <w:gridSpan w:val="2"/>
            <w:tcBorders>
              <w:top w:val="single" w:sz="4" w:space="0" w:color="auto"/>
              <w:left w:val="single" w:sz="8" w:space="0" w:color="auto"/>
              <w:bottom w:val="single" w:sz="4" w:space="0" w:color="auto"/>
              <w:right w:val="single" w:sz="8" w:space="0" w:color="auto"/>
            </w:tcBorders>
          </w:tcPr>
          <w:p w14:paraId="7A4516BD" w14:textId="77777777" w:rsidR="00E75E2B" w:rsidRPr="00CC6286" w:rsidRDefault="00E75E2B" w:rsidP="001B4694">
            <w:pPr>
              <w:jc w:val="both"/>
              <w:rPr>
                <w:rFonts w:ascii="Arial" w:hAnsi="Arial" w:cs="Arial"/>
                <w:color w:val="FF0000"/>
                <w:spacing w:val="0"/>
                <w:sz w:val="18"/>
                <w:szCs w:val="18"/>
              </w:rPr>
            </w:pPr>
          </w:p>
        </w:tc>
        <w:tc>
          <w:tcPr>
            <w:tcW w:w="99" w:type="pct"/>
            <w:tcBorders>
              <w:top w:val="single" w:sz="4" w:space="0" w:color="auto"/>
              <w:left w:val="single" w:sz="8" w:space="0" w:color="auto"/>
              <w:bottom w:val="single" w:sz="4" w:space="0" w:color="auto"/>
              <w:right w:val="single" w:sz="8" w:space="0" w:color="auto"/>
            </w:tcBorders>
            <w:shd w:val="clear" w:color="auto" w:fill="92D050"/>
          </w:tcPr>
          <w:p w14:paraId="478653DC" w14:textId="77777777" w:rsidR="00E75E2B" w:rsidRPr="00CC6286" w:rsidRDefault="00E75E2B" w:rsidP="001B4694">
            <w:pPr>
              <w:jc w:val="both"/>
              <w:rPr>
                <w:rFonts w:ascii="Arial" w:hAnsi="Arial" w:cs="Arial"/>
                <w:color w:val="FF0000"/>
                <w:spacing w:val="0"/>
                <w:sz w:val="18"/>
                <w:szCs w:val="18"/>
              </w:rPr>
            </w:pPr>
          </w:p>
        </w:tc>
        <w:tc>
          <w:tcPr>
            <w:tcW w:w="99" w:type="pct"/>
            <w:tcBorders>
              <w:top w:val="single" w:sz="4" w:space="0" w:color="auto"/>
              <w:left w:val="single" w:sz="8" w:space="0" w:color="auto"/>
              <w:bottom w:val="single" w:sz="4" w:space="0" w:color="auto"/>
              <w:right w:val="single" w:sz="8" w:space="0" w:color="auto"/>
            </w:tcBorders>
            <w:shd w:val="clear" w:color="auto" w:fill="auto"/>
            <w:vAlign w:val="center"/>
            <w:hideMark/>
          </w:tcPr>
          <w:p w14:paraId="074BFADD"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6" w:type="pct"/>
            <w:tcBorders>
              <w:top w:val="single" w:sz="4" w:space="0" w:color="auto"/>
              <w:left w:val="nil"/>
              <w:bottom w:val="single" w:sz="4" w:space="0" w:color="auto"/>
              <w:right w:val="single" w:sz="8" w:space="0" w:color="auto"/>
            </w:tcBorders>
            <w:shd w:val="clear" w:color="auto" w:fill="92D050"/>
            <w:vAlign w:val="center"/>
            <w:hideMark/>
          </w:tcPr>
          <w:p w14:paraId="08E39EE5"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7" w:type="pct"/>
            <w:tcBorders>
              <w:top w:val="single" w:sz="4" w:space="0" w:color="auto"/>
              <w:left w:val="nil"/>
              <w:bottom w:val="single" w:sz="4" w:space="0" w:color="auto"/>
              <w:right w:val="single" w:sz="8" w:space="0" w:color="auto"/>
            </w:tcBorders>
            <w:shd w:val="clear" w:color="auto" w:fill="auto"/>
            <w:vAlign w:val="center"/>
            <w:hideMark/>
          </w:tcPr>
          <w:p w14:paraId="1F5369EC"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17" w:type="pct"/>
            <w:gridSpan w:val="4"/>
            <w:tcBorders>
              <w:top w:val="single" w:sz="4" w:space="0" w:color="auto"/>
              <w:left w:val="nil"/>
              <w:bottom w:val="single" w:sz="4" w:space="0" w:color="auto"/>
              <w:right w:val="single" w:sz="8" w:space="0" w:color="auto"/>
            </w:tcBorders>
            <w:shd w:val="clear" w:color="auto" w:fill="92D050"/>
            <w:vAlign w:val="center"/>
            <w:hideMark/>
          </w:tcPr>
          <w:p w14:paraId="5E133516"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2" w:type="pct"/>
            <w:tcBorders>
              <w:top w:val="single" w:sz="4" w:space="0" w:color="auto"/>
              <w:left w:val="nil"/>
              <w:bottom w:val="single" w:sz="4" w:space="0" w:color="auto"/>
              <w:right w:val="single" w:sz="8" w:space="0" w:color="auto"/>
            </w:tcBorders>
            <w:shd w:val="clear" w:color="auto" w:fill="auto"/>
            <w:vAlign w:val="center"/>
            <w:hideMark/>
          </w:tcPr>
          <w:p w14:paraId="21E8693B"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5" w:type="pct"/>
            <w:gridSpan w:val="4"/>
            <w:tcBorders>
              <w:top w:val="single" w:sz="4" w:space="0" w:color="auto"/>
              <w:left w:val="nil"/>
              <w:bottom w:val="single" w:sz="4" w:space="0" w:color="auto"/>
              <w:right w:val="single" w:sz="8" w:space="0" w:color="auto"/>
            </w:tcBorders>
            <w:shd w:val="clear" w:color="auto" w:fill="92D050"/>
            <w:vAlign w:val="center"/>
            <w:hideMark/>
          </w:tcPr>
          <w:p w14:paraId="6C19C6E9"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6" w:type="pct"/>
            <w:gridSpan w:val="2"/>
            <w:tcBorders>
              <w:top w:val="single" w:sz="4" w:space="0" w:color="auto"/>
              <w:left w:val="nil"/>
              <w:bottom w:val="single" w:sz="4" w:space="0" w:color="auto"/>
              <w:right w:val="single" w:sz="8" w:space="0" w:color="auto"/>
            </w:tcBorders>
            <w:shd w:val="clear" w:color="auto" w:fill="auto"/>
            <w:vAlign w:val="center"/>
            <w:hideMark/>
          </w:tcPr>
          <w:p w14:paraId="33F0C79D"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1" w:type="pct"/>
            <w:gridSpan w:val="2"/>
            <w:tcBorders>
              <w:top w:val="single" w:sz="4" w:space="0" w:color="auto"/>
              <w:left w:val="nil"/>
              <w:bottom w:val="single" w:sz="4" w:space="0" w:color="auto"/>
              <w:right w:val="single" w:sz="8" w:space="0" w:color="auto"/>
            </w:tcBorders>
            <w:shd w:val="clear" w:color="auto" w:fill="92D050"/>
            <w:vAlign w:val="center"/>
            <w:hideMark/>
          </w:tcPr>
          <w:p w14:paraId="3726AC53"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0" w:type="pct"/>
            <w:gridSpan w:val="2"/>
            <w:tcBorders>
              <w:top w:val="single" w:sz="4" w:space="0" w:color="auto"/>
              <w:left w:val="nil"/>
              <w:bottom w:val="single" w:sz="4" w:space="0" w:color="auto"/>
              <w:right w:val="single" w:sz="4" w:space="0" w:color="auto"/>
            </w:tcBorders>
            <w:shd w:val="clear" w:color="auto" w:fill="auto"/>
            <w:vAlign w:val="center"/>
            <w:hideMark/>
          </w:tcPr>
          <w:p w14:paraId="61ADC145"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3"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61DC5B17"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9F7831"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2"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49D2CCC9"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0724D2"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2"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281C520D" w14:textId="77777777" w:rsidR="00E75E2B" w:rsidRPr="00CC6286" w:rsidRDefault="00E75E2B" w:rsidP="001B4694">
            <w:pPr>
              <w:jc w:val="both"/>
              <w:rPr>
                <w:rFonts w:ascii="Arial" w:hAnsi="Arial" w:cs="Arial"/>
                <w:color w:val="FF0000"/>
                <w:spacing w:val="0"/>
                <w:sz w:val="18"/>
                <w:szCs w:val="18"/>
              </w:rPr>
            </w:pPr>
            <w:r w:rsidRPr="00CC6286">
              <w:rPr>
                <w:rFonts w:ascii="Arial" w:hAnsi="Arial" w:cs="Arial"/>
                <w:color w:val="FF0000"/>
                <w:spacing w:val="0"/>
                <w:sz w:val="18"/>
                <w:szCs w:val="18"/>
              </w:rPr>
              <w:t> </w:t>
            </w:r>
          </w:p>
        </w:tc>
        <w:tc>
          <w:tcPr>
            <w:tcW w:w="121" w:type="pct"/>
            <w:gridSpan w:val="2"/>
            <w:tcBorders>
              <w:top w:val="single" w:sz="4" w:space="0" w:color="auto"/>
              <w:left w:val="single" w:sz="4" w:space="0" w:color="auto"/>
              <w:bottom w:val="single" w:sz="4" w:space="0" w:color="auto"/>
              <w:right w:val="single" w:sz="4" w:space="0" w:color="auto"/>
            </w:tcBorders>
          </w:tcPr>
          <w:p w14:paraId="61847451" w14:textId="77777777" w:rsidR="00E75E2B" w:rsidRPr="00CC6286" w:rsidRDefault="00E75E2B" w:rsidP="001B4694">
            <w:pPr>
              <w:jc w:val="both"/>
              <w:rPr>
                <w:rFonts w:ascii="Arial" w:hAnsi="Arial" w:cs="Arial"/>
                <w:color w:val="FF0000"/>
                <w:spacing w:val="0"/>
                <w:sz w:val="18"/>
                <w:szCs w:val="18"/>
              </w:rPr>
            </w:pPr>
          </w:p>
        </w:tc>
        <w:tc>
          <w:tcPr>
            <w:tcW w:w="124" w:type="pct"/>
            <w:gridSpan w:val="2"/>
            <w:tcBorders>
              <w:top w:val="single" w:sz="4" w:space="0" w:color="auto"/>
              <w:left w:val="single" w:sz="4" w:space="0" w:color="auto"/>
              <w:bottom w:val="single" w:sz="4" w:space="0" w:color="auto"/>
              <w:right w:val="single" w:sz="4" w:space="0" w:color="auto"/>
            </w:tcBorders>
            <w:shd w:val="clear" w:color="auto" w:fill="92D050"/>
          </w:tcPr>
          <w:p w14:paraId="316F3F16" w14:textId="77777777" w:rsidR="00E75E2B" w:rsidRPr="00CC6286" w:rsidRDefault="00E75E2B" w:rsidP="001B4694">
            <w:pPr>
              <w:jc w:val="both"/>
              <w:rPr>
                <w:rFonts w:ascii="Arial" w:hAnsi="Arial" w:cs="Arial"/>
                <w:color w:val="FF0000"/>
                <w:spacing w:val="0"/>
                <w:sz w:val="18"/>
                <w:szCs w:val="18"/>
              </w:rPr>
            </w:pPr>
          </w:p>
        </w:tc>
        <w:tc>
          <w:tcPr>
            <w:tcW w:w="128" w:type="pct"/>
            <w:gridSpan w:val="2"/>
            <w:tcBorders>
              <w:top w:val="single" w:sz="4" w:space="0" w:color="auto"/>
              <w:left w:val="single" w:sz="4" w:space="0" w:color="auto"/>
              <w:bottom w:val="single" w:sz="4" w:space="0" w:color="auto"/>
              <w:right w:val="single" w:sz="4" w:space="0" w:color="auto"/>
            </w:tcBorders>
          </w:tcPr>
          <w:p w14:paraId="13D40BE8" w14:textId="77777777" w:rsidR="00E75E2B" w:rsidRPr="00CC6286" w:rsidRDefault="00E75E2B" w:rsidP="001B4694">
            <w:pPr>
              <w:jc w:val="both"/>
              <w:rPr>
                <w:rFonts w:ascii="Arial" w:hAnsi="Arial" w:cs="Arial"/>
                <w:color w:val="FF0000"/>
                <w:spacing w:val="0"/>
                <w:sz w:val="18"/>
                <w:szCs w:val="18"/>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48D97FC0" w14:textId="77777777" w:rsidR="00E75E2B" w:rsidRPr="00CC6286" w:rsidRDefault="00E75E2B" w:rsidP="001B4694">
            <w:pPr>
              <w:jc w:val="center"/>
              <w:rPr>
                <w:rFonts w:ascii="Arial" w:hAnsi="Arial" w:cs="Arial"/>
                <w:color w:val="FF0000"/>
                <w:spacing w:val="0"/>
                <w:sz w:val="18"/>
                <w:szCs w:val="18"/>
              </w:rPr>
            </w:pPr>
          </w:p>
        </w:tc>
        <w:tc>
          <w:tcPr>
            <w:tcW w:w="585" w:type="pct"/>
            <w:tcBorders>
              <w:top w:val="single" w:sz="4" w:space="0" w:color="auto"/>
              <w:left w:val="single" w:sz="4" w:space="0" w:color="auto"/>
              <w:bottom w:val="nil"/>
              <w:right w:val="single" w:sz="8" w:space="0" w:color="000000"/>
            </w:tcBorders>
            <w:shd w:val="clear" w:color="auto" w:fill="auto"/>
            <w:vAlign w:val="center"/>
            <w:hideMark/>
          </w:tcPr>
          <w:p w14:paraId="5B06B2A1" w14:textId="79C23C06" w:rsidR="00E75E2B" w:rsidRPr="00CC6286" w:rsidRDefault="007B7F32" w:rsidP="001B4694">
            <w:pPr>
              <w:jc w:val="center"/>
              <w:rPr>
                <w:rFonts w:ascii="Arial" w:hAnsi="Arial" w:cs="Arial"/>
                <w:spacing w:val="0"/>
                <w:sz w:val="18"/>
                <w:szCs w:val="18"/>
              </w:rPr>
            </w:pPr>
            <w:r>
              <w:rPr>
                <w:rFonts w:ascii="Arial" w:hAnsi="Arial" w:cs="Arial"/>
                <w:sz w:val="18"/>
                <w:szCs w:val="18"/>
              </w:rPr>
              <w:t>EEP</w:t>
            </w:r>
          </w:p>
        </w:tc>
        <w:tc>
          <w:tcPr>
            <w:tcW w:w="358" w:type="pct"/>
            <w:tcBorders>
              <w:top w:val="single" w:sz="4" w:space="0" w:color="auto"/>
              <w:left w:val="single" w:sz="8" w:space="0" w:color="000000"/>
              <w:bottom w:val="nil"/>
              <w:right w:val="single" w:sz="8" w:space="0" w:color="000000"/>
            </w:tcBorders>
            <w:shd w:val="clear" w:color="auto" w:fill="auto"/>
            <w:vAlign w:val="center"/>
            <w:hideMark/>
          </w:tcPr>
          <w:p w14:paraId="2AFFA813" w14:textId="470C6BDE" w:rsidR="00E75E2B" w:rsidRPr="00CC6286" w:rsidRDefault="003D40DD" w:rsidP="001B4694">
            <w:pPr>
              <w:jc w:val="center"/>
              <w:rPr>
                <w:rFonts w:ascii="Arial" w:hAnsi="Arial" w:cs="Arial"/>
                <w:spacing w:val="0"/>
                <w:sz w:val="18"/>
                <w:szCs w:val="18"/>
              </w:rPr>
            </w:pPr>
            <w:r w:rsidRPr="00CC6286">
              <w:rPr>
                <w:rFonts w:ascii="Arial" w:hAnsi="Arial" w:cs="Arial"/>
                <w:spacing w:val="0"/>
                <w:sz w:val="18"/>
                <w:szCs w:val="18"/>
              </w:rPr>
              <w:t>---</w:t>
            </w:r>
          </w:p>
        </w:tc>
        <w:tc>
          <w:tcPr>
            <w:tcW w:w="607" w:type="pct"/>
            <w:tcBorders>
              <w:top w:val="single" w:sz="4" w:space="0" w:color="auto"/>
              <w:left w:val="single" w:sz="8" w:space="0" w:color="000000"/>
              <w:bottom w:val="nil"/>
              <w:right w:val="single" w:sz="8" w:space="0" w:color="auto"/>
            </w:tcBorders>
            <w:shd w:val="clear" w:color="auto" w:fill="auto"/>
            <w:vAlign w:val="center"/>
            <w:hideMark/>
          </w:tcPr>
          <w:p w14:paraId="2CDFB5B9" w14:textId="782F02A5" w:rsidR="00E75E2B" w:rsidRPr="00CC6286" w:rsidRDefault="003D40DD" w:rsidP="001B4694">
            <w:pPr>
              <w:jc w:val="center"/>
              <w:rPr>
                <w:rFonts w:ascii="Arial" w:hAnsi="Arial" w:cs="Arial"/>
                <w:spacing w:val="0"/>
                <w:sz w:val="18"/>
                <w:szCs w:val="18"/>
              </w:rPr>
            </w:pPr>
            <w:r w:rsidRPr="00CC6286">
              <w:rPr>
                <w:rFonts w:ascii="Arial" w:hAnsi="Arial" w:cs="Arial"/>
                <w:spacing w:val="0"/>
                <w:sz w:val="18"/>
                <w:szCs w:val="18"/>
              </w:rPr>
              <w:t>BID</w:t>
            </w:r>
          </w:p>
        </w:tc>
      </w:tr>
      <w:tr w:rsidR="0003387E" w:rsidRPr="0003387E" w14:paraId="761153B9" w14:textId="77777777" w:rsidTr="001B4694">
        <w:trPr>
          <w:trHeight w:val="54"/>
        </w:trPr>
        <w:tc>
          <w:tcPr>
            <w:tcW w:w="5000" w:type="pct"/>
            <w:gridSpan w:val="38"/>
            <w:tcBorders>
              <w:top w:val="single" w:sz="4" w:space="0" w:color="auto"/>
              <w:left w:val="single" w:sz="8" w:space="0" w:color="auto"/>
              <w:bottom w:val="nil"/>
              <w:right w:val="single" w:sz="8" w:space="0" w:color="000000"/>
            </w:tcBorders>
            <w:shd w:val="clear" w:color="000000" w:fill="4F81BD"/>
          </w:tcPr>
          <w:p w14:paraId="6BB0BB60" w14:textId="671C9739" w:rsidR="00E75E2B" w:rsidRPr="0003387E" w:rsidRDefault="00E75E2B" w:rsidP="001B4694">
            <w:pPr>
              <w:rPr>
                <w:rFonts w:ascii="Arial" w:hAnsi="Arial" w:cs="Arial"/>
                <w:b/>
                <w:bCs/>
                <w:color w:val="FFFFFF" w:themeColor="background1"/>
                <w:spacing w:val="0"/>
                <w:sz w:val="18"/>
                <w:szCs w:val="18"/>
              </w:rPr>
            </w:pPr>
            <w:r w:rsidRPr="0003387E">
              <w:rPr>
                <w:rFonts w:ascii="Arial" w:hAnsi="Arial" w:cs="Arial"/>
                <w:b/>
                <w:bCs/>
                <w:color w:val="FFFFFF" w:themeColor="background1"/>
                <w:spacing w:val="0"/>
                <w:sz w:val="18"/>
                <w:szCs w:val="18"/>
              </w:rPr>
              <w:t xml:space="preserve">Componente II – </w:t>
            </w:r>
            <w:r w:rsidR="003D40DD" w:rsidRPr="0003387E">
              <w:rPr>
                <w:rFonts w:ascii="Arial" w:hAnsi="Arial" w:cs="Arial"/>
                <w:b/>
                <w:bCs/>
                <w:color w:val="FFFFFF" w:themeColor="background1"/>
                <w:spacing w:val="0"/>
                <w:sz w:val="18"/>
                <w:szCs w:val="18"/>
              </w:rPr>
              <w:t xml:space="preserve">Fortalecimiento Institucional y </w:t>
            </w:r>
            <w:r w:rsidR="00885C1A" w:rsidRPr="0003387E">
              <w:rPr>
                <w:rFonts w:ascii="Arial" w:hAnsi="Arial" w:cs="Arial"/>
                <w:b/>
                <w:bCs/>
                <w:color w:val="FFFFFF" w:themeColor="background1"/>
                <w:spacing w:val="0"/>
                <w:sz w:val="18"/>
                <w:szCs w:val="18"/>
              </w:rPr>
              <w:t>Supervisión</w:t>
            </w:r>
          </w:p>
        </w:tc>
      </w:tr>
      <w:tr w:rsidR="004E76A0" w:rsidRPr="00CC6286" w14:paraId="608E347D" w14:textId="77777777" w:rsidTr="004E76A0">
        <w:trPr>
          <w:trHeight w:val="44"/>
        </w:trPr>
        <w:tc>
          <w:tcPr>
            <w:tcW w:w="1210" w:type="pct"/>
            <w:tcBorders>
              <w:top w:val="single" w:sz="4" w:space="0" w:color="auto"/>
              <w:left w:val="single" w:sz="8" w:space="0" w:color="auto"/>
              <w:bottom w:val="single" w:sz="4" w:space="0" w:color="auto"/>
              <w:right w:val="nil"/>
            </w:tcBorders>
            <w:shd w:val="clear" w:color="auto" w:fill="auto"/>
            <w:vAlign w:val="center"/>
            <w:hideMark/>
          </w:tcPr>
          <w:p w14:paraId="11C5D82C" w14:textId="3953BE0D" w:rsidR="004E76A0" w:rsidRPr="00CC6286" w:rsidRDefault="004E76A0" w:rsidP="001B4694">
            <w:pPr>
              <w:jc w:val="both"/>
              <w:rPr>
                <w:rFonts w:ascii="Arial" w:hAnsi="Arial" w:cs="Arial"/>
                <w:spacing w:val="0"/>
                <w:sz w:val="18"/>
                <w:szCs w:val="18"/>
              </w:rPr>
            </w:pPr>
            <w:r w:rsidRPr="00CC6286">
              <w:rPr>
                <w:rFonts w:ascii="Arial" w:hAnsi="Arial" w:cs="Arial"/>
                <w:spacing w:val="0"/>
                <w:sz w:val="18"/>
                <w:szCs w:val="18"/>
              </w:rPr>
              <w:t xml:space="preserve">Recopilación de información. Procesamiento y análisis de información. </w:t>
            </w:r>
          </w:p>
        </w:tc>
        <w:tc>
          <w:tcPr>
            <w:tcW w:w="99" w:type="pct"/>
            <w:gridSpan w:val="2"/>
            <w:tcBorders>
              <w:top w:val="single" w:sz="8" w:space="0" w:color="auto"/>
              <w:left w:val="single" w:sz="8" w:space="0" w:color="auto"/>
              <w:bottom w:val="single" w:sz="4" w:space="0" w:color="auto"/>
              <w:right w:val="single" w:sz="8" w:space="0" w:color="auto"/>
            </w:tcBorders>
          </w:tcPr>
          <w:p w14:paraId="6E02BC1D" w14:textId="77777777" w:rsidR="004E76A0" w:rsidRPr="00CC6286" w:rsidRDefault="004E76A0" w:rsidP="001B4694">
            <w:pPr>
              <w:jc w:val="both"/>
              <w:rPr>
                <w:rFonts w:ascii="Arial" w:hAnsi="Arial" w:cs="Arial"/>
                <w:spacing w:val="0"/>
                <w:sz w:val="18"/>
                <w:szCs w:val="18"/>
              </w:rPr>
            </w:pPr>
          </w:p>
        </w:tc>
        <w:tc>
          <w:tcPr>
            <w:tcW w:w="99" w:type="pct"/>
            <w:tcBorders>
              <w:top w:val="single" w:sz="8" w:space="0" w:color="auto"/>
              <w:left w:val="single" w:sz="8" w:space="0" w:color="auto"/>
              <w:bottom w:val="single" w:sz="4" w:space="0" w:color="auto"/>
              <w:right w:val="single" w:sz="8" w:space="0" w:color="auto"/>
            </w:tcBorders>
            <w:shd w:val="clear" w:color="auto" w:fill="92D050"/>
          </w:tcPr>
          <w:p w14:paraId="79F7A436" w14:textId="77777777" w:rsidR="004E76A0" w:rsidRPr="00CC6286" w:rsidRDefault="004E76A0" w:rsidP="001B4694">
            <w:pPr>
              <w:jc w:val="both"/>
              <w:rPr>
                <w:rFonts w:ascii="Arial" w:hAnsi="Arial" w:cs="Arial"/>
                <w:spacing w:val="0"/>
                <w:sz w:val="18"/>
                <w:szCs w:val="18"/>
              </w:rPr>
            </w:pPr>
          </w:p>
        </w:tc>
        <w:tc>
          <w:tcPr>
            <w:tcW w:w="99" w:type="pct"/>
            <w:tcBorders>
              <w:top w:val="single" w:sz="8" w:space="0" w:color="auto"/>
              <w:left w:val="single" w:sz="8" w:space="0" w:color="auto"/>
              <w:bottom w:val="single" w:sz="4" w:space="0" w:color="auto"/>
              <w:right w:val="single" w:sz="8" w:space="0" w:color="auto"/>
            </w:tcBorders>
            <w:shd w:val="clear" w:color="auto" w:fill="FFFFFF" w:themeFill="background1"/>
            <w:vAlign w:val="center"/>
            <w:hideMark/>
          </w:tcPr>
          <w:p w14:paraId="2C63993D" w14:textId="77777777" w:rsidR="004E76A0" w:rsidRPr="00CC6286" w:rsidRDefault="004E76A0" w:rsidP="001B4694">
            <w:pPr>
              <w:jc w:val="both"/>
              <w:rPr>
                <w:rFonts w:ascii="Arial" w:hAnsi="Arial" w:cs="Arial"/>
                <w:spacing w:val="0"/>
                <w:sz w:val="18"/>
                <w:szCs w:val="18"/>
              </w:rPr>
            </w:pPr>
            <w:r w:rsidRPr="00CC6286">
              <w:rPr>
                <w:rFonts w:ascii="Arial" w:hAnsi="Arial" w:cs="Arial"/>
                <w:spacing w:val="0"/>
                <w:sz w:val="18"/>
                <w:szCs w:val="18"/>
              </w:rPr>
              <w:t> </w:t>
            </w:r>
          </w:p>
        </w:tc>
        <w:tc>
          <w:tcPr>
            <w:tcW w:w="96" w:type="pct"/>
            <w:tcBorders>
              <w:top w:val="single" w:sz="8" w:space="0" w:color="auto"/>
              <w:left w:val="nil"/>
              <w:bottom w:val="single" w:sz="4" w:space="0" w:color="auto"/>
              <w:right w:val="single" w:sz="8" w:space="0" w:color="auto"/>
            </w:tcBorders>
            <w:shd w:val="clear" w:color="auto" w:fill="92D050"/>
            <w:vAlign w:val="center"/>
            <w:hideMark/>
          </w:tcPr>
          <w:p w14:paraId="03FA891D" w14:textId="77777777" w:rsidR="004E76A0" w:rsidRPr="00CC6286" w:rsidRDefault="004E76A0" w:rsidP="001B4694">
            <w:pPr>
              <w:jc w:val="both"/>
              <w:rPr>
                <w:rFonts w:ascii="Arial" w:hAnsi="Arial" w:cs="Arial"/>
                <w:spacing w:val="0"/>
                <w:sz w:val="18"/>
                <w:szCs w:val="18"/>
              </w:rPr>
            </w:pPr>
            <w:r w:rsidRPr="00CC6286">
              <w:rPr>
                <w:rFonts w:ascii="Arial" w:hAnsi="Arial" w:cs="Arial"/>
                <w:spacing w:val="0"/>
                <w:sz w:val="18"/>
                <w:szCs w:val="18"/>
              </w:rPr>
              <w:t> </w:t>
            </w:r>
          </w:p>
        </w:tc>
        <w:tc>
          <w:tcPr>
            <w:tcW w:w="112" w:type="pct"/>
            <w:gridSpan w:val="2"/>
            <w:tcBorders>
              <w:top w:val="single" w:sz="8" w:space="0" w:color="auto"/>
              <w:left w:val="nil"/>
              <w:bottom w:val="single" w:sz="4" w:space="0" w:color="auto"/>
              <w:right w:val="single" w:sz="4" w:space="0" w:color="auto"/>
            </w:tcBorders>
            <w:shd w:val="clear" w:color="auto" w:fill="FFFFFF" w:themeFill="background1"/>
            <w:vAlign w:val="center"/>
            <w:hideMark/>
          </w:tcPr>
          <w:p w14:paraId="3D6AC9BE" w14:textId="77777777" w:rsidR="004E76A0" w:rsidRPr="00CC6286" w:rsidRDefault="004E76A0" w:rsidP="001B4694">
            <w:pPr>
              <w:jc w:val="both"/>
              <w:rPr>
                <w:rFonts w:ascii="Arial" w:hAnsi="Arial" w:cs="Arial"/>
                <w:spacing w:val="0"/>
                <w:sz w:val="18"/>
                <w:szCs w:val="18"/>
              </w:rPr>
            </w:pPr>
            <w:r w:rsidRPr="00CC6286">
              <w:rPr>
                <w:rFonts w:ascii="Arial" w:hAnsi="Arial" w:cs="Arial"/>
                <w:spacing w:val="0"/>
                <w:sz w:val="18"/>
                <w:szCs w:val="18"/>
              </w:rPr>
              <w:t> </w:t>
            </w:r>
          </w:p>
        </w:tc>
        <w:tc>
          <w:tcPr>
            <w:tcW w:w="99"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44CA5E4E" w14:textId="77777777" w:rsidR="004E76A0" w:rsidRPr="00CC6286" w:rsidRDefault="004E76A0" w:rsidP="001B4694">
            <w:pPr>
              <w:jc w:val="both"/>
              <w:rPr>
                <w:rFonts w:ascii="Arial" w:hAnsi="Arial" w:cs="Arial"/>
                <w:spacing w:val="0"/>
                <w:sz w:val="18"/>
                <w:szCs w:val="18"/>
              </w:rPr>
            </w:pPr>
            <w:r w:rsidRPr="00CC6286">
              <w:rPr>
                <w:rFonts w:ascii="Arial" w:hAnsi="Arial" w:cs="Arial"/>
                <w:spacing w:val="0"/>
                <w:sz w:val="18"/>
                <w:szCs w:val="18"/>
              </w:rPr>
              <w:t> </w:t>
            </w:r>
          </w:p>
        </w:tc>
        <w:tc>
          <w:tcPr>
            <w:tcW w:w="108" w:type="pct"/>
            <w:gridSpan w:val="3"/>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2290BFD6" w14:textId="77777777" w:rsidR="004E76A0" w:rsidRPr="00CC6286" w:rsidRDefault="004E76A0" w:rsidP="001B4694">
            <w:pPr>
              <w:jc w:val="both"/>
              <w:rPr>
                <w:rFonts w:ascii="Arial" w:hAnsi="Arial" w:cs="Arial"/>
                <w:spacing w:val="0"/>
                <w:sz w:val="18"/>
                <w:szCs w:val="18"/>
              </w:rPr>
            </w:pPr>
            <w:r w:rsidRPr="00CC6286">
              <w:rPr>
                <w:rFonts w:ascii="Arial" w:hAnsi="Arial" w:cs="Arial"/>
                <w:spacing w:val="0"/>
                <w:sz w:val="18"/>
                <w:szCs w:val="18"/>
              </w:rPr>
              <w:t> </w:t>
            </w:r>
          </w:p>
        </w:tc>
        <w:tc>
          <w:tcPr>
            <w:tcW w:w="104"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261C44FE" w14:textId="77777777" w:rsidR="004E76A0" w:rsidRPr="00CC6286" w:rsidRDefault="004E76A0" w:rsidP="001B4694">
            <w:pPr>
              <w:jc w:val="both"/>
              <w:rPr>
                <w:rFonts w:ascii="Arial" w:hAnsi="Arial" w:cs="Arial"/>
                <w:spacing w:val="0"/>
                <w:sz w:val="18"/>
                <w:szCs w:val="18"/>
              </w:rPr>
            </w:pPr>
            <w:r w:rsidRPr="00CC6286">
              <w:rPr>
                <w:rFonts w:ascii="Arial" w:hAnsi="Arial" w:cs="Arial"/>
                <w:spacing w:val="0"/>
                <w:sz w:val="18"/>
                <w:szCs w:val="18"/>
              </w:rPr>
              <w:t> </w:t>
            </w:r>
          </w:p>
        </w:tc>
        <w:tc>
          <w:tcPr>
            <w:tcW w:w="92" w:type="pct"/>
            <w:gridSpan w:val="2"/>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258F8C5B" w14:textId="77777777" w:rsidR="004E76A0" w:rsidRPr="00CC6286" w:rsidRDefault="004E76A0" w:rsidP="001B4694">
            <w:pPr>
              <w:jc w:val="both"/>
              <w:rPr>
                <w:rFonts w:ascii="Arial" w:hAnsi="Arial" w:cs="Arial"/>
                <w:spacing w:val="0"/>
                <w:sz w:val="18"/>
                <w:szCs w:val="18"/>
              </w:rPr>
            </w:pPr>
            <w:r w:rsidRPr="00CC6286">
              <w:rPr>
                <w:rFonts w:ascii="Arial" w:hAnsi="Arial" w:cs="Arial"/>
                <w:spacing w:val="0"/>
                <w:sz w:val="18"/>
                <w:szCs w:val="18"/>
              </w:rPr>
              <w:t> </w:t>
            </w:r>
          </w:p>
        </w:tc>
        <w:tc>
          <w:tcPr>
            <w:tcW w:w="122"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0F084EDC" w14:textId="77777777" w:rsidR="004E76A0" w:rsidRPr="00CC6286" w:rsidRDefault="004E76A0" w:rsidP="001B4694">
            <w:pPr>
              <w:jc w:val="both"/>
              <w:rPr>
                <w:rFonts w:ascii="Arial" w:hAnsi="Arial" w:cs="Arial"/>
                <w:spacing w:val="0"/>
                <w:sz w:val="18"/>
                <w:szCs w:val="18"/>
              </w:rPr>
            </w:pPr>
            <w:r w:rsidRPr="00CC6286">
              <w:rPr>
                <w:rFonts w:ascii="Arial" w:hAnsi="Arial" w:cs="Arial"/>
                <w:spacing w:val="0"/>
                <w:sz w:val="18"/>
                <w:szCs w:val="18"/>
              </w:rPr>
              <w:t> </w:t>
            </w:r>
          </w:p>
        </w:tc>
        <w:tc>
          <w:tcPr>
            <w:tcW w:w="121" w:type="pct"/>
            <w:gridSpan w:val="2"/>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4CC6128E" w14:textId="77777777" w:rsidR="004E76A0" w:rsidRPr="00CC6286" w:rsidRDefault="004E76A0" w:rsidP="001B4694">
            <w:pPr>
              <w:jc w:val="both"/>
              <w:rPr>
                <w:rFonts w:ascii="Arial" w:hAnsi="Arial" w:cs="Arial"/>
                <w:spacing w:val="0"/>
                <w:sz w:val="18"/>
                <w:szCs w:val="18"/>
              </w:rPr>
            </w:pPr>
            <w:r w:rsidRPr="00CC6286">
              <w:rPr>
                <w:rFonts w:ascii="Arial" w:hAnsi="Arial" w:cs="Arial"/>
                <w:spacing w:val="0"/>
                <w:sz w:val="18"/>
                <w:szCs w:val="18"/>
              </w:rPr>
              <w:t> </w:t>
            </w:r>
          </w:p>
        </w:tc>
        <w:tc>
          <w:tcPr>
            <w:tcW w:w="120"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65C2BA1C" w14:textId="77777777" w:rsidR="004E76A0" w:rsidRPr="00CC6286" w:rsidRDefault="004E76A0" w:rsidP="001B4694">
            <w:pPr>
              <w:jc w:val="both"/>
              <w:rPr>
                <w:rFonts w:ascii="Arial" w:hAnsi="Arial" w:cs="Arial"/>
                <w:spacing w:val="0"/>
                <w:sz w:val="18"/>
                <w:szCs w:val="18"/>
              </w:rPr>
            </w:pPr>
            <w:r w:rsidRPr="00CC6286">
              <w:rPr>
                <w:rFonts w:ascii="Arial" w:hAnsi="Arial" w:cs="Arial"/>
                <w:spacing w:val="0"/>
                <w:sz w:val="18"/>
                <w:szCs w:val="18"/>
              </w:rPr>
              <w:t> </w:t>
            </w:r>
          </w:p>
        </w:tc>
        <w:tc>
          <w:tcPr>
            <w:tcW w:w="135" w:type="pct"/>
            <w:gridSpan w:val="2"/>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7A6AACEB" w14:textId="77777777" w:rsidR="004E76A0" w:rsidRPr="00CC6286" w:rsidRDefault="004E76A0" w:rsidP="001B4694">
            <w:pPr>
              <w:jc w:val="both"/>
              <w:rPr>
                <w:rFonts w:ascii="Arial" w:hAnsi="Arial" w:cs="Arial"/>
                <w:spacing w:val="0"/>
                <w:sz w:val="18"/>
                <w:szCs w:val="18"/>
              </w:rPr>
            </w:pPr>
            <w:r w:rsidRPr="00CC6286">
              <w:rPr>
                <w:rFonts w:ascii="Arial" w:hAnsi="Arial" w:cs="Arial"/>
                <w:spacing w:val="0"/>
                <w:sz w:val="18"/>
                <w:szCs w:val="18"/>
              </w:rPr>
              <w:t> </w:t>
            </w:r>
          </w:p>
        </w:tc>
        <w:tc>
          <w:tcPr>
            <w:tcW w:w="122"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6978B106" w14:textId="77777777" w:rsidR="004E76A0" w:rsidRPr="00CC6286" w:rsidRDefault="004E76A0" w:rsidP="001B4694">
            <w:pPr>
              <w:jc w:val="both"/>
              <w:rPr>
                <w:rFonts w:ascii="Arial" w:hAnsi="Arial" w:cs="Arial"/>
                <w:spacing w:val="0"/>
                <w:sz w:val="18"/>
                <w:szCs w:val="18"/>
              </w:rPr>
            </w:pPr>
            <w:r w:rsidRPr="00CC6286">
              <w:rPr>
                <w:rFonts w:ascii="Arial" w:hAnsi="Arial" w:cs="Arial"/>
                <w:spacing w:val="0"/>
                <w:sz w:val="18"/>
                <w:szCs w:val="18"/>
              </w:rPr>
              <w:t> </w:t>
            </w:r>
          </w:p>
        </w:tc>
        <w:tc>
          <w:tcPr>
            <w:tcW w:w="99" w:type="pct"/>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562C248C" w14:textId="77777777" w:rsidR="004E76A0" w:rsidRPr="00CC6286" w:rsidRDefault="004E76A0" w:rsidP="001B4694">
            <w:pPr>
              <w:jc w:val="both"/>
              <w:rPr>
                <w:rFonts w:ascii="Arial" w:hAnsi="Arial" w:cs="Arial"/>
                <w:spacing w:val="0"/>
                <w:sz w:val="18"/>
                <w:szCs w:val="18"/>
              </w:rPr>
            </w:pPr>
            <w:r w:rsidRPr="00CC6286">
              <w:rPr>
                <w:rFonts w:ascii="Arial" w:hAnsi="Arial" w:cs="Arial"/>
                <w:spacing w:val="0"/>
                <w:sz w:val="18"/>
                <w:szCs w:val="18"/>
              </w:rPr>
              <w:t> </w:t>
            </w:r>
          </w:p>
        </w:tc>
        <w:tc>
          <w:tcPr>
            <w:tcW w:w="122"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7682E1E0" w14:textId="77777777" w:rsidR="004E76A0" w:rsidRPr="00CC6286" w:rsidRDefault="004E76A0" w:rsidP="001B4694">
            <w:pPr>
              <w:jc w:val="both"/>
              <w:rPr>
                <w:rFonts w:ascii="Arial" w:hAnsi="Arial" w:cs="Arial"/>
                <w:spacing w:val="0"/>
                <w:sz w:val="18"/>
                <w:szCs w:val="18"/>
              </w:rPr>
            </w:pPr>
            <w:r w:rsidRPr="00CC6286">
              <w:rPr>
                <w:rFonts w:ascii="Arial" w:hAnsi="Arial" w:cs="Arial"/>
                <w:spacing w:val="0"/>
                <w:sz w:val="18"/>
                <w:szCs w:val="18"/>
              </w:rPr>
              <w:t> </w:t>
            </w:r>
          </w:p>
        </w:tc>
        <w:tc>
          <w:tcPr>
            <w:tcW w:w="12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6205879" w14:textId="77777777" w:rsidR="004E76A0" w:rsidRPr="00CC6286" w:rsidRDefault="004E76A0" w:rsidP="001B4694">
            <w:pPr>
              <w:jc w:val="both"/>
              <w:rPr>
                <w:rFonts w:ascii="Arial" w:hAnsi="Arial" w:cs="Arial"/>
                <w:spacing w:val="0"/>
                <w:sz w:val="18"/>
                <w:szCs w:val="18"/>
              </w:rPr>
            </w:pPr>
          </w:p>
        </w:tc>
        <w:tc>
          <w:tcPr>
            <w:tcW w:w="124" w:type="pct"/>
            <w:gridSpan w:val="2"/>
            <w:tcBorders>
              <w:top w:val="single" w:sz="4" w:space="0" w:color="auto"/>
              <w:left w:val="single" w:sz="4" w:space="0" w:color="auto"/>
              <w:bottom w:val="single" w:sz="4" w:space="0" w:color="auto"/>
              <w:right w:val="single" w:sz="4" w:space="0" w:color="auto"/>
            </w:tcBorders>
            <w:shd w:val="clear" w:color="auto" w:fill="92D050"/>
          </w:tcPr>
          <w:p w14:paraId="71EEC470" w14:textId="77777777" w:rsidR="004E76A0" w:rsidRPr="00CC6286" w:rsidRDefault="004E76A0" w:rsidP="001B4694">
            <w:pPr>
              <w:jc w:val="both"/>
              <w:rPr>
                <w:rFonts w:ascii="Arial" w:hAnsi="Arial" w:cs="Arial"/>
                <w:spacing w:val="0"/>
                <w:sz w:val="18"/>
                <w:szCs w:val="18"/>
              </w:rPr>
            </w:pPr>
          </w:p>
        </w:tc>
        <w:tc>
          <w:tcPr>
            <w:tcW w:w="128"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FF2FC83" w14:textId="77777777" w:rsidR="004E76A0" w:rsidRPr="00CC6286" w:rsidRDefault="004E76A0" w:rsidP="001B4694">
            <w:pPr>
              <w:jc w:val="both"/>
              <w:rPr>
                <w:rFonts w:ascii="Arial" w:hAnsi="Arial" w:cs="Arial"/>
                <w:spacing w:val="0"/>
                <w:sz w:val="18"/>
                <w:szCs w:val="18"/>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57CE294C" w14:textId="77777777" w:rsidR="004E76A0" w:rsidRPr="00CC6286" w:rsidRDefault="004E76A0" w:rsidP="001B4694">
            <w:pPr>
              <w:jc w:val="both"/>
              <w:rPr>
                <w:rFonts w:ascii="Arial" w:hAnsi="Arial" w:cs="Arial"/>
                <w:spacing w:val="0"/>
                <w:sz w:val="18"/>
                <w:szCs w:val="18"/>
              </w:rPr>
            </w:pPr>
          </w:p>
        </w:tc>
        <w:tc>
          <w:tcPr>
            <w:tcW w:w="585" w:type="pct"/>
            <w:vMerge w:val="restart"/>
            <w:tcBorders>
              <w:top w:val="single" w:sz="8" w:space="0" w:color="000000"/>
              <w:left w:val="single" w:sz="4" w:space="0" w:color="auto"/>
              <w:right w:val="single" w:sz="8" w:space="0" w:color="000000"/>
            </w:tcBorders>
            <w:shd w:val="clear" w:color="auto" w:fill="auto"/>
            <w:vAlign w:val="center"/>
            <w:hideMark/>
          </w:tcPr>
          <w:p w14:paraId="52B70FB7" w14:textId="4C05463A" w:rsidR="004E76A0" w:rsidRPr="00CC6286" w:rsidRDefault="007B7F32" w:rsidP="001B4694">
            <w:pPr>
              <w:jc w:val="center"/>
              <w:rPr>
                <w:rFonts w:ascii="Arial" w:hAnsi="Arial" w:cs="Arial"/>
                <w:spacing w:val="0"/>
                <w:sz w:val="18"/>
                <w:szCs w:val="18"/>
              </w:rPr>
            </w:pPr>
            <w:r>
              <w:rPr>
                <w:rFonts w:ascii="Arial" w:hAnsi="Arial" w:cs="Arial"/>
                <w:sz w:val="18"/>
                <w:szCs w:val="18"/>
              </w:rPr>
              <w:t>EEP</w:t>
            </w:r>
          </w:p>
          <w:p w14:paraId="1B131E41" w14:textId="740DA363" w:rsidR="004E76A0" w:rsidRPr="00CC6286" w:rsidRDefault="004E76A0" w:rsidP="004E76A0">
            <w:pPr>
              <w:rPr>
                <w:rFonts w:ascii="Arial" w:hAnsi="Arial" w:cs="Arial"/>
                <w:spacing w:val="0"/>
                <w:sz w:val="18"/>
                <w:szCs w:val="18"/>
              </w:rPr>
            </w:pPr>
          </w:p>
        </w:tc>
        <w:tc>
          <w:tcPr>
            <w:tcW w:w="358" w:type="pct"/>
            <w:tcBorders>
              <w:top w:val="single" w:sz="8" w:space="0" w:color="000000"/>
              <w:left w:val="single" w:sz="8" w:space="0" w:color="000000"/>
              <w:bottom w:val="single" w:sz="4" w:space="0" w:color="auto"/>
              <w:right w:val="single" w:sz="8" w:space="0" w:color="000000"/>
            </w:tcBorders>
            <w:shd w:val="clear" w:color="auto" w:fill="auto"/>
            <w:vAlign w:val="center"/>
            <w:hideMark/>
          </w:tcPr>
          <w:p w14:paraId="477C6EB1" w14:textId="535D9C3F" w:rsidR="004E76A0" w:rsidRPr="00CC6286" w:rsidRDefault="004E76A0" w:rsidP="001B4694">
            <w:pPr>
              <w:jc w:val="center"/>
              <w:rPr>
                <w:rFonts w:ascii="Arial" w:hAnsi="Arial" w:cs="Arial"/>
                <w:spacing w:val="0"/>
                <w:sz w:val="18"/>
                <w:szCs w:val="18"/>
              </w:rPr>
            </w:pPr>
            <w:r w:rsidRPr="00CC6286">
              <w:rPr>
                <w:rFonts w:ascii="Arial" w:hAnsi="Arial" w:cs="Arial"/>
                <w:spacing w:val="0"/>
                <w:sz w:val="18"/>
                <w:szCs w:val="18"/>
              </w:rPr>
              <w:t>---</w:t>
            </w:r>
          </w:p>
        </w:tc>
        <w:tc>
          <w:tcPr>
            <w:tcW w:w="607" w:type="pct"/>
            <w:tcBorders>
              <w:top w:val="single" w:sz="8" w:space="0" w:color="000000"/>
              <w:left w:val="single" w:sz="8" w:space="0" w:color="000000"/>
              <w:bottom w:val="single" w:sz="4" w:space="0" w:color="auto"/>
              <w:right w:val="single" w:sz="8" w:space="0" w:color="auto"/>
            </w:tcBorders>
            <w:shd w:val="clear" w:color="auto" w:fill="auto"/>
            <w:vAlign w:val="center"/>
            <w:hideMark/>
          </w:tcPr>
          <w:p w14:paraId="0BAF564B" w14:textId="05ECF807" w:rsidR="004E76A0" w:rsidRPr="00CC6286" w:rsidRDefault="004E76A0" w:rsidP="001B4694">
            <w:pPr>
              <w:jc w:val="center"/>
              <w:rPr>
                <w:rFonts w:ascii="Arial" w:hAnsi="Arial" w:cs="Arial"/>
                <w:spacing w:val="0"/>
                <w:sz w:val="18"/>
                <w:szCs w:val="18"/>
              </w:rPr>
            </w:pPr>
            <w:r w:rsidRPr="00CC6286">
              <w:rPr>
                <w:rFonts w:ascii="Arial" w:hAnsi="Arial" w:cs="Arial"/>
                <w:spacing w:val="0"/>
                <w:sz w:val="18"/>
                <w:szCs w:val="18"/>
              </w:rPr>
              <w:t>BID</w:t>
            </w:r>
          </w:p>
        </w:tc>
      </w:tr>
      <w:tr w:rsidR="004E76A0" w:rsidRPr="00CC6286" w14:paraId="534A7163" w14:textId="77777777" w:rsidTr="004E76A0">
        <w:trPr>
          <w:trHeight w:val="44"/>
        </w:trPr>
        <w:tc>
          <w:tcPr>
            <w:tcW w:w="1210" w:type="pct"/>
            <w:tcBorders>
              <w:top w:val="single" w:sz="4" w:space="0" w:color="auto"/>
              <w:left w:val="single" w:sz="8" w:space="0" w:color="auto"/>
              <w:bottom w:val="single" w:sz="4" w:space="0" w:color="auto"/>
              <w:right w:val="nil"/>
            </w:tcBorders>
            <w:shd w:val="clear" w:color="auto" w:fill="auto"/>
            <w:vAlign w:val="center"/>
            <w:hideMark/>
          </w:tcPr>
          <w:p w14:paraId="45106D98" w14:textId="1E837E97" w:rsidR="004E76A0" w:rsidRPr="00CC6286" w:rsidRDefault="004E76A0" w:rsidP="00CD75BF">
            <w:pPr>
              <w:jc w:val="both"/>
              <w:rPr>
                <w:rFonts w:ascii="Arial" w:hAnsi="Arial" w:cs="Arial"/>
                <w:spacing w:val="0"/>
                <w:sz w:val="18"/>
                <w:szCs w:val="18"/>
              </w:rPr>
            </w:pPr>
            <w:r w:rsidRPr="00CC6286">
              <w:rPr>
                <w:rFonts w:ascii="Arial" w:hAnsi="Arial" w:cs="Arial"/>
                <w:color w:val="000000"/>
                <w:sz w:val="18"/>
                <w:szCs w:val="18"/>
              </w:rPr>
              <w:t>Informe de avance semestral del proyecto</w:t>
            </w:r>
          </w:p>
        </w:tc>
        <w:tc>
          <w:tcPr>
            <w:tcW w:w="99" w:type="pct"/>
            <w:gridSpan w:val="2"/>
            <w:tcBorders>
              <w:top w:val="single" w:sz="8" w:space="0" w:color="auto"/>
              <w:left w:val="single" w:sz="8" w:space="0" w:color="auto"/>
              <w:bottom w:val="single" w:sz="4" w:space="0" w:color="auto"/>
              <w:right w:val="single" w:sz="8" w:space="0" w:color="auto"/>
            </w:tcBorders>
          </w:tcPr>
          <w:p w14:paraId="22492A7A" w14:textId="77777777" w:rsidR="004E76A0" w:rsidRPr="00CC6286" w:rsidRDefault="004E76A0" w:rsidP="00CD75BF">
            <w:pPr>
              <w:jc w:val="both"/>
              <w:rPr>
                <w:rFonts w:ascii="Arial" w:hAnsi="Arial" w:cs="Arial"/>
                <w:spacing w:val="0"/>
                <w:sz w:val="18"/>
                <w:szCs w:val="18"/>
              </w:rPr>
            </w:pPr>
          </w:p>
        </w:tc>
        <w:tc>
          <w:tcPr>
            <w:tcW w:w="99" w:type="pct"/>
            <w:tcBorders>
              <w:top w:val="single" w:sz="8" w:space="0" w:color="auto"/>
              <w:left w:val="single" w:sz="8" w:space="0" w:color="auto"/>
              <w:bottom w:val="single" w:sz="4" w:space="0" w:color="auto"/>
              <w:right w:val="single" w:sz="8" w:space="0" w:color="auto"/>
            </w:tcBorders>
            <w:shd w:val="clear" w:color="auto" w:fill="92D050"/>
          </w:tcPr>
          <w:p w14:paraId="6BEF3E05" w14:textId="77777777" w:rsidR="004E76A0" w:rsidRPr="00CC6286" w:rsidRDefault="004E76A0" w:rsidP="00CD75BF">
            <w:pPr>
              <w:jc w:val="both"/>
              <w:rPr>
                <w:rFonts w:ascii="Arial" w:hAnsi="Arial" w:cs="Arial"/>
                <w:spacing w:val="0"/>
                <w:sz w:val="18"/>
                <w:szCs w:val="18"/>
              </w:rPr>
            </w:pPr>
          </w:p>
        </w:tc>
        <w:tc>
          <w:tcPr>
            <w:tcW w:w="99" w:type="pct"/>
            <w:tcBorders>
              <w:top w:val="single" w:sz="8" w:space="0" w:color="auto"/>
              <w:left w:val="single" w:sz="8" w:space="0" w:color="auto"/>
              <w:bottom w:val="single" w:sz="4" w:space="0" w:color="auto"/>
              <w:right w:val="single" w:sz="8" w:space="0" w:color="auto"/>
            </w:tcBorders>
            <w:shd w:val="clear" w:color="auto" w:fill="FFFFFF" w:themeFill="background1"/>
            <w:vAlign w:val="center"/>
            <w:hideMark/>
          </w:tcPr>
          <w:p w14:paraId="542B2C64" w14:textId="77777777" w:rsidR="004E76A0" w:rsidRPr="00CC6286" w:rsidRDefault="004E76A0" w:rsidP="00CD75BF">
            <w:pPr>
              <w:jc w:val="both"/>
              <w:rPr>
                <w:rFonts w:ascii="Arial" w:hAnsi="Arial" w:cs="Arial"/>
                <w:spacing w:val="0"/>
                <w:sz w:val="18"/>
                <w:szCs w:val="18"/>
              </w:rPr>
            </w:pPr>
            <w:r w:rsidRPr="00CC6286">
              <w:rPr>
                <w:rFonts w:ascii="Arial" w:hAnsi="Arial" w:cs="Arial"/>
                <w:spacing w:val="0"/>
                <w:sz w:val="18"/>
                <w:szCs w:val="18"/>
              </w:rPr>
              <w:t> </w:t>
            </w:r>
          </w:p>
        </w:tc>
        <w:tc>
          <w:tcPr>
            <w:tcW w:w="96" w:type="pct"/>
            <w:tcBorders>
              <w:top w:val="single" w:sz="8" w:space="0" w:color="auto"/>
              <w:left w:val="nil"/>
              <w:bottom w:val="single" w:sz="4" w:space="0" w:color="auto"/>
              <w:right w:val="single" w:sz="8" w:space="0" w:color="auto"/>
            </w:tcBorders>
            <w:shd w:val="clear" w:color="auto" w:fill="92D050"/>
            <w:vAlign w:val="center"/>
            <w:hideMark/>
          </w:tcPr>
          <w:p w14:paraId="1752EBCC" w14:textId="77777777" w:rsidR="004E76A0" w:rsidRPr="00CC6286" w:rsidRDefault="004E76A0" w:rsidP="00CD75BF">
            <w:pPr>
              <w:jc w:val="both"/>
              <w:rPr>
                <w:rFonts w:ascii="Arial" w:hAnsi="Arial" w:cs="Arial"/>
                <w:spacing w:val="0"/>
                <w:sz w:val="18"/>
                <w:szCs w:val="18"/>
              </w:rPr>
            </w:pPr>
            <w:r w:rsidRPr="00CC6286">
              <w:rPr>
                <w:rFonts w:ascii="Arial" w:hAnsi="Arial" w:cs="Arial"/>
                <w:spacing w:val="0"/>
                <w:sz w:val="18"/>
                <w:szCs w:val="18"/>
              </w:rPr>
              <w:t> </w:t>
            </w:r>
          </w:p>
        </w:tc>
        <w:tc>
          <w:tcPr>
            <w:tcW w:w="112" w:type="pct"/>
            <w:gridSpan w:val="2"/>
            <w:tcBorders>
              <w:top w:val="single" w:sz="8" w:space="0" w:color="auto"/>
              <w:left w:val="nil"/>
              <w:bottom w:val="single" w:sz="4" w:space="0" w:color="auto"/>
              <w:right w:val="single" w:sz="4" w:space="0" w:color="auto"/>
            </w:tcBorders>
            <w:shd w:val="clear" w:color="auto" w:fill="FFFFFF" w:themeFill="background1"/>
            <w:vAlign w:val="center"/>
            <w:hideMark/>
          </w:tcPr>
          <w:p w14:paraId="632CA110" w14:textId="77777777" w:rsidR="004E76A0" w:rsidRPr="00CC6286" w:rsidRDefault="004E76A0" w:rsidP="00CD75BF">
            <w:pPr>
              <w:jc w:val="both"/>
              <w:rPr>
                <w:rFonts w:ascii="Arial" w:hAnsi="Arial" w:cs="Arial"/>
                <w:spacing w:val="0"/>
                <w:sz w:val="18"/>
                <w:szCs w:val="18"/>
              </w:rPr>
            </w:pPr>
            <w:r w:rsidRPr="00CC6286">
              <w:rPr>
                <w:rFonts w:ascii="Arial" w:hAnsi="Arial" w:cs="Arial"/>
                <w:spacing w:val="0"/>
                <w:sz w:val="18"/>
                <w:szCs w:val="18"/>
              </w:rPr>
              <w:t> </w:t>
            </w:r>
          </w:p>
        </w:tc>
        <w:tc>
          <w:tcPr>
            <w:tcW w:w="99"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422BC63E" w14:textId="77777777" w:rsidR="004E76A0" w:rsidRPr="00CC6286" w:rsidRDefault="004E76A0" w:rsidP="00CD75BF">
            <w:pPr>
              <w:jc w:val="both"/>
              <w:rPr>
                <w:rFonts w:ascii="Arial" w:hAnsi="Arial" w:cs="Arial"/>
                <w:spacing w:val="0"/>
                <w:sz w:val="18"/>
                <w:szCs w:val="18"/>
              </w:rPr>
            </w:pPr>
            <w:r w:rsidRPr="00CC6286">
              <w:rPr>
                <w:rFonts w:ascii="Arial" w:hAnsi="Arial" w:cs="Arial"/>
                <w:spacing w:val="0"/>
                <w:sz w:val="18"/>
                <w:szCs w:val="18"/>
              </w:rPr>
              <w:t> </w:t>
            </w:r>
          </w:p>
        </w:tc>
        <w:tc>
          <w:tcPr>
            <w:tcW w:w="108" w:type="pct"/>
            <w:gridSpan w:val="3"/>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246113CA" w14:textId="77777777" w:rsidR="004E76A0" w:rsidRPr="00CC6286" w:rsidRDefault="004E76A0" w:rsidP="00CD75BF">
            <w:pPr>
              <w:jc w:val="both"/>
              <w:rPr>
                <w:rFonts w:ascii="Arial" w:hAnsi="Arial" w:cs="Arial"/>
                <w:spacing w:val="0"/>
                <w:sz w:val="18"/>
                <w:szCs w:val="18"/>
              </w:rPr>
            </w:pPr>
            <w:r w:rsidRPr="00CC6286">
              <w:rPr>
                <w:rFonts w:ascii="Arial" w:hAnsi="Arial" w:cs="Arial"/>
                <w:spacing w:val="0"/>
                <w:sz w:val="18"/>
                <w:szCs w:val="18"/>
              </w:rPr>
              <w:t> </w:t>
            </w:r>
          </w:p>
        </w:tc>
        <w:tc>
          <w:tcPr>
            <w:tcW w:w="104"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3B40E900" w14:textId="77777777" w:rsidR="004E76A0" w:rsidRPr="00CC6286" w:rsidRDefault="004E76A0" w:rsidP="00CD75BF">
            <w:pPr>
              <w:jc w:val="both"/>
              <w:rPr>
                <w:rFonts w:ascii="Arial" w:hAnsi="Arial" w:cs="Arial"/>
                <w:spacing w:val="0"/>
                <w:sz w:val="18"/>
                <w:szCs w:val="18"/>
              </w:rPr>
            </w:pPr>
            <w:r w:rsidRPr="00CC6286">
              <w:rPr>
                <w:rFonts w:ascii="Arial" w:hAnsi="Arial" w:cs="Arial"/>
                <w:spacing w:val="0"/>
                <w:sz w:val="18"/>
                <w:szCs w:val="18"/>
              </w:rPr>
              <w:t> </w:t>
            </w:r>
          </w:p>
        </w:tc>
        <w:tc>
          <w:tcPr>
            <w:tcW w:w="92" w:type="pct"/>
            <w:gridSpan w:val="2"/>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44377CD1" w14:textId="77777777" w:rsidR="004E76A0" w:rsidRPr="00CC6286" w:rsidRDefault="004E76A0" w:rsidP="00CD75BF">
            <w:pPr>
              <w:jc w:val="both"/>
              <w:rPr>
                <w:rFonts w:ascii="Arial" w:hAnsi="Arial" w:cs="Arial"/>
                <w:spacing w:val="0"/>
                <w:sz w:val="18"/>
                <w:szCs w:val="18"/>
              </w:rPr>
            </w:pPr>
            <w:r w:rsidRPr="00CC6286">
              <w:rPr>
                <w:rFonts w:ascii="Arial" w:hAnsi="Arial" w:cs="Arial"/>
                <w:spacing w:val="0"/>
                <w:sz w:val="18"/>
                <w:szCs w:val="18"/>
              </w:rPr>
              <w:t> </w:t>
            </w:r>
          </w:p>
        </w:tc>
        <w:tc>
          <w:tcPr>
            <w:tcW w:w="122"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1FBC3345" w14:textId="77777777" w:rsidR="004E76A0" w:rsidRPr="00CC6286" w:rsidRDefault="004E76A0" w:rsidP="00CD75BF">
            <w:pPr>
              <w:jc w:val="both"/>
              <w:rPr>
                <w:rFonts w:ascii="Arial" w:hAnsi="Arial" w:cs="Arial"/>
                <w:spacing w:val="0"/>
                <w:sz w:val="18"/>
                <w:szCs w:val="18"/>
              </w:rPr>
            </w:pPr>
            <w:r w:rsidRPr="00CC6286">
              <w:rPr>
                <w:rFonts w:ascii="Arial" w:hAnsi="Arial" w:cs="Arial"/>
                <w:spacing w:val="0"/>
                <w:sz w:val="18"/>
                <w:szCs w:val="18"/>
              </w:rPr>
              <w:t> </w:t>
            </w:r>
          </w:p>
        </w:tc>
        <w:tc>
          <w:tcPr>
            <w:tcW w:w="121" w:type="pct"/>
            <w:gridSpan w:val="2"/>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1207B3A3" w14:textId="77777777" w:rsidR="004E76A0" w:rsidRPr="00CC6286" w:rsidRDefault="004E76A0" w:rsidP="00CD75BF">
            <w:pPr>
              <w:jc w:val="both"/>
              <w:rPr>
                <w:rFonts w:ascii="Arial" w:hAnsi="Arial" w:cs="Arial"/>
                <w:spacing w:val="0"/>
                <w:sz w:val="18"/>
                <w:szCs w:val="18"/>
              </w:rPr>
            </w:pPr>
            <w:r w:rsidRPr="00CC6286">
              <w:rPr>
                <w:rFonts w:ascii="Arial" w:hAnsi="Arial" w:cs="Arial"/>
                <w:spacing w:val="0"/>
                <w:sz w:val="18"/>
                <w:szCs w:val="18"/>
              </w:rPr>
              <w:t> </w:t>
            </w:r>
          </w:p>
        </w:tc>
        <w:tc>
          <w:tcPr>
            <w:tcW w:w="120" w:type="pct"/>
            <w:gridSpan w:val="2"/>
            <w:tcBorders>
              <w:top w:val="single" w:sz="4" w:space="0" w:color="auto"/>
              <w:left w:val="single" w:sz="4" w:space="0" w:color="auto"/>
              <w:bottom w:val="single" w:sz="4" w:space="0" w:color="auto"/>
              <w:right w:val="single" w:sz="4" w:space="0" w:color="auto"/>
            </w:tcBorders>
            <w:shd w:val="clear" w:color="auto" w:fill="92D050"/>
            <w:vAlign w:val="center"/>
            <w:hideMark/>
          </w:tcPr>
          <w:p w14:paraId="4C833853" w14:textId="77777777" w:rsidR="004E76A0" w:rsidRPr="00CC6286" w:rsidRDefault="004E76A0" w:rsidP="00CD75BF">
            <w:pPr>
              <w:jc w:val="both"/>
              <w:rPr>
                <w:rFonts w:ascii="Arial" w:hAnsi="Arial" w:cs="Arial"/>
                <w:spacing w:val="0"/>
                <w:sz w:val="18"/>
                <w:szCs w:val="18"/>
              </w:rPr>
            </w:pPr>
            <w:r w:rsidRPr="00CC6286">
              <w:rPr>
                <w:rFonts w:ascii="Arial" w:hAnsi="Arial" w:cs="Arial"/>
                <w:spacing w:val="0"/>
                <w:sz w:val="18"/>
                <w:szCs w:val="18"/>
              </w:rPr>
              <w:t> </w:t>
            </w:r>
          </w:p>
        </w:tc>
        <w:tc>
          <w:tcPr>
            <w:tcW w:w="135" w:type="pct"/>
            <w:gridSpan w:val="2"/>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6114A643" w14:textId="77777777" w:rsidR="004E76A0" w:rsidRPr="00CC6286" w:rsidRDefault="004E76A0" w:rsidP="00CD75BF">
            <w:pPr>
              <w:jc w:val="both"/>
              <w:rPr>
                <w:rFonts w:ascii="Arial" w:hAnsi="Arial" w:cs="Arial"/>
                <w:spacing w:val="0"/>
                <w:sz w:val="18"/>
                <w:szCs w:val="18"/>
              </w:rPr>
            </w:pPr>
            <w:r w:rsidRPr="00CC6286">
              <w:rPr>
                <w:rFonts w:ascii="Arial" w:hAnsi="Arial" w:cs="Arial"/>
                <w:spacing w:val="0"/>
                <w:sz w:val="18"/>
                <w:szCs w:val="18"/>
              </w:rPr>
              <w:t> </w:t>
            </w:r>
          </w:p>
        </w:tc>
        <w:tc>
          <w:tcPr>
            <w:tcW w:w="122"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703B3792" w14:textId="77777777" w:rsidR="004E76A0" w:rsidRPr="00CC6286" w:rsidRDefault="004E76A0" w:rsidP="00CD75BF">
            <w:pPr>
              <w:jc w:val="both"/>
              <w:rPr>
                <w:rFonts w:ascii="Arial" w:hAnsi="Arial" w:cs="Arial"/>
                <w:spacing w:val="0"/>
                <w:sz w:val="18"/>
                <w:szCs w:val="18"/>
              </w:rPr>
            </w:pPr>
            <w:r w:rsidRPr="00CC6286">
              <w:rPr>
                <w:rFonts w:ascii="Arial" w:hAnsi="Arial" w:cs="Arial"/>
                <w:spacing w:val="0"/>
                <w:sz w:val="18"/>
                <w:szCs w:val="18"/>
              </w:rPr>
              <w:t> </w:t>
            </w:r>
          </w:p>
        </w:tc>
        <w:tc>
          <w:tcPr>
            <w:tcW w:w="99" w:type="pct"/>
            <w:tcBorders>
              <w:top w:val="single" w:sz="8" w:space="0" w:color="auto"/>
              <w:left w:val="single" w:sz="4" w:space="0" w:color="auto"/>
              <w:bottom w:val="single" w:sz="4" w:space="0" w:color="auto"/>
              <w:right w:val="single" w:sz="4" w:space="0" w:color="auto"/>
            </w:tcBorders>
            <w:shd w:val="clear" w:color="auto" w:fill="FFFFFF" w:themeFill="background1"/>
            <w:vAlign w:val="center"/>
            <w:hideMark/>
          </w:tcPr>
          <w:p w14:paraId="2ACFD713" w14:textId="77777777" w:rsidR="004E76A0" w:rsidRPr="00CC6286" w:rsidRDefault="004E76A0" w:rsidP="00CD75BF">
            <w:pPr>
              <w:jc w:val="both"/>
              <w:rPr>
                <w:rFonts w:ascii="Arial" w:hAnsi="Arial" w:cs="Arial"/>
                <w:spacing w:val="0"/>
                <w:sz w:val="18"/>
                <w:szCs w:val="18"/>
              </w:rPr>
            </w:pPr>
            <w:r w:rsidRPr="00CC6286">
              <w:rPr>
                <w:rFonts w:ascii="Arial" w:hAnsi="Arial" w:cs="Arial"/>
                <w:spacing w:val="0"/>
                <w:sz w:val="18"/>
                <w:szCs w:val="18"/>
              </w:rPr>
              <w:t> </w:t>
            </w:r>
          </w:p>
        </w:tc>
        <w:tc>
          <w:tcPr>
            <w:tcW w:w="122" w:type="pct"/>
            <w:tcBorders>
              <w:top w:val="single" w:sz="4" w:space="0" w:color="auto"/>
              <w:left w:val="single" w:sz="4" w:space="0" w:color="auto"/>
              <w:bottom w:val="single" w:sz="4" w:space="0" w:color="auto"/>
              <w:right w:val="single" w:sz="4" w:space="0" w:color="auto"/>
            </w:tcBorders>
            <w:shd w:val="clear" w:color="auto" w:fill="92D050"/>
            <w:vAlign w:val="center"/>
            <w:hideMark/>
          </w:tcPr>
          <w:p w14:paraId="027AB146" w14:textId="77777777" w:rsidR="004E76A0" w:rsidRPr="00CC6286" w:rsidRDefault="004E76A0" w:rsidP="00CD75BF">
            <w:pPr>
              <w:jc w:val="both"/>
              <w:rPr>
                <w:rFonts w:ascii="Arial" w:hAnsi="Arial" w:cs="Arial"/>
                <w:spacing w:val="0"/>
                <w:sz w:val="18"/>
                <w:szCs w:val="18"/>
              </w:rPr>
            </w:pPr>
            <w:r w:rsidRPr="00CC6286">
              <w:rPr>
                <w:rFonts w:ascii="Arial" w:hAnsi="Arial" w:cs="Arial"/>
                <w:spacing w:val="0"/>
                <w:sz w:val="18"/>
                <w:szCs w:val="18"/>
              </w:rPr>
              <w:t> </w:t>
            </w:r>
          </w:p>
        </w:tc>
        <w:tc>
          <w:tcPr>
            <w:tcW w:w="121"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7EF74D7" w14:textId="77777777" w:rsidR="004E76A0" w:rsidRPr="00CC6286" w:rsidRDefault="004E76A0" w:rsidP="00CD75BF">
            <w:pPr>
              <w:jc w:val="both"/>
              <w:rPr>
                <w:rFonts w:ascii="Arial" w:hAnsi="Arial" w:cs="Arial"/>
                <w:spacing w:val="0"/>
                <w:sz w:val="18"/>
                <w:szCs w:val="18"/>
              </w:rPr>
            </w:pPr>
          </w:p>
        </w:tc>
        <w:tc>
          <w:tcPr>
            <w:tcW w:w="124" w:type="pct"/>
            <w:gridSpan w:val="2"/>
            <w:tcBorders>
              <w:top w:val="single" w:sz="4" w:space="0" w:color="auto"/>
              <w:left w:val="single" w:sz="4" w:space="0" w:color="auto"/>
              <w:bottom w:val="single" w:sz="4" w:space="0" w:color="auto"/>
              <w:right w:val="single" w:sz="4" w:space="0" w:color="auto"/>
            </w:tcBorders>
            <w:shd w:val="clear" w:color="auto" w:fill="92D050"/>
          </w:tcPr>
          <w:p w14:paraId="78622E9A" w14:textId="77777777" w:rsidR="004E76A0" w:rsidRPr="00CC6286" w:rsidRDefault="004E76A0" w:rsidP="00CD75BF">
            <w:pPr>
              <w:jc w:val="both"/>
              <w:rPr>
                <w:rFonts w:ascii="Arial" w:hAnsi="Arial" w:cs="Arial"/>
                <w:spacing w:val="0"/>
                <w:sz w:val="18"/>
                <w:szCs w:val="18"/>
              </w:rPr>
            </w:pPr>
          </w:p>
        </w:tc>
        <w:tc>
          <w:tcPr>
            <w:tcW w:w="128"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9A2BA43" w14:textId="77777777" w:rsidR="004E76A0" w:rsidRPr="00CC6286" w:rsidRDefault="004E76A0" w:rsidP="00CD75BF">
            <w:pPr>
              <w:jc w:val="both"/>
              <w:rPr>
                <w:rFonts w:ascii="Arial" w:hAnsi="Arial" w:cs="Arial"/>
                <w:spacing w:val="0"/>
                <w:sz w:val="18"/>
                <w:szCs w:val="18"/>
              </w:rPr>
            </w:pPr>
          </w:p>
        </w:tc>
        <w:tc>
          <w:tcPr>
            <w:tcW w:w="117" w:type="pct"/>
            <w:tcBorders>
              <w:top w:val="single" w:sz="4" w:space="0" w:color="auto"/>
              <w:left w:val="single" w:sz="4" w:space="0" w:color="auto"/>
              <w:bottom w:val="single" w:sz="4" w:space="0" w:color="auto"/>
              <w:right w:val="single" w:sz="4" w:space="0" w:color="auto"/>
            </w:tcBorders>
            <w:shd w:val="clear" w:color="auto" w:fill="92D050"/>
          </w:tcPr>
          <w:p w14:paraId="22D080F8" w14:textId="77777777" w:rsidR="004E76A0" w:rsidRPr="00CC6286" w:rsidRDefault="004E76A0" w:rsidP="00CD75BF">
            <w:pPr>
              <w:jc w:val="both"/>
              <w:rPr>
                <w:rFonts w:ascii="Arial" w:hAnsi="Arial" w:cs="Arial"/>
                <w:spacing w:val="0"/>
                <w:sz w:val="18"/>
                <w:szCs w:val="18"/>
              </w:rPr>
            </w:pPr>
          </w:p>
        </w:tc>
        <w:tc>
          <w:tcPr>
            <w:tcW w:w="585" w:type="pct"/>
            <w:vMerge/>
            <w:tcBorders>
              <w:left w:val="single" w:sz="4" w:space="0" w:color="auto"/>
              <w:bottom w:val="single" w:sz="4" w:space="0" w:color="auto"/>
              <w:right w:val="single" w:sz="8" w:space="0" w:color="000000"/>
            </w:tcBorders>
            <w:shd w:val="clear" w:color="auto" w:fill="auto"/>
            <w:vAlign w:val="center"/>
            <w:hideMark/>
          </w:tcPr>
          <w:p w14:paraId="33F081C3" w14:textId="7E071A88" w:rsidR="004E76A0" w:rsidRPr="00CC6286" w:rsidRDefault="004E76A0" w:rsidP="00CD75BF">
            <w:pPr>
              <w:jc w:val="center"/>
              <w:rPr>
                <w:rFonts w:ascii="Arial" w:hAnsi="Arial" w:cs="Arial"/>
                <w:spacing w:val="0"/>
                <w:sz w:val="18"/>
                <w:szCs w:val="18"/>
              </w:rPr>
            </w:pPr>
          </w:p>
        </w:tc>
        <w:tc>
          <w:tcPr>
            <w:tcW w:w="358" w:type="pct"/>
            <w:tcBorders>
              <w:top w:val="single" w:sz="8" w:space="0" w:color="000000"/>
              <w:left w:val="single" w:sz="8" w:space="0" w:color="000000"/>
              <w:bottom w:val="single" w:sz="4" w:space="0" w:color="auto"/>
              <w:right w:val="single" w:sz="8" w:space="0" w:color="000000"/>
            </w:tcBorders>
            <w:shd w:val="clear" w:color="auto" w:fill="auto"/>
            <w:vAlign w:val="center"/>
            <w:hideMark/>
          </w:tcPr>
          <w:p w14:paraId="2CAEDD3F" w14:textId="77777777" w:rsidR="004E76A0" w:rsidRPr="00CC6286" w:rsidRDefault="004E76A0" w:rsidP="00CD75BF">
            <w:pPr>
              <w:jc w:val="center"/>
              <w:rPr>
                <w:rFonts w:ascii="Arial" w:hAnsi="Arial" w:cs="Arial"/>
                <w:spacing w:val="0"/>
                <w:sz w:val="18"/>
                <w:szCs w:val="18"/>
              </w:rPr>
            </w:pPr>
            <w:r w:rsidRPr="00CC6286">
              <w:rPr>
                <w:rFonts w:ascii="Arial" w:hAnsi="Arial" w:cs="Arial"/>
                <w:spacing w:val="0"/>
                <w:sz w:val="18"/>
                <w:szCs w:val="18"/>
              </w:rPr>
              <w:t>---</w:t>
            </w:r>
          </w:p>
        </w:tc>
        <w:tc>
          <w:tcPr>
            <w:tcW w:w="607" w:type="pct"/>
            <w:tcBorders>
              <w:top w:val="single" w:sz="8" w:space="0" w:color="000000"/>
              <w:left w:val="single" w:sz="8" w:space="0" w:color="000000"/>
              <w:bottom w:val="single" w:sz="4" w:space="0" w:color="auto"/>
              <w:right w:val="single" w:sz="8" w:space="0" w:color="auto"/>
            </w:tcBorders>
            <w:shd w:val="clear" w:color="auto" w:fill="auto"/>
            <w:vAlign w:val="center"/>
            <w:hideMark/>
          </w:tcPr>
          <w:p w14:paraId="4B6A97B2" w14:textId="77777777" w:rsidR="004E76A0" w:rsidRPr="00CC6286" w:rsidRDefault="004E76A0" w:rsidP="00CD75BF">
            <w:pPr>
              <w:jc w:val="center"/>
              <w:rPr>
                <w:rFonts w:ascii="Arial" w:hAnsi="Arial" w:cs="Arial"/>
                <w:spacing w:val="0"/>
                <w:sz w:val="18"/>
                <w:szCs w:val="18"/>
              </w:rPr>
            </w:pPr>
            <w:r w:rsidRPr="00CC6286">
              <w:rPr>
                <w:rFonts w:ascii="Arial" w:hAnsi="Arial" w:cs="Arial"/>
                <w:spacing w:val="0"/>
                <w:sz w:val="18"/>
                <w:szCs w:val="18"/>
              </w:rPr>
              <w:t>BID</w:t>
            </w:r>
          </w:p>
        </w:tc>
      </w:tr>
      <w:tr w:rsidR="00AE4BF1" w:rsidRPr="00CC6286" w14:paraId="1D2AD768" w14:textId="77777777" w:rsidTr="004E76A0">
        <w:trPr>
          <w:trHeight w:val="44"/>
        </w:trPr>
        <w:tc>
          <w:tcPr>
            <w:tcW w:w="1298" w:type="pct"/>
            <w:gridSpan w:val="2"/>
            <w:tcBorders>
              <w:top w:val="nil"/>
              <w:left w:val="single" w:sz="8" w:space="0" w:color="auto"/>
              <w:bottom w:val="single" w:sz="8" w:space="0" w:color="auto"/>
              <w:right w:val="single" w:sz="8" w:space="0" w:color="auto"/>
            </w:tcBorders>
          </w:tcPr>
          <w:p w14:paraId="126A6D04" w14:textId="5FE4F53E" w:rsidR="00AE4BF1" w:rsidRPr="00CC6286" w:rsidRDefault="00AE4BF1" w:rsidP="001B4694">
            <w:pPr>
              <w:jc w:val="both"/>
              <w:rPr>
                <w:rFonts w:ascii="Arial" w:hAnsi="Arial" w:cs="Arial"/>
                <w:b/>
                <w:bCs/>
                <w:spacing w:val="0"/>
                <w:sz w:val="18"/>
                <w:szCs w:val="18"/>
              </w:rPr>
            </w:pPr>
            <w:r w:rsidRPr="00CC6286">
              <w:rPr>
                <w:rFonts w:ascii="Arial" w:hAnsi="Arial" w:cs="Arial"/>
                <w:b/>
                <w:bCs/>
                <w:spacing w:val="0"/>
                <w:sz w:val="18"/>
                <w:szCs w:val="18"/>
              </w:rPr>
              <w:t>TOTAL</w:t>
            </w:r>
          </w:p>
        </w:tc>
        <w:tc>
          <w:tcPr>
            <w:tcW w:w="1662" w:type="pct"/>
            <w:gridSpan w:val="26"/>
            <w:tcBorders>
              <w:top w:val="nil"/>
              <w:left w:val="single" w:sz="8" w:space="0" w:color="auto"/>
              <w:bottom w:val="single" w:sz="8" w:space="0" w:color="auto"/>
              <w:right w:val="nil"/>
            </w:tcBorders>
            <w:shd w:val="clear" w:color="auto" w:fill="auto"/>
            <w:vAlign w:val="center"/>
            <w:hideMark/>
          </w:tcPr>
          <w:p w14:paraId="17E4EFF9" w14:textId="77777777" w:rsidR="00AE4BF1" w:rsidRPr="00CC6286" w:rsidRDefault="00AE4BF1" w:rsidP="001B4694">
            <w:pPr>
              <w:jc w:val="both"/>
              <w:rPr>
                <w:rFonts w:ascii="Arial" w:hAnsi="Arial" w:cs="Arial"/>
                <w:b/>
                <w:bCs/>
                <w:spacing w:val="0"/>
                <w:sz w:val="18"/>
                <w:szCs w:val="18"/>
              </w:rPr>
            </w:pPr>
          </w:p>
        </w:tc>
        <w:tc>
          <w:tcPr>
            <w:tcW w:w="121" w:type="pct"/>
            <w:gridSpan w:val="2"/>
            <w:tcBorders>
              <w:top w:val="single" w:sz="4" w:space="0" w:color="auto"/>
              <w:left w:val="nil"/>
              <w:bottom w:val="single" w:sz="8" w:space="0" w:color="auto"/>
              <w:right w:val="nil"/>
            </w:tcBorders>
          </w:tcPr>
          <w:p w14:paraId="44D6F2CE" w14:textId="77777777" w:rsidR="00AE4BF1" w:rsidRPr="00CC6286" w:rsidRDefault="00AE4BF1" w:rsidP="001B4694">
            <w:pPr>
              <w:jc w:val="both"/>
              <w:rPr>
                <w:rFonts w:ascii="Arial" w:hAnsi="Arial" w:cs="Arial"/>
                <w:spacing w:val="0"/>
                <w:sz w:val="18"/>
                <w:szCs w:val="18"/>
              </w:rPr>
            </w:pPr>
          </w:p>
        </w:tc>
        <w:tc>
          <w:tcPr>
            <w:tcW w:w="130" w:type="pct"/>
            <w:gridSpan w:val="3"/>
            <w:tcBorders>
              <w:top w:val="single" w:sz="4" w:space="0" w:color="auto"/>
              <w:left w:val="nil"/>
              <w:bottom w:val="single" w:sz="8" w:space="0" w:color="auto"/>
              <w:right w:val="nil"/>
            </w:tcBorders>
          </w:tcPr>
          <w:p w14:paraId="052DB064" w14:textId="77777777" w:rsidR="00AE4BF1" w:rsidRPr="00CC6286" w:rsidRDefault="00AE4BF1" w:rsidP="001B4694">
            <w:pPr>
              <w:jc w:val="both"/>
              <w:rPr>
                <w:rFonts w:ascii="Arial" w:hAnsi="Arial" w:cs="Arial"/>
                <w:spacing w:val="0"/>
                <w:sz w:val="18"/>
                <w:szCs w:val="18"/>
              </w:rPr>
            </w:pPr>
          </w:p>
        </w:tc>
        <w:tc>
          <w:tcPr>
            <w:tcW w:w="122" w:type="pct"/>
            <w:tcBorders>
              <w:top w:val="single" w:sz="4" w:space="0" w:color="auto"/>
              <w:left w:val="nil"/>
              <w:bottom w:val="single" w:sz="8" w:space="0" w:color="auto"/>
              <w:right w:val="nil"/>
            </w:tcBorders>
          </w:tcPr>
          <w:p w14:paraId="44D4A0DA" w14:textId="77777777" w:rsidR="00AE4BF1" w:rsidRPr="00CC6286" w:rsidRDefault="00AE4BF1" w:rsidP="001B4694">
            <w:pPr>
              <w:jc w:val="both"/>
              <w:rPr>
                <w:rFonts w:ascii="Arial" w:hAnsi="Arial" w:cs="Arial"/>
                <w:spacing w:val="0"/>
                <w:sz w:val="18"/>
                <w:szCs w:val="18"/>
              </w:rPr>
            </w:pPr>
          </w:p>
        </w:tc>
        <w:tc>
          <w:tcPr>
            <w:tcW w:w="117" w:type="pct"/>
            <w:tcBorders>
              <w:top w:val="single" w:sz="4" w:space="0" w:color="auto"/>
              <w:left w:val="nil"/>
              <w:bottom w:val="single" w:sz="8" w:space="0" w:color="auto"/>
              <w:right w:val="nil"/>
            </w:tcBorders>
          </w:tcPr>
          <w:p w14:paraId="2C2BB1B3" w14:textId="77777777" w:rsidR="00AE4BF1" w:rsidRPr="00CC6286" w:rsidRDefault="00AE4BF1" w:rsidP="001B4694">
            <w:pPr>
              <w:jc w:val="both"/>
              <w:rPr>
                <w:rFonts w:ascii="Arial" w:hAnsi="Arial" w:cs="Arial"/>
                <w:spacing w:val="0"/>
                <w:sz w:val="18"/>
                <w:szCs w:val="18"/>
              </w:rPr>
            </w:pPr>
          </w:p>
        </w:tc>
        <w:tc>
          <w:tcPr>
            <w:tcW w:w="585" w:type="pct"/>
            <w:tcBorders>
              <w:top w:val="single" w:sz="8" w:space="0" w:color="auto"/>
              <w:left w:val="nil"/>
              <w:bottom w:val="single" w:sz="8" w:space="0" w:color="auto"/>
              <w:right w:val="single" w:sz="8" w:space="0" w:color="000000"/>
            </w:tcBorders>
            <w:shd w:val="clear" w:color="auto" w:fill="auto"/>
            <w:vAlign w:val="center"/>
            <w:hideMark/>
          </w:tcPr>
          <w:p w14:paraId="234CE616" w14:textId="77777777" w:rsidR="00AE4BF1" w:rsidRPr="00CC6286" w:rsidRDefault="00AE4BF1" w:rsidP="001B4694">
            <w:pPr>
              <w:jc w:val="center"/>
              <w:rPr>
                <w:rFonts w:ascii="Arial" w:hAnsi="Arial" w:cs="Arial"/>
                <w:spacing w:val="0"/>
                <w:sz w:val="18"/>
                <w:szCs w:val="18"/>
              </w:rPr>
            </w:pPr>
          </w:p>
        </w:tc>
        <w:tc>
          <w:tcPr>
            <w:tcW w:w="358" w:type="pct"/>
            <w:tcBorders>
              <w:top w:val="single" w:sz="8" w:space="0" w:color="auto"/>
              <w:left w:val="nil"/>
              <w:bottom w:val="single" w:sz="8" w:space="0" w:color="auto"/>
              <w:right w:val="single" w:sz="8" w:space="0" w:color="000000"/>
            </w:tcBorders>
            <w:shd w:val="clear" w:color="auto" w:fill="auto"/>
            <w:vAlign w:val="center"/>
          </w:tcPr>
          <w:p w14:paraId="5823AD76" w14:textId="54A3C4E1" w:rsidR="00AE4BF1" w:rsidRPr="00CC6286" w:rsidRDefault="00C90FC6" w:rsidP="001B4694">
            <w:pPr>
              <w:jc w:val="center"/>
              <w:rPr>
                <w:rFonts w:ascii="Arial" w:hAnsi="Arial" w:cs="Arial"/>
                <w:spacing w:val="0"/>
                <w:sz w:val="18"/>
                <w:szCs w:val="18"/>
              </w:rPr>
            </w:pPr>
            <w:r w:rsidRPr="00CC6286">
              <w:rPr>
                <w:rFonts w:ascii="Arial" w:hAnsi="Arial" w:cs="Arial"/>
                <w:spacing w:val="0"/>
                <w:sz w:val="18"/>
                <w:szCs w:val="18"/>
              </w:rPr>
              <w:t>50</w:t>
            </w:r>
            <w:r w:rsidR="00AE4BF1" w:rsidRPr="00CC6286">
              <w:rPr>
                <w:rFonts w:ascii="Arial" w:hAnsi="Arial" w:cs="Arial"/>
                <w:spacing w:val="0"/>
                <w:sz w:val="18"/>
                <w:szCs w:val="18"/>
              </w:rPr>
              <w:t>.000</w:t>
            </w:r>
          </w:p>
        </w:tc>
        <w:tc>
          <w:tcPr>
            <w:tcW w:w="607" w:type="pct"/>
            <w:tcBorders>
              <w:top w:val="single" w:sz="8" w:space="0" w:color="auto"/>
              <w:left w:val="nil"/>
              <w:bottom w:val="single" w:sz="8" w:space="0" w:color="auto"/>
              <w:right w:val="single" w:sz="8" w:space="0" w:color="auto"/>
            </w:tcBorders>
            <w:shd w:val="clear" w:color="auto" w:fill="auto"/>
            <w:vAlign w:val="center"/>
            <w:hideMark/>
          </w:tcPr>
          <w:p w14:paraId="6BC26F0B" w14:textId="77777777" w:rsidR="00AE4BF1" w:rsidRPr="00CC6286" w:rsidRDefault="00AE4BF1" w:rsidP="001B4694">
            <w:pPr>
              <w:jc w:val="both"/>
              <w:rPr>
                <w:rFonts w:ascii="Arial" w:hAnsi="Arial" w:cs="Arial"/>
                <w:spacing w:val="0"/>
                <w:sz w:val="18"/>
                <w:szCs w:val="18"/>
              </w:rPr>
            </w:pPr>
            <w:r w:rsidRPr="00CC6286">
              <w:rPr>
                <w:rFonts w:ascii="Arial" w:hAnsi="Arial" w:cs="Arial"/>
                <w:spacing w:val="0"/>
                <w:sz w:val="18"/>
                <w:szCs w:val="18"/>
              </w:rPr>
              <w:t> </w:t>
            </w:r>
          </w:p>
        </w:tc>
      </w:tr>
    </w:tbl>
    <w:p w14:paraId="0F968587" w14:textId="77777777" w:rsidR="00E75E2B" w:rsidRPr="005E1D40" w:rsidRDefault="00E75E2B" w:rsidP="00E75E2B">
      <w:pPr>
        <w:jc w:val="both"/>
        <w:rPr>
          <w:rFonts w:ascii="Arial" w:hAnsi="Arial" w:cs="Arial"/>
          <w:color w:val="FF0000"/>
          <w:sz w:val="22"/>
          <w:szCs w:val="22"/>
        </w:rPr>
        <w:sectPr w:rsidR="00E75E2B" w:rsidRPr="005E1D40" w:rsidSect="00722062">
          <w:pgSz w:w="15840" w:h="12240" w:orient="landscape" w:code="1"/>
          <w:pgMar w:top="720" w:right="720" w:bottom="1440" w:left="1440" w:header="720" w:footer="720" w:gutter="0"/>
          <w:cols w:space="720"/>
          <w:docGrid w:linePitch="360"/>
        </w:sectPr>
      </w:pPr>
    </w:p>
    <w:p w14:paraId="1C8D503B" w14:textId="77777777" w:rsidR="00E75E2B" w:rsidRPr="005E1D40" w:rsidRDefault="00E75E2B" w:rsidP="00E75E2B">
      <w:pPr>
        <w:pStyle w:val="Heading1"/>
        <w:jc w:val="both"/>
        <w:rPr>
          <w:rFonts w:ascii="Arial" w:hAnsi="Arial" w:cs="Arial"/>
          <w:sz w:val="22"/>
          <w:szCs w:val="22"/>
          <w:lang w:val="es-ES_tradnl"/>
        </w:rPr>
      </w:pPr>
      <w:bookmarkStart w:id="11" w:name="_Toc524612154"/>
      <w:r w:rsidRPr="005E1D40">
        <w:rPr>
          <w:rFonts w:ascii="Arial" w:hAnsi="Arial" w:cs="Arial"/>
          <w:sz w:val="22"/>
          <w:szCs w:val="22"/>
          <w:lang w:val="es-ES_tradnl"/>
        </w:rPr>
        <w:t>Evaluación</w:t>
      </w:r>
      <w:bookmarkEnd w:id="11"/>
    </w:p>
    <w:p w14:paraId="744BA625" w14:textId="29C4D996" w:rsidR="00E75E2B" w:rsidRPr="005E1D40" w:rsidRDefault="00015D99" w:rsidP="00E75E2B">
      <w:pPr>
        <w:pStyle w:val="Heading4"/>
        <w:numPr>
          <w:ilvl w:val="1"/>
          <w:numId w:val="10"/>
        </w:numPr>
        <w:tabs>
          <w:tab w:val="clear" w:pos="1440"/>
          <w:tab w:val="left" w:pos="720"/>
        </w:tabs>
        <w:ind w:left="720" w:hanging="720"/>
        <w:rPr>
          <w:rFonts w:ascii="Arial" w:hAnsi="Arial" w:cs="Arial"/>
          <w:b w:val="0"/>
          <w:noProof w:val="0"/>
          <w:sz w:val="22"/>
          <w:szCs w:val="22"/>
          <w:lang w:val="es-ES_tradnl"/>
        </w:rPr>
      </w:pPr>
      <w:r w:rsidRPr="005E1D40">
        <w:rPr>
          <w:rFonts w:ascii="Arial" w:hAnsi="Arial" w:cs="Arial"/>
          <w:b w:val="0"/>
          <w:sz w:val="22"/>
          <w:szCs w:val="22"/>
          <w:lang w:val="es-ES_tradnl"/>
        </w:rPr>
        <w:t xml:space="preserve">El </w:t>
      </w:r>
      <w:r w:rsidR="009F4233" w:rsidRPr="005E1D40">
        <w:rPr>
          <w:rFonts w:ascii="Arial" w:hAnsi="Arial" w:cs="Arial"/>
          <w:b w:val="0"/>
          <w:sz w:val="22"/>
          <w:szCs w:val="22"/>
          <w:lang w:val="es-ES_tradnl"/>
        </w:rPr>
        <w:t>EEP</w:t>
      </w:r>
      <w:r w:rsidRPr="005E1D40">
        <w:rPr>
          <w:rFonts w:ascii="Arial" w:hAnsi="Arial" w:cs="Arial"/>
          <w:sz w:val="22"/>
          <w:szCs w:val="22"/>
          <w:lang w:val="es-ES_tradnl"/>
        </w:rPr>
        <w:t xml:space="preserve"> </w:t>
      </w:r>
      <w:r w:rsidR="00E75E2B" w:rsidRPr="005E1D40">
        <w:rPr>
          <w:rFonts w:ascii="Arial" w:hAnsi="Arial" w:cs="Arial"/>
          <w:b w:val="0"/>
          <w:noProof w:val="0"/>
          <w:sz w:val="22"/>
          <w:szCs w:val="22"/>
          <w:lang w:val="es-ES_tradnl"/>
        </w:rPr>
        <w:t>contratará las evaluaciones externas e independientes de medio término y final. Estas evaluaciones serán financiadas con recursos del proyecto y serán realizadas por consultores individuales o firmas consultoras independientes y calificadas, cuyos términos de referencia deberán contar con la No objeción del BID.</w:t>
      </w:r>
    </w:p>
    <w:p w14:paraId="1531DAEC" w14:textId="1D023C1F" w:rsidR="00E75E2B" w:rsidRPr="005E1D40"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 xml:space="preserve">La evaluación intermedia será contratada por </w:t>
      </w:r>
      <w:r w:rsidR="002029E3" w:rsidRPr="005E1D40">
        <w:rPr>
          <w:rFonts w:ascii="Arial" w:hAnsi="Arial" w:cs="Arial"/>
          <w:b w:val="0"/>
          <w:sz w:val="22"/>
          <w:szCs w:val="22"/>
          <w:lang w:val="es-ES_tradnl"/>
        </w:rPr>
        <w:t>el Equipo Ejecutor del Proyect</w:t>
      </w:r>
      <w:r w:rsidR="002029E3" w:rsidRPr="000924E2">
        <w:rPr>
          <w:rFonts w:ascii="Arial" w:hAnsi="Arial" w:cs="Arial"/>
          <w:b w:val="0"/>
          <w:sz w:val="22"/>
          <w:szCs w:val="22"/>
          <w:lang w:val="es-ES_tradnl"/>
        </w:rPr>
        <w:t>o</w:t>
      </w:r>
      <w:r w:rsidR="002029E3" w:rsidRPr="009174B3">
        <w:rPr>
          <w:rFonts w:ascii="Arial" w:hAnsi="Arial" w:cs="Arial"/>
          <w:b w:val="0"/>
          <w:sz w:val="22"/>
          <w:szCs w:val="22"/>
          <w:lang w:val="es-ES_tradnl"/>
        </w:rPr>
        <w:t xml:space="preserve"> </w:t>
      </w:r>
      <w:r w:rsidR="000924E2" w:rsidRPr="009174B3">
        <w:rPr>
          <w:rFonts w:ascii="Arial" w:hAnsi="Arial" w:cs="Arial"/>
          <w:b w:val="0"/>
          <w:sz w:val="22"/>
          <w:szCs w:val="22"/>
          <w:lang w:val="es-ES_tradnl"/>
        </w:rPr>
        <w:t>y</w:t>
      </w:r>
      <w:r w:rsidR="000924E2">
        <w:rPr>
          <w:rFonts w:ascii="Arial" w:hAnsi="Arial" w:cs="Arial"/>
          <w:sz w:val="22"/>
          <w:szCs w:val="22"/>
          <w:lang w:val="es-ES_tradnl"/>
        </w:rPr>
        <w:t xml:space="preserve"> </w:t>
      </w:r>
      <w:r w:rsidR="000924E2" w:rsidRPr="000924E2">
        <w:rPr>
          <w:rFonts w:ascii="Arial" w:hAnsi="Arial" w:cs="Arial"/>
          <w:b w:val="0"/>
          <w:noProof w:val="0"/>
          <w:sz w:val="22"/>
          <w:szCs w:val="22"/>
          <w:lang w:val="es-ES_tradnl"/>
        </w:rPr>
        <w:t>realizada a los 36 meses contados a partir de la vigencia del contrato o cuando se haya desembolsado el 50% de los recursos del préstamo, lo que ocurra primero</w:t>
      </w:r>
      <w:r w:rsidR="000924E2" w:rsidRPr="005E1D40">
        <w:rPr>
          <w:rFonts w:ascii="Arial" w:hAnsi="Arial" w:cs="Arial"/>
          <w:b w:val="0"/>
          <w:noProof w:val="0"/>
          <w:sz w:val="22"/>
          <w:szCs w:val="22"/>
          <w:lang w:val="es-ES_tradnl"/>
        </w:rPr>
        <w:t xml:space="preserve"> </w:t>
      </w:r>
      <w:r w:rsidR="000924E2" w:rsidRPr="005E1D40">
        <w:rPr>
          <w:rFonts w:ascii="Arial" w:hAnsi="Arial" w:cs="Arial"/>
          <w:b w:val="0"/>
          <w:sz w:val="22"/>
          <w:szCs w:val="22"/>
          <w:lang w:val="es-ES_tradnl"/>
        </w:rPr>
        <w:t>y se entregará 120 dìas despues de contratada</w:t>
      </w:r>
      <w:r w:rsidR="000924E2" w:rsidRPr="005E1D40">
        <w:rPr>
          <w:rFonts w:ascii="Arial" w:hAnsi="Arial" w:cs="Arial"/>
          <w:b w:val="0"/>
          <w:noProof w:val="0"/>
          <w:sz w:val="22"/>
          <w:szCs w:val="22"/>
          <w:lang w:val="es-ES_tradnl"/>
        </w:rPr>
        <w:t>.</w:t>
      </w:r>
      <w:r w:rsidRPr="005E1D40">
        <w:rPr>
          <w:rFonts w:ascii="Arial" w:hAnsi="Arial" w:cs="Arial"/>
          <w:b w:val="0"/>
          <w:noProof w:val="0"/>
          <w:sz w:val="22"/>
          <w:szCs w:val="22"/>
          <w:lang w:val="es-ES_tradnl"/>
        </w:rPr>
        <w:t xml:space="preserve"> </w:t>
      </w:r>
      <w:r w:rsidR="002029E3" w:rsidRPr="005E1D40">
        <w:rPr>
          <w:rFonts w:ascii="Arial" w:hAnsi="Arial" w:cs="Arial"/>
          <w:b w:val="0"/>
          <w:sz w:val="22"/>
          <w:szCs w:val="22"/>
          <w:lang w:val="es-ES_tradnl"/>
        </w:rPr>
        <w:t>El Equipo Ejecutor del Proyecto</w:t>
      </w:r>
      <w:r w:rsidR="002029E3" w:rsidRPr="005E1D40">
        <w:rPr>
          <w:rFonts w:ascii="Arial" w:hAnsi="Arial" w:cs="Arial"/>
          <w:sz w:val="22"/>
          <w:szCs w:val="22"/>
          <w:lang w:val="es-ES_tradnl"/>
        </w:rPr>
        <w:t xml:space="preserve"> </w:t>
      </w:r>
      <w:r w:rsidRPr="005E1D40">
        <w:rPr>
          <w:rFonts w:ascii="Arial" w:hAnsi="Arial" w:cs="Arial"/>
          <w:b w:val="0"/>
          <w:noProof w:val="0"/>
          <w:sz w:val="22"/>
          <w:szCs w:val="22"/>
          <w:lang w:val="es-ES_tradnl"/>
        </w:rPr>
        <w:t xml:space="preserve">realizará esta evaluación intermedia para verificar el cumplimiento en la ejecución general del proyecto y el avance hacia la consecución de metas de la Matriz de Resultados.  </w:t>
      </w:r>
    </w:p>
    <w:p w14:paraId="34A83E6A" w14:textId="16B22A77" w:rsidR="00E75E2B" w:rsidRPr="005E1D40"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 xml:space="preserve">Esta evaluación se realizará siguiendo el formato de PCR e identificará si el proyecto está logrando los resultados últimos previstos y si está avanzando adecuadamente hacia la consecución del objetivo planteado. Además, analizará la estrategia de la operación y su pertinencia para la situación del entorno. Verificará si los supuestos indicados en la Matriz de Resultados se han cumplido. También incluirá un análisis de los arreglos operativos y administrativos empleados y recomendaciones para su optimización. Asimismo, analizará el cumplimiento de los compromisos establecidos en el Contrato de Préstamo, y en el </w:t>
      </w:r>
      <w:r w:rsidR="00AC4AF6" w:rsidRPr="005E1D40">
        <w:rPr>
          <w:rFonts w:ascii="Arial" w:hAnsi="Arial" w:cs="Arial"/>
          <w:b w:val="0"/>
          <w:noProof w:val="0"/>
          <w:sz w:val="22"/>
          <w:szCs w:val="22"/>
          <w:lang w:val="es-ES_tradnl"/>
        </w:rPr>
        <w:t>R</w:t>
      </w:r>
      <w:r w:rsidRPr="005E1D40">
        <w:rPr>
          <w:rFonts w:ascii="Arial" w:hAnsi="Arial" w:cs="Arial"/>
          <w:b w:val="0"/>
          <w:noProof w:val="0"/>
          <w:sz w:val="22"/>
          <w:szCs w:val="22"/>
          <w:lang w:val="es-ES_tradnl"/>
        </w:rPr>
        <w:t xml:space="preserve">OP. La evaluación de medio término deberá orientar a los ejecutores del proyecto respecto a ajustes estratégicos y operativos que fuesen necesarios adoptar. </w:t>
      </w:r>
    </w:p>
    <w:p w14:paraId="356F4891" w14:textId="0EEDD295" w:rsidR="00E75E2B" w:rsidRPr="000924E2" w:rsidRDefault="00E75E2B" w:rsidP="000924E2">
      <w:pPr>
        <w:pStyle w:val="Heading4"/>
        <w:numPr>
          <w:ilvl w:val="1"/>
          <w:numId w:val="10"/>
        </w:numPr>
        <w:tabs>
          <w:tab w:val="clear" w:pos="1440"/>
          <w:tab w:val="left" w:pos="720"/>
        </w:tabs>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La evaluación final determinará el grado de cumplimiento de las metas establecidas en la matriz de resultados y deberá ser presentada antes del cierre financiero de la operación</w:t>
      </w:r>
      <w:r w:rsidR="000924E2">
        <w:rPr>
          <w:rFonts w:ascii="Arial" w:hAnsi="Arial" w:cs="Arial"/>
          <w:b w:val="0"/>
          <w:noProof w:val="0"/>
          <w:sz w:val="22"/>
          <w:szCs w:val="22"/>
          <w:lang w:val="es-ES_tradnl"/>
        </w:rPr>
        <w:t xml:space="preserve"> por el Equipo Ejecutor del Proyecto</w:t>
      </w:r>
      <w:r w:rsidRPr="005E1D40">
        <w:rPr>
          <w:rFonts w:ascii="Arial" w:hAnsi="Arial" w:cs="Arial"/>
          <w:b w:val="0"/>
          <w:noProof w:val="0"/>
          <w:sz w:val="22"/>
          <w:szCs w:val="22"/>
          <w:lang w:val="es-ES_tradnl"/>
        </w:rPr>
        <w:t xml:space="preserve">. El </w:t>
      </w:r>
      <w:r w:rsidRPr="005E1D40">
        <w:rPr>
          <w:rFonts w:ascii="Arial" w:hAnsi="Arial" w:cs="Arial"/>
          <w:b w:val="0"/>
          <w:sz w:val="22"/>
          <w:szCs w:val="22"/>
          <w:lang w:val="es-ES_tradnl"/>
        </w:rPr>
        <w:t>Análisis Económico y Financiero</w:t>
      </w:r>
      <w:r w:rsidRPr="005E1D40">
        <w:rPr>
          <w:rFonts w:ascii="Arial" w:hAnsi="Arial" w:cs="Arial"/>
          <w:b w:val="0"/>
          <w:noProof w:val="0"/>
          <w:sz w:val="22"/>
          <w:szCs w:val="22"/>
          <w:lang w:val="es-ES_tradnl"/>
        </w:rPr>
        <w:t xml:space="preserve"> ex post se desarrollará siguiendo la misma metodología básica descrita para el ex ante.</w:t>
      </w:r>
      <w:r w:rsidR="000924E2">
        <w:rPr>
          <w:rFonts w:ascii="Arial" w:hAnsi="Arial" w:cs="Arial"/>
          <w:b w:val="0"/>
          <w:noProof w:val="0"/>
          <w:sz w:val="22"/>
          <w:szCs w:val="22"/>
          <w:lang w:val="es-ES_tradnl"/>
        </w:rPr>
        <w:t xml:space="preserve"> </w:t>
      </w:r>
      <w:r w:rsidR="000924E2" w:rsidRPr="009174B3">
        <w:rPr>
          <w:rFonts w:ascii="Arial" w:hAnsi="Arial" w:cs="Arial"/>
          <w:b w:val="0"/>
          <w:noProof w:val="0"/>
          <w:sz w:val="22"/>
          <w:szCs w:val="22"/>
          <w:lang w:val="es-ES_tradnl"/>
        </w:rPr>
        <w:t>La evaluaci</w:t>
      </w:r>
      <w:r w:rsidR="000924E2" w:rsidRPr="009174B3">
        <w:rPr>
          <w:rFonts w:ascii="Arial" w:hAnsi="Arial" w:cs="Arial" w:hint="eastAsia"/>
          <w:b w:val="0"/>
          <w:noProof w:val="0"/>
          <w:sz w:val="22"/>
          <w:szCs w:val="22"/>
          <w:lang w:val="es-ES_tradnl"/>
        </w:rPr>
        <w:t>ó</w:t>
      </w:r>
      <w:r w:rsidR="000924E2" w:rsidRPr="009174B3">
        <w:rPr>
          <w:rFonts w:ascii="Arial" w:hAnsi="Arial" w:cs="Arial"/>
          <w:b w:val="0"/>
          <w:noProof w:val="0"/>
          <w:sz w:val="22"/>
          <w:szCs w:val="22"/>
          <w:lang w:val="es-ES_tradnl"/>
        </w:rPr>
        <w:t xml:space="preserve">n final del programa y </w:t>
      </w:r>
      <w:r w:rsidR="000924E2">
        <w:rPr>
          <w:rFonts w:ascii="Arial" w:hAnsi="Arial" w:cs="Arial"/>
          <w:b w:val="0"/>
          <w:noProof w:val="0"/>
          <w:sz w:val="22"/>
          <w:szCs w:val="22"/>
          <w:lang w:val="es-ES_tradnl"/>
        </w:rPr>
        <w:t xml:space="preserve">el Análisis Económico y Financiero </w:t>
      </w:r>
      <w:r w:rsidR="000924E2" w:rsidRPr="009174B3">
        <w:rPr>
          <w:rFonts w:ascii="Arial" w:hAnsi="Arial" w:cs="Arial"/>
          <w:b w:val="0"/>
          <w:noProof w:val="0"/>
          <w:sz w:val="22"/>
          <w:szCs w:val="22"/>
          <w:lang w:val="es-ES_tradnl"/>
        </w:rPr>
        <w:t>ex post ser</w:t>
      </w:r>
      <w:r w:rsidR="000924E2" w:rsidRPr="009174B3">
        <w:rPr>
          <w:rFonts w:ascii="Arial" w:hAnsi="Arial" w:cs="Arial" w:hint="eastAsia"/>
          <w:b w:val="0"/>
          <w:noProof w:val="0"/>
          <w:sz w:val="22"/>
          <w:szCs w:val="22"/>
          <w:lang w:val="es-ES_tradnl"/>
        </w:rPr>
        <w:t>á</w:t>
      </w:r>
      <w:r w:rsidR="000924E2" w:rsidRPr="009174B3">
        <w:rPr>
          <w:rFonts w:ascii="Arial" w:hAnsi="Arial" w:cs="Arial"/>
          <w:b w:val="0"/>
          <w:noProof w:val="0"/>
          <w:sz w:val="22"/>
          <w:szCs w:val="22"/>
          <w:lang w:val="es-ES_tradnl"/>
        </w:rPr>
        <w:t>n realizadas dentro de los 90 d</w:t>
      </w:r>
      <w:r w:rsidR="000924E2" w:rsidRPr="009174B3">
        <w:rPr>
          <w:rFonts w:ascii="Arial" w:hAnsi="Arial" w:cs="Arial" w:hint="eastAsia"/>
          <w:b w:val="0"/>
          <w:noProof w:val="0"/>
          <w:sz w:val="22"/>
          <w:szCs w:val="22"/>
          <w:lang w:val="es-ES_tradnl"/>
        </w:rPr>
        <w:t>í</w:t>
      </w:r>
      <w:r w:rsidR="000924E2" w:rsidRPr="009174B3">
        <w:rPr>
          <w:rFonts w:ascii="Arial" w:hAnsi="Arial" w:cs="Arial"/>
          <w:b w:val="0"/>
          <w:noProof w:val="0"/>
          <w:sz w:val="22"/>
          <w:szCs w:val="22"/>
          <w:lang w:val="es-ES_tradnl"/>
        </w:rPr>
        <w:t>as despu</w:t>
      </w:r>
      <w:r w:rsidR="000924E2" w:rsidRPr="009174B3">
        <w:rPr>
          <w:rFonts w:ascii="Arial" w:hAnsi="Arial" w:cs="Arial" w:hint="eastAsia"/>
          <w:b w:val="0"/>
          <w:noProof w:val="0"/>
          <w:sz w:val="22"/>
          <w:szCs w:val="22"/>
          <w:lang w:val="es-ES_tradnl"/>
        </w:rPr>
        <w:t>é</w:t>
      </w:r>
      <w:r w:rsidR="000924E2" w:rsidRPr="009174B3">
        <w:rPr>
          <w:rFonts w:ascii="Arial" w:hAnsi="Arial" w:cs="Arial"/>
          <w:b w:val="0"/>
          <w:noProof w:val="0"/>
          <w:sz w:val="22"/>
          <w:szCs w:val="22"/>
          <w:lang w:val="es-ES_tradnl"/>
        </w:rPr>
        <w:t xml:space="preserve">s del </w:t>
      </w:r>
      <w:r w:rsidR="000924E2" w:rsidRPr="009174B3">
        <w:rPr>
          <w:rFonts w:ascii="Arial" w:hAnsi="Arial" w:cs="Arial" w:hint="eastAsia"/>
          <w:b w:val="0"/>
          <w:noProof w:val="0"/>
          <w:sz w:val="22"/>
          <w:szCs w:val="22"/>
          <w:lang w:val="es-ES_tradnl"/>
        </w:rPr>
        <w:t>ú</w:t>
      </w:r>
      <w:r w:rsidR="000924E2" w:rsidRPr="009174B3">
        <w:rPr>
          <w:rFonts w:ascii="Arial" w:hAnsi="Arial" w:cs="Arial"/>
          <w:b w:val="0"/>
          <w:noProof w:val="0"/>
          <w:sz w:val="22"/>
          <w:szCs w:val="22"/>
          <w:lang w:val="es-ES_tradnl"/>
        </w:rPr>
        <w:t>ltimo desembolso.</w:t>
      </w:r>
      <w:r w:rsidR="000924E2" w:rsidRPr="000924E2">
        <w:rPr>
          <w:rFonts w:ascii="Arial" w:hAnsi="Arial" w:cs="Arial"/>
          <w:b w:val="0"/>
          <w:noProof w:val="0"/>
          <w:sz w:val="22"/>
          <w:szCs w:val="22"/>
          <w:lang w:val="es-ES_tradnl"/>
        </w:rPr>
        <w:t xml:space="preserve"> </w:t>
      </w:r>
      <w:r w:rsidRPr="000924E2">
        <w:rPr>
          <w:rFonts w:ascii="Arial" w:hAnsi="Arial" w:cs="Arial"/>
          <w:b w:val="0"/>
          <w:noProof w:val="0"/>
          <w:sz w:val="22"/>
          <w:szCs w:val="22"/>
          <w:lang w:val="es-ES_tradnl"/>
        </w:rPr>
        <w:t xml:space="preserve"> </w:t>
      </w:r>
    </w:p>
    <w:p w14:paraId="322A4D49" w14:textId="461DA81E" w:rsidR="007C4ECB" w:rsidRPr="00ED1FEB" w:rsidRDefault="00915548" w:rsidP="000924E2">
      <w:pPr>
        <w:pStyle w:val="Heading4"/>
        <w:numPr>
          <w:ilvl w:val="1"/>
          <w:numId w:val="10"/>
        </w:numPr>
        <w:tabs>
          <w:tab w:val="clear" w:pos="1440"/>
          <w:tab w:val="left" w:pos="720"/>
        </w:tabs>
        <w:ind w:left="720" w:hanging="720"/>
        <w:rPr>
          <w:b w:val="0"/>
          <w:lang w:val="es-ES_tradnl"/>
        </w:rPr>
      </w:pPr>
      <w:r w:rsidRPr="00ED1FEB">
        <w:rPr>
          <w:rFonts w:ascii="Arial" w:hAnsi="Arial" w:cs="Arial"/>
          <w:b w:val="0"/>
          <w:noProof w:val="0"/>
          <w:sz w:val="22"/>
          <w:szCs w:val="22"/>
          <w:lang w:val="es-ES_tradnl"/>
        </w:rPr>
        <w:t xml:space="preserve">La </w:t>
      </w:r>
      <w:r w:rsidR="00BE3AB5" w:rsidRPr="00ED1FEB">
        <w:rPr>
          <w:rFonts w:ascii="Arial" w:hAnsi="Arial" w:cs="Arial"/>
          <w:b w:val="0"/>
          <w:noProof w:val="0"/>
          <w:sz w:val="22"/>
          <w:szCs w:val="22"/>
          <w:lang w:val="es-ES_tradnl"/>
        </w:rPr>
        <w:t xml:space="preserve">evaluación de la PCR se guía por la Matriz de resultados </w:t>
      </w:r>
      <w:r w:rsidR="00ED1FEB" w:rsidRPr="00ED1FEB">
        <w:rPr>
          <w:rFonts w:ascii="Arial" w:hAnsi="Arial" w:cs="Arial"/>
          <w:b w:val="0"/>
          <w:noProof w:val="0"/>
          <w:sz w:val="22"/>
          <w:szCs w:val="22"/>
          <w:lang w:val="es-ES_tradnl"/>
        </w:rPr>
        <w:t>y si se</w:t>
      </w:r>
      <w:r w:rsidR="00BE3AB5" w:rsidRPr="00ED1FEB">
        <w:rPr>
          <w:rFonts w:ascii="Arial" w:hAnsi="Arial" w:cs="Arial"/>
          <w:b w:val="0"/>
          <w:noProof w:val="0"/>
          <w:sz w:val="22"/>
          <w:szCs w:val="22"/>
          <w:lang w:val="es-ES_tradnl"/>
        </w:rPr>
        <w:t xml:space="preserve"> realizaron ajustes en los resultados, los indicadores de resultados, sus líneas de base o el objetivo dentro de los 60 días posteriores a la fecha en que el proyecto alcanza la elegibilidad, se deben tener en cuenta y estar debidamente justificados en el PCR</w:t>
      </w:r>
      <w:r w:rsidR="00ED1FEB" w:rsidRPr="00ED1FEB">
        <w:rPr>
          <w:rFonts w:ascii="Arial" w:hAnsi="Arial" w:cs="Arial"/>
          <w:b w:val="0"/>
          <w:noProof w:val="0"/>
          <w:sz w:val="22"/>
          <w:szCs w:val="22"/>
          <w:lang w:val="es-ES_tradnl"/>
        </w:rPr>
        <w:t>.</w:t>
      </w:r>
    </w:p>
    <w:p w14:paraId="093FB746" w14:textId="6363DFF7" w:rsidR="00E75E2B" w:rsidRPr="005E1D40"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 xml:space="preserve">La Evaluación Final se realizará en formato de PCR. La misma que deberá estar contratada por </w:t>
      </w:r>
      <w:r w:rsidR="009D30EA" w:rsidRPr="005E1D40">
        <w:rPr>
          <w:rFonts w:ascii="Arial" w:hAnsi="Arial" w:cs="Arial"/>
          <w:b w:val="0"/>
          <w:noProof w:val="0"/>
          <w:sz w:val="22"/>
          <w:szCs w:val="22"/>
          <w:lang w:val="es-ES_tradnl"/>
        </w:rPr>
        <w:t>e</w:t>
      </w:r>
      <w:r w:rsidR="009D30EA" w:rsidRPr="005E1D40">
        <w:rPr>
          <w:rFonts w:ascii="Arial" w:hAnsi="Arial" w:cs="Arial"/>
          <w:b w:val="0"/>
          <w:sz w:val="22"/>
          <w:szCs w:val="22"/>
          <w:lang w:val="es-ES_tradnl"/>
        </w:rPr>
        <w:t>l Equipo Ejecutor del Proyecto</w:t>
      </w:r>
      <w:r w:rsidR="009D30EA" w:rsidRPr="005E1D40">
        <w:rPr>
          <w:rFonts w:ascii="Arial" w:hAnsi="Arial" w:cs="Arial"/>
          <w:sz w:val="22"/>
          <w:szCs w:val="22"/>
          <w:lang w:val="es-ES_tradnl"/>
        </w:rPr>
        <w:t xml:space="preserve"> </w:t>
      </w:r>
      <w:r w:rsidRPr="005E1D40">
        <w:rPr>
          <w:rFonts w:ascii="Arial" w:hAnsi="Arial" w:cs="Arial"/>
          <w:b w:val="0"/>
          <w:noProof w:val="0"/>
          <w:sz w:val="22"/>
          <w:szCs w:val="22"/>
          <w:lang w:val="es-ES_tradnl"/>
        </w:rPr>
        <w:t xml:space="preserve">en el momento de solicitar el último desembolso de los recursos del préstamo.  </w:t>
      </w:r>
      <w:r w:rsidR="00746221">
        <w:rPr>
          <w:rFonts w:ascii="Arial" w:hAnsi="Arial" w:cs="Arial"/>
          <w:b w:val="0"/>
          <w:noProof w:val="0"/>
          <w:sz w:val="22"/>
          <w:szCs w:val="22"/>
          <w:lang w:val="es-ES_tradnl"/>
        </w:rPr>
        <w:t xml:space="preserve">Se deberán seguir las guías de PCR vigentes. Ver </w:t>
      </w:r>
      <w:hyperlink r:id="rId18" w:history="1">
        <w:r w:rsidR="00746221">
          <w:rPr>
            <w:rStyle w:val="Hyperlink"/>
            <w:rFonts w:ascii="Arial" w:hAnsi="Arial" w:cs="Arial"/>
            <w:b w:val="0"/>
            <w:noProof w:val="0"/>
            <w:sz w:val="22"/>
            <w:szCs w:val="22"/>
            <w:lang w:val="es-ES_tradnl"/>
          </w:rPr>
          <w:t>mecanismos de evaluación del BID.</w:t>
        </w:r>
      </w:hyperlink>
      <w:r w:rsidR="003E5AEB">
        <w:rPr>
          <w:rFonts w:ascii="Arial" w:hAnsi="Arial" w:cs="Arial"/>
          <w:b w:val="0"/>
          <w:noProof w:val="0"/>
          <w:sz w:val="22"/>
          <w:szCs w:val="22"/>
          <w:lang w:val="es-ES_tradnl"/>
        </w:rPr>
        <w:t xml:space="preserve"> </w:t>
      </w:r>
    </w:p>
    <w:p w14:paraId="6C66AEAD" w14:textId="77777777" w:rsidR="00E75E2B" w:rsidRPr="005E1D40" w:rsidRDefault="00E75E2B" w:rsidP="00E75E2B">
      <w:pPr>
        <w:pStyle w:val="Heading4"/>
        <w:numPr>
          <w:ilvl w:val="0"/>
          <w:numId w:val="0"/>
        </w:numPr>
        <w:tabs>
          <w:tab w:val="clear" w:pos="1440"/>
          <w:tab w:val="left" w:pos="720"/>
        </w:tabs>
        <w:rPr>
          <w:rStyle w:val="Heading1Char"/>
          <w:rFonts w:ascii="Arial" w:hAnsi="Arial" w:cs="Arial"/>
          <w:b/>
          <w:spacing w:val="-3"/>
          <w:sz w:val="22"/>
          <w:szCs w:val="22"/>
          <w:lang w:val="es-ES_tradnl" w:eastAsia="en-US"/>
        </w:rPr>
      </w:pPr>
      <w:bookmarkStart w:id="12" w:name="_Toc524612155"/>
      <w:r w:rsidRPr="005E1D40">
        <w:rPr>
          <w:rStyle w:val="Heading1Char"/>
          <w:rFonts w:ascii="Arial" w:hAnsi="Arial" w:cs="Arial"/>
          <w:b/>
          <w:spacing w:val="-3"/>
          <w:sz w:val="22"/>
          <w:szCs w:val="22"/>
          <w:lang w:val="es-ES_tradnl" w:eastAsia="en-US"/>
        </w:rPr>
        <w:t>Principales Preguntas de Evaluación</w:t>
      </w:r>
      <w:bookmarkEnd w:id="12"/>
    </w:p>
    <w:p w14:paraId="3A48102B" w14:textId="77777777" w:rsidR="00E75E2B" w:rsidRPr="005E1D40"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La evaluación del Programa busca responder a las siguientes interrogantes:</w:t>
      </w:r>
    </w:p>
    <w:p w14:paraId="79A11C0E" w14:textId="4452D655" w:rsidR="00E75E2B" w:rsidRPr="005E1D40" w:rsidRDefault="00E75E2B" w:rsidP="00AC4AF6">
      <w:pPr>
        <w:pStyle w:val="Heading4"/>
        <w:numPr>
          <w:ilvl w:val="1"/>
          <w:numId w:val="10"/>
        </w:numPr>
        <w:tabs>
          <w:tab w:val="clear" w:pos="1440"/>
          <w:tab w:val="left" w:pos="720"/>
        </w:tabs>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 xml:space="preserve">¿El Programa </w:t>
      </w:r>
      <w:r w:rsidR="00AC4AF6" w:rsidRPr="005E1D40">
        <w:rPr>
          <w:rFonts w:ascii="Arial" w:hAnsi="Arial" w:cs="Arial"/>
          <w:b w:val="0"/>
          <w:noProof w:val="0"/>
          <w:sz w:val="22"/>
          <w:szCs w:val="22"/>
          <w:lang w:val="es-ES_tradnl"/>
        </w:rPr>
        <w:t>contribuye a garantizar la disponibilidad del Complejo Hidroeléctrico de Salto Grande (CHSG)</w:t>
      </w:r>
      <w:r w:rsidRPr="005E1D40">
        <w:rPr>
          <w:rFonts w:ascii="Arial" w:hAnsi="Arial" w:cs="Arial"/>
          <w:b w:val="0"/>
          <w:noProof w:val="0"/>
          <w:sz w:val="22"/>
          <w:szCs w:val="22"/>
          <w:lang w:val="es-ES_tradnl"/>
        </w:rPr>
        <w:t xml:space="preserve">?; </w:t>
      </w:r>
      <w:r w:rsidR="00AC4AF6" w:rsidRPr="005E1D40">
        <w:rPr>
          <w:rFonts w:ascii="Arial" w:hAnsi="Arial" w:cs="Arial"/>
          <w:b w:val="0"/>
          <w:noProof w:val="0"/>
          <w:sz w:val="22"/>
          <w:szCs w:val="22"/>
          <w:lang w:val="es-ES_tradnl"/>
        </w:rPr>
        <w:t xml:space="preserve">¿El Programa contribuye a extender la vida útil del CHSG? </w:t>
      </w:r>
      <w:r w:rsidRPr="005E1D40">
        <w:rPr>
          <w:rFonts w:ascii="Arial" w:hAnsi="Arial" w:cs="Arial"/>
          <w:b w:val="0"/>
          <w:noProof w:val="0"/>
          <w:sz w:val="22"/>
          <w:szCs w:val="22"/>
          <w:lang w:val="es-ES_tradnl"/>
        </w:rPr>
        <w:t xml:space="preserve">¿El Programa mejora los niveles de confiabilidad del servicio eléctrico, en cuanto a tiempo de interrupciones del servicio y frecuencia con la que se dan esas interrupciones? </w:t>
      </w:r>
    </w:p>
    <w:p w14:paraId="34BE4E81" w14:textId="77777777" w:rsidR="00E75E2B" w:rsidRPr="005E1D40" w:rsidRDefault="00E75E2B" w:rsidP="00E75E2B">
      <w:pPr>
        <w:pStyle w:val="Heading4"/>
        <w:numPr>
          <w:ilvl w:val="0"/>
          <w:numId w:val="0"/>
        </w:numPr>
        <w:tabs>
          <w:tab w:val="clear" w:pos="1440"/>
          <w:tab w:val="left" w:pos="720"/>
        </w:tabs>
        <w:rPr>
          <w:rFonts w:ascii="Arial" w:hAnsi="Arial" w:cs="Arial"/>
          <w:b w:val="0"/>
          <w:smallCaps/>
          <w:noProof w:val="0"/>
          <w:sz w:val="22"/>
          <w:szCs w:val="22"/>
          <w:lang w:val="es-ES_tradnl"/>
        </w:rPr>
      </w:pPr>
      <w:bookmarkStart w:id="13" w:name="_Toc524612156"/>
      <w:r w:rsidRPr="005E1D40">
        <w:rPr>
          <w:rStyle w:val="Heading1Char"/>
          <w:rFonts w:ascii="Arial" w:hAnsi="Arial" w:cs="Arial"/>
          <w:b/>
          <w:spacing w:val="-3"/>
          <w:sz w:val="22"/>
          <w:szCs w:val="22"/>
          <w:lang w:val="es-ES_tradnl" w:eastAsia="en-US"/>
        </w:rPr>
        <w:t>Metodología de Evaluación de Resultados</w:t>
      </w:r>
      <w:bookmarkEnd w:id="13"/>
      <w:r w:rsidRPr="005E1D40">
        <w:rPr>
          <w:rFonts w:ascii="Arial" w:hAnsi="Arial" w:cs="Arial"/>
          <w:b w:val="0"/>
          <w:sz w:val="22"/>
          <w:szCs w:val="22"/>
          <w:lang w:val="es-ES_tradnl"/>
        </w:rPr>
        <w:t xml:space="preserve"> </w:t>
      </w:r>
    </w:p>
    <w:p w14:paraId="03D689CD" w14:textId="3080037B" w:rsidR="00E75E2B" w:rsidRPr="005E1D40" w:rsidRDefault="00E75E2B" w:rsidP="00E75E2B">
      <w:pPr>
        <w:pStyle w:val="Heading4"/>
        <w:numPr>
          <w:ilvl w:val="1"/>
          <w:numId w:val="10"/>
        </w:numPr>
        <w:tabs>
          <w:tab w:val="clear" w:pos="1440"/>
          <w:tab w:val="left" w:pos="720"/>
        </w:tabs>
        <w:spacing w:before="0" w:after="0"/>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 xml:space="preserve">La evaluación consistirá en una evaluación de medio término, y una final, </w:t>
      </w:r>
      <w:r w:rsidR="005F0CEB" w:rsidRPr="005E1D40">
        <w:rPr>
          <w:rFonts w:ascii="Arial" w:hAnsi="Arial" w:cs="Arial"/>
          <w:b w:val="0"/>
          <w:noProof w:val="0"/>
          <w:sz w:val="22"/>
          <w:szCs w:val="22"/>
          <w:lang w:val="es-ES_tradnl"/>
        </w:rPr>
        <w:t xml:space="preserve">esta </w:t>
      </w:r>
      <w:r w:rsidR="00654BC7" w:rsidRPr="005E1D40">
        <w:rPr>
          <w:rFonts w:ascii="Arial" w:hAnsi="Arial" w:cs="Arial"/>
          <w:b w:val="0"/>
          <w:noProof w:val="0"/>
          <w:sz w:val="22"/>
          <w:szCs w:val="22"/>
          <w:lang w:val="es-ES_tradnl"/>
        </w:rPr>
        <w:t>última incluirá</w:t>
      </w:r>
      <w:r w:rsidRPr="005E1D40">
        <w:rPr>
          <w:rFonts w:ascii="Arial" w:hAnsi="Arial" w:cs="Arial"/>
          <w:b w:val="0"/>
          <w:noProof w:val="0"/>
          <w:sz w:val="22"/>
          <w:szCs w:val="22"/>
          <w:lang w:val="es-ES_tradnl"/>
        </w:rPr>
        <w:t xml:space="preserve"> un análisis económico y financiero ex post. El informe final seguirá el formato de la guía PCR. La evaluación ex post permitiría reportar si los beneficios realizados fueron suficientes para recuperar la inversión versus los costos planeados; y además si con los costos incurridos y los beneficios obtenidos con la ejecución del proyecto el mismo generó valor para la sociedad.</w:t>
      </w:r>
    </w:p>
    <w:p w14:paraId="58713644" w14:textId="77777777" w:rsidR="00E75E2B" w:rsidRPr="005E1D40"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 xml:space="preserve">Los siguientes criterios deberán considerarse para la preparación de la evaluación final. </w:t>
      </w:r>
    </w:p>
    <w:p w14:paraId="0A3BC2C5" w14:textId="77777777" w:rsidR="00E75E2B" w:rsidRPr="005E1D40" w:rsidRDefault="00E75E2B" w:rsidP="00CB78CD">
      <w:pPr>
        <w:pStyle w:val="ListParagraph"/>
        <w:keepNext/>
        <w:widowControl w:val="0"/>
        <w:numPr>
          <w:ilvl w:val="0"/>
          <w:numId w:val="13"/>
        </w:numPr>
        <w:tabs>
          <w:tab w:val="left" w:pos="1440"/>
        </w:tabs>
        <w:suppressAutoHyphens/>
        <w:autoSpaceDE w:val="0"/>
        <w:autoSpaceDN w:val="0"/>
        <w:adjustRightInd w:val="0"/>
        <w:ind w:left="1440" w:hanging="630"/>
        <w:contextualSpacing w:val="0"/>
        <w:jc w:val="both"/>
        <w:rPr>
          <w:rFonts w:ascii="Arial" w:hAnsi="Arial" w:cs="Arial"/>
          <w:sz w:val="22"/>
          <w:szCs w:val="22"/>
          <w:lang w:val="es-ES_tradnl"/>
        </w:rPr>
      </w:pPr>
      <w:r w:rsidRPr="005E1D40">
        <w:rPr>
          <w:rFonts w:ascii="Arial" w:hAnsi="Arial" w:cs="Arial"/>
          <w:sz w:val="22"/>
          <w:szCs w:val="22"/>
          <w:lang w:val="es-ES_tradnl"/>
        </w:rPr>
        <w:t>Relevancia: ¿Los resultados del proyecto fueron consistentes con las áreas estratégicas y prioridades de país identificadas?</w:t>
      </w:r>
    </w:p>
    <w:p w14:paraId="31ABC0E8" w14:textId="77777777" w:rsidR="00E75E2B" w:rsidRPr="005E1D40" w:rsidRDefault="00E75E2B" w:rsidP="00CB78CD">
      <w:pPr>
        <w:pStyle w:val="ListParagraph"/>
        <w:keepNext/>
        <w:widowControl w:val="0"/>
        <w:numPr>
          <w:ilvl w:val="0"/>
          <w:numId w:val="13"/>
        </w:numPr>
        <w:tabs>
          <w:tab w:val="left" w:pos="1440"/>
        </w:tabs>
        <w:suppressAutoHyphens/>
        <w:autoSpaceDE w:val="0"/>
        <w:autoSpaceDN w:val="0"/>
        <w:adjustRightInd w:val="0"/>
        <w:spacing w:before="120"/>
        <w:ind w:left="1440" w:hanging="630"/>
        <w:contextualSpacing w:val="0"/>
        <w:jc w:val="both"/>
        <w:rPr>
          <w:rFonts w:ascii="Arial" w:hAnsi="Arial" w:cs="Arial"/>
          <w:sz w:val="22"/>
          <w:szCs w:val="22"/>
          <w:lang w:val="es-ES_tradnl"/>
        </w:rPr>
      </w:pPr>
      <w:r w:rsidRPr="005E1D40">
        <w:rPr>
          <w:rFonts w:ascii="Arial" w:hAnsi="Arial" w:cs="Arial"/>
          <w:sz w:val="22"/>
          <w:szCs w:val="22"/>
          <w:lang w:val="es-ES_tradnl"/>
        </w:rPr>
        <w:t>Efectividad: ¿Los resultados del proyecto son consistentes con sus objetivos originales o modificados?</w:t>
      </w:r>
    </w:p>
    <w:p w14:paraId="251446BF" w14:textId="77777777" w:rsidR="00E75E2B" w:rsidRPr="005E1D40" w:rsidRDefault="00E75E2B" w:rsidP="00CB78CD">
      <w:pPr>
        <w:pStyle w:val="ListParagraph"/>
        <w:keepNext/>
        <w:widowControl w:val="0"/>
        <w:numPr>
          <w:ilvl w:val="0"/>
          <w:numId w:val="13"/>
        </w:numPr>
        <w:tabs>
          <w:tab w:val="left" w:pos="1440"/>
        </w:tabs>
        <w:suppressAutoHyphens/>
        <w:autoSpaceDE w:val="0"/>
        <w:autoSpaceDN w:val="0"/>
        <w:adjustRightInd w:val="0"/>
        <w:spacing w:before="120"/>
        <w:ind w:left="1440" w:hanging="630"/>
        <w:contextualSpacing w:val="0"/>
        <w:jc w:val="both"/>
        <w:rPr>
          <w:rFonts w:ascii="Arial" w:hAnsi="Arial" w:cs="Arial"/>
          <w:sz w:val="22"/>
          <w:szCs w:val="22"/>
          <w:lang w:val="es-ES_tradnl"/>
        </w:rPr>
      </w:pPr>
      <w:r w:rsidRPr="005E1D40">
        <w:rPr>
          <w:rFonts w:ascii="Arial" w:hAnsi="Arial" w:cs="Arial"/>
          <w:sz w:val="22"/>
          <w:szCs w:val="22"/>
          <w:lang w:val="es-ES_tradnl"/>
        </w:rPr>
        <w:t xml:space="preserve">Eficiencia: ¿El costo del proyecto fue costo-efectivo? ¿Fue el proyecto la opción menos costosa?  Si el proyecto tuvo atrasos, esto afectó su efectividad.  Evaluar, los costos incurridos, tiempo de ejecución y resultados alcanzados con relación a otros programas similares.  </w:t>
      </w:r>
    </w:p>
    <w:p w14:paraId="15EAC549" w14:textId="07997B92" w:rsidR="00E75E2B" w:rsidRPr="005E1D40"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La evaluación de la Relevancia, Efectividad y Eficiencia será lo más objetiva posible e incluirá evidencia empírica suficiente y convincente</w:t>
      </w:r>
      <w:r w:rsidR="000C1FF7" w:rsidRPr="005E1D40">
        <w:rPr>
          <w:rFonts w:ascii="Arial" w:hAnsi="Arial" w:cs="Arial"/>
          <w:b w:val="0"/>
          <w:noProof w:val="0"/>
          <w:sz w:val="22"/>
          <w:szCs w:val="22"/>
          <w:lang w:val="es-ES_tradnl"/>
        </w:rPr>
        <w:t xml:space="preserve"> considerando los aspectos técnicos </w:t>
      </w:r>
      <w:r w:rsidR="00A669E4" w:rsidRPr="005E1D40">
        <w:rPr>
          <w:rFonts w:ascii="Arial" w:hAnsi="Arial" w:cs="Arial"/>
          <w:b w:val="0"/>
          <w:noProof w:val="0"/>
          <w:sz w:val="22"/>
          <w:szCs w:val="22"/>
          <w:lang w:val="es-ES_tradnl"/>
        </w:rPr>
        <w:t>específicos de</w:t>
      </w:r>
      <w:r w:rsidR="00AD79E4" w:rsidRPr="005E1D40">
        <w:rPr>
          <w:rFonts w:ascii="Arial" w:hAnsi="Arial" w:cs="Arial"/>
          <w:b w:val="0"/>
          <w:noProof w:val="0"/>
          <w:sz w:val="22"/>
          <w:szCs w:val="22"/>
          <w:lang w:val="es-ES_tradnl"/>
        </w:rPr>
        <w:t xml:space="preserve"> la naturaleza del</w:t>
      </w:r>
      <w:r w:rsidR="00A669E4" w:rsidRPr="005E1D40">
        <w:rPr>
          <w:rFonts w:ascii="Arial" w:hAnsi="Arial" w:cs="Arial"/>
          <w:b w:val="0"/>
          <w:noProof w:val="0"/>
          <w:sz w:val="22"/>
          <w:szCs w:val="22"/>
          <w:lang w:val="es-ES_tradnl"/>
        </w:rPr>
        <w:t xml:space="preserve"> programa.</w:t>
      </w:r>
      <w:r w:rsidRPr="005E1D40">
        <w:rPr>
          <w:rFonts w:ascii="Arial" w:hAnsi="Arial" w:cs="Arial"/>
          <w:b w:val="0"/>
          <w:noProof w:val="0"/>
          <w:sz w:val="22"/>
          <w:szCs w:val="22"/>
          <w:lang w:val="es-ES_tradnl"/>
        </w:rPr>
        <w:t xml:space="preserve"> Idealmente, el sistema de monitoreo del programa debe entregar información cuantificable que puede conducir a una sólida evaluación de la eficacia y la eficiencia del programa. Los resultados se clasifican de la siguiente:</w:t>
      </w:r>
    </w:p>
    <w:p w14:paraId="6A9F4853" w14:textId="77777777" w:rsidR="00E75E2B" w:rsidRPr="005E1D40" w:rsidRDefault="00E75E2B" w:rsidP="00CB78CD">
      <w:pPr>
        <w:pStyle w:val="Heading4"/>
        <w:numPr>
          <w:ilvl w:val="1"/>
          <w:numId w:val="14"/>
        </w:numPr>
        <w:tabs>
          <w:tab w:val="clear" w:pos="1440"/>
          <w:tab w:val="left" w:pos="720"/>
        </w:tabs>
        <w:ind w:left="144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Excelente (HS). Si los resultados del proyecto se lograron plenamente o se superaron. Los objetivos de indicadores de resultados se lograron plenamente o fueron superados y se pueden atribuir al proyecto.;</w:t>
      </w:r>
    </w:p>
    <w:p w14:paraId="7BA68AF0" w14:textId="77777777" w:rsidR="00E75E2B" w:rsidRPr="005E1D40" w:rsidRDefault="00E75E2B" w:rsidP="00CB78CD">
      <w:pPr>
        <w:pStyle w:val="Heading4"/>
        <w:numPr>
          <w:ilvl w:val="1"/>
          <w:numId w:val="14"/>
        </w:numPr>
        <w:tabs>
          <w:tab w:val="clear" w:pos="1440"/>
          <w:tab w:val="left" w:pos="720"/>
        </w:tabs>
        <w:ind w:left="144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Satisfactorio (S). Si los resultados del proyecto se lograron en gran parte. Esto significa que los objetivos de los indicadores de resultados se cumplieron en igual o mayor medida que el 80% o más en promedio y se pueden atribuir al proyecto.;</w:t>
      </w:r>
    </w:p>
    <w:p w14:paraId="3F2D23E1" w14:textId="77777777" w:rsidR="00E75E2B" w:rsidRPr="005E1D40" w:rsidRDefault="00E75E2B" w:rsidP="00CB78CD">
      <w:pPr>
        <w:pStyle w:val="Heading4"/>
        <w:numPr>
          <w:ilvl w:val="1"/>
          <w:numId w:val="14"/>
        </w:numPr>
        <w:tabs>
          <w:tab w:val="clear" w:pos="1440"/>
          <w:tab w:val="left" w:pos="720"/>
        </w:tabs>
        <w:ind w:left="144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Parcialmente Insatisfactoria (PI). Si los resultados del proyecto se lograron parcialmente. Esto significa que el logro promedio atribuible de los indicadores de resultados se cumplió entre el 51% y el 79%;</w:t>
      </w:r>
    </w:p>
    <w:p w14:paraId="41C650F8" w14:textId="07A0523F" w:rsidR="00E75E2B" w:rsidRDefault="00E75E2B" w:rsidP="00CB78CD">
      <w:pPr>
        <w:pStyle w:val="Heading4"/>
        <w:numPr>
          <w:ilvl w:val="1"/>
          <w:numId w:val="14"/>
        </w:numPr>
        <w:tabs>
          <w:tab w:val="clear" w:pos="1440"/>
          <w:tab w:val="left" w:pos="720"/>
        </w:tabs>
        <w:ind w:left="144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Insatisfactorio (I). Si los resultados del proyecto no se lograron. Esto significa que el logro promedio atribuible de los indicadores de resultados se cumplió en una media igual o menor al 50%.</w:t>
      </w:r>
    </w:p>
    <w:p w14:paraId="2C7FE419" w14:textId="77777777" w:rsidR="0084092A" w:rsidRPr="0084092A" w:rsidRDefault="0084092A" w:rsidP="0084092A">
      <w:pPr>
        <w:rPr>
          <w:lang w:eastAsia="es-AR"/>
        </w:rPr>
      </w:pPr>
    </w:p>
    <w:p w14:paraId="07456E7B" w14:textId="1703CB70" w:rsidR="0084092A" w:rsidRPr="005E1D40" w:rsidRDefault="0084092A" w:rsidP="0084092A">
      <w:pPr>
        <w:pStyle w:val="Heading4"/>
        <w:numPr>
          <w:ilvl w:val="0"/>
          <w:numId w:val="0"/>
        </w:numPr>
        <w:tabs>
          <w:tab w:val="clear" w:pos="1440"/>
          <w:tab w:val="left" w:pos="720"/>
        </w:tabs>
        <w:rPr>
          <w:rFonts w:ascii="Arial" w:hAnsi="Arial" w:cs="Arial"/>
          <w:b w:val="0"/>
          <w:smallCaps/>
          <w:noProof w:val="0"/>
          <w:sz w:val="22"/>
          <w:szCs w:val="22"/>
          <w:lang w:val="es-ES_tradnl"/>
        </w:rPr>
      </w:pPr>
      <w:r>
        <w:rPr>
          <w:rStyle w:val="Heading1Char"/>
          <w:rFonts w:ascii="Arial" w:hAnsi="Arial" w:cs="Arial"/>
          <w:b/>
          <w:spacing w:val="-3"/>
          <w:sz w:val="22"/>
          <w:szCs w:val="22"/>
          <w:lang w:val="es-ES_tradnl" w:eastAsia="en-US"/>
        </w:rPr>
        <w:t>Consideraciones importantes para la evaluacion del proyecto</w:t>
      </w:r>
      <w:r w:rsidRPr="005E1D40">
        <w:rPr>
          <w:rFonts w:ascii="Arial" w:hAnsi="Arial" w:cs="Arial"/>
          <w:b w:val="0"/>
          <w:sz w:val="22"/>
          <w:szCs w:val="22"/>
          <w:lang w:val="es-ES_tradnl"/>
        </w:rPr>
        <w:t xml:space="preserve"> </w:t>
      </w:r>
    </w:p>
    <w:p w14:paraId="351AFB80" w14:textId="714AFB8A" w:rsidR="00F635E4" w:rsidRPr="00F635E4" w:rsidRDefault="00F635E4" w:rsidP="00F635E4">
      <w:pPr>
        <w:pStyle w:val="NoSpacing"/>
        <w:jc w:val="both"/>
        <w:rPr>
          <w:rFonts w:ascii="Arial" w:hAnsi="Arial" w:cs="Arial"/>
          <w:b/>
          <w:lang w:val="es-ES"/>
        </w:rPr>
      </w:pPr>
      <w:r w:rsidRPr="00F635E4">
        <w:rPr>
          <w:rFonts w:ascii="Arial" w:hAnsi="Arial" w:cs="Arial"/>
          <w:lang w:val="es-ES"/>
        </w:rPr>
        <w:t>Se planea la modernización total del CHSG en dos grandes fases.</w:t>
      </w:r>
    </w:p>
    <w:p w14:paraId="672F38C3" w14:textId="1BDE710A" w:rsidR="00F635E4" w:rsidRPr="00F635E4" w:rsidRDefault="00F635E4" w:rsidP="00F635E4">
      <w:pPr>
        <w:pStyle w:val="NoSpacing"/>
        <w:jc w:val="both"/>
        <w:rPr>
          <w:rFonts w:ascii="Arial" w:hAnsi="Arial" w:cs="Arial"/>
        </w:rPr>
      </w:pPr>
      <w:r w:rsidRPr="00F635E4">
        <w:rPr>
          <w:rFonts w:ascii="Arial" w:hAnsi="Arial" w:cs="Arial"/>
          <w:lang w:val="es-ES"/>
        </w:rPr>
        <w:t>La</w:t>
      </w:r>
      <w:r w:rsidRPr="00F635E4">
        <w:rPr>
          <w:rFonts w:ascii="Arial" w:hAnsi="Arial" w:cs="Arial"/>
          <w:i/>
          <w:lang w:val="es-ES"/>
        </w:rPr>
        <w:t xml:space="preserve"> Fase A</w:t>
      </w:r>
      <w:r w:rsidRPr="00F635E4">
        <w:rPr>
          <w:rFonts w:ascii="Arial" w:hAnsi="Arial" w:cs="Arial"/>
          <w:lang w:val="es-ES"/>
        </w:rPr>
        <w:t xml:space="preserve"> está prevista para ser realizada durante los años 1 a 6 y contempla las siguientes intervenciones: i)</w:t>
      </w:r>
      <w:r w:rsidRPr="00F635E4">
        <w:rPr>
          <w:rFonts w:ascii="Arial" w:hAnsi="Arial" w:cs="Arial"/>
        </w:rPr>
        <w:t xml:space="preserve"> </w:t>
      </w:r>
      <w:r w:rsidRPr="00F635E4">
        <w:rPr>
          <w:rFonts w:ascii="Arial" w:hAnsi="Arial" w:cs="Arial"/>
          <w:lang w:val="es-ES"/>
        </w:rPr>
        <w:t xml:space="preserve">Modernización de los reguladores de velocidad de las turbinas, </w:t>
      </w:r>
      <w:proofErr w:type="spellStart"/>
      <w:r w:rsidRPr="00F635E4">
        <w:rPr>
          <w:rFonts w:ascii="Arial" w:hAnsi="Arial" w:cs="Arial"/>
          <w:lang w:val="es-ES"/>
        </w:rPr>
        <w:t>ii</w:t>
      </w:r>
      <w:proofErr w:type="spellEnd"/>
      <w:r w:rsidRPr="00F635E4">
        <w:rPr>
          <w:rFonts w:ascii="Arial" w:hAnsi="Arial" w:cs="Arial"/>
          <w:lang w:val="es-ES"/>
        </w:rPr>
        <w:t xml:space="preserve">) Mantenimiento de las compuertas de vertedero, tomas y sus rejillas e implementación de sistemas de control de flujo de elementos sólidos y sedimentos. </w:t>
      </w:r>
      <w:proofErr w:type="spellStart"/>
      <w:r w:rsidRPr="00F635E4">
        <w:rPr>
          <w:rFonts w:ascii="Arial" w:hAnsi="Arial" w:cs="Arial"/>
          <w:lang w:val="es-ES"/>
        </w:rPr>
        <w:t>iii</w:t>
      </w:r>
      <w:proofErr w:type="spellEnd"/>
      <w:r w:rsidRPr="00F635E4">
        <w:rPr>
          <w:rFonts w:ascii="Arial" w:hAnsi="Arial" w:cs="Arial"/>
          <w:lang w:val="es-ES"/>
        </w:rPr>
        <w:t xml:space="preserve">) </w:t>
      </w:r>
      <w:r w:rsidRPr="00F635E4">
        <w:rPr>
          <w:rFonts w:ascii="Arial" w:hAnsi="Arial" w:cs="Arial"/>
        </w:rPr>
        <w:t xml:space="preserve">Mantenimiento de las grúas mayores y sustitución de las grúas móviles. </w:t>
      </w:r>
      <w:proofErr w:type="spellStart"/>
      <w:r w:rsidRPr="00F635E4">
        <w:rPr>
          <w:rFonts w:ascii="Arial" w:hAnsi="Arial" w:cs="Arial"/>
        </w:rPr>
        <w:t>iv</w:t>
      </w:r>
      <w:proofErr w:type="spellEnd"/>
      <w:r w:rsidRPr="00F635E4">
        <w:rPr>
          <w:rFonts w:ascii="Arial" w:hAnsi="Arial" w:cs="Arial"/>
        </w:rPr>
        <w:t xml:space="preserve">) Mantenimiento de sistemas de compresores, ventilación, drenaje y contra de incendios de la central. v) Adecuación de sistemas contra descargas atmosféricas y mantenimiento integral de tableros y de grupos electrógenos de emergencia. vi) Suministro y montaje de una estación maestra de supervisión y mejoras en sistemas de medición. </w:t>
      </w:r>
      <w:proofErr w:type="spellStart"/>
      <w:r w:rsidRPr="00F635E4">
        <w:rPr>
          <w:rFonts w:ascii="Arial" w:hAnsi="Arial" w:cs="Arial"/>
        </w:rPr>
        <w:t>viii</w:t>
      </w:r>
      <w:proofErr w:type="spellEnd"/>
      <w:r w:rsidRPr="00F635E4">
        <w:rPr>
          <w:rFonts w:ascii="Arial" w:hAnsi="Arial" w:cs="Arial"/>
        </w:rPr>
        <w:t xml:space="preserve">) Suministro y montaje de tres transformadores monofásicos e implementación de sistemas de control de aceite y monitoreo. </w:t>
      </w:r>
      <w:proofErr w:type="spellStart"/>
      <w:r w:rsidRPr="00F635E4">
        <w:rPr>
          <w:rFonts w:ascii="Arial" w:hAnsi="Arial" w:cs="Arial"/>
        </w:rPr>
        <w:t>ix</w:t>
      </w:r>
      <w:proofErr w:type="spellEnd"/>
      <w:r w:rsidRPr="00F635E4">
        <w:rPr>
          <w:rFonts w:ascii="Arial" w:hAnsi="Arial" w:cs="Arial"/>
        </w:rPr>
        <w:t xml:space="preserve">) Montaje de fibra óptica, equipamiento y protección de las subestaciones, sistemas de comunicaciones y reactores. x) Mejoras varias en edificaciones y conducciones de escala de peces y modernización del </w:t>
      </w:r>
      <w:r w:rsidR="009174B3" w:rsidRPr="00F635E4">
        <w:rPr>
          <w:rFonts w:ascii="Arial" w:hAnsi="Arial" w:cs="Arial"/>
        </w:rPr>
        <w:t>sistema auscultación</w:t>
      </w:r>
      <w:r w:rsidRPr="00F635E4">
        <w:rPr>
          <w:rFonts w:ascii="Arial" w:hAnsi="Arial" w:cs="Arial"/>
        </w:rPr>
        <w:t xml:space="preserve"> de presa y lecturas. xi) Programa hidrológico y ambiental en el embalse, mejoras en plantas de agua potable y aguas residuales. </w:t>
      </w:r>
      <w:proofErr w:type="spellStart"/>
      <w:r w:rsidRPr="00F635E4">
        <w:rPr>
          <w:rFonts w:ascii="Arial" w:hAnsi="Arial" w:cs="Arial"/>
        </w:rPr>
        <w:t>xii</w:t>
      </w:r>
      <w:proofErr w:type="spellEnd"/>
      <w:r w:rsidRPr="00F635E4">
        <w:rPr>
          <w:rFonts w:ascii="Arial" w:hAnsi="Arial" w:cs="Arial"/>
        </w:rPr>
        <w:t>) Estudios complementarios.</w:t>
      </w:r>
    </w:p>
    <w:p w14:paraId="19A173D3" w14:textId="77777777" w:rsidR="00F635E4" w:rsidRPr="00F635E4" w:rsidRDefault="00F635E4" w:rsidP="00F635E4">
      <w:pPr>
        <w:pStyle w:val="NoSpacing"/>
        <w:jc w:val="both"/>
        <w:rPr>
          <w:rFonts w:ascii="Arial" w:hAnsi="Arial" w:cs="Arial"/>
        </w:rPr>
      </w:pPr>
    </w:p>
    <w:p w14:paraId="61E5171A" w14:textId="77777777" w:rsidR="00F635E4" w:rsidRPr="00F635E4" w:rsidRDefault="00F635E4" w:rsidP="00F635E4">
      <w:pPr>
        <w:kinsoku w:val="0"/>
        <w:overflowPunct w:val="0"/>
        <w:contextualSpacing/>
        <w:jc w:val="both"/>
        <w:textAlignment w:val="baseline"/>
        <w:rPr>
          <w:rFonts w:ascii="Arial" w:eastAsiaTheme="minorEastAsia" w:hAnsi="Arial" w:cs="Arial"/>
          <w:color w:val="000000" w:themeColor="text1"/>
          <w:kern w:val="24"/>
          <w:sz w:val="22"/>
          <w:szCs w:val="22"/>
          <w:lang w:val="es-UY" w:eastAsia="es-CO"/>
        </w:rPr>
      </w:pPr>
      <w:r w:rsidRPr="00F635E4">
        <w:rPr>
          <w:rFonts w:ascii="Arial" w:eastAsiaTheme="minorEastAsia" w:hAnsi="Arial" w:cs="Arial"/>
          <w:color w:val="000000" w:themeColor="text1"/>
          <w:kern w:val="24"/>
          <w:sz w:val="22"/>
          <w:szCs w:val="22"/>
          <w:lang w:val="es-UY" w:eastAsia="es-CO"/>
        </w:rPr>
        <w:t xml:space="preserve">La </w:t>
      </w:r>
      <w:r w:rsidRPr="00F635E4">
        <w:rPr>
          <w:rFonts w:ascii="Arial" w:eastAsiaTheme="minorEastAsia" w:hAnsi="Arial" w:cs="Arial"/>
          <w:i/>
          <w:color w:val="000000" w:themeColor="text1"/>
          <w:kern w:val="24"/>
          <w:sz w:val="22"/>
          <w:szCs w:val="22"/>
          <w:lang w:val="es-UY" w:eastAsia="es-CO"/>
        </w:rPr>
        <w:t>Fase B</w:t>
      </w:r>
      <w:r w:rsidRPr="00F635E4">
        <w:rPr>
          <w:rFonts w:ascii="Arial" w:eastAsiaTheme="minorEastAsia" w:hAnsi="Arial" w:cs="Arial"/>
          <w:color w:val="000000" w:themeColor="text1"/>
          <w:kern w:val="24"/>
          <w:sz w:val="22"/>
          <w:szCs w:val="22"/>
          <w:lang w:val="es-UY" w:eastAsia="es-CO"/>
        </w:rPr>
        <w:t xml:space="preserve"> está prevista para ser ejecutada durante los años 1 a 30 y con un costo de inversión de USD 880</w:t>
      </w:r>
      <w:r w:rsidRPr="00F635E4">
        <w:rPr>
          <w:rFonts w:ascii="Arial" w:hAnsi="Arial" w:cs="Arial"/>
          <w:sz w:val="22"/>
          <w:szCs w:val="22"/>
        </w:rPr>
        <w:t xml:space="preserve"> millones, e incluye la modernización de los grupos turbina – generador, la reposición de los grupos de transformadores principales y otras inversiones.</w:t>
      </w:r>
    </w:p>
    <w:p w14:paraId="0991A6FE" w14:textId="77777777" w:rsidR="00F635E4" w:rsidRDefault="00F635E4" w:rsidP="0084092A">
      <w:pPr>
        <w:pStyle w:val="NoSpacing"/>
        <w:rPr>
          <w:rFonts w:ascii="Arial" w:hAnsi="Arial" w:cs="Arial"/>
          <w:b/>
          <w:lang w:val="es-ES"/>
        </w:rPr>
      </w:pPr>
    </w:p>
    <w:p w14:paraId="5B7AB6D0" w14:textId="77777777" w:rsidR="0084092A" w:rsidRDefault="0084092A" w:rsidP="0084092A">
      <w:pPr>
        <w:pStyle w:val="NoSpacing"/>
        <w:jc w:val="both"/>
        <w:rPr>
          <w:rFonts w:ascii="Times New Roman" w:hAnsi="Times New Roman"/>
        </w:rPr>
      </w:pPr>
    </w:p>
    <w:p w14:paraId="0DC43936" w14:textId="77777777" w:rsidR="0084092A" w:rsidRDefault="0084092A" w:rsidP="0084092A">
      <w:pPr>
        <w:jc w:val="center"/>
        <w:rPr>
          <w:noProof/>
          <w:lang w:eastAsia="es-CO"/>
        </w:rPr>
      </w:pPr>
      <w:r w:rsidRPr="00D55972">
        <w:rPr>
          <w:noProof/>
          <w:lang w:eastAsia="es-CO"/>
        </w:rPr>
        <w:drawing>
          <wp:inline distT="0" distB="0" distL="0" distR="0" wp14:anchorId="184E8F9F" wp14:editId="18E8772B">
            <wp:extent cx="3208020" cy="1759304"/>
            <wp:effectExtent l="0" t="0" r="0" b="0"/>
            <wp:docPr id="1025" name="Imagen 10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47809" cy="1781124"/>
                    </a:xfrm>
                    <a:prstGeom prst="rect">
                      <a:avLst/>
                    </a:prstGeom>
                    <a:noFill/>
                    <a:ln>
                      <a:noFill/>
                    </a:ln>
                  </pic:spPr>
                </pic:pic>
              </a:graphicData>
            </a:graphic>
          </wp:inline>
        </w:drawing>
      </w:r>
      <w:r w:rsidRPr="003F58E9">
        <w:rPr>
          <w:noProof/>
          <w:lang w:eastAsia="es-CO"/>
        </w:rPr>
        <w:t xml:space="preserve"> </w:t>
      </w:r>
    </w:p>
    <w:p w14:paraId="02AA509A" w14:textId="77777777" w:rsidR="0084092A" w:rsidRDefault="0084092A" w:rsidP="0084092A">
      <w:pPr>
        <w:jc w:val="both"/>
        <w:rPr>
          <w:rFonts w:ascii="Arial" w:hAnsi="Arial" w:cs="Arial"/>
          <w:sz w:val="22"/>
          <w:szCs w:val="22"/>
        </w:rPr>
      </w:pPr>
    </w:p>
    <w:p w14:paraId="27B775C7" w14:textId="77777777" w:rsidR="008601FA" w:rsidRPr="008601FA" w:rsidRDefault="008601FA" w:rsidP="008601FA">
      <w:pPr>
        <w:pStyle w:val="NoSpacing"/>
        <w:jc w:val="both"/>
        <w:rPr>
          <w:rFonts w:ascii="Arial" w:hAnsi="Arial" w:cs="Arial"/>
        </w:rPr>
      </w:pPr>
    </w:p>
    <w:p w14:paraId="442E1DEC" w14:textId="77777777" w:rsidR="008601FA" w:rsidRPr="008601FA" w:rsidRDefault="008601FA" w:rsidP="008601FA">
      <w:pPr>
        <w:jc w:val="center"/>
        <w:rPr>
          <w:rFonts w:ascii="Arial" w:hAnsi="Arial" w:cs="Arial"/>
          <w:sz w:val="22"/>
          <w:szCs w:val="22"/>
        </w:rPr>
      </w:pPr>
      <w:r w:rsidRPr="008601FA">
        <w:rPr>
          <w:rFonts w:ascii="Arial" w:hAnsi="Arial" w:cs="Arial"/>
          <w:noProof/>
          <w:sz w:val="22"/>
          <w:szCs w:val="22"/>
          <w:lang w:eastAsia="es-CO"/>
        </w:rPr>
        <w:drawing>
          <wp:inline distT="0" distB="0" distL="0" distR="0" wp14:anchorId="59F01EC3" wp14:editId="6BD9141A">
            <wp:extent cx="3169920" cy="1690049"/>
            <wp:effectExtent l="0" t="0" r="0" b="5715"/>
            <wp:docPr id="1026" name="Imagen 1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214139" cy="1713624"/>
                    </a:xfrm>
                    <a:prstGeom prst="rect">
                      <a:avLst/>
                    </a:prstGeom>
                  </pic:spPr>
                </pic:pic>
              </a:graphicData>
            </a:graphic>
          </wp:inline>
        </w:drawing>
      </w:r>
    </w:p>
    <w:p w14:paraId="60A14AAE" w14:textId="77777777" w:rsidR="005E2669" w:rsidRDefault="005E2669">
      <w:pPr>
        <w:rPr>
          <w:rStyle w:val="Heading1Char"/>
          <w:rFonts w:ascii="Arial" w:hAnsi="Arial" w:cs="Arial"/>
          <w:sz w:val="22"/>
          <w:szCs w:val="22"/>
        </w:rPr>
      </w:pPr>
      <w:bookmarkStart w:id="14" w:name="_Toc524612157"/>
      <w:r>
        <w:rPr>
          <w:rStyle w:val="Heading1Char"/>
          <w:rFonts w:ascii="Arial" w:hAnsi="Arial" w:cs="Arial"/>
          <w:b w:val="0"/>
          <w:sz w:val="22"/>
          <w:szCs w:val="22"/>
        </w:rPr>
        <w:br w:type="page"/>
      </w:r>
    </w:p>
    <w:p w14:paraId="275320D5" w14:textId="254EF1DC" w:rsidR="00E75E2B" w:rsidRPr="005E1D40" w:rsidRDefault="00E75E2B" w:rsidP="00E75E2B">
      <w:pPr>
        <w:pStyle w:val="Heading4"/>
        <w:numPr>
          <w:ilvl w:val="0"/>
          <w:numId w:val="0"/>
        </w:numPr>
        <w:tabs>
          <w:tab w:val="clear" w:pos="1440"/>
          <w:tab w:val="left" w:pos="720"/>
        </w:tabs>
        <w:rPr>
          <w:rStyle w:val="Heading1Char"/>
          <w:rFonts w:ascii="Arial" w:hAnsi="Arial" w:cs="Arial"/>
          <w:b/>
          <w:spacing w:val="-3"/>
          <w:sz w:val="22"/>
          <w:szCs w:val="22"/>
          <w:lang w:val="es-ES_tradnl" w:eastAsia="en-US"/>
        </w:rPr>
      </w:pPr>
      <w:r w:rsidRPr="005E1D40">
        <w:rPr>
          <w:rStyle w:val="Heading1Char"/>
          <w:rFonts w:ascii="Arial" w:hAnsi="Arial" w:cs="Arial"/>
          <w:b/>
          <w:spacing w:val="-3"/>
          <w:sz w:val="22"/>
          <w:szCs w:val="22"/>
          <w:lang w:val="es-ES_tradnl" w:eastAsia="en-US"/>
        </w:rPr>
        <w:t>Metodología de Evaluación Económica Ex Post</w:t>
      </w:r>
      <w:bookmarkEnd w:id="14"/>
      <w:r w:rsidRPr="005E1D40">
        <w:rPr>
          <w:rStyle w:val="Heading1Char"/>
          <w:rFonts w:ascii="Arial" w:hAnsi="Arial" w:cs="Arial"/>
          <w:b/>
          <w:spacing w:val="-3"/>
          <w:sz w:val="22"/>
          <w:szCs w:val="22"/>
          <w:lang w:val="es-ES_tradnl" w:eastAsia="en-US"/>
        </w:rPr>
        <w:t xml:space="preserve"> </w:t>
      </w:r>
    </w:p>
    <w:p w14:paraId="3B1F5D47" w14:textId="79C920FA" w:rsidR="00E75E2B" w:rsidRPr="005E1D40"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Se utilizarán la metodología Análisis Costo-Beneficio ex</w:t>
      </w:r>
      <w:r w:rsidR="00B2606C">
        <w:rPr>
          <w:rFonts w:ascii="Arial" w:hAnsi="Arial" w:cs="Arial"/>
          <w:b w:val="0"/>
          <w:noProof w:val="0"/>
          <w:sz w:val="22"/>
          <w:szCs w:val="22"/>
          <w:lang w:val="es-ES_tradnl"/>
        </w:rPr>
        <w:t xml:space="preserve"> </w:t>
      </w:r>
      <w:r w:rsidR="00044357">
        <w:rPr>
          <w:rFonts w:ascii="Arial" w:hAnsi="Arial" w:cs="Arial"/>
          <w:b w:val="0"/>
          <w:noProof w:val="0"/>
          <w:sz w:val="22"/>
          <w:szCs w:val="22"/>
          <w:lang w:val="es-ES_tradnl"/>
        </w:rPr>
        <w:t>p</w:t>
      </w:r>
      <w:r w:rsidRPr="005E1D40">
        <w:rPr>
          <w:rFonts w:ascii="Arial" w:hAnsi="Arial" w:cs="Arial"/>
          <w:b w:val="0"/>
          <w:noProof w:val="0"/>
          <w:sz w:val="22"/>
          <w:szCs w:val="22"/>
          <w:lang w:val="es-ES_tradnl"/>
        </w:rPr>
        <w:t xml:space="preserve">ost para medir los </w:t>
      </w:r>
      <w:r w:rsidR="00B2606C">
        <w:rPr>
          <w:rFonts w:ascii="Arial" w:hAnsi="Arial" w:cs="Arial"/>
          <w:b w:val="0"/>
          <w:noProof w:val="0"/>
          <w:sz w:val="22"/>
          <w:szCs w:val="22"/>
          <w:lang w:val="es-ES_tradnl"/>
        </w:rPr>
        <w:t xml:space="preserve">siguientes </w:t>
      </w:r>
      <w:r w:rsidRPr="005E1D40">
        <w:rPr>
          <w:rFonts w:ascii="Arial" w:hAnsi="Arial" w:cs="Arial"/>
          <w:b w:val="0"/>
          <w:noProof w:val="0"/>
          <w:sz w:val="22"/>
          <w:szCs w:val="22"/>
          <w:lang w:val="es-ES_tradnl"/>
        </w:rPr>
        <w:t>indicadores de resultado del Programa</w:t>
      </w:r>
      <w:r w:rsidR="00B2606C">
        <w:rPr>
          <w:rFonts w:ascii="Arial" w:hAnsi="Arial" w:cs="Arial"/>
          <w:b w:val="0"/>
          <w:noProof w:val="0"/>
          <w:sz w:val="22"/>
          <w:szCs w:val="22"/>
          <w:lang w:val="es-ES_tradnl"/>
        </w:rPr>
        <w:t>: (i) Disponibilidad operativa de generación, (</w:t>
      </w:r>
      <w:proofErr w:type="spellStart"/>
      <w:r w:rsidR="00B2606C">
        <w:rPr>
          <w:rFonts w:ascii="Arial" w:hAnsi="Arial" w:cs="Arial"/>
          <w:b w:val="0"/>
          <w:noProof w:val="0"/>
          <w:sz w:val="22"/>
          <w:szCs w:val="22"/>
          <w:lang w:val="es-ES_tradnl"/>
        </w:rPr>
        <w:t>ii</w:t>
      </w:r>
      <w:proofErr w:type="spellEnd"/>
      <w:r w:rsidR="00B2606C">
        <w:rPr>
          <w:rFonts w:ascii="Arial" w:hAnsi="Arial" w:cs="Arial"/>
          <w:b w:val="0"/>
          <w:noProof w:val="0"/>
          <w:sz w:val="22"/>
          <w:szCs w:val="22"/>
          <w:lang w:val="es-ES_tradnl"/>
        </w:rPr>
        <w:t>) Indisponibilidad forzada de generación, (</w:t>
      </w:r>
      <w:proofErr w:type="spellStart"/>
      <w:r w:rsidR="00B2606C">
        <w:rPr>
          <w:rFonts w:ascii="Arial" w:hAnsi="Arial" w:cs="Arial"/>
          <w:b w:val="0"/>
          <w:noProof w:val="0"/>
          <w:sz w:val="22"/>
          <w:szCs w:val="22"/>
          <w:lang w:val="es-ES_tradnl"/>
        </w:rPr>
        <w:t>iii</w:t>
      </w:r>
      <w:proofErr w:type="spellEnd"/>
      <w:r w:rsidR="00B2606C">
        <w:rPr>
          <w:rFonts w:ascii="Arial" w:hAnsi="Arial" w:cs="Arial"/>
          <w:b w:val="0"/>
          <w:noProof w:val="0"/>
          <w:sz w:val="22"/>
          <w:szCs w:val="22"/>
          <w:lang w:val="es-ES_tradnl"/>
        </w:rPr>
        <w:t>) Disponibilidad de transmisión (transformadores del cuadrilátero de 500kV), (</w:t>
      </w:r>
      <w:proofErr w:type="spellStart"/>
      <w:r w:rsidR="00B2606C">
        <w:rPr>
          <w:rFonts w:ascii="Arial" w:hAnsi="Arial" w:cs="Arial"/>
          <w:b w:val="0"/>
          <w:noProof w:val="0"/>
          <w:sz w:val="22"/>
          <w:szCs w:val="22"/>
          <w:lang w:val="es-ES_tradnl"/>
        </w:rPr>
        <w:t>iv</w:t>
      </w:r>
      <w:proofErr w:type="spellEnd"/>
      <w:r w:rsidR="00B2606C">
        <w:rPr>
          <w:rFonts w:ascii="Arial" w:hAnsi="Arial" w:cs="Arial"/>
          <w:b w:val="0"/>
          <w:noProof w:val="0"/>
          <w:sz w:val="22"/>
          <w:szCs w:val="22"/>
          <w:lang w:val="es-ES_tradnl"/>
        </w:rPr>
        <w:t>) Indisponibilidad forzada de transmisión (transformadores del cuadrilátero de 500kV), e (v) Índice de condición HydroAmp. El resto de los indicadores serán evaluados con la metodología antes y después.</w:t>
      </w:r>
      <w:r w:rsidRPr="005E1D40">
        <w:rPr>
          <w:rFonts w:ascii="Arial" w:hAnsi="Arial" w:cs="Arial"/>
          <w:b w:val="0"/>
          <w:noProof w:val="0"/>
          <w:sz w:val="22"/>
          <w:szCs w:val="22"/>
          <w:lang w:val="es-ES_tradnl"/>
        </w:rPr>
        <w:t xml:space="preserve"> </w:t>
      </w:r>
    </w:p>
    <w:p w14:paraId="3D4A34BA" w14:textId="24FC7711" w:rsidR="00E75E2B" w:rsidRPr="005E1D40"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 xml:space="preserve">El análisis económico y financiero </w:t>
      </w:r>
      <w:proofErr w:type="spellStart"/>
      <w:r w:rsidRPr="005E1D40">
        <w:rPr>
          <w:rFonts w:ascii="Arial" w:hAnsi="Arial" w:cs="Arial"/>
          <w:b w:val="0"/>
          <w:noProof w:val="0"/>
          <w:sz w:val="22"/>
          <w:szCs w:val="22"/>
          <w:lang w:val="es-ES_tradnl"/>
        </w:rPr>
        <w:t>expost</w:t>
      </w:r>
      <w:proofErr w:type="spellEnd"/>
      <w:r w:rsidRPr="005E1D40">
        <w:rPr>
          <w:rFonts w:ascii="Arial" w:hAnsi="Arial" w:cs="Arial"/>
          <w:b w:val="0"/>
          <w:noProof w:val="0"/>
          <w:sz w:val="22"/>
          <w:szCs w:val="22"/>
          <w:lang w:val="es-ES_tradnl"/>
        </w:rPr>
        <w:t xml:space="preserve"> del programa será una réplica del modelo utilizado ex ante, que se realizó como parte de los estudios de elegibilidad y factibilidad de </w:t>
      </w:r>
      <w:proofErr w:type="gramStart"/>
      <w:r w:rsidRPr="005E1D40">
        <w:rPr>
          <w:rFonts w:ascii="Arial" w:hAnsi="Arial" w:cs="Arial"/>
          <w:b w:val="0"/>
          <w:noProof w:val="0"/>
          <w:sz w:val="22"/>
          <w:szCs w:val="22"/>
          <w:lang w:val="es-ES_tradnl"/>
        </w:rPr>
        <w:t>las mismas</w:t>
      </w:r>
      <w:proofErr w:type="gramEnd"/>
      <w:r w:rsidRPr="005E1D40">
        <w:rPr>
          <w:rFonts w:ascii="Arial" w:hAnsi="Arial" w:cs="Arial"/>
          <w:b w:val="0"/>
          <w:noProof w:val="0"/>
          <w:sz w:val="22"/>
          <w:szCs w:val="22"/>
          <w:lang w:val="es-ES_tradnl"/>
        </w:rPr>
        <w:t xml:space="preserve">. Se prevé la elaboración de este análisis en dos escenarios: i) se medirán y actualizarán los beneficios esperados de la intervención, manteniendo constantes las condiciones y precios tenidos en cuenta en la evaluación ex ante; esto permite medir si con los costos reales incurridos, los beneficios efectivamente realizados y medidos a precios constantes son suficientes para justificar la inversión en términos económicos; </w:t>
      </w:r>
      <w:proofErr w:type="spellStart"/>
      <w:r w:rsidRPr="005E1D40">
        <w:rPr>
          <w:rFonts w:ascii="Arial" w:hAnsi="Arial" w:cs="Arial"/>
          <w:b w:val="0"/>
          <w:noProof w:val="0"/>
          <w:sz w:val="22"/>
          <w:szCs w:val="22"/>
          <w:lang w:val="es-ES_tradnl"/>
        </w:rPr>
        <w:t>ii</w:t>
      </w:r>
      <w:proofErr w:type="spellEnd"/>
      <w:r w:rsidRPr="005E1D40">
        <w:rPr>
          <w:rFonts w:ascii="Arial" w:hAnsi="Arial" w:cs="Arial"/>
          <w:b w:val="0"/>
          <w:noProof w:val="0"/>
          <w:sz w:val="22"/>
          <w:szCs w:val="22"/>
          <w:lang w:val="es-ES_tradnl"/>
        </w:rPr>
        <w:t xml:space="preserve">) en la segunda etapa se considerarán tanto los beneficios como los costos reales del proyecto actualizados a precios vigentes, obteniéndose así una medida actualizada de si el proyecto resulta en una inversión rentable económicamente, dados los costos y beneficios que efectivamente se materializaron. Este análisis en etapas permite aislar el efecto de un posible aumento exógeno de costos del efecto de cambios en los beneficios realizados. </w:t>
      </w:r>
    </w:p>
    <w:p w14:paraId="2FE407D2" w14:textId="77777777" w:rsidR="00E75E2B" w:rsidRPr="005E1D40" w:rsidRDefault="00E75E2B" w:rsidP="00E75E2B">
      <w:pPr>
        <w:ind w:left="720"/>
        <w:rPr>
          <w:rFonts w:ascii="Arial" w:hAnsi="Arial" w:cs="Arial"/>
          <w:sz w:val="22"/>
          <w:szCs w:val="22"/>
          <w:lang w:eastAsia="es-AR"/>
        </w:rPr>
      </w:pPr>
    </w:p>
    <w:p w14:paraId="5A0CD782" w14:textId="77777777" w:rsidR="00E75E2B" w:rsidRPr="005E1D40" w:rsidRDefault="00E75E2B" w:rsidP="00E75E2B">
      <w:pPr>
        <w:pStyle w:val="Heading4"/>
        <w:numPr>
          <w:ilvl w:val="1"/>
          <w:numId w:val="10"/>
        </w:numPr>
        <w:tabs>
          <w:tab w:val="clear" w:pos="1440"/>
          <w:tab w:val="left" w:pos="720"/>
        </w:tabs>
        <w:spacing w:before="0" w:after="0"/>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 xml:space="preserve">La información requerida para la evaluación ex post será recopilada anualmente en el informe semestral de progreso correspondiente al segundo semestre de cada año. Este semestre presentará una síntesis de los indicadores anuales requeridos para la evaluación </w:t>
      </w:r>
      <w:proofErr w:type="spellStart"/>
      <w:r w:rsidRPr="005E1D40">
        <w:rPr>
          <w:rFonts w:ascii="Arial" w:hAnsi="Arial" w:cs="Arial"/>
          <w:b w:val="0"/>
          <w:noProof w:val="0"/>
          <w:sz w:val="22"/>
          <w:szCs w:val="22"/>
          <w:lang w:val="es-ES_tradnl"/>
        </w:rPr>
        <w:t>expost</w:t>
      </w:r>
      <w:proofErr w:type="spellEnd"/>
      <w:r w:rsidRPr="005E1D40">
        <w:rPr>
          <w:rFonts w:ascii="Arial" w:hAnsi="Arial" w:cs="Arial"/>
          <w:b w:val="0"/>
          <w:noProof w:val="0"/>
          <w:sz w:val="22"/>
          <w:szCs w:val="22"/>
          <w:lang w:val="es-ES_tradnl"/>
        </w:rPr>
        <w:t xml:space="preserve"> del programa.</w:t>
      </w:r>
    </w:p>
    <w:p w14:paraId="39B4765C" w14:textId="77777777" w:rsidR="00E75E2B" w:rsidRPr="005E1D40" w:rsidRDefault="00E75E2B" w:rsidP="00E75E2B">
      <w:pPr>
        <w:pStyle w:val="Heading4"/>
        <w:numPr>
          <w:ilvl w:val="0"/>
          <w:numId w:val="0"/>
        </w:numPr>
        <w:tabs>
          <w:tab w:val="clear" w:pos="1440"/>
          <w:tab w:val="left" w:pos="720"/>
        </w:tabs>
        <w:rPr>
          <w:rStyle w:val="Heading1Char"/>
          <w:rFonts w:ascii="Arial" w:hAnsi="Arial" w:cs="Arial"/>
          <w:b/>
          <w:sz w:val="22"/>
          <w:szCs w:val="22"/>
          <w:lang w:val="es-ES_tradnl" w:eastAsia="en-US"/>
        </w:rPr>
      </w:pPr>
      <w:bookmarkStart w:id="15" w:name="_Toc524612158"/>
      <w:r w:rsidRPr="005E1D40">
        <w:rPr>
          <w:rStyle w:val="Heading1Char"/>
          <w:rFonts w:ascii="Arial" w:hAnsi="Arial" w:cs="Arial"/>
          <w:b/>
          <w:sz w:val="22"/>
          <w:szCs w:val="22"/>
          <w:lang w:val="es-ES_tradnl" w:eastAsia="en-US"/>
        </w:rPr>
        <w:t>Lógica vertical</w:t>
      </w:r>
      <w:bookmarkEnd w:id="15"/>
    </w:p>
    <w:p w14:paraId="22B3FDA8" w14:textId="624E3372" w:rsidR="00467256" w:rsidRPr="005E1D40" w:rsidRDefault="00573A88" w:rsidP="49399516">
      <w:pPr>
        <w:pStyle w:val="Heading4"/>
        <w:numPr>
          <w:ilvl w:val="1"/>
          <w:numId w:val="10"/>
        </w:numPr>
        <w:tabs>
          <w:tab w:val="clear" w:pos="1440"/>
          <w:tab w:val="left" w:pos="720"/>
        </w:tabs>
        <w:spacing w:before="0" w:after="0"/>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El equip</w:t>
      </w:r>
      <w:r w:rsidR="00D64CF4" w:rsidRPr="005E1D40">
        <w:rPr>
          <w:rFonts w:ascii="Arial" w:hAnsi="Arial" w:cs="Arial"/>
          <w:b w:val="0"/>
          <w:noProof w:val="0"/>
          <w:sz w:val="22"/>
          <w:szCs w:val="22"/>
          <w:lang w:val="es-ES_tradnl"/>
        </w:rPr>
        <w:t>amiento</w:t>
      </w:r>
      <w:r w:rsidR="49399516" w:rsidRPr="005E1D40">
        <w:rPr>
          <w:rFonts w:ascii="Arial" w:hAnsi="Arial" w:cs="Arial"/>
          <w:b w:val="0"/>
          <w:noProof w:val="0"/>
          <w:sz w:val="22"/>
          <w:szCs w:val="22"/>
          <w:lang w:val="es-ES_tradnl"/>
        </w:rPr>
        <w:t xml:space="preserve"> e instalaciones del CHSG </w:t>
      </w:r>
      <w:r w:rsidR="00D64CF4" w:rsidRPr="005E1D40">
        <w:rPr>
          <w:rFonts w:ascii="Arial" w:hAnsi="Arial" w:cs="Arial"/>
          <w:b w:val="0"/>
          <w:noProof w:val="0"/>
          <w:sz w:val="22"/>
          <w:szCs w:val="22"/>
          <w:lang w:val="es-ES_tradnl"/>
        </w:rPr>
        <w:t>pr</w:t>
      </w:r>
      <w:r w:rsidR="49399516" w:rsidRPr="005E1D40">
        <w:rPr>
          <w:rFonts w:ascii="Arial" w:hAnsi="Arial" w:cs="Arial"/>
          <w:b w:val="0"/>
          <w:noProof w:val="0"/>
          <w:sz w:val="22"/>
          <w:szCs w:val="22"/>
          <w:lang w:val="es-ES_tradnl"/>
        </w:rPr>
        <w:t>evio el inicio del Programa se encuentran en un estado de obsolescencia y en el fin de su vida útil luego de 40 años de operación,</w:t>
      </w:r>
      <w:r w:rsidR="00D64CF4" w:rsidRPr="005E1D40">
        <w:rPr>
          <w:rFonts w:ascii="Arial" w:hAnsi="Arial" w:cs="Arial"/>
          <w:b w:val="0"/>
          <w:noProof w:val="0"/>
          <w:sz w:val="22"/>
          <w:szCs w:val="22"/>
          <w:lang w:val="es-ES_tradnl"/>
        </w:rPr>
        <w:t xml:space="preserve"> lo cual incrementa</w:t>
      </w:r>
      <w:r w:rsidR="49399516" w:rsidRPr="005E1D40">
        <w:rPr>
          <w:rFonts w:ascii="Arial" w:hAnsi="Arial" w:cs="Arial"/>
          <w:b w:val="0"/>
          <w:noProof w:val="0"/>
          <w:sz w:val="22"/>
          <w:szCs w:val="22"/>
          <w:lang w:val="es-ES_tradnl"/>
        </w:rPr>
        <w:t xml:space="preserve"> la probabilidad de falla </w:t>
      </w:r>
      <w:r w:rsidR="00882B95" w:rsidRPr="005E1D40">
        <w:rPr>
          <w:rFonts w:ascii="Arial" w:hAnsi="Arial" w:cs="Arial"/>
          <w:b w:val="0"/>
          <w:noProof w:val="0"/>
          <w:sz w:val="22"/>
          <w:szCs w:val="22"/>
          <w:lang w:val="es-ES_tradnl"/>
        </w:rPr>
        <w:t>del CHSG</w:t>
      </w:r>
      <w:r w:rsidR="49399516" w:rsidRPr="005E1D40">
        <w:rPr>
          <w:rFonts w:ascii="Arial" w:hAnsi="Arial" w:cs="Arial"/>
          <w:b w:val="0"/>
          <w:noProof w:val="0"/>
          <w:sz w:val="22"/>
          <w:szCs w:val="22"/>
          <w:lang w:val="es-ES_tradnl"/>
        </w:rPr>
        <w:t xml:space="preserve"> y r</w:t>
      </w:r>
      <w:r w:rsidR="00D64CF4" w:rsidRPr="005E1D40">
        <w:rPr>
          <w:rFonts w:ascii="Arial" w:hAnsi="Arial" w:cs="Arial"/>
          <w:b w:val="0"/>
          <w:noProof w:val="0"/>
          <w:sz w:val="22"/>
          <w:szCs w:val="22"/>
          <w:lang w:val="es-ES_tradnl"/>
        </w:rPr>
        <w:t>educe</w:t>
      </w:r>
      <w:r w:rsidR="49399516" w:rsidRPr="005E1D40">
        <w:rPr>
          <w:rFonts w:ascii="Arial" w:hAnsi="Arial" w:cs="Arial"/>
          <w:b w:val="0"/>
          <w:noProof w:val="0"/>
          <w:sz w:val="22"/>
          <w:szCs w:val="22"/>
          <w:lang w:val="es-ES_tradnl"/>
        </w:rPr>
        <w:t xml:space="preserve"> la confiabilidad de la operación. Su reemplazo y modernización permitirán contribuir a la extensión de la vida útil del CHSG y a mantener la disponibilidad y confiabilidad al reducir </w:t>
      </w:r>
      <w:r w:rsidR="009F4233" w:rsidRPr="005E1D40">
        <w:rPr>
          <w:rFonts w:ascii="Arial" w:hAnsi="Arial" w:cs="Arial"/>
          <w:b w:val="0"/>
          <w:noProof w:val="0"/>
          <w:sz w:val="22"/>
          <w:szCs w:val="22"/>
          <w:lang w:val="es-ES_tradnl"/>
        </w:rPr>
        <w:t>la probabilidad d</w:t>
      </w:r>
      <w:r w:rsidR="49399516" w:rsidRPr="005E1D40">
        <w:rPr>
          <w:rFonts w:ascii="Arial" w:hAnsi="Arial" w:cs="Arial"/>
          <w:b w:val="0"/>
          <w:noProof w:val="0"/>
          <w:sz w:val="22"/>
          <w:szCs w:val="22"/>
          <w:lang w:val="es-ES_tradnl"/>
        </w:rPr>
        <w:t xml:space="preserve">el número de fallas. Mantener los índices de disponibilidad y confiabilidad permitirá </w:t>
      </w:r>
      <w:r w:rsidR="00A418C8" w:rsidRPr="005E1D40">
        <w:rPr>
          <w:rFonts w:ascii="Arial" w:hAnsi="Arial" w:cs="Arial"/>
          <w:b w:val="0"/>
          <w:noProof w:val="0"/>
          <w:sz w:val="22"/>
          <w:szCs w:val="22"/>
          <w:lang w:val="es-ES_tradnl"/>
        </w:rPr>
        <w:t xml:space="preserve">al CHSG </w:t>
      </w:r>
      <w:r w:rsidR="49399516" w:rsidRPr="005E1D40">
        <w:rPr>
          <w:rFonts w:ascii="Arial" w:hAnsi="Arial" w:cs="Arial"/>
          <w:b w:val="0"/>
          <w:noProof w:val="0"/>
          <w:sz w:val="22"/>
          <w:szCs w:val="22"/>
          <w:lang w:val="es-ES_tradnl"/>
        </w:rPr>
        <w:t xml:space="preserve">generar energía renovable </w:t>
      </w:r>
      <w:r w:rsidR="001222D2" w:rsidRPr="005E1D40">
        <w:rPr>
          <w:rFonts w:ascii="Arial" w:hAnsi="Arial" w:cs="Arial"/>
          <w:b w:val="0"/>
          <w:noProof w:val="0"/>
          <w:sz w:val="22"/>
          <w:szCs w:val="22"/>
          <w:lang w:val="es-ES_tradnl"/>
        </w:rPr>
        <w:t>de acuerdo con</w:t>
      </w:r>
      <w:r w:rsidR="49399516" w:rsidRPr="005E1D40">
        <w:rPr>
          <w:rFonts w:ascii="Arial" w:hAnsi="Arial" w:cs="Arial"/>
          <w:b w:val="0"/>
          <w:noProof w:val="0"/>
          <w:sz w:val="22"/>
          <w:szCs w:val="22"/>
          <w:lang w:val="es-ES_tradnl"/>
        </w:rPr>
        <w:t xml:space="preserve"> las necesidades de los sistemas eléctricos de Argentina y Uruguay</w:t>
      </w:r>
      <w:r w:rsidR="00E24AAA" w:rsidRPr="005E1D40">
        <w:rPr>
          <w:rFonts w:ascii="Arial" w:hAnsi="Arial" w:cs="Arial"/>
          <w:b w:val="0"/>
          <w:noProof w:val="0"/>
          <w:sz w:val="22"/>
          <w:szCs w:val="22"/>
          <w:lang w:val="es-ES_tradnl"/>
        </w:rPr>
        <w:t xml:space="preserve"> y con las condiciones hidrológicas de cada periodo de tiempo</w:t>
      </w:r>
      <w:r w:rsidR="49399516" w:rsidRPr="005E1D40">
        <w:rPr>
          <w:rFonts w:ascii="Arial" w:hAnsi="Arial" w:cs="Arial"/>
          <w:b w:val="0"/>
          <w:noProof w:val="0"/>
          <w:sz w:val="22"/>
          <w:szCs w:val="22"/>
          <w:lang w:val="es-ES_tradnl"/>
        </w:rPr>
        <w:t>, manteniéndose dentro de los valores medios de generación</w:t>
      </w:r>
      <w:r w:rsidR="00621976" w:rsidRPr="005E1D40">
        <w:rPr>
          <w:rFonts w:ascii="Arial" w:hAnsi="Arial" w:cs="Arial"/>
          <w:b w:val="0"/>
          <w:noProof w:val="0"/>
          <w:sz w:val="22"/>
          <w:szCs w:val="22"/>
          <w:lang w:val="es-ES_tradnl"/>
        </w:rPr>
        <w:t xml:space="preserve"> que ha tenido desde su puesta en marcha</w:t>
      </w:r>
      <w:r w:rsidR="49399516" w:rsidRPr="005E1D40">
        <w:rPr>
          <w:rFonts w:ascii="Arial" w:hAnsi="Arial" w:cs="Arial"/>
          <w:b w:val="0"/>
          <w:noProof w:val="0"/>
          <w:sz w:val="22"/>
          <w:szCs w:val="22"/>
          <w:lang w:val="es-ES_tradnl"/>
        </w:rPr>
        <w:t>. Así mismo la disponibilidad y la confiabilidad del CHSG permitirán prestar servicios auxiliares</w:t>
      </w:r>
      <w:r w:rsidR="00621976" w:rsidRPr="005E1D40">
        <w:rPr>
          <w:rFonts w:ascii="Arial" w:hAnsi="Arial" w:cs="Arial"/>
          <w:b w:val="0"/>
          <w:noProof w:val="0"/>
          <w:sz w:val="22"/>
          <w:szCs w:val="22"/>
          <w:lang w:val="es-ES_tradnl"/>
        </w:rPr>
        <w:t xml:space="preserve"> a los dos </w:t>
      </w:r>
      <w:r w:rsidR="008C1785" w:rsidRPr="005E1D40">
        <w:rPr>
          <w:rFonts w:ascii="Arial" w:hAnsi="Arial" w:cs="Arial"/>
          <w:b w:val="0"/>
          <w:noProof w:val="0"/>
          <w:sz w:val="22"/>
          <w:szCs w:val="22"/>
          <w:lang w:val="es-ES_tradnl"/>
        </w:rPr>
        <w:t>sistemas</w:t>
      </w:r>
      <w:r w:rsidR="49399516" w:rsidRPr="005E1D40">
        <w:rPr>
          <w:rFonts w:ascii="Arial" w:hAnsi="Arial" w:cs="Arial"/>
          <w:b w:val="0"/>
          <w:noProof w:val="0"/>
          <w:sz w:val="22"/>
          <w:szCs w:val="22"/>
          <w:lang w:val="es-ES_tradnl"/>
        </w:rPr>
        <w:t xml:space="preserve">, como la regulación secundaria de frecuencia, requeridos para compensar las variaciones tanto en la demanda </w:t>
      </w:r>
      <w:r w:rsidR="00D054DC" w:rsidRPr="005E1D40">
        <w:rPr>
          <w:rFonts w:ascii="Arial" w:hAnsi="Arial" w:cs="Arial"/>
          <w:b w:val="0"/>
          <w:noProof w:val="0"/>
          <w:sz w:val="22"/>
          <w:szCs w:val="22"/>
          <w:lang w:val="es-ES_tradnl"/>
        </w:rPr>
        <w:t xml:space="preserve">de energía </w:t>
      </w:r>
      <w:r w:rsidR="49399516" w:rsidRPr="005E1D40">
        <w:rPr>
          <w:rFonts w:ascii="Arial" w:hAnsi="Arial" w:cs="Arial"/>
          <w:b w:val="0"/>
          <w:noProof w:val="0"/>
          <w:sz w:val="22"/>
          <w:szCs w:val="22"/>
          <w:lang w:val="es-ES_tradnl"/>
        </w:rPr>
        <w:t xml:space="preserve">como las de la generación </w:t>
      </w:r>
      <w:r w:rsidR="009F6FDC" w:rsidRPr="005E1D40">
        <w:rPr>
          <w:rFonts w:ascii="Arial" w:hAnsi="Arial" w:cs="Arial"/>
          <w:b w:val="0"/>
          <w:noProof w:val="0"/>
          <w:sz w:val="22"/>
          <w:szCs w:val="22"/>
          <w:lang w:val="es-ES_tradnl"/>
        </w:rPr>
        <w:t>intermitente de</w:t>
      </w:r>
      <w:r w:rsidR="00D054DC" w:rsidRPr="005E1D40">
        <w:rPr>
          <w:rFonts w:ascii="Arial" w:hAnsi="Arial" w:cs="Arial"/>
          <w:b w:val="0"/>
          <w:noProof w:val="0"/>
          <w:sz w:val="22"/>
          <w:szCs w:val="22"/>
          <w:lang w:val="es-ES_tradnl"/>
        </w:rPr>
        <w:t xml:space="preserve"> las fuentes de energía renovable no convencional</w:t>
      </w:r>
      <w:r w:rsidR="009F6FDC" w:rsidRPr="005E1D40">
        <w:rPr>
          <w:rFonts w:ascii="Arial" w:hAnsi="Arial" w:cs="Arial"/>
          <w:b w:val="0"/>
          <w:noProof w:val="0"/>
          <w:sz w:val="22"/>
          <w:szCs w:val="22"/>
          <w:lang w:val="es-ES_tradnl"/>
        </w:rPr>
        <w:t xml:space="preserve"> </w:t>
      </w:r>
      <w:r w:rsidR="49399516" w:rsidRPr="005E1D40">
        <w:rPr>
          <w:rFonts w:ascii="Arial" w:hAnsi="Arial" w:cs="Arial"/>
          <w:b w:val="0"/>
          <w:noProof w:val="0"/>
          <w:sz w:val="22"/>
          <w:szCs w:val="22"/>
          <w:lang w:val="es-ES_tradnl"/>
        </w:rPr>
        <w:t>solar y eólic</w:t>
      </w:r>
      <w:r w:rsidR="009F6FDC" w:rsidRPr="005E1D40">
        <w:rPr>
          <w:rFonts w:ascii="Arial" w:hAnsi="Arial" w:cs="Arial"/>
          <w:b w:val="0"/>
          <w:noProof w:val="0"/>
          <w:sz w:val="22"/>
          <w:szCs w:val="22"/>
          <w:lang w:val="es-ES_tradnl"/>
        </w:rPr>
        <w:t xml:space="preserve">a. </w:t>
      </w:r>
      <w:r w:rsidR="49399516" w:rsidRPr="005E1D40">
        <w:rPr>
          <w:rFonts w:ascii="Arial" w:hAnsi="Arial" w:cs="Arial"/>
          <w:b w:val="0"/>
          <w:noProof w:val="0"/>
          <w:sz w:val="22"/>
          <w:szCs w:val="22"/>
          <w:lang w:val="es-ES_tradnl"/>
        </w:rPr>
        <w:t xml:space="preserve"> </w:t>
      </w:r>
      <w:r w:rsidR="009F6FDC" w:rsidRPr="005E1D40">
        <w:rPr>
          <w:rFonts w:ascii="Arial" w:hAnsi="Arial" w:cs="Arial"/>
          <w:b w:val="0"/>
          <w:noProof w:val="0"/>
          <w:sz w:val="22"/>
          <w:szCs w:val="22"/>
          <w:lang w:val="es-ES_tradnl"/>
        </w:rPr>
        <w:t>Po</w:t>
      </w:r>
      <w:r w:rsidR="49399516" w:rsidRPr="005E1D40">
        <w:rPr>
          <w:rFonts w:ascii="Arial" w:hAnsi="Arial" w:cs="Arial"/>
          <w:b w:val="0"/>
          <w:noProof w:val="0"/>
          <w:sz w:val="22"/>
          <w:szCs w:val="22"/>
          <w:lang w:val="es-ES_tradnl"/>
        </w:rPr>
        <w:t>r</w:t>
      </w:r>
      <w:r w:rsidR="009F6FDC" w:rsidRPr="005E1D40">
        <w:rPr>
          <w:rFonts w:ascii="Arial" w:hAnsi="Arial" w:cs="Arial"/>
          <w:b w:val="0"/>
          <w:noProof w:val="0"/>
          <w:sz w:val="22"/>
          <w:szCs w:val="22"/>
          <w:lang w:val="es-ES_tradnl"/>
        </w:rPr>
        <w:t xml:space="preserve"> </w:t>
      </w:r>
      <w:r w:rsidR="00E01B9D" w:rsidRPr="005E1D40">
        <w:rPr>
          <w:rFonts w:ascii="Arial" w:hAnsi="Arial" w:cs="Arial"/>
          <w:b w:val="0"/>
          <w:noProof w:val="0"/>
          <w:sz w:val="22"/>
          <w:szCs w:val="22"/>
          <w:lang w:val="es-ES_tradnl"/>
        </w:rPr>
        <w:t xml:space="preserve">lo </w:t>
      </w:r>
      <w:r w:rsidR="006E43D2" w:rsidRPr="005E1D40">
        <w:rPr>
          <w:rFonts w:ascii="Arial" w:hAnsi="Arial" w:cs="Arial"/>
          <w:b w:val="0"/>
          <w:noProof w:val="0"/>
          <w:sz w:val="22"/>
          <w:szCs w:val="22"/>
          <w:lang w:val="es-ES_tradnl"/>
        </w:rPr>
        <w:t>tanto,</w:t>
      </w:r>
      <w:r w:rsidR="49399516" w:rsidRPr="005E1D40">
        <w:rPr>
          <w:rFonts w:ascii="Arial" w:hAnsi="Arial" w:cs="Arial"/>
          <w:b w:val="0"/>
          <w:noProof w:val="0"/>
          <w:sz w:val="22"/>
          <w:szCs w:val="22"/>
          <w:lang w:val="es-ES_tradnl"/>
        </w:rPr>
        <w:t xml:space="preserve"> la modernización del CHSG es fundamental para</w:t>
      </w:r>
      <w:r w:rsidR="00444AAF" w:rsidRPr="005E1D40">
        <w:rPr>
          <w:rFonts w:ascii="Arial" w:hAnsi="Arial" w:cs="Arial"/>
          <w:b w:val="0"/>
          <w:noProof w:val="0"/>
          <w:sz w:val="22"/>
          <w:szCs w:val="22"/>
          <w:lang w:val="es-ES_tradnl"/>
        </w:rPr>
        <w:t xml:space="preserve"> </w:t>
      </w:r>
      <w:r w:rsidR="49399516" w:rsidRPr="005E1D40">
        <w:rPr>
          <w:rFonts w:ascii="Arial" w:hAnsi="Arial" w:cs="Arial"/>
          <w:b w:val="0"/>
          <w:noProof w:val="0"/>
          <w:sz w:val="22"/>
          <w:szCs w:val="22"/>
          <w:lang w:val="es-ES_tradnl"/>
        </w:rPr>
        <w:t xml:space="preserve">alcanzar las metas de penetración </w:t>
      </w:r>
      <w:r w:rsidR="00E01B9D" w:rsidRPr="005E1D40">
        <w:rPr>
          <w:rFonts w:ascii="Arial" w:hAnsi="Arial" w:cs="Arial"/>
          <w:b w:val="0"/>
          <w:noProof w:val="0"/>
          <w:sz w:val="22"/>
          <w:szCs w:val="22"/>
          <w:lang w:val="es-ES_tradnl"/>
        </w:rPr>
        <w:t>de la energía renovable</w:t>
      </w:r>
      <w:r w:rsidR="00193EFC" w:rsidRPr="005E1D40">
        <w:rPr>
          <w:rFonts w:ascii="Arial" w:hAnsi="Arial" w:cs="Arial"/>
          <w:b w:val="0"/>
          <w:noProof w:val="0"/>
          <w:sz w:val="22"/>
          <w:szCs w:val="22"/>
          <w:lang w:val="es-ES_tradnl"/>
        </w:rPr>
        <w:t xml:space="preserve"> en los dos países</w:t>
      </w:r>
      <w:r w:rsidR="00E01B9D" w:rsidRPr="005E1D40">
        <w:rPr>
          <w:rFonts w:ascii="Arial" w:hAnsi="Arial" w:cs="Arial"/>
          <w:b w:val="0"/>
          <w:noProof w:val="0"/>
          <w:sz w:val="22"/>
          <w:szCs w:val="22"/>
          <w:lang w:val="es-ES_tradnl"/>
        </w:rPr>
        <w:t xml:space="preserve">, </w:t>
      </w:r>
      <w:r w:rsidR="006E43D2" w:rsidRPr="005E1D40">
        <w:rPr>
          <w:rFonts w:ascii="Arial" w:hAnsi="Arial" w:cs="Arial"/>
          <w:b w:val="0"/>
          <w:noProof w:val="0"/>
          <w:sz w:val="22"/>
          <w:szCs w:val="22"/>
          <w:lang w:val="es-ES_tradnl"/>
        </w:rPr>
        <w:t>tanto por</w:t>
      </w:r>
      <w:r w:rsidR="00482558" w:rsidRPr="005E1D40">
        <w:rPr>
          <w:rFonts w:ascii="Arial" w:hAnsi="Arial" w:cs="Arial"/>
          <w:b w:val="0"/>
          <w:noProof w:val="0"/>
          <w:sz w:val="22"/>
          <w:szCs w:val="22"/>
          <w:lang w:val="es-ES_tradnl"/>
        </w:rPr>
        <w:t xml:space="preserve"> el</w:t>
      </w:r>
      <w:r w:rsidR="00B52E9E" w:rsidRPr="005E1D40">
        <w:rPr>
          <w:rFonts w:ascii="Arial" w:hAnsi="Arial" w:cs="Arial"/>
          <w:b w:val="0"/>
          <w:noProof w:val="0"/>
          <w:sz w:val="22"/>
          <w:szCs w:val="22"/>
          <w:lang w:val="es-ES_tradnl"/>
        </w:rPr>
        <w:t xml:space="preserve"> mantenimiento</w:t>
      </w:r>
      <w:r w:rsidR="00482558" w:rsidRPr="005E1D40">
        <w:rPr>
          <w:rFonts w:ascii="Arial" w:hAnsi="Arial" w:cs="Arial"/>
          <w:b w:val="0"/>
          <w:noProof w:val="0"/>
          <w:sz w:val="22"/>
          <w:szCs w:val="22"/>
          <w:lang w:val="es-ES_tradnl"/>
        </w:rPr>
        <w:t xml:space="preserve"> de su propia generación, como por el respa</w:t>
      </w:r>
      <w:r w:rsidR="00B52E9E" w:rsidRPr="005E1D40">
        <w:rPr>
          <w:rFonts w:ascii="Arial" w:hAnsi="Arial" w:cs="Arial"/>
          <w:b w:val="0"/>
          <w:noProof w:val="0"/>
          <w:sz w:val="22"/>
          <w:szCs w:val="22"/>
          <w:lang w:val="es-ES_tradnl"/>
        </w:rPr>
        <w:t>l</w:t>
      </w:r>
      <w:r w:rsidR="00482558" w:rsidRPr="005E1D40">
        <w:rPr>
          <w:rFonts w:ascii="Arial" w:hAnsi="Arial" w:cs="Arial"/>
          <w:b w:val="0"/>
          <w:noProof w:val="0"/>
          <w:sz w:val="22"/>
          <w:szCs w:val="22"/>
          <w:lang w:val="es-ES_tradnl"/>
        </w:rPr>
        <w:t xml:space="preserve">do para la penetración de </w:t>
      </w:r>
      <w:r w:rsidR="00B52E9E" w:rsidRPr="005E1D40">
        <w:rPr>
          <w:rFonts w:ascii="Arial" w:hAnsi="Arial" w:cs="Arial"/>
          <w:b w:val="0"/>
          <w:noProof w:val="0"/>
          <w:sz w:val="22"/>
          <w:szCs w:val="22"/>
          <w:lang w:val="es-ES_tradnl"/>
        </w:rPr>
        <w:t xml:space="preserve">las </w:t>
      </w:r>
      <w:r w:rsidR="00553EBB" w:rsidRPr="005E1D40">
        <w:rPr>
          <w:rFonts w:ascii="Arial" w:hAnsi="Arial" w:cs="Arial"/>
          <w:b w:val="0"/>
          <w:noProof w:val="0"/>
          <w:sz w:val="22"/>
          <w:szCs w:val="22"/>
          <w:lang w:val="es-ES_tradnl"/>
        </w:rPr>
        <w:t>energías renovables no convencionales</w:t>
      </w:r>
      <w:r w:rsidR="49399516" w:rsidRPr="005E1D40">
        <w:rPr>
          <w:rFonts w:ascii="Arial" w:hAnsi="Arial" w:cs="Arial"/>
          <w:b w:val="0"/>
          <w:noProof w:val="0"/>
          <w:sz w:val="22"/>
          <w:szCs w:val="22"/>
          <w:lang w:val="es-ES_tradnl"/>
        </w:rPr>
        <w:t>, y por ende evitar la emisión de Gases de Efecto Invernadero</w:t>
      </w:r>
      <w:r w:rsidR="009D6A6E" w:rsidRPr="005E1D40">
        <w:rPr>
          <w:rFonts w:ascii="Arial" w:hAnsi="Arial" w:cs="Arial"/>
          <w:b w:val="0"/>
          <w:noProof w:val="0"/>
          <w:sz w:val="22"/>
          <w:szCs w:val="22"/>
          <w:lang w:val="es-ES_tradnl"/>
        </w:rPr>
        <w:t xml:space="preserve"> de la generación</w:t>
      </w:r>
      <w:r w:rsidR="007C35B3" w:rsidRPr="005E1D40">
        <w:rPr>
          <w:rFonts w:ascii="Arial" w:hAnsi="Arial" w:cs="Arial"/>
          <w:b w:val="0"/>
          <w:noProof w:val="0"/>
          <w:sz w:val="22"/>
          <w:szCs w:val="22"/>
          <w:lang w:val="es-ES_tradnl"/>
        </w:rPr>
        <w:t xml:space="preserve"> térmica requerida en ausencia de la generación renovables</w:t>
      </w:r>
      <w:r w:rsidR="49399516" w:rsidRPr="005E1D40">
        <w:rPr>
          <w:rFonts w:ascii="Arial" w:hAnsi="Arial" w:cs="Arial"/>
          <w:b w:val="0"/>
          <w:noProof w:val="0"/>
          <w:sz w:val="22"/>
          <w:szCs w:val="22"/>
          <w:lang w:val="es-ES_tradnl"/>
        </w:rPr>
        <w:t>.</w:t>
      </w:r>
    </w:p>
    <w:p w14:paraId="26F75B58" w14:textId="77777777" w:rsidR="00E75E2B" w:rsidRPr="005E1D40" w:rsidRDefault="00E75E2B" w:rsidP="00E75E2B">
      <w:pPr>
        <w:pStyle w:val="Heading4"/>
        <w:numPr>
          <w:ilvl w:val="0"/>
          <w:numId w:val="0"/>
        </w:numPr>
        <w:tabs>
          <w:tab w:val="clear" w:pos="1440"/>
          <w:tab w:val="left" w:pos="720"/>
        </w:tabs>
        <w:spacing w:before="0" w:after="0"/>
        <w:ind w:left="360"/>
        <w:rPr>
          <w:rFonts w:ascii="Arial" w:hAnsi="Arial" w:cs="Arial"/>
          <w:b w:val="0"/>
          <w:noProof w:val="0"/>
          <w:sz w:val="22"/>
          <w:szCs w:val="22"/>
          <w:lang w:val="es-ES_tradnl"/>
        </w:rPr>
      </w:pPr>
    </w:p>
    <w:p w14:paraId="1E6AA734" w14:textId="77777777" w:rsidR="00E75E2B" w:rsidRPr="005E1D40" w:rsidRDefault="00E75E2B" w:rsidP="00E75E2B">
      <w:pPr>
        <w:rPr>
          <w:rFonts w:ascii="Arial" w:hAnsi="Arial" w:cs="Arial"/>
          <w:b/>
          <w:sz w:val="22"/>
          <w:szCs w:val="22"/>
        </w:rPr>
      </w:pPr>
    </w:p>
    <w:p w14:paraId="7C9D2D1C" w14:textId="77777777" w:rsidR="00E75E2B" w:rsidRPr="005E1D40" w:rsidRDefault="00E75E2B" w:rsidP="00E75E2B">
      <w:pPr>
        <w:rPr>
          <w:rFonts w:ascii="Arial" w:hAnsi="Arial" w:cs="Arial"/>
          <w:sz w:val="22"/>
          <w:szCs w:val="22"/>
          <w:lang w:eastAsia="es-AR"/>
        </w:rPr>
      </w:pPr>
    </w:p>
    <w:p w14:paraId="71A71C35" w14:textId="77777777" w:rsidR="00E75E2B" w:rsidRPr="005E1D40" w:rsidRDefault="00E75E2B" w:rsidP="00E75E2B">
      <w:pPr>
        <w:pStyle w:val="Caption"/>
        <w:rPr>
          <w:rStyle w:val="Heading1Char"/>
          <w:rFonts w:ascii="Arial" w:hAnsi="Arial" w:cs="Arial"/>
          <w:b w:val="0"/>
          <w:sz w:val="22"/>
          <w:szCs w:val="22"/>
        </w:rPr>
      </w:pPr>
    </w:p>
    <w:p w14:paraId="020FC259" w14:textId="77777777" w:rsidR="00715C44" w:rsidRPr="005E1D40" w:rsidRDefault="00715C44" w:rsidP="00E75E2B">
      <w:pPr>
        <w:pStyle w:val="Heading4"/>
        <w:numPr>
          <w:ilvl w:val="0"/>
          <w:numId w:val="0"/>
        </w:numPr>
        <w:tabs>
          <w:tab w:val="clear" w:pos="1440"/>
          <w:tab w:val="left" w:pos="720"/>
        </w:tabs>
        <w:rPr>
          <w:rStyle w:val="Heading1Char"/>
          <w:rFonts w:ascii="Arial" w:hAnsi="Arial" w:cs="Arial"/>
          <w:b/>
          <w:spacing w:val="-3"/>
          <w:sz w:val="22"/>
          <w:szCs w:val="22"/>
          <w:lang w:val="es-ES_tradnl" w:eastAsia="en-US"/>
        </w:rPr>
        <w:sectPr w:rsidR="00715C44" w:rsidRPr="005E1D40" w:rsidSect="00B4298D">
          <w:pgSz w:w="12240" w:h="15840" w:code="1"/>
          <w:pgMar w:top="1440" w:right="1440" w:bottom="1440" w:left="1440" w:header="720" w:footer="720" w:gutter="0"/>
          <w:cols w:space="720"/>
          <w:docGrid w:linePitch="360"/>
        </w:sectPr>
      </w:pPr>
    </w:p>
    <w:p w14:paraId="32F22493" w14:textId="097C5684" w:rsidR="00E75E2B" w:rsidRPr="005E1D40" w:rsidRDefault="00E75E2B" w:rsidP="00E75E2B">
      <w:pPr>
        <w:pStyle w:val="Heading4"/>
        <w:numPr>
          <w:ilvl w:val="0"/>
          <w:numId w:val="0"/>
        </w:numPr>
        <w:tabs>
          <w:tab w:val="clear" w:pos="1440"/>
          <w:tab w:val="left" w:pos="720"/>
        </w:tabs>
        <w:rPr>
          <w:rStyle w:val="Heading1Char"/>
          <w:rFonts w:ascii="Arial" w:hAnsi="Arial" w:cs="Arial"/>
          <w:b/>
          <w:spacing w:val="-3"/>
          <w:sz w:val="22"/>
          <w:szCs w:val="22"/>
          <w:lang w:val="es-ES_tradnl" w:eastAsia="en-US"/>
        </w:rPr>
      </w:pPr>
      <w:bookmarkStart w:id="16" w:name="_Toc524612159"/>
      <w:r w:rsidRPr="005E1D40">
        <w:rPr>
          <w:rStyle w:val="Heading1Char"/>
          <w:rFonts w:ascii="Arial" w:hAnsi="Arial" w:cs="Arial"/>
          <w:b/>
          <w:spacing w:val="-3"/>
          <w:sz w:val="22"/>
          <w:szCs w:val="22"/>
          <w:lang w:val="es-ES_tradnl" w:eastAsia="en-US"/>
        </w:rPr>
        <w:t>Principales Indicadores de Resultados</w:t>
      </w:r>
      <w:bookmarkEnd w:id="16"/>
      <w:r w:rsidRPr="005E1D40">
        <w:rPr>
          <w:rStyle w:val="Heading1Char"/>
          <w:rFonts w:ascii="Arial" w:hAnsi="Arial" w:cs="Arial"/>
          <w:b/>
          <w:spacing w:val="-3"/>
          <w:sz w:val="22"/>
          <w:szCs w:val="22"/>
          <w:lang w:val="es-ES_tradnl" w:eastAsia="en-US"/>
        </w:rPr>
        <w:t xml:space="preserve"> </w:t>
      </w:r>
    </w:p>
    <w:p w14:paraId="0E71F70B" w14:textId="77777777" w:rsidR="00E75E2B" w:rsidRPr="005E1D40" w:rsidRDefault="00E75E2B" w:rsidP="00E75E2B">
      <w:pPr>
        <w:pStyle w:val="TableTitle"/>
        <w:spacing w:after="60"/>
        <w:jc w:val="both"/>
        <w:rPr>
          <w:rFonts w:ascii="Arial" w:eastAsia="Arial Unicode MS" w:hAnsi="Arial" w:cs="Arial"/>
          <w:bCs/>
          <w:sz w:val="22"/>
          <w:szCs w:val="22"/>
          <w:lang w:val="es-ES_tradnl"/>
        </w:rPr>
      </w:pPr>
      <w:r w:rsidRPr="005E1D40">
        <w:rPr>
          <w:rFonts w:ascii="Arial" w:eastAsia="Arial Unicode MS" w:hAnsi="Arial" w:cs="Arial"/>
          <w:bCs/>
          <w:sz w:val="22"/>
          <w:szCs w:val="22"/>
          <w:lang w:val="es-ES_tradnl"/>
        </w:rPr>
        <w:t>Tabla 3. Indicadores de Resultados</w:t>
      </w:r>
    </w:p>
    <w:tbl>
      <w:tblPr>
        <w:tblW w:w="137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3"/>
        <w:gridCol w:w="992"/>
        <w:gridCol w:w="1080"/>
        <w:gridCol w:w="1170"/>
        <w:gridCol w:w="720"/>
        <w:gridCol w:w="720"/>
        <w:gridCol w:w="720"/>
        <w:gridCol w:w="720"/>
        <w:gridCol w:w="1260"/>
        <w:gridCol w:w="3330"/>
      </w:tblGrid>
      <w:tr w:rsidR="00715C44" w:rsidRPr="004C145D" w14:paraId="26CCE5C4" w14:textId="77777777" w:rsidTr="00CD75BF">
        <w:trPr>
          <w:trHeight w:val="341"/>
          <w:tblHeader/>
        </w:trPr>
        <w:tc>
          <w:tcPr>
            <w:tcW w:w="3053"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0D611AD8" w14:textId="77777777" w:rsidR="00715C44" w:rsidRPr="004C145D" w:rsidRDefault="00715C44" w:rsidP="00CD75BF">
            <w:pPr>
              <w:jc w:val="center"/>
              <w:rPr>
                <w:rFonts w:ascii="Arial" w:hAnsi="Arial" w:cs="Arial"/>
                <w:b/>
                <w:bCs/>
                <w:sz w:val="18"/>
                <w:szCs w:val="18"/>
                <w:lang w:eastAsia="zh-CN"/>
              </w:rPr>
            </w:pPr>
            <w:r w:rsidRPr="004C145D">
              <w:rPr>
                <w:rFonts w:ascii="Arial" w:hAnsi="Arial" w:cs="Arial"/>
                <w:b/>
                <w:bCs/>
                <w:sz w:val="18"/>
                <w:szCs w:val="18"/>
                <w:lang w:eastAsia="zh-CN"/>
              </w:rPr>
              <w:t>Indicadores</w:t>
            </w:r>
          </w:p>
        </w:tc>
        <w:tc>
          <w:tcPr>
            <w:tcW w:w="992"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614F8764" w14:textId="77777777" w:rsidR="00715C44" w:rsidRPr="004C145D" w:rsidRDefault="00715C44" w:rsidP="00CD75BF">
            <w:pPr>
              <w:jc w:val="center"/>
              <w:rPr>
                <w:rFonts w:ascii="Arial" w:hAnsi="Arial" w:cs="Arial"/>
                <w:b/>
                <w:bCs/>
                <w:sz w:val="18"/>
                <w:szCs w:val="18"/>
                <w:lang w:eastAsia="zh-CN"/>
              </w:rPr>
            </w:pPr>
            <w:r w:rsidRPr="004C145D">
              <w:rPr>
                <w:rFonts w:ascii="Arial" w:hAnsi="Arial" w:cs="Arial"/>
                <w:b/>
                <w:bCs/>
                <w:sz w:val="18"/>
                <w:szCs w:val="18"/>
                <w:lang w:eastAsia="zh-CN"/>
              </w:rPr>
              <w:t>Unidad de Medida</w:t>
            </w:r>
          </w:p>
        </w:tc>
        <w:tc>
          <w:tcPr>
            <w:tcW w:w="225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09E6A3" w14:textId="77777777" w:rsidR="00715C44" w:rsidRPr="004C145D" w:rsidRDefault="00715C44" w:rsidP="00CD75BF">
            <w:pPr>
              <w:jc w:val="center"/>
              <w:rPr>
                <w:rFonts w:ascii="Arial" w:hAnsi="Arial" w:cs="Arial"/>
                <w:b/>
                <w:bCs/>
                <w:sz w:val="18"/>
                <w:szCs w:val="18"/>
                <w:lang w:eastAsia="zh-CN"/>
              </w:rPr>
            </w:pPr>
            <w:r w:rsidRPr="004C145D">
              <w:rPr>
                <w:rFonts w:ascii="Arial" w:hAnsi="Arial" w:cs="Arial"/>
                <w:b/>
                <w:bCs/>
                <w:sz w:val="18"/>
                <w:szCs w:val="18"/>
                <w:lang w:eastAsia="zh-CN"/>
              </w:rPr>
              <w:t>Línea de Base</w:t>
            </w:r>
          </w:p>
        </w:tc>
        <w:tc>
          <w:tcPr>
            <w:tcW w:w="14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DE1D6DA" w14:textId="77777777" w:rsidR="00715C44" w:rsidRPr="004C145D" w:rsidRDefault="00715C44" w:rsidP="00CD75BF">
            <w:pPr>
              <w:jc w:val="center"/>
              <w:rPr>
                <w:rFonts w:ascii="Arial" w:hAnsi="Arial" w:cs="Arial"/>
                <w:b/>
                <w:bCs/>
                <w:sz w:val="18"/>
                <w:szCs w:val="18"/>
                <w:lang w:eastAsia="zh-CN"/>
              </w:rPr>
            </w:pPr>
            <w:r w:rsidRPr="004C145D">
              <w:rPr>
                <w:rFonts w:ascii="Arial" w:hAnsi="Arial" w:cs="Arial"/>
                <w:b/>
                <w:bCs/>
                <w:sz w:val="18"/>
                <w:szCs w:val="18"/>
                <w:lang w:eastAsia="zh-CN"/>
              </w:rPr>
              <w:t>Intermedio</w:t>
            </w:r>
          </w:p>
        </w:tc>
        <w:tc>
          <w:tcPr>
            <w:tcW w:w="144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FC48A8" w14:textId="77777777" w:rsidR="00715C44" w:rsidRPr="004C145D" w:rsidRDefault="00715C44" w:rsidP="00CD75BF">
            <w:pPr>
              <w:jc w:val="center"/>
              <w:rPr>
                <w:rFonts w:ascii="Arial" w:hAnsi="Arial" w:cs="Arial"/>
                <w:b/>
                <w:bCs/>
                <w:sz w:val="18"/>
                <w:szCs w:val="18"/>
                <w:lang w:eastAsia="zh-CN"/>
              </w:rPr>
            </w:pPr>
            <w:r w:rsidRPr="004C145D">
              <w:rPr>
                <w:rFonts w:ascii="Arial" w:hAnsi="Arial" w:cs="Arial"/>
                <w:b/>
                <w:bCs/>
                <w:sz w:val="18"/>
                <w:szCs w:val="18"/>
                <w:lang w:eastAsia="zh-CN"/>
              </w:rPr>
              <w:t>Meta</w:t>
            </w:r>
          </w:p>
        </w:tc>
        <w:tc>
          <w:tcPr>
            <w:tcW w:w="1260"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687C1864" w14:textId="77777777" w:rsidR="00715C44" w:rsidRPr="004C145D" w:rsidRDefault="00715C44" w:rsidP="00CD75BF">
            <w:pPr>
              <w:jc w:val="center"/>
              <w:rPr>
                <w:rFonts w:ascii="Arial" w:hAnsi="Arial" w:cs="Arial"/>
                <w:b/>
                <w:bCs/>
                <w:sz w:val="18"/>
                <w:szCs w:val="18"/>
                <w:lang w:eastAsia="zh-CN"/>
              </w:rPr>
            </w:pPr>
            <w:r w:rsidRPr="004C145D">
              <w:rPr>
                <w:rFonts w:ascii="Arial" w:hAnsi="Arial" w:cs="Arial"/>
                <w:b/>
                <w:bCs/>
                <w:sz w:val="18"/>
                <w:szCs w:val="18"/>
                <w:lang w:eastAsia="zh-CN"/>
              </w:rPr>
              <w:t>Medios de Verificación</w:t>
            </w:r>
          </w:p>
        </w:tc>
        <w:tc>
          <w:tcPr>
            <w:tcW w:w="3330" w:type="dxa"/>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7BC0997A" w14:textId="188B5FB9" w:rsidR="00715C44" w:rsidRPr="004C145D" w:rsidRDefault="00715C44" w:rsidP="00CD75BF">
            <w:pPr>
              <w:jc w:val="center"/>
              <w:rPr>
                <w:rFonts w:ascii="Arial" w:hAnsi="Arial" w:cs="Arial"/>
                <w:b/>
                <w:bCs/>
                <w:sz w:val="18"/>
                <w:szCs w:val="18"/>
                <w:lang w:eastAsia="zh-CN"/>
              </w:rPr>
            </w:pPr>
            <w:r w:rsidRPr="004C145D">
              <w:rPr>
                <w:rFonts w:ascii="Arial" w:hAnsi="Arial" w:cs="Arial"/>
                <w:b/>
                <w:bCs/>
                <w:sz w:val="18"/>
                <w:szCs w:val="18"/>
                <w:lang w:eastAsia="zh-CN"/>
              </w:rPr>
              <w:t>Comentarios</w:t>
            </w:r>
          </w:p>
        </w:tc>
      </w:tr>
      <w:tr w:rsidR="00715C44" w:rsidRPr="004C145D" w14:paraId="7E8F83D3" w14:textId="77777777" w:rsidTr="00CD75BF">
        <w:trPr>
          <w:trHeight w:val="70"/>
          <w:tblHeader/>
        </w:trPr>
        <w:tc>
          <w:tcPr>
            <w:tcW w:w="3053"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1D976134" w14:textId="77777777" w:rsidR="00715C44" w:rsidRPr="004C145D" w:rsidRDefault="00715C44" w:rsidP="00CD75BF">
            <w:pPr>
              <w:jc w:val="center"/>
              <w:rPr>
                <w:rFonts w:ascii="Arial" w:hAnsi="Arial" w:cs="Arial"/>
                <w:b/>
                <w:sz w:val="18"/>
                <w:szCs w:val="18"/>
                <w:lang w:eastAsia="zh-CN"/>
              </w:rPr>
            </w:pPr>
          </w:p>
        </w:tc>
        <w:tc>
          <w:tcPr>
            <w:tcW w:w="992"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378C8ED" w14:textId="77777777" w:rsidR="00715C44" w:rsidRPr="004C145D" w:rsidRDefault="00715C44" w:rsidP="00CD75BF">
            <w:pPr>
              <w:jc w:val="center"/>
              <w:rPr>
                <w:rFonts w:ascii="Arial" w:hAnsi="Arial" w:cs="Arial"/>
                <w:b/>
                <w:sz w:val="18"/>
                <w:szCs w:val="18"/>
                <w:lang w:eastAsia="zh-CN"/>
              </w:rPr>
            </w:pP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BC11F69" w14:textId="77777777" w:rsidR="00715C44" w:rsidRPr="004C145D" w:rsidRDefault="00715C44" w:rsidP="00CD75BF">
            <w:pPr>
              <w:jc w:val="center"/>
              <w:rPr>
                <w:rFonts w:ascii="Arial" w:hAnsi="Arial" w:cs="Arial"/>
                <w:b/>
                <w:bCs/>
                <w:sz w:val="18"/>
                <w:szCs w:val="18"/>
                <w:lang w:eastAsia="zh-CN"/>
              </w:rPr>
            </w:pPr>
            <w:r w:rsidRPr="004C145D">
              <w:rPr>
                <w:rFonts w:ascii="Arial" w:hAnsi="Arial" w:cs="Arial"/>
                <w:b/>
                <w:bCs/>
                <w:sz w:val="18"/>
                <w:szCs w:val="18"/>
                <w:lang w:eastAsia="zh-CN"/>
              </w:rPr>
              <w:t>Valor</w:t>
            </w:r>
          </w:p>
        </w:tc>
        <w:tc>
          <w:tcPr>
            <w:tcW w:w="11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DEEDE4" w14:textId="77777777" w:rsidR="00715C44" w:rsidRPr="004C145D" w:rsidRDefault="00715C44" w:rsidP="00CD75BF">
            <w:pPr>
              <w:jc w:val="center"/>
              <w:rPr>
                <w:rFonts w:ascii="Arial" w:hAnsi="Arial" w:cs="Arial"/>
                <w:b/>
                <w:bCs/>
                <w:sz w:val="18"/>
                <w:szCs w:val="18"/>
                <w:lang w:eastAsia="zh-CN"/>
              </w:rPr>
            </w:pPr>
            <w:r w:rsidRPr="004C145D">
              <w:rPr>
                <w:rFonts w:ascii="Arial" w:hAnsi="Arial" w:cs="Arial"/>
                <w:b/>
                <w:bCs/>
                <w:sz w:val="18"/>
                <w:szCs w:val="18"/>
                <w:lang w:eastAsia="zh-CN"/>
              </w:rPr>
              <w:t>Año</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590922" w14:textId="77777777" w:rsidR="00715C44" w:rsidRPr="004C145D" w:rsidRDefault="00715C44" w:rsidP="00CD75BF">
            <w:pPr>
              <w:jc w:val="center"/>
              <w:rPr>
                <w:rFonts w:ascii="Arial" w:hAnsi="Arial" w:cs="Arial"/>
                <w:b/>
                <w:bCs/>
                <w:sz w:val="18"/>
                <w:szCs w:val="18"/>
                <w:lang w:eastAsia="zh-CN"/>
              </w:rPr>
            </w:pPr>
            <w:r w:rsidRPr="004C145D">
              <w:rPr>
                <w:rFonts w:ascii="Arial" w:hAnsi="Arial" w:cs="Arial"/>
                <w:b/>
                <w:bCs/>
                <w:sz w:val="18"/>
                <w:szCs w:val="18"/>
                <w:lang w:eastAsia="zh-CN"/>
              </w:rPr>
              <w:t>Valor</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3C05E3A" w14:textId="77777777" w:rsidR="00715C44" w:rsidRPr="004C145D" w:rsidRDefault="00715C44" w:rsidP="00CD75BF">
            <w:pPr>
              <w:jc w:val="center"/>
              <w:rPr>
                <w:rFonts w:ascii="Arial" w:hAnsi="Arial" w:cs="Arial"/>
                <w:b/>
                <w:bCs/>
                <w:sz w:val="18"/>
                <w:szCs w:val="18"/>
                <w:lang w:eastAsia="zh-CN"/>
              </w:rPr>
            </w:pPr>
            <w:r w:rsidRPr="004C145D">
              <w:rPr>
                <w:rFonts w:ascii="Arial" w:hAnsi="Arial" w:cs="Arial"/>
                <w:b/>
                <w:bCs/>
                <w:sz w:val="18"/>
                <w:szCs w:val="18"/>
                <w:lang w:eastAsia="zh-CN"/>
              </w:rPr>
              <w:t>Año</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EBC118" w14:textId="77777777" w:rsidR="00715C44" w:rsidRPr="004C145D" w:rsidRDefault="00715C44" w:rsidP="00CD75BF">
            <w:pPr>
              <w:jc w:val="center"/>
              <w:rPr>
                <w:rFonts w:ascii="Arial" w:hAnsi="Arial" w:cs="Arial"/>
                <w:b/>
                <w:bCs/>
                <w:sz w:val="18"/>
                <w:szCs w:val="18"/>
                <w:lang w:eastAsia="zh-CN"/>
              </w:rPr>
            </w:pPr>
            <w:r w:rsidRPr="004C145D">
              <w:rPr>
                <w:rFonts w:ascii="Arial" w:hAnsi="Arial" w:cs="Arial"/>
                <w:b/>
                <w:bCs/>
                <w:sz w:val="18"/>
                <w:szCs w:val="18"/>
                <w:lang w:eastAsia="zh-CN"/>
              </w:rPr>
              <w:t>Valor</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05B9075" w14:textId="77777777" w:rsidR="00715C44" w:rsidRPr="004C145D" w:rsidRDefault="00715C44" w:rsidP="00CD75BF">
            <w:pPr>
              <w:jc w:val="center"/>
              <w:rPr>
                <w:rFonts w:ascii="Arial" w:hAnsi="Arial" w:cs="Arial"/>
                <w:b/>
                <w:bCs/>
                <w:sz w:val="18"/>
                <w:szCs w:val="18"/>
                <w:lang w:eastAsia="zh-CN"/>
              </w:rPr>
            </w:pPr>
            <w:r w:rsidRPr="004C145D">
              <w:rPr>
                <w:rFonts w:ascii="Arial" w:hAnsi="Arial" w:cs="Arial"/>
                <w:b/>
                <w:bCs/>
                <w:sz w:val="18"/>
                <w:szCs w:val="18"/>
                <w:lang w:eastAsia="zh-CN"/>
              </w:rPr>
              <w:t>Año</w:t>
            </w:r>
          </w:p>
        </w:tc>
        <w:tc>
          <w:tcPr>
            <w:tcW w:w="126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3C1B112" w14:textId="77777777" w:rsidR="00715C44" w:rsidRPr="004C145D" w:rsidRDefault="00715C44" w:rsidP="00CD75BF">
            <w:pPr>
              <w:jc w:val="center"/>
              <w:rPr>
                <w:rFonts w:ascii="Arial" w:hAnsi="Arial" w:cs="Arial"/>
                <w:b/>
                <w:sz w:val="18"/>
                <w:szCs w:val="18"/>
                <w:lang w:eastAsia="zh-CN"/>
              </w:rPr>
            </w:pPr>
          </w:p>
        </w:tc>
        <w:tc>
          <w:tcPr>
            <w:tcW w:w="333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78B2CDD6" w14:textId="77777777" w:rsidR="00715C44" w:rsidRPr="004C145D" w:rsidRDefault="00715C44" w:rsidP="00CD75BF">
            <w:pPr>
              <w:jc w:val="center"/>
              <w:rPr>
                <w:rFonts w:ascii="Arial" w:hAnsi="Arial" w:cs="Arial"/>
                <w:b/>
                <w:sz w:val="18"/>
                <w:szCs w:val="18"/>
                <w:lang w:eastAsia="zh-CN"/>
              </w:rPr>
            </w:pPr>
          </w:p>
        </w:tc>
      </w:tr>
      <w:tr w:rsidR="00715C44" w:rsidRPr="004C145D" w14:paraId="268A0358" w14:textId="77777777" w:rsidTr="00CD75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7"/>
        </w:trPr>
        <w:tc>
          <w:tcPr>
            <w:tcW w:w="13765"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C123DF" w14:textId="77777777" w:rsidR="00715C44" w:rsidRPr="004C145D" w:rsidRDefault="00715C44" w:rsidP="00CD75BF">
            <w:pPr>
              <w:spacing w:before="120" w:after="120"/>
              <w:rPr>
                <w:rFonts w:ascii="Arial" w:hAnsi="Arial" w:cs="Arial"/>
                <w:b/>
                <w:bCs/>
                <w:sz w:val="18"/>
                <w:szCs w:val="18"/>
                <w:lang w:eastAsia="zh-CN"/>
              </w:rPr>
            </w:pPr>
            <w:r w:rsidRPr="004C145D">
              <w:rPr>
                <w:rFonts w:ascii="Arial" w:hAnsi="Arial" w:cs="Arial"/>
                <w:b/>
                <w:bCs/>
                <w:caps/>
                <w:sz w:val="18"/>
                <w:szCs w:val="18"/>
                <w:lang w:eastAsia="zh-CN"/>
              </w:rPr>
              <w:t>resultado 1:</w:t>
            </w:r>
            <w:r w:rsidRPr="004C145D">
              <w:rPr>
                <w:rFonts w:ascii="Arial" w:hAnsi="Arial" w:cs="Arial"/>
                <w:caps/>
                <w:sz w:val="18"/>
                <w:szCs w:val="18"/>
                <w:lang w:eastAsia="zh-CN"/>
              </w:rPr>
              <w:t xml:space="preserve"> </w:t>
            </w:r>
            <w:r w:rsidRPr="004C145D">
              <w:rPr>
                <w:rStyle w:val="normaltextrun1"/>
                <w:rFonts w:ascii="Arial" w:hAnsi="Arial" w:cs="Arial"/>
                <w:b/>
                <w:bCs/>
                <w:sz w:val="18"/>
                <w:szCs w:val="18"/>
              </w:rPr>
              <w:t>Mantener la disponibilidad y confiabilidad de generación y transmisión de energía del CHSG</w:t>
            </w:r>
            <w:r w:rsidRPr="004C145D">
              <w:rPr>
                <w:rStyle w:val="normaltextrun1"/>
                <w:rFonts w:ascii="Arial" w:hAnsi="Arial" w:cs="Arial"/>
                <w:sz w:val="18"/>
                <w:szCs w:val="18"/>
              </w:rPr>
              <w:t>.</w:t>
            </w:r>
          </w:p>
        </w:tc>
      </w:tr>
      <w:tr w:rsidR="00715C44" w:rsidRPr="004C145D" w14:paraId="7C877A42" w14:textId="77777777" w:rsidTr="009174B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764"/>
        </w:trPr>
        <w:tc>
          <w:tcPr>
            <w:tcW w:w="30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7AF1EF0" w14:textId="1BF2E0EA" w:rsidR="00715C44" w:rsidRPr="004C145D" w:rsidRDefault="00715C44" w:rsidP="00CD75BF">
            <w:pPr>
              <w:pStyle w:val="ListParagraph"/>
              <w:ind w:left="0"/>
              <w:rPr>
                <w:rFonts w:ascii="Arial" w:hAnsi="Arial" w:cs="Arial"/>
                <w:sz w:val="18"/>
                <w:szCs w:val="18"/>
                <w:lang w:val="es-ES_tradnl" w:eastAsia="zh-CN"/>
              </w:rPr>
            </w:pPr>
            <w:r w:rsidRPr="004C145D">
              <w:rPr>
                <w:rFonts w:ascii="Arial" w:hAnsi="Arial" w:cs="Arial"/>
                <w:sz w:val="18"/>
                <w:szCs w:val="18"/>
                <w:lang w:val="es-ES_tradnl" w:eastAsia="zh-CN"/>
              </w:rPr>
              <w:t>1.1 Disponibilidad operativa - generación</w:t>
            </w:r>
            <w:r w:rsidR="00371ACC">
              <w:rPr>
                <w:rStyle w:val="FootnoteReference"/>
                <w:rFonts w:cs="Arial"/>
                <w:szCs w:val="18"/>
                <w:lang w:val="es-ES_tradnl" w:eastAsia="zh-CN"/>
              </w:rPr>
              <w:footnoteReference w:id="8"/>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429A1B"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1ECB22"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93.4%</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63C294"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Promedio histórico</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2C588C"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91,05</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04DAFDA"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2021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60127E"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91,05</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3B22C84"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2023</w:t>
            </w:r>
          </w:p>
        </w:tc>
        <w:tc>
          <w:tcPr>
            <w:tcW w:w="12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627508" w14:textId="77777777" w:rsidR="00715C44" w:rsidRPr="004C145D" w:rsidRDefault="00715C44" w:rsidP="00CD75BF">
            <w:pPr>
              <w:spacing w:before="120" w:after="120"/>
              <w:jc w:val="center"/>
              <w:rPr>
                <w:rFonts w:ascii="Arial" w:hAnsi="Arial" w:cs="Arial"/>
                <w:sz w:val="18"/>
                <w:szCs w:val="18"/>
                <w:lang w:eastAsia="zh-CN"/>
              </w:rPr>
            </w:pPr>
            <w:r w:rsidRPr="004C145D">
              <w:rPr>
                <w:rFonts w:ascii="Arial" w:hAnsi="Arial" w:cs="Arial"/>
                <w:sz w:val="18"/>
                <w:szCs w:val="18"/>
                <w:lang w:eastAsia="zh-CN"/>
              </w:rPr>
              <w:t>Informe de operación CHSG</w:t>
            </w:r>
          </w:p>
        </w:tc>
        <w:tc>
          <w:tcPr>
            <w:tcW w:w="333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308CC6" w14:textId="77777777" w:rsidR="00715C44" w:rsidRPr="004C145D" w:rsidRDefault="00715C44" w:rsidP="00CD75BF">
            <w:pPr>
              <w:spacing w:before="120" w:after="120"/>
              <w:jc w:val="both"/>
              <w:rPr>
                <w:rFonts w:ascii="Arial" w:hAnsi="Arial" w:cs="Arial"/>
                <w:sz w:val="18"/>
                <w:szCs w:val="18"/>
                <w:lang w:eastAsia="zh-CN"/>
              </w:rPr>
            </w:pPr>
            <w:r w:rsidRPr="004C145D">
              <w:rPr>
                <w:rFonts w:ascii="Arial" w:hAnsi="Arial" w:cs="Arial"/>
                <w:sz w:val="18"/>
                <w:szCs w:val="18"/>
                <w:lang w:eastAsia="zh-CN"/>
              </w:rPr>
              <w:t xml:space="preserve">Con el Programa se espera </w:t>
            </w:r>
            <w:r w:rsidRPr="004C145D">
              <w:rPr>
                <w:rFonts w:ascii="Arial" w:hAnsi="Arial" w:cs="Arial"/>
                <w:sz w:val="18"/>
                <w:szCs w:val="18"/>
                <w:u w:val="single"/>
                <w:lang w:eastAsia="zh-CN"/>
              </w:rPr>
              <w:t>mantener</w:t>
            </w:r>
            <w:r w:rsidRPr="004C145D">
              <w:rPr>
                <w:rFonts w:ascii="Arial" w:hAnsi="Arial" w:cs="Arial"/>
                <w:sz w:val="18"/>
                <w:szCs w:val="18"/>
                <w:lang w:eastAsia="zh-CN"/>
              </w:rPr>
              <w:t xml:space="preserve"> los niveles de disponibilidad y confiabilidad del CHSG, los cuales desmejorarían en caso de no llevarse a cabo la modernización.</w:t>
            </w:r>
          </w:p>
          <w:p w14:paraId="6A954BBD" w14:textId="730855A3" w:rsidR="00715C44" w:rsidRPr="004C145D" w:rsidRDefault="00715C44" w:rsidP="00CD75BF">
            <w:pPr>
              <w:spacing w:before="120" w:after="120"/>
              <w:jc w:val="both"/>
              <w:rPr>
                <w:rFonts w:ascii="Arial" w:hAnsi="Arial" w:cs="Arial"/>
                <w:sz w:val="18"/>
                <w:szCs w:val="18"/>
                <w:lang w:eastAsia="zh-CN"/>
              </w:rPr>
            </w:pPr>
          </w:p>
        </w:tc>
      </w:tr>
      <w:tr w:rsidR="00715C44" w:rsidRPr="004C145D" w14:paraId="4F6FA588" w14:textId="77777777" w:rsidTr="00CD75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0"/>
        </w:trPr>
        <w:tc>
          <w:tcPr>
            <w:tcW w:w="30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46A25B1" w14:textId="21CA3D43" w:rsidR="00715C44" w:rsidRPr="004C145D" w:rsidRDefault="00715C44" w:rsidP="00CD75BF">
            <w:pPr>
              <w:pStyle w:val="ListParagraph"/>
              <w:ind w:left="0"/>
              <w:rPr>
                <w:rFonts w:ascii="Arial" w:hAnsi="Arial" w:cs="Arial"/>
                <w:sz w:val="18"/>
                <w:szCs w:val="18"/>
                <w:lang w:val="es-ES_tradnl" w:eastAsia="zh-CN"/>
              </w:rPr>
            </w:pPr>
            <w:r w:rsidRPr="004C145D">
              <w:rPr>
                <w:rFonts w:ascii="Arial" w:hAnsi="Arial" w:cs="Arial"/>
                <w:sz w:val="18"/>
                <w:szCs w:val="18"/>
                <w:lang w:val="es-ES_tradnl" w:eastAsia="zh-CN"/>
              </w:rPr>
              <w:t xml:space="preserve">1.2 Indisponibilidad forzada - </w:t>
            </w:r>
            <w:r w:rsidR="00B2606C">
              <w:rPr>
                <w:rFonts w:ascii="Arial" w:hAnsi="Arial" w:cs="Arial"/>
                <w:sz w:val="18"/>
                <w:szCs w:val="18"/>
                <w:lang w:val="es-ES_tradnl" w:eastAsia="zh-CN"/>
              </w:rPr>
              <w:t>g</w:t>
            </w:r>
            <w:r w:rsidRPr="004C145D">
              <w:rPr>
                <w:rFonts w:ascii="Arial" w:hAnsi="Arial" w:cs="Arial"/>
                <w:sz w:val="18"/>
                <w:szCs w:val="18"/>
                <w:lang w:val="es-ES_tradnl" w:eastAsia="zh-CN"/>
              </w:rPr>
              <w:t>eneración</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34F0E9"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0AECFE"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0,41</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3297A6"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Promedio histórico</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F0B12B"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0,41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C98DD1"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2021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528AE8"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0,41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A7A30C"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2023</w:t>
            </w:r>
          </w:p>
        </w:tc>
        <w:tc>
          <w:tcPr>
            <w:tcW w:w="1260" w:type="dxa"/>
            <w:vMerge/>
            <w:tcBorders>
              <w:left w:val="single" w:sz="4" w:space="0" w:color="000000"/>
              <w:right w:val="single" w:sz="4" w:space="0" w:color="000000"/>
            </w:tcBorders>
            <w:vAlign w:val="center"/>
          </w:tcPr>
          <w:p w14:paraId="0426E91E" w14:textId="77777777" w:rsidR="00715C44" w:rsidRPr="004C145D" w:rsidRDefault="00715C44" w:rsidP="00CD75BF">
            <w:pPr>
              <w:spacing w:before="120" w:after="120"/>
              <w:jc w:val="center"/>
              <w:rPr>
                <w:rFonts w:ascii="Arial" w:hAnsi="Arial" w:cs="Arial"/>
                <w:sz w:val="18"/>
                <w:szCs w:val="18"/>
                <w:lang w:eastAsia="zh-CN"/>
              </w:rPr>
            </w:pPr>
          </w:p>
        </w:tc>
        <w:tc>
          <w:tcPr>
            <w:tcW w:w="3330" w:type="dxa"/>
            <w:vMerge/>
            <w:tcBorders>
              <w:left w:val="single" w:sz="4" w:space="0" w:color="000000" w:themeColor="text1"/>
              <w:right w:val="single" w:sz="4" w:space="0" w:color="000000" w:themeColor="text1"/>
            </w:tcBorders>
            <w:vAlign w:val="center"/>
          </w:tcPr>
          <w:p w14:paraId="63C9CAA2" w14:textId="77777777" w:rsidR="00715C44" w:rsidRPr="004C145D" w:rsidRDefault="00715C44" w:rsidP="00CD75BF">
            <w:pPr>
              <w:spacing w:before="120" w:after="120"/>
              <w:jc w:val="center"/>
              <w:rPr>
                <w:rFonts w:ascii="Arial" w:hAnsi="Arial" w:cs="Arial"/>
                <w:sz w:val="18"/>
                <w:szCs w:val="18"/>
                <w:lang w:eastAsia="zh-CN"/>
              </w:rPr>
            </w:pPr>
          </w:p>
        </w:tc>
      </w:tr>
      <w:tr w:rsidR="00715C44" w:rsidRPr="004C145D" w14:paraId="2F49FABE" w14:textId="77777777" w:rsidTr="00CD75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980"/>
        </w:trPr>
        <w:tc>
          <w:tcPr>
            <w:tcW w:w="30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2E35D7" w14:textId="77777777" w:rsidR="00715C44" w:rsidRPr="004C145D" w:rsidRDefault="00715C44" w:rsidP="00CD75BF">
            <w:pPr>
              <w:pStyle w:val="ListParagraph"/>
              <w:ind w:left="0"/>
              <w:rPr>
                <w:rFonts w:ascii="Arial" w:hAnsi="Arial" w:cs="Arial"/>
                <w:sz w:val="18"/>
                <w:szCs w:val="18"/>
                <w:lang w:val="es-ES_tradnl" w:eastAsia="zh-CN"/>
              </w:rPr>
            </w:pPr>
            <w:r w:rsidRPr="004C145D">
              <w:rPr>
                <w:rFonts w:ascii="Arial" w:hAnsi="Arial" w:cs="Arial"/>
                <w:sz w:val="18"/>
                <w:szCs w:val="18"/>
                <w:lang w:val="es-ES_tradnl" w:eastAsia="zh-CN"/>
              </w:rPr>
              <w:t>1.3 Disponibilidad transmisión -transformadores del cuadrilátero de 500kV</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D42E01"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F5BF59"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99,08</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BA6AC9"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Promedio histórico</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9F765E"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99,8</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8CBA5C"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2021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D61677"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99,8</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28B22A"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2023</w:t>
            </w:r>
          </w:p>
        </w:tc>
        <w:tc>
          <w:tcPr>
            <w:tcW w:w="1260" w:type="dxa"/>
            <w:vMerge/>
            <w:tcBorders>
              <w:left w:val="single" w:sz="4" w:space="0" w:color="000000"/>
              <w:right w:val="single" w:sz="4" w:space="0" w:color="000000"/>
            </w:tcBorders>
            <w:vAlign w:val="center"/>
          </w:tcPr>
          <w:p w14:paraId="4F47D46B" w14:textId="77777777" w:rsidR="00715C44" w:rsidRPr="004C145D" w:rsidRDefault="00715C44" w:rsidP="00CD75BF">
            <w:pPr>
              <w:spacing w:before="120" w:after="120"/>
              <w:jc w:val="center"/>
              <w:rPr>
                <w:rFonts w:ascii="Arial" w:hAnsi="Arial" w:cs="Arial"/>
                <w:sz w:val="18"/>
                <w:szCs w:val="18"/>
                <w:lang w:eastAsia="zh-CN"/>
              </w:rPr>
            </w:pPr>
          </w:p>
        </w:tc>
        <w:tc>
          <w:tcPr>
            <w:tcW w:w="3330" w:type="dxa"/>
            <w:vMerge/>
            <w:tcBorders>
              <w:left w:val="single" w:sz="4" w:space="0" w:color="000000" w:themeColor="text1"/>
              <w:right w:val="single" w:sz="4" w:space="0" w:color="000000" w:themeColor="text1"/>
            </w:tcBorders>
            <w:vAlign w:val="center"/>
          </w:tcPr>
          <w:p w14:paraId="11ACDA93" w14:textId="77777777" w:rsidR="00715C44" w:rsidRPr="004C145D" w:rsidRDefault="00715C44" w:rsidP="00CD75BF">
            <w:pPr>
              <w:spacing w:before="120" w:after="120"/>
              <w:jc w:val="center"/>
              <w:rPr>
                <w:rFonts w:ascii="Arial" w:hAnsi="Arial" w:cs="Arial"/>
                <w:sz w:val="18"/>
                <w:szCs w:val="18"/>
                <w:lang w:eastAsia="zh-CN"/>
              </w:rPr>
            </w:pPr>
          </w:p>
        </w:tc>
      </w:tr>
      <w:tr w:rsidR="00715C44" w:rsidRPr="004C145D" w14:paraId="2980B692" w14:textId="77777777" w:rsidTr="009174B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00"/>
        </w:trPr>
        <w:tc>
          <w:tcPr>
            <w:tcW w:w="30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250D7C" w14:textId="77777777" w:rsidR="00715C44" w:rsidRPr="004C145D" w:rsidRDefault="00715C44" w:rsidP="00CD75BF">
            <w:pPr>
              <w:pStyle w:val="ListParagraph"/>
              <w:ind w:left="0"/>
              <w:rPr>
                <w:rFonts w:ascii="Arial" w:hAnsi="Arial" w:cs="Arial"/>
                <w:sz w:val="18"/>
                <w:szCs w:val="18"/>
                <w:lang w:val="es-ES_tradnl" w:eastAsia="zh-CN"/>
              </w:rPr>
            </w:pPr>
            <w:r w:rsidRPr="004C145D">
              <w:rPr>
                <w:rFonts w:ascii="Arial" w:hAnsi="Arial" w:cs="Arial"/>
                <w:sz w:val="18"/>
                <w:szCs w:val="18"/>
                <w:lang w:val="es-ES_tradnl" w:eastAsia="zh-CN"/>
              </w:rPr>
              <w:t>1.4 Indisponibilidad forzada transmisión - transformadores del cuadrilátero de 500kV</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832C4E"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479982"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0,001</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D8DCA7"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Promedio histórico</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95D6FF"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0,001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65D6CB"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2021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EE01A3"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0,001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C1A687"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2023</w:t>
            </w:r>
          </w:p>
        </w:tc>
        <w:tc>
          <w:tcPr>
            <w:tcW w:w="1260" w:type="dxa"/>
            <w:vMerge/>
            <w:tcBorders>
              <w:left w:val="single" w:sz="4" w:space="0" w:color="000000"/>
              <w:bottom w:val="single" w:sz="4" w:space="0" w:color="000000"/>
              <w:right w:val="single" w:sz="4" w:space="0" w:color="000000"/>
            </w:tcBorders>
            <w:vAlign w:val="center"/>
          </w:tcPr>
          <w:p w14:paraId="031E5A7E" w14:textId="77777777" w:rsidR="00715C44" w:rsidRPr="004C145D" w:rsidRDefault="00715C44" w:rsidP="00CD75BF">
            <w:pPr>
              <w:spacing w:before="120" w:after="120"/>
              <w:jc w:val="center"/>
              <w:rPr>
                <w:rFonts w:ascii="Arial" w:hAnsi="Arial" w:cs="Arial"/>
                <w:sz w:val="18"/>
                <w:szCs w:val="18"/>
                <w:lang w:eastAsia="zh-CN"/>
              </w:rPr>
            </w:pPr>
          </w:p>
        </w:tc>
        <w:tc>
          <w:tcPr>
            <w:tcW w:w="3330" w:type="dxa"/>
            <w:vMerge/>
            <w:tcBorders>
              <w:left w:val="single" w:sz="4" w:space="0" w:color="000000" w:themeColor="text1"/>
              <w:bottom w:val="single" w:sz="4" w:space="0" w:color="000000" w:themeColor="text1"/>
              <w:right w:val="single" w:sz="4" w:space="0" w:color="000000" w:themeColor="text1"/>
            </w:tcBorders>
            <w:vAlign w:val="center"/>
          </w:tcPr>
          <w:p w14:paraId="3E825842" w14:textId="77777777" w:rsidR="00715C44" w:rsidRPr="004C145D" w:rsidRDefault="00715C44" w:rsidP="00CD75BF">
            <w:pPr>
              <w:spacing w:before="120" w:after="120"/>
              <w:jc w:val="center"/>
              <w:rPr>
                <w:rFonts w:ascii="Arial" w:hAnsi="Arial" w:cs="Arial"/>
                <w:sz w:val="18"/>
                <w:szCs w:val="18"/>
                <w:lang w:eastAsia="zh-CN"/>
              </w:rPr>
            </w:pPr>
          </w:p>
        </w:tc>
      </w:tr>
      <w:tr w:rsidR="00715C44" w:rsidRPr="004C145D" w14:paraId="0040362E" w14:textId="77777777" w:rsidTr="00CD75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440"/>
        </w:trPr>
        <w:tc>
          <w:tcPr>
            <w:tcW w:w="13765"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E8BA4F" w14:textId="77777777" w:rsidR="00715C44" w:rsidRPr="004C145D" w:rsidRDefault="00715C44" w:rsidP="00CD75BF">
            <w:pPr>
              <w:spacing w:before="120" w:after="120"/>
              <w:rPr>
                <w:rFonts w:ascii="Arial" w:hAnsi="Arial" w:cs="Arial"/>
                <w:b/>
                <w:bCs/>
                <w:caps/>
                <w:sz w:val="18"/>
                <w:szCs w:val="18"/>
                <w:lang w:eastAsia="zh-CN"/>
              </w:rPr>
            </w:pPr>
            <w:r w:rsidRPr="004C145D">
              <w:rPr>
                <w:rStyle w:val="normaltextrun1"/>
                <w:rFonts w:ascii="Arial" w:hAnsi="Arial" w:cs="Arial"/>
                <w:b/>
                <w:bCs/>
                <w:sz w:val="18"/>
                <w:szCs w:val="18"/>
              </w:rPr>
              <w:t>RESULTADO 2: Extender la vida útil del CHSG.</w:t>
            </w:r>
          </w:p>
        </w:tc>
      </w:tr>
      <w:tr w:rsidR="00715C44" w:rsidRPr="004C145D" w14:paraId="3CC40209" w14:textId="77777777" w:rsidTr="00CD75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03"/>
        </w:trPr>
        <w:tc>
          <w:tcPr>
            <w:tcW w:w="30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6B2F25" w14:textId="77777777" w:rsidR="00715C44" w:rsidRPr="004C145D" w:rsidRDefault="00715C44" w:rsidP="00CD75BF">
            <w:pPr>
              <w:pStyle w:val="ListParagraph"/>
              <w:ind w:left="0"/>
              <w:rPr>
                <w:rFonts w:ascii="Arial" w:hAnsi="Arial" w:cs="Arial"/>
                <w:sz w:val="18"/>
                <w:szCs w:val="18"/>
                <w:lang w:val="es-ES_tradnl" w:eastAsia="zh-CN"/>
              </w:rPr>
            </w:pPr>
            <w:r w:rsidRPr="004C145D">
              <w:rPr>
                <w:rFonts w:ascii="Arial" w:hAnsi="Arial" w:cs="Arial"/>
                <w:sz w:val="18"/>
                <w:szCs w:val="18"/>
                <w:lang w:val="es-ES_tradnl" w:eastAsia="zh-CN"/>
              </w:rPr>
              <w:t>2.1 Índice de Condición HydroAmp</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FC6D45"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F8B53A"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7,2</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4D3EA5"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2018</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693236"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7,2</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B7F53F"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2021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482B22"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9,4</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AB8880"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2023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A0657A" w14:textId="77777777" w:rsidR="00715C44" w:rsidRPr="004C145D" w:rsidRDefault="00715C44" w:rsidP="00CD75BF">
            <w:pPr>
              <w:spacing w:before="120" w:after="120"/>
              <w:jc w:val="center"/>
              <w:rPr>
                <w:rFonts w:ascii="Arial" w:hAnsi="Arial" w:cs="Arial"/>
                <w:sz w:val="18"/>
                <w:szCs w:val="18"/>
                <w:lang w:eastAsia="zh-CN"/>
              </w:rPr>
            </w:pPr>
            <w:r w:rsidRPr="004C145D">
              <w:rPr>
                <w:rFonts w:ascii="Arial" w:hAnsi="Arial" w:cs="Arial"/>
                <w:sz w:val="18"/>
                <w:szCs w:val="18"/>
                <w:lang w:eastAsia="zh-CN"/>
              </w:rPr>
              <w:t>Informe anual CTM</w:t>
            </w:r>
          </w:p>
        </w:tc>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61BE08" w14:textId="77777777" w:rsidR="00715C44" w:rsidRPr="004C145D" w:rsidRDefault="00715C44" w:rsidP="00CD75BF">
            <w:pPr>
              <w:spacing w:before="120" w:after="120"/>
              <w:jc w:val="center"/>
              <w:rPr>
                <w:rFonts w:ascii="Arial" w:hAnsi="Arial" w:cs="Arial"/>
                <w:sz w:val="18"/>
                <w:szCs w:val="18"/>
                <w:lang w:eastAsia="zh-CN"/>
              </w:rPr>
            </w:pPr>
            <w:r w:rsidRPr="004C145D">
              <w:rPr>
                <w:rFonts w:ascii="Arial" w:hAnsi="Arial" w:cs="Arial"/>
                <w:sz w:val="18"/>
                <w:szCs w:val="18"/>
                <w:lang w:eastAsia="zh-CN"/>
              </w:rPr>
              <w:t>Metodología HydroAmp. M&amp;E</w:t>
            </w:r>
          </w:p>
        </w:tc>
      </w:tr>
      <w:tr w:rsidR="00715C44" w:rsidRPr="004C145D" w14:paraId="75C90A38" w14:textId="77777777" w:rsidTr="00CD75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7"/>
        </w:trPr>
        <w:tc>
          <w:tcPr>
            <w:tcW w:w="13765"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8EF7E6" w14:textId="669CEE4E" w:rsidR="00715C44" w:rsidRPr="004C145D" w:rsidRDefault="00715C44" w:rsidP="00CD75BF">
            <w:pPr>
              <w:spacing w:before="120" w:after="120"/>
              <w:rPr>
                <w:rFonts w:ascii="Arial" w:hAnsi="Arial" w:cs="Arial"/>
                <w:b/>
                <w:bCs/>
                <w:sz w:val="18"/>
                <w:szCs w:val="18"/>
                <w:lang w:eastAsia="zh-CN"/>
              </w:rPr>
            </w:pPr>
            <w:r w:rsidRPr="004C145D">
              <w:rPr>
                <w:rStyle w:val="normaltextrun1"/>
                <w:rFonts w:ascii="Arial" w:hAnsi="Arial" w:cs="Arial"/>
                <w:b/>
                <w:bCs/>
                <w:sz w:val="18"/>
                <w:szCs w:val="18"/>
              </w:rPr>
              <w:t>RESULTADO 3: Fortalecimiento de la integración regional</w:t>
            </w:r>
          </w:p>
        </w:tc>
      </w:tr>
      <w:tr w:rsidR="00715C44" w:rsidRPr="004C145D" w14:paraId="624BFA97" w14:textId="77777777" w:rsidTr="00CD75B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47"/>
        </w:trPr>
        <w:tc>
          <w:tcPr>
            <w:tcW w:w="305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99F41D" w14:textId="64461C62" w:rsidR="00715C44" w:rsidRPr="004C145D" w:rsidRDefault="00715C44" w:rsidP="00CD75BF">
            <w:pPr>
              <w:pStyle w:val="ListParagraph"/>
              <w:ind w:left="0"/>
              <w:rPr>
                <w:rFonts w:ascii="Arial" w:hAnsi="Arial" w:cs="Arial"/>
                <w:sz w:val="18"/>
                <w:szCs w:val="18"/>
                <w:lang w:val="es-ES_tradnl" w:eastAsia="zh-CN"/>
              </w:rPr>
            </w:pPr>
            <w:r w:rsidRPr="004C145D">
              <w:rPr>
                <w:rFonts w:ascii="Arial" w:hAnsi="Arial" w:cs="Arial"/>
                <w:sz w:val="18"/>
                <w:szCs w:val="18"/>
                <w:lang w:val="es-ES_tradnl" w:eastAsia="zh-CN"/>
              </w:rPr>
              <w:t xml:space="preserve">3.1 Iniciativas de Integración Regional Apoyadas – </w:t>
            </w:r>
            <w:r w:rsidR="00285464">
              <w:rPr>
                <w:rFonts w:ascii="Arial" w:hAnsi="Arial" w:cs="Arial"/>
                <w:sz w:val="18"/>
                <w:szCs w:val="18"/>
                <w:lang w:val="es-ES_tradnl" w:eastAsia="zh-CN"/>
              </w:rPr>
              <w:t xml:space="preserve">fortalecimiento de </w:t>
            </w:r>
            <w:r w:rsidRPr="004C145D">
              <w:rPr>
                <w:rFonts w:ascii="Arial" w:hAnsi="Arial" w:cs="Arial"/>
                <w:sz w:val="18"/>
                <w:szCs w:val="18"/>
                <w:lang w:val="es-ES_tradnl" w:eastAsia="zh-CN"/>
              </w:rPr>
              <w:t>CTM como entidad binacional</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36DA6B"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662B90"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A21459"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2018</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F3566C"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476101"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2021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6108E7"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9F5FD4" w14:textId="77777777" w:rsidR="00715C44" w:rsidRPr="004C145D" w:rsidRDefault="00715C44" w:rsidP="00CD75BF">
            <w:pPr>
              <w:jc w:val="center"/>
              <w:rPr>
                <w:rFonts w:ascii="Arial" w:hAnsi="Arial" w:cs="Arial"/>
                <w:sz w:val="18"/>
                <w:szCs w:val="18"/>
                <w:lang w:eastAsia="zh-CN"/>
              </w:rPr>
            </w:pPr>
            <w:r w:rsidRPr="004C145D">
              <w:rPr>
                <w:rFonts w:ascii="Arial" w:hAnsi="Arial" w:cs="Arial"/>
                <w:sz w:val="18"/>
                <w:szCs w:val="18"/>
                <w:lang w:eastAsia="zh-CN"/>
              </w:rPr>
              <w:t>2023</w:t>
            </w:r>
          </w:p>
        </w:tc>
        <w:tc>
          <w:tcPr>
            <w:tcW w:w="126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2C4706" w14:textId="77777777" w:rsidR="00715C44" w:rsidRPr="004C145D" w:rsidRDefault="00715C44" w:rsidP="00CD75BF">
            <w:pPr>
              <w:spacing w:before="120" w:after="120"/>
              <w:jc w:val="center"/>
              <w:rPr>
                <w:rFonts w:ascii="Arial" w:hAnsi="Arial" w:cs="Arial"/>
                <w:sz w:val="18"/>
                <w:szCs w:val="18"/>
                <w:lang w:eastAsia="zh-CN"/>
              </w:rPr>
            </w:pPr>
            <w:r w:rsidRPr="004C145D">
              <w:rPr>
                <w:rFonts w:ascii="Arial" w:hAnsi="Arial" w:cs="Arial"/>
                <w:sz w:val="18"/>
                <w:szCs w:val="18"/>
                <w:lang w:eastAsia="zh-CN"/>
              </w:rPr>
              <w:t>Evaluación Intermedia</w:t>
            </w:r>
          </w:p>
        </w:tc>
        <w:tc>
          <w:tcPr>
            <w:tcW w:w="333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AD6016" w14:textId="77777777" w:rsidR="00715C44" w:rsidRPr="004C145D" w:rsidRDefault="00715C44" w:rsidP="00CD75BF">
            <w:pPr>
              <w:spacing w:before="120" w:after="120"/>
              <w:jc w:val="center"/>
              <w:rPr>
                <w:rFonts w:ascii="Arial" w:hAnsi="Arial" w:cs="Arial"/>
                <w:sz w:val="18"/>
                <w:szCs w:val="18"/>
                <w:lang w:eastAsia="zh-CN"/>
              </w:rPr>
            </w:pPr>
          </w:p>
        </w:tc>
      </w:tr>
    </w:tbl>
    <w:p w14:paraId="6FAEEA24" w14:textId="77777777" w:rsidR="00AE4BF1" w:rsidRPr="005E1D40" w:rsidRDefault="00AE4BF1">
      <w:pPr>
        <w:rPr>
          <w:rStyle w:val="Heading1Char"/>
          <w:rFonts w:ascii="Arial" w:hAnsi="Arial" w:cs="Arial"/>
          <w:sz w:val="22"/>
          <w:szCs w:val="22"/>
        </w:rPr>
      </w:pPr>
      <w:r w:rsidRPr="005E1D40">
        <w:rPr>
          <w:rStyle w:val="Heading1Char"/>
          <w:rFonts w:ascii="Arial" w:hAnsi="Arial" w:cs="Arial"/>
          <w:b w:val="0"/>
          <w:sz w:val="22"/>
          <w:szCs w:val="22"/>
        </w:rPr>
        <w:br w:type="page"/>
      </w:r>
    </w:p>
    <w:p w14:paraId="5173BD4A" w14:textId="77777777" w:rsidR="00715C44" w:rsidRPr="005E1D40" w:rsidRDefault="00715C44" w:rsidP="00E75E2B">
      <w:pPr>
        <w:pStyle w:val="Heading4"/>
        <w:numPr>
          <w:ilvl w:val="0"/>
          <w:numId w:val="0"/>
        </w:numPr>
        <w:tabs>
          <w:tab w:val="clear" w:pos="1440"/>
          <w:tab w:val="left" w:pos="720"/>
        </w:tabs>
        <w:rPr>
          <w:rStyle w:val="Heading1Char"/>
          <w:rFonts w:ascii="Arial" w:hAnsi="Arial" w:cs="Arial"/>
          <w:b/>
          <w:spacing w:val="-3"/>
          <w:sz w:val="22"/>
          <w:szCs w:val="22"/>
          <w:lang w:val="es-ES_tradnl" w:eastAsia="en-US"/>
        </w:rPr>
        <w:sectPr w:rsidR="00715C44" w:rsidRPr="005E1D40" w:rsidSect="00715C44">
          <w:pgSz w:w="15840" w:h="12240" w:orient="landscape" w:code="1"/>
          <w:pgMar w:top="1440" w:right="1440" w:bottom="1440" w:left="1440" w:header="720" w:footer="720" w:gutter="0"/>
          <w:cols w:space="720"/>
          <w:docGrid w:linePitch="360"/>
        </w:sectPr>
      </w:pPr>
    </w:p>
    <w:p w14:paraId="47B4A480" w14:textId="2D347B87" w:rsidR="00E75E2B" w:rsidRPr="005E1D40" w:rsidRDefault="00E75E2B" w:rsidP="00E75E2B">
      <w:pPr>
        <w:pStyle w:val="Heading4"/>
        <w:numPr>
          <w:ilvl w:val="0"/>
          <w:numId w:val="0"/>
        </w:numPr>
        <w:tabs>
          <w:tab w:val="clear" w:pos="1440"/>
          <w:tab w:val="left" w:pos="720"/>
        </w:tabs>
        <w:rPr>
          <w:rStyle w:val="Heading1Char"/>
          <w:rFonts w:ascii="Arial" w:hAnsi="Arial" w:cs="Arial"/>
          <w:b/>
          <w:spacing w:val="-3"/>
          <w:sz w:val="22"/>
          <w:szCs w:val="22"/>
          <w:lang w:val="es-ES_tradnl" w:eastAsia="en-US"/>
        </w:rPr>
      </w:pPr>
      <w:bookmarkStart w:id="17" w:name="_Toc524612160"/>
      <w:r w:rsidRPr="005E1D40">
        <w:rPr>
          <w:rStyle w:val="Heading1Char"/>
          <w:rFonts w:ascii="Arial" w:hAnsi="Arial" w:cs="Arial"/>
          <w:b/>
          <w:spacing w:val="-3"/>
          <w:sz w:val="22"/>
          <w:szCs w:val="22"/>
          <w:lang w:val="es-ES_tradnl" w:eastAsia="en-US"/>
        </w:rPr>
        <w:t>Información de los Resultados</w:t>
      </w:r>
      <w:bookmarkEnd w:id="17"/>
      <w:r w:rsidRPr="005E1D40">
        <w:rPr>
          <w:rStyle w:val="Heading1Char"/>
          <w:rFonts w:ascii="Arial" w:hAnsi="Arial" w:cs="Arial"/>
          <w:b/>
          <w:spacing w:val="-3"/>
          <w:sz w:val="22"/>
          <w:szCs w:val="22"/>
          <w:lang w:val="es-ES_tradnl" w:eastAsia="en-US"/>
        </w:rPr>
        <w:t xml:space="preserve"> </w:t>
      </w:r>
    </w:p>
    <w:p w14:paraId="78179FC8" w14:textId="2BB8C80D" w:rsidR="00E75E2B" w:rsidRPr="005E1D40"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 xml:space="preserve">El </w:t>
      </w:r>
      <w:r w:rsidRPr="005E1D40">
        <w:rPr>
          <w:rFonts w:ascii="Arial" w:hAnsi="Arial" w:cs="Arial"/>
          <w:noProof w:val="0"/>
          <w:sz w:val="22"/>
          <w:szCs w:val="22"/>
          <w:lang w:val="es-ES_tradnl"/>
        </w:rPr>
        <w:t>Informe Final</w:t>
      </w:r>
      <w:r w:rsidRPr="005E1D40">
        <w:rPr>
          <w:rFonts w:ascii="Arial" w:hAnsi="Arial" w:cs="Arial"/>
          <w:b w:val="0"/>
          <w:noProof w:val="0"/>
          <w:sz w:val="22"/>
          <w:szCs w:val="22"/>
          <w:lang w:val="es-ES_tradnl"/>
        </w:rPr>
        <w:t xml:space="preserve"> será elaborado por la </w:t>
      </w:r>
      <w:r w:rsidR="00CD75BF" w:rsidRPr="005E1D40">
        <w:rPr>
          <w:rFonts w:ascii="Arial" w:hAnsi="Arial" w:cs="Arial"/>
          <w:b w:val="0"/>
          <w:noProof w:val="0"/>
          <w:sz w:val="22"/>
          <w:szCs w:val="22"/>
          <w:lang w:val="es-ES_tradnl"/>
        </w:rPr>
        <w:t>EEP</w:t>
      </w:r>
      <w:r w:rsidRPr="005E1D40">
        <w:rPr>
          <w:rFonts w:ascii="Arial" w:hAnsi="Arial" w:cs="Arial"/>
          <w:b w:val="0"/>
          <w:noProof w:val="0"/>
          <w:sz w:val="22"/>
          <w:szCs w:val="22"/>
          <w:lang w:val="es-ES_tradnl"/>
        </w:rPr>
        <w:t>, financiado por el préstamo con recursos del BID y entregado a la División de Energía del BID, a través del Jefe de Equipo, como parte del proceso de cierre del programa.</w:t>
      </w:r>
    </w:p>
    <w:p w14:paraId="3D59C154" w14:textId="77777777" w:rsidR="00E75E2B" w:rsidRPr="005E1D40"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Este informe siguiendo el formato PCR será sometido a aprobación por parte del BID.</w:t>
      </w:r>
    </w:p>
    <w:p w14:paraId="375A8F27" w14:textId="4CAEBCB3" w:rsidR="00E75E2B" w:rsidRPr="005E1D40"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Los resultados de la evaluación final y del análisis económico y financiero ex post serán publicados en la página web del BID con previo consentimiento de</w:t>
      </w:r>
      <w:r w:rsidR="00AE4BF1" w:rsidRPr="005E1D40">
        <w:rPr>
          <w:rFonts w:ascii="Arial" w:hAnsi="Arial" w:cs="Arial"/>
          <w:b w:val="0"/>
          <w:noProof w:val="0"/>
          <w:sz w:val="22"/>
          <w:szCs w:val="22"/>
          <w:lang w:val="es-ES_tradnl"/>
        </w:rPr>
        <w:t xml:space="preserve"> CTM Salto Grande, </w:t>
      </w:r>
      <w:r w:rsidRPr="005E1D40">
        <w:rPr>
          <w:rFonts w:ascii="Arial" w:hAnsi="Arial" w:cs="Arial"/>
          <w:b w:val="0"/>
          <w:noProof w:val="0"/>
          <w:sz w:val="22"/>
          <w:szCs w:val="22"/>
          <w:lang w:val="es-ES_tradnl"/>
        </w:rPr>
        <w:t xml:space="preserve">mientras que los informes de progreso serán publicados confidencialmente en </w:t>
      </w:r>
      <w:proofErr w:type="spellStart"/>
      <w:r w:rsidRPr="005E1D40">
        <w:rPr>
          <w:rFonts w:ascii="Arial" w:hAnsi="Arial" w:cs="Arial"/>
          <w:b w:val="0"/>
          <w:noProof w:val="0"/>
          <w:sz w:val="22"/>
          <w:szCs w:val="22"/>
          <w:lang w:val="es-ES_tradnl"/>
        </w:rPr>
        <w:t>ezShare</w:t>
      </w:r>
      <w:proofErr w:type="spellEnd"/>
      <w:r w:rsidRPr="005E1D40">
        <w:rPr>
          <w:rFonts w:ascii="Arial" w:hAnsi="Arial" w:cs="Arial"/>
          <w:b w:val="0"/>
          <w:noProof w:val="0"/>
          <w:sz w:val="22"/>
          <w:szCs w:val="22"/>
          <w:lang w:val="es-ES_tradnl"/>
        </w:rPr>
        <w:t>.</w:t>
      </w:r>
    </w:p>
    <w:p w14:paraId="2832AAA1" w14:textId="77777777" w:rsidR="00E75E2B" w:rsidRPr="005E1D40" w:rsidRDefault="00E75E2B" w:rsidP="00E75E2B">
      <w:pPr>
        <w:pStyle w:val="Heading4"/>
        <w:numPr>
          <w:ilvl w:val="0"/>
          <w:numId w:val="0"/>
        </w:numPr>
        <w:tabs>
          <w:tab w:val="clear" w:pos="1440"/>
          <w:tab w:val="left" w:pos="720"/>
        </w:tabs>
        <w:rPr>
          <w:rStyle w:val="Heading1Char"/>
          <w:rFonts w:ascii="Arial" w:hAnsi="Arial" w:cs="Arial"/>
          <w:b/>
          <w:spacing w:val="-3"/>
          <w:sz w:val="22"/>
          <w:szCs w:val="22"/>
          <w:lang w:val="es-ES_tradnl" w:eastAsia="en-US"/>
        </w:rPr>
      </w:pPr>
      <w:bookmarkStart w:id="18" w:name="_Toc524612161"/>
      <w:r w:rsidRPr="005E1D40">
        <w:rPr>
          <w:rStyle w:val="Heading1Char"/>
          <w:rFonts w:ascii="Arial" w:hAnsi="Arial" w:cs="Arial"/>
          <w:b/>
          <w:spacing w:val="-3"/>
          <w:sz w:val="22"/>
          <w:szCs w:val="22"/>
          <w:lang w:val="es-ES_tradnl" w:eastAsia="en-US"/>
        </w:rPr>
        <w:t>Coordinación, Plan De Trabajo Y Presupuesto De La Evaluación</w:t>
      </w:r>
      <w:bookmarkEnd w:id="18"/>
    </w:p>
    <w:p w14:paraId="3AC8A5B3" w14:textId="47666904" w:rsidR="00E75E2B" w:rsidRPr="005E1D40"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 xml:space="preserve">La </w:t>
      </w:r>
      <w:r w:rsidR="00CD75BF" w:rsidRPr="005E1D40">
        <w:rPr>
          <w:rFonts w:ascii="Arial" w:hAnsi="Arial" w:cs="Arial"/>
          <w:b w:val="0"/>
          <w:noProof w:val="0"/>
          <w:sz w:val="22"/>
          <w:szCs w:val="22"/>
          <w:lang w:val="es-ES_tradnl"/>
        </w:rPr>
        <w:t>EEP</w:t>
      </w:r>
      <w:r w:rsidRPr="005E1D40">
        <w:rPr>
          <w:rFonts w:ascii="Arial" w:hAnsi="Arial" w:cs="Arial"/>
          <w:b w:val="0"/>
          <w:noProof w:val="0"/>
          <w:sz w:val="22"/>
          <w:szCs w:val="22"/>
          <w:lang w:val="es-ES_tradnl"/>
        </w:rPr>
        <w:t xml:space="preserve"> es la responsable de la realización de las actividades de evaluación, lo cual incluye asegurar la recolección de los datos, su procesamiento y análisis, así como el reporte los avances. </w:t>
      </w:r>
    </w:p>
    <w:p w14:paraId="3E899B3F" w14:textId="77777777" w:rsidR="00E75E2B" w:rsidRPr="005E1D40"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 xml:space="preserve">Por su parte el BID, a través del Jefe de Equipo de Proyecto es responsable de coordinar y asegurar que el plan se cumpla con la calidad técnica y el tiempo establecidos. Para ello, llevará a cabo reuniones periódicas con los responsables de la ejecución de este plan y de ser necesario solicitará informes o presentaciones de resultados extraordinarias. </w:t>
      </w:r>
    </w:p>
    <w:p w14:paraId="401583D9" w14:textId="77777777" w:rsidR="00E75E2B" w:rsidRPr="005E1D40" w:rsidRDefault="00E75E2B" w:rsidP="00E75E2B">
      <w:pPr>
        <w:pStyle w:val="Heading4"/>
        <w:numPr>
          <w:ilvl w:val="1"/>
          <w:numId w:val="10"/>
        </w:numPr>
        <w:tabs>
          <w:tab w:val="clear" w:pos="1440"/>
          <w:tab w:val="left" w:pos="720"/>
        </w:tabs>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A continuación, se presenta el Plan de Trabajo para la Evaluación del programa, el cual incluye las principales actividades y sus respectivos productos, el plazo de cumplimiento, el responsable y el costo, identificando la fuente de financiamiento.</w:t>
      </w:r>
    </w:p>
    <w:p w14:paraId="146FEC02" w14:textId="77777777" w:rsidR="00E75E2B" w:rsidRPr="005E1D40" w:rsidRDefault="00E75E2B" w:rsidP="00E75E2B">
      <w:pPr>
        <w:jc w:val="both"/>
        <w:rPr>
          <w:rFonts w:ascii="Arial" w:eastAsia="Calibri" w:hAnsi="Arial" w:cs="Arial"/>
          <w:b/>
          <w:color w:val="FF0000"/>
          <w:sz w:val="22"/>
          <w:szCs w:val="22"/>
        </w:rPr>
      </w:pPr>
      <w:r w:rsidRPr="005E1D40">
        <w:rPr>
          <w:rFonts w:ascii="Arial" w:eastAsia="Calibri" w:hAnsi="Arial" w:cs="Arial"/>
          <w:smallCaps/>
          <w:color w:val="FF0000"/>
          <w:sz w:val="22"/>
          <w:szCs w:val="22"/>
        </w:rPr>
        <w:br w:type="page"/>
      </w:r>
    </w:p>
    <w:p w14:paraId="24BDC9D7" w14:textId="77777777" w:rsidR="00E75E2B" w:rsidRPr="005E1D40" w:rsidRDefault="00E75E2B" w:rsidP="00E75E2B">
      <w:pPr>
        <w:pStyle w:val="heading-b24"/>
        <w:spacing w:after="0"/>
        <w:jc w:val="both"/>
        <w:rPr>
          <w:rFonts w:ascii="Arial" w:eastAsia="Calibri" w:hAnsi="Arial" w:cs="Arial"/>
          <w:smallCaps w:val="0"/>
          <w:color w:val="FF0000"/>
          <w:sz w:val="22"/>
          <w:szCs w:val="22"/>
        </w:rPr>
        <w:sectPr w:rsidR="00E75E2B" w:rsidRPr="005E1D40" w:rsidSect="00715C44">
          <w:pgSz w:w="12240" w:h="15840" w:code="1"/>
          <w:pgMar w:top="1440" w:right="1440" w:bottom="1440" w:left="1440" w:header="720" w:footer="720" w:gutter="0"/>
          <w:cols w:space="720"/>
          <w:docGrid w:linePitch="360"/>
        </w:sectPr>
      </w:pPr>
    </w:p>
    <w:p w14:paraId="1FF51107" w14:textId="77777777" w:rsidR="00E75E2B" w:rsidRPr="005E1D40" w:rsidRDefault="00E75E2B" w:rsidP="00E75E2B">
      <w:pPr>
        <w:pStyle w:val="Heading4"/>
        <w:numPr>
          <w:ilvl w:val="0"/>
          <w:numId w:val="0"/>
        </w:numPr>
        <w:tabs>
          <w:tab w:val="clear" w:pos="1440"/>
          <w:tab w:val="left" w:pos="720"/>
        </w:tabs>
        <w:rPr>
          <w:rStyle w:val="Heading1Char"/>
          <w:rFonts w:ascii="Arial" w:hAnsi="Arial" w:cs="Arial"/>
          <w:b/>
          <w:smallCaps w:val="0"/>
          <w:spacing w:val="-3"/>
          <w:sz w:val="22"/>
          <w:szCs w:val="22"/>
          <w:lang w:val="es-ES_tradnl" w:eastAsia="en-US"/>
        </w:rPr>
      </w:pPr>
      <w:bookmarkStart w:id="19" w:name="_Toc524612162"/>
      <w:r w:rsidRPr="005E1D40">
        <w:rPr>
          <w:rStyle w:val="Heading1Char"/>
          <w:rFonts w:ascii="Arial" w:hAnsi="Arial" w:cs="Arial"/>
          <w:b/>
          <w:smallCaps w:val="0"/>
          <w:spacing w:val="-3"/>
          <w:sz w:val="22"/>
          <w:szCs w:val="22"/>
          <w:lang w:val="es-ES_tradnl" w:eastAsia="en-US"/>
        </w:rPr>
        <w:t>Tabla 4. Evaluación  - Plan de trabajo y Presupuesto</w:t>
      </w:r>
      <w:bookmarkEnd w:id="19"/>
    </w:p>
    <w:p w14:paraId="179AFDCE" w14:textId="77777777" w:rsidR="00E75E2B" w:rsidRPr="005E1D40" w:rsidRDefault="00E75E2B" w:rsidP="00E75E2B">
      <w:pPr>
        <w:jc w:val="both"/>
        <w:rPr>
          <w:rFonts w:ascii="Arial" w:hAnsi="Arial" w:cs="Arial"/>
          <w:sz w:val="22"/>
          <w:szCs w:val="22"/>
        </w:rPr>
      </w:pPr>
    </w:p>
    <w:p w14:paraId="30078D85" w14:textId="77777777" w:rsidR="00E75E2B" w:rsidRPr="005E1D40" w:rsidRDefault="00E75E2B" w:rsidP="00E75E2B">
      <w:pPr>
        <w:jc w:val="both"/>
        <w:rPr>
          <w:rFonts w:ascii="Arial" w:hAnsi="Arial" w:cs="Arial"/>
          <w:sz w:val="22"/>
          <w:szCs w:val="22"/>
        </w:rPr>
      </w:pPr>
    </w:p>
    <w:tbl>
      <w:tblPr>
        <w:tblW w:w="5632" w:type="pct"/>
        <w:jc w:val="center"/>
        <w:tblLayout w:type="fixed"/>
        <w:tblLook w:val="04A0" w:firstRow="1" w:lastRow="0" w:firstColumn="1" w:lastColumn="0" w:noHBand="0" w:noVBand="1"/>
      </w:tblPr>
      <w:tblGrid>
        <w:gridCol w:w="2840"/>
        <w:gridCol w:w="237"/>
        <w:gridCol w:w="237"/>
        <w:gridCol w:w="236"/>
        <w:gridCol w:w="258"/>
        <w:gridCol w:w="237"/>
        <w:gridCol w:w="236"/>
        <w:gridCol w:w="236"/>
        <w:gridCol w:w="240"/>
        <w:gridCol w:w="236"/>
        <w:gridCol w:w="236"/>
        <w:gridCol w:w="236"/>
        <w:gridCol w:w="242"/>
        <w:gridCol w:w="236"/>
        <w:gridCol w:w="236"/>
        <w:gridCol w:w="236"/>
        <w:gridCol w:w="244"/>
        <w:gridCol w:w="236"/>
        <w:gridCol w:w="236"/>
        <w:gridCol w:w="236"/>
        <w:gridCol w:w="242"/>
        <w:gridCol w:w="930"/>
        <w:gridCol w:w="989"/>
        <w:gridCol w:w="993"/>
      </w:tblGrid>
      <w:tr w:rsidR="0075374F" w:rsidRPr="0075374F" w14:paraId="46FF4B24" w14:textId="77777777" w:rsidTr="00C66D8D">
        <w:trPr>
          <w:trHeight w:val="151"/>
          <w:jc w:val="center"/>
        </w:trPr>
        <w:tc>
          <w:tcPr>
            <w:tcW w:w="1350" w:type="pct"/>
            <w:vMerge w:val="restart"/>
            <w:tcBorders>
              <w:top w:val="single" w:sz="8" w:space="0" w:color="auto"/>
              <w:left w:val="single" w:sz="8" w:space="0" w:color="auto"/>
              <w:bottom w:val="single" w:sz="8" w:space="0" w:color="000000"/>
              <w:right w:val="single" w:sz="8" w:space="0" w:color="000000"/>
            </w:tcBorders>
            <w:shd w:val="clear" w:color="000000" w:fill="D9D9D9"/>
            <w:vAlign w:val="center"/>
            <w:hideMark/>
          </w:tcPr>
          <w:p w14:paraId="2CCCFE4F"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Principales actividades de evaluación</w:t>
            </w:r>
          </w:p>
        </w:tc>
        <w:tc>
          <w:tcPr>
            <w:tcW w:w="461" w:type="pct"/>
            <w:gridSpan w:val="4"/>
            <w:tcBorders>
              <w:top w:val="single" w:sz="8" w:space="0" w:color="auto"/>
              <w:left w:val="single" w:sz="8" w:space="0" w:color="000000"/>
              <w:bottom w:val="nil"/>
              <w:right w:val="single" w:sz="8" w:space="0" w:color="000000"/>
            </w:tcBorders>
            <w:shd w:val="clear" w:color="000000" w:fill="D9D9D9"/>
          </w:tcPr>
          <w:p w14:paraId="4F44F21E" w14:textId="5C3A2099" w:rsidR="00E75E2B" w:rsidRPr="0075374F" w:rsidRDefault="00EC1E10" w:rsidP="00B427BA">
            <w:pPr>
              <w:jc w:val="center"/>
              <w:rPr>
                <w:rFonts w:ascii="Arial" w:hAnsi="Arial" w:cs="Arial"/>
                <w:b/>
                <w:color w:val="000000"/>
                <w:spacing w:val="0"/>
                <w:sz w:val="16"/>
                <w:szCs w:val="16"/>
              </w:rPr>
            </w:pPr>
            <w:r w:rsidRPr="0075374F">
              <w:rPr>
                <w:rFonts w:ascii="Arial" w:hAnsi="Arial" w:cs="Arial"/>
                <w:b/>
                <w:color w:val="000000"/>
                <w:spacing w:val="0"/>
                <w:sz w:val="16"/>
                <w:szCs w:val="16"/>
              </w:rPr>
              <w:t>Año 1</w:t>
            </w:r>
          </w:p>
        </w:tc>
        <w:tc>
          <w:tcPr>
            <w:tcW w:w="451" w:type="pct"/>
            <w:gridSpan w:val="4"/>
            <w:tcBorders>
              <w:top w:val="single" w:sz="8" w:space="0" w:color="auto"/>
              <w:left w:val="nil"/>
              <w:bottom w:val="nil"/>
              <w:right w:val="single" w:sz="8" w:space="0" w:color="000000"/>
            </w:tcBorders>
            <w:shd w:val="clear" w:color="000000" w:fill="D9D9D9"/>
            <w:vAlign w:val="center"/>
            <w:hideMark/>
          </w:tcPr>
          <w:p w14:paraId="23094570" w14:textId="2D196DAA" w:rsidR="00E75E2B" w:rsidRPr="0075374F" w:rsidRDefault="00F45148" w:rsidP="0016558E">
            <w:pPr>
              <w:rPr>
                <w:rFonts w:ascii="Arial" w:hAnsi="Arial" w:cs="Arial"/>
                <w:b/>
                <w:bCs/>
                <w:color w:val="000000"/>
                <w:spacing w:val="0"/>
                <w:sz w:val="16"/>
                <w:szCs w:val="16"/>
              </w:rPr>
            </w:pPr>
            <w:r w:rsidRPr="0075374F">
              <w:rPr>
                <w:rFonts w:ascii="Arial" w:hAnsi="Arial" w:cs="Arial"/>
                <w:b/>
                <w:spacing w:val="0"/>
                <w:sz w:val="16"/>
                <w:szCs w:val="16"/>
              </w:rPr>
              <w:t>Año 2</w:t>
            </w:r>
          </w:p>
        </w:tc>
        <w:tc>
          <w:tcPr>
            <w:tcW w:w="451" w:type="pct"/>
            <w:gridSpan w:val="4"/>
            <w:tcBorders>
              <w:top w:val="single" w:sz="8" w:space="0" w:color="auto"/>
              <w:left w:val="nil"/>
              <w:bottom w:val="nil"/>
              <w:right w:val="single" w:sz="8" w:space="0" w:color="000000"/>
            </w:tcBorders>
            <w:shd w:val="clear" w:color="000000" w:fill="D9D9D9"/>
            <w:vAlign w:val="center"/>
            <w:hideMark/>
          </w:tcPr>
          <w:p w14:paraId="35B999AD" w14:textId="2963E198" w:rsidR="00E75E2B" w:rsidRPr="0075374F" w:rsidRDefault="00F45148" w:rsidP="0016558E">
            <w:pPr>
              <w:rPr>
                <w:rFonts w:ascii="Arial" w:hAnsi="Arial" w:cs="Arial"/>
                <w:b/>
                <w:bCs/>
                <w:color w:val="000000"/>
                <w:spacing w:val="0"/>
                <w:sz w:val="16"/>
                <w:szCs w:val="16"/>
              </w:rPr>
            </w:pPr>
            <w:r w:rsidRPr="0075374F">
              <w:rPr>
                <w:rFonts w:ascii="Arial" w:hAnsi="Arial" w:cs="Arial"/>
                <w:b/>
                <w:spacing w:val="0"/>
                <w:sz w:val="16"/>
                <w:szCs w:val="16"/>
              </w:rPr>
              <w:t>Año 3</w:t>
            </w:r>
          </w:p>
        </w:tc>
        <w:tc>
          <w:tcPr>
            <w:tcW w:w="451" w:type="pct"/>
            <w:gridSpan w:val="4"/>
            <w:tcBorders>
              <w:top w:val="single" w:sz="8" w:space="0" w:color="auto"/>
              <w:left w:val="nil"/>
              <w:bottom w:val="nil"/>
              <w:right w:val="single" w:sz="8" w:space="0" w:color="000000"/>
            </w:tcBorders>
            <w:shd w:val="clear" w:color="000000" w:fill="D9D9D9"/>
            <w:vAlign w:val="center"/>
            <w:hideMark/>
          </w:tcPr>
          <w:p w14:paraId="2C496055" w14:textId="2042DA98" w:rsidR="00E75E2B" w:rsidRPr="0075374F" w:rsidRDefault="00F45148" w:rsidP="0016558E">
            <w:pPr>
              <w:rPr>
                <w:rFonts w:ascii="Arial" w:hAnsi="Arial" w:cs="Arial"/>
                <w:b/>
                <w:bCs/>
                <w:color w:val="000000"/>
                <w:spacing w:val="0"/>
                <w:sz w:val="16"/>
                <w:szCs w:val="16"/>
              </w:rPr>
            </w:pPr>
            <w:r w:rsidRPr="0075374F">
              <w:rPr>
                <w:rFonts w:ascii="Arial" w:hAnsi="Arial" w:cs="Arial"/>
                <w:b/>
                <w:spacing w:val="0"/>
                <w:sz w:val="16"/>
                <w:szCs w:val="16"/>
              </w:rPr>
              <w:t>Año 4</w:t>
            </w:r>
          </w:p>
        </w:tc>
        <w:tc>
          <w:tcPr>
            <w:tcW w:w="451" w:type="pct"/>
            <w:gridSpan w:val="4"/>
            <w:tcBorders>
              <w:top w:val="single" w:sz="8" w:space="0" w:color="auto"/>
              <w:left w:val="single" w:sz="8" w:space="0" w:color="000000"/>
              <w:bottom w:val="single" w:sz="8" w:space="0" w:color="auto"/>
              <w:right w:val="single" w:sz="8" w:space="0" w:color="000000"/>
            </w:tcBorders>
            <w:shd w:val="clear" w:color="000000" w:fill="D9D9D9"/>
            <w:vAlign w:val="center"/>
          </w:tcPr>
          <w:p w14:paraId="16017898" w14:textId="48C80481" w:rsidR="00E75E2B" w:rsidRPr="0075374F" w:rsidRDefault="00F45148" w:rsidP="0016558E">
            <w:pPr>
              <w:rPr>
                <w:rFonts w:ascii="Arial" w:hAnsi="Arial" w:cs="Arial"/>
                <w:b/>
                <w:color w:val="000000"/>
                <w:spacing w:val="0"/>
                <w:sz w:val="16"/>
                <w:szCs w:val="16"/>
              </w:rPr>
            </w:pPr>
            <w:r w:rsidRPr="0075374F">
              <w:rPr>
                <w:rFonts w:ascii="Arial" w:hAnsi="Arial" w:cs="Arial"/>
                <w:b/>
                <w:spacing w:val="0"/>
                <w:sz w:val="16"/>
                <w:szCs w:val="16"/>
              </w:rPr>
              <w:t>Año 5</w:t>
            </w:r>
          </w:p>
        </w:tc>
        <w:tc>
          <w:tcPr>
            <w:tcW w:w="442" w:type="pct"/>
            <w:vMerge w:val="restart"/>
            <w:tcBorders>
              <w:top w:val="single" w:sz="8" w:space="0" w:color="auto"/>
              <w:left w:val="single" w:sz="8" w:space="0" w:color="000000"/>
              <w:bottom w:val="single" w:sz="8" w:space="0" w:color="000000"/>
              <w:right w:val="single" w:sz="8" w:space="0" w:color="000000"/>
            </w:tcBorders>
            <w:shd w:val="clear" w:color="000000" w:fill="D9D9D9"/>
            <w:vAlign w:val="center"/>
            <w:hideMark/>
          </w:tcPr>
          <w:p w14:paraId="517C1F48" w14:textId="3B283592"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Res</w:t>
            </w:r>
            <w:r w:rsidR="00C66D8D">
              <w:rPr>
                <w:rFonts w:ascii="Arial" w:hAnsi="Arial" w:cs="Arial"/>
                <w:b/>
                <w:color w:val="000000"/>
                <w:spacing w:val="0"/>
                <w:sz w:val="16"/>
                <w:szCs w:val="16"/>
              </w:rPr>
              <w:t>-</w:t>
            </w:r>
            <w:proofErr w:type="spellStart"/>
            <w:r w:rsidRPr="0075374F">
              <w:rPr>
                <w:rFonts w:ascii="Arial" w:hAnsi="Arial" w:cs="Arial"/>
                <w:b/>
                <w:color w:val="000000"/>
                <w:spacing w:val="0"/>
                <w:sz w:val="16"/>
                <w:szCs w:val="16"/>
              </w:rPr>
              <w:t>ponsable</w:t>
            </w:r>
            <w:proofErr w:type="spellEnd"/>
          </w:p>
        </w:tc>
        <w:tc>
          <w:tcPr>
            <w:tcW w:w="470" w:type="pct"/>
            <w:tcBorders>
              <w:top w:val="single" w:sz="8" w:space="0" w:color="auto"/>
              <w:left w:val="nil"/>
              <w:bottom w:val="nil"/>
              <w:right w:val="single" w:sz="8" w:space="0" w:color="000000"/>
            </w:tcBorders>
            <w:shd w:val="clear" w:color="000000" w:fill="D9D9D9"/>
            <w:vAlign w:val="center"/>
            <w:hideMark/>
          </w:tcPr>
          <w:p w14:paraId="21C8F29C"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Costo</w:t>
            </w:r>
          </w:p>
        </w:tc>
        <w:tc>
          <w:tcPr>
            <w:tcW w:w="472" w:type="pct"/>
            <w:vMerge w:val="restart"/>
            <w:tcBorders>
              <w:top w:val="single" w:sz="8" w:space="0" w:color="auto"/>
              <w:left w:val="single" w:sz="8" w:space="0" w:color="000000"/>
              <w:bottom w:val="single" w:sz="8" w:space="0" w:color="000000"/>
              <w:right w:val="single" w:sz="8" w:space="0" w:color="auto"/>
            </w:tcBorders>
            <w:shd w:val="clear" w:color="000000" w:fill="D9D9D9"/>
            <w:vAlign w:val="center"/>
            <w:hideMark/>
          </w:tcPr>
          <w:p w14:paraId="35102244" w14:textId="1BEB81CD"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Financia</w:t>
            </w:r>
            <w:r w:rsidR="007A662E" w:rsidRPr="0075374F">
              <w:rPr>
                <w:rFonts w:ascii="Arial" w:hAnsi="Arial" w:cs="Arial"/>
                <w:b/>
                <w:color w:val="000000"/>
                <w:spacing w:val="0"/>
                <w:sz w:val="16"/>
                <w:szCs w:val="16"/>
              </w:rPr>
              <w:t>-</w:t>
            </w:r>
            <w:r w:rsidRPr="0075374F">
              <w:rPr>
                <w:rFonts w:ascii="Arial" w:hAnsi="Arial" w:cs="Arial"/>
                <w:b/>
                <w:color w:val="000000"/>
                <w:spacing w:val="0"/>
                <w:sz w:val="16"/>
                <w:szCs w:val="16"/>
              </w:rPr>
              <w:t>miento</w:t>
            </w:r>
          </w:p>
        </w:tc>
      </w:tr>
      <w:tr w:rsidR="00C66D8D" w:rsidRPr="0075374F" w14:paraId="63EB63EA" w14:textId="77777777" w:rsidTr="00C66D8D">
        <w:trPr>
          <w:trHeight w:val="250"/>
          <w:jc w:val="center"/>
        </w:trPr>
        <w:tc>
          <w:tcPr>
            <w:tcW w:w="1350" w:type="pct"/>
            <w:vMerge/>
            <w:tcBorders>
              <w:top w:val="single" w:sz="8" w:space="0" w:color="auto"/>
              <w:left w:val="single" w:sz="8" w:space="0" w:color="auto"/>
              <w:bottom w:val="single" w:sz="8" w:space="0" w:color="000000"/>
              <w:right w:val="single" w:sz="8" w:space="0" w:color="000000"/>
            </w:tcBorders>
            <w:vAlign w:val="center"/>
            <w:hideMark/>
          </w:tcPr>
          <w:p w14:paraId="4AF28602" w14:textId="77777777" w:rsidR="00E75E2B" w:rsidRPr="0075374F" w:rsidRDefault="00E75E2B" w:rsidP="001B4694">
            <w:pPr>
              <w:jc w:val="both"/>
              <w:rPr>
                <w:rFonts w:ascii="Arial" w:hAnsi="Arial" w:cs="Arial"/>
                <w:b/>
                <w:bCs/>
                <w:color w:val="000000"/>
                <w:spacing w:val="0"/>
                <w:sz w:val="16"/>
                <w:szCs w:val="16"/>
              </w:rPr>
            </w:pPr>
          </w:p>
        </w:tc>
        <w:tc>
          <w:tcPr>
            <w:tcW w:w="113" w:type="pct"/>
            <w:tcBorders>
              <w:top w:val="single" w:sz="8" w:space="0" w:color="auto"/>
              <w:left w:val="single" w:sz="8" w:space="0" w:color="auto"/>
              <w:bottom w:val="single" w:sz="8" w:space="0" w:color="000000"/>
              <w:right w:val="single" w:sz="8" w:space="0" w:color="auto"/>
            </w:tcBorders>
            <w:shd w:val="clear" w:color="000000" w:fill="D9D9D9"/>
            <w:vAlign w:val="center"/>
          </w:tcPr>
          <w:p w14:paraId="550BE413" w14:textId="77777777" w:rsidR="00E75E2B" w:rsidRPr="0075374F" w:rsidRDefault="00E75E2B" w:rsidP="001B4694">
            <w:pPr>
              <w:jc w:val="both"/>
              <w:rPr>
                <w:rFonts w:ascii="Arial" w:hAnsi="Arial" w:cs="Arial"/>
                <w:b/>
                <w:color w:val="000000"/>
                <w:spacing w:val="0"/>
                <w:sz w:val="16"/>
                <w:szCs w:val="16"/>
              </w:rPr>
            </w:pPr>
            <w:r w:rsidRPr="0075374F">
              <w:rPr>
                <w:rFonts w:ascii="Arial" w:hAnsi="Arial" w:cs="Arial"/>
                <w:b/>
                <w:color w:val="000000"/>
                <w:spacing w:val="0"/>
                <w:sz w:val="16"/>
                <w:szCs w:val="16"/>
              </w:rPr>
              <w:t>T1</w:t>
            </w:r>
          </w:p>
        </w:tc>
        <w:tc>
          <w:tcPr>
            <w:tcW w:w="113" w:type="pct"/>
            <w:tcBorders>
              <w:top w:val="single" w:sz="8" w:space="0" w:color="auto"/>
              <w:left w:val="single" w:sz="8" w:space="0" w:color="auto"/>
              <w:bottom w:val="single" w:sz="8" w:space="0" w:color="000000"/>
              <w:right w:val="single" w:sz="8" w:space="0" w:color="auto"/>
            </w:tcBorders>
            <w:shd w:val="clear" w:color="000000" w:fill="D9D9D9"/>
            <w:vAlign w:val="center"/>
          </w:tcPr>
          <w:p w14:paraId="44399594" w14:textId="77777777" w:rsidR="00E75E2B" w:rsidRPr="0075374F" w:rsidRDefault="00E75E2B" w:rsidP="001B4694">
            <w:pPr>
              <w:jc w:val="both"/>
              <w:rPr>
                <w:rFonts w:ascii="Arial" w:hAnsi="Arial" w:cs="Arial"/>
                <w:b/>
                <w:color w:val="000000"/>
                <w:spacing w:val="0"/>
                <w:sz w:val="16"/>
                <w:szCs w:val="16"/>
              </w:rPr>
            </w:pPr>
            <w:r w:rsidRPr="0075374F">
              <w:rPr>
                <w:rFonts w:ascii="Arial" w:hAnsi="Arial" w:cs="Arial"/>
                <w:b/>
                <w:color w:val="000000"/>
                <w:spacing w:val="0"/>
                <w:sz w:val="16"/>
                <w:szCs w:val="16"/>
              </w:rPr>
              <w:t>T2</w:t>
            </w:r>
          </w:p>
        </w:tc>
        <w:tc>
          <w:tcPr>
            <w:tcW w:w="112" w:type="pct"/>
            <w:tcBorders>
              <w:top w:val="single" w:sz="8" w:space="0" w:color="auto"/>
              <w:left w:val="single" w:sz="8" w:space="0" w:color="auto"/>
              <w:bottom w:val="single" w:sz="8" w:space="0" w:color="000000"/>
              <w:right w:val="single" w:sz="8" w:space="0" w:color="auto"/>
            </w:tcBorders>
            <w:shd w:val="clear" w:color="000000" w:fill="D9D9D9"/>
            <w:vAlign w:val="center"/>
            <w:hideMark/>
          </w:tcPr>
          <w:p w14:paraId="702C1F16"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T3</w:t>
            </w:r>
          </w:p>
        </w:tc>
        <w:tc>
          <w:tcPr>
            <w:tcW w:w="123" w:type="pct"/>
            <w:tcBorders>
              <w:top w:val="single" w:sz="8" w:space="0" w:color="auto"/>
              <w:left w:val="nil"/>
              <w:bottom w:val="single" w:sz="8" w:space="0" w:color="000000"/>
              <w:right w:val="single" w:sz="8" w:space="0" w:color="auto"/>
            </w:tcBorders>
            <w:shd w:val="clear" w:color="000000" w:fill="D9D9D9"/>
            <w:vAlign w:val="center"/>
            <w:hideMark/>
          </w:tcPr>
          <w:p w14:paraId="67B18467"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T4</w:t>
            </w:r>
          </w:p>
        </w:tc>
        <w:tc>
          <w:tcPr>
            <w:tcW w:w="113" w:type="pct"/>
            <w:tcBorders>
              <w:top w:val="single" w:sz="8" w:space="0" w:color="auto"/>
              <w:left w:val="nil"/>
              <w:bottom w:val="single" w:sz="8" w:space="0" w:color="000000"/>
              <w:right w:val="single" w:sz="8" w:space="0" w:color="auto"/>
            </w:tcBorders>
            <w:shd w:val="clear" w:color="000000" w:fill="D9D9D9"/>
            <w:vAlign w:val="center"/>
            <w:hideMark/>
          </w:tcPr>
          <w:p w14:paraId="20315589"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T1</w:t>
            </w:r>
          </w:p>
        </w:tc>
        <w:tc>
          <w:tcPr>
            <w:tcW w:w="112" w:type="pct"/>
            <w:tcBorders>
              <w:top w:val="single" w:sz="8" w:space="0" w:color="auto"/>
              <w:left w:val="nil"/>
              <w:bottom w:val="single" w:sz="8" w:space="0" w:color="000000"/>
              <w:right w:val="single" w:sz="8" w:space="0" w:color="auto"/>
            </w:tcBorders>
            <w:shd w:val="clear" w:color="000000" w:fill="D9D9D9"/>
            <w:vAlign w:val="center"/>
            <w:hideMark/>
          </w:tcPr>
          <w:p w14:paraId="1FAB34C0"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T2</w:t>
            </w:r>
          </w:p>
        </w:tc>
        <w:tc>
          <w:tcPr>
            <w:tcW w:w="112" w:type="pct"/>
            <w:tcBorders>
              <w:top w:val="single" w:sz="8" w:space="0" w:color="auto"/>
              <w:left w:val="nil"/>
              <w:bottom w:val="single" w:sz="8" w:space="0" w:color="000000"/>
              <w:right w:val="single" w:sz="8" w:space="0" w:color="auto"/>
            </w:tcBorders>
            <w:shd w:val="clear" w:color="000000" w:fill="D9D9D9"/>
            <w:vAlign w:val="center"/>
            <w:hideMark/>
          </w:tcPr>
          <w:p w14:paraId="06136446"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T3</w:t>
            </w:r>
          </w:p>
        </w:tc>
        <w:tc>
          <w:tcPr>
            <w:tcW w:w="114" w:type="pct"/>
            <w:tcBorders>
              <w:top w:val="single" w:sz="8" w:space="0" w:color="auto"/>
              <w:left w:val="nil"/>
              <w:bottom w:val="single" w:sz="8" w:space="0" w:color="000000"/>
              <w:right w:val="single" w:sz="8" w:space="0" w:color="auto"/>
            </w:tcBorders>
            <w:shd w:val="clear" w:color="000000" w:fill="D9D9D9"/>
            <w:vAlign w:val="center"/>
            <w:hideMark/>
          </w:tcPr>
          <w:p w14:paraId="30FA7F96"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T4</w:t>
            </w:r>
          </w:p>
        </w:tc>
        <w:tc>
          <w:tcPr>
            <w:tcW w:w="112" w:type="pct"/>
            <w:tcBorders>
              <w:top w:val="single" w:sz="8" w:space="0" w:color="auto"/>
              <w:left w:val="nil"/>
              <w:bottom w:val="single" w:sz="8" w:space="0" w:color="000000"/>
              <w:right w:val="single" w:sz="8" w:space="0" w:color="auto"/>
            </w:tcBorders>
            <w:shd w:val="clear" w:color="000000" w:fill="D9D9D9"/>
            <w:vAlign w:val="center"/>
            <w:hideMark/>
          </w:tcPr>
          <w:p w14:paraId="14FD7323"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T1</w:t>
            </w:r>
          </w:p>
        </w:tc>
        <w:tc>
          <w:tcPr>
            <w:tcW w:w="112" w:type="pct"/>
            <w:tcBorders>
              <w:top w:val="single" w:sz="8" w:space="0" w:color="auto"/>
              <w:left w:val="nil"/>
              <w:bottom w:val="single" w:sz="8" w:space="0" w:color="000000"/>
              <w:right w:val="single" w:sz="8" w:space="0" w:color="auto"/>
            </w:tcBorders>
            <w:shd w:val="clear" w:color="000000" w:fill="D9D9D9"/>
            <w:vAlign w:val="center"/>
            <w:hideMark/>
          </w:tcPr>
          <w:p w14:paraId="5A36D0CB"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T2</w:t>
            </w:r>
          </w:p>
        </w:tc>
        <w:tc>
          <w:tcPr>
            <w:tcW w:w="112" w:type="pct"/>
            <w:tcBorders>
              <w:top w:val="single" w:sz="8" w:space="0" w:color="auto"/>
              <w:left w:val="nil"/>
              <w:bottom w:val="single" w:sz="8" w:space="0" w:color="000000"/>
              <w:right w:val="single" w:sz="8" w:space="0" w:color="auto"/>
            </w:tcBorders>
            <w:shd w:val="clear" w:color="000000" w:fill="D9D9D9"/>
            <w:vAlign w:val="center"/>
            <w:hideMark/>
          </w:tcPr>
          <w:p w14:paraId="03F4D5BD"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T3</w:t>
            </w:r>
          </w:p>
        </w:tc>
        <w:tc>
          <w:tcPr>
            <w:tcW w:w="115" w:type="pct"/>
            <w:tcBorders>
              <w:top w:val="single" w:sz="8" w:space="0" w:color="auto"/>
              <w:left w:val="nil"/>
              <w:bottom w:val="single" w:sz="8" w:space="0" w:color="000000"/>
              <w:right w:val="single" w:sz="8" w:space="0" w:color="auto"/>
            </w:tcBorders>
            <w:shd w:val="clear" w:color="000000" w:fill="D9D9D9"/>
            <w:vAlign w:val="center"/>
            <w:hideMark/>
          </w:tcPr>
          <w:p w14:paraId="62B86CE7"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T4</w:t>
            </w:r>
          </w:p>
        </w:tc>
        <w:tc>
          <w:tcPr>
            <w:tcW w:w="112" w:type="pct"/>
            <w:tcBorders>
              <w:top w:val="single" w:sz="8" w:space="0" w:color="auto"/>
              <w:left w:val="nil"/>
              <w:bottom w:val="single" w:sz="8" w:space="0" w:color="000000"/>
              <w:right w:val="single" w:sz="8" w:space="0" w:color="auto"/>
            </w:tcBorders>
            <w:shd w:val="clear" w:color="000000" w:fill="D9D9D9"/>
            <w:vAlign w:val="center"/>
            <w:hideMark/>
          </w:tcPr>
          <w:p w14:paraId="5836D16D"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T1</w:t>
            </w:r>
          </w:p>
        </w:tc>
        <w:tc>
          <w:tcPr>
            <w:tcW w:w="112" w:type="pct"/>
            <w:tcBorders>
              <w:top w:val="single" w:sz="8" w:space="0" w:color="auto"/>
              <w:left w:val="nil"/>
              <w:bottom w:val="single" w:sz="8" w:space="0" w:color="000000"/>
              <w:right w:val="single" w:sz="8" w:space="0" w:color="auto"/>
            </w:tcBorders>
            <w:shd w:val="clear" w:color="000000" w:fill="D9D9D9"/>
            <w:vAlign w:val="center"/>
            <w:hideMark/>
          </w:tcPr>
          <w:p w14:paraId="4A0D37EF"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T2</w:t>
            </w:r>
          </w:p>
        </w:tc>
        <w:tc>
          <w:tcPr>
            <w:tcW w:w="112" w:type="pct"/>
            <w:tcBorders>
              <w:top w:val="single" w:sz="8" w:space="0" w:color="auto"/>
              <w:left w:val="nil"/>
              <w:bottom w:val="single" w:sz="8" w:space="0" w:color="000000"/>
              <w:right w:val="single" w:sz="8" w:space="0" w:color="auto"/>
            </w:tcBorders>
            <w:shd w:val="clear" w:color="000000" w:fill="D9D9D9"/>
            <w:vAlign w:val="center"/>
            <w:hideMark/>
          </w:tcPr>
          <w:p w14:paraId="7827B6E5"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T3</w:t>
            </w:r>
          </w:p>
        </w:tc>
        <w:tc>
          <w:tcPr>
            <w:tcW w:w="115" w:type="pct"/>
            <w:tcBorders>
              <w:top w:val="single" w:sz="8" w:space="0" w:color="auto"/>
              <w:left w:val="nil"/>
              <w:bottom w:val="single" w:sz="8" w:space="0" w:color="000000"/>
              <w:right w:val="single" w:sz="8" w:space="0" w:color="auto"/>
            </w:tcBorders>
            <w:shd w:val="clear" w:color="000000" w:fill="D9D9D9"/>
            <w:vAlign w:val="center"/>
            <w:hideMark/>
          </w:tcPr>
          <w:p w14:paraId="26A05EB0"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T4</w:t>
            </w:r>
          </w:p>
        </w:tc>
        <w:tc>
          <w:tcPr>
            <w:tcW w:w="112"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715D4433"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T1</w:t>
            </w:r>
          </w:p>
        </w:tc>
        <w:tc>
          <w:tcPr>
            <w:tcW w:w="112"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220E568F"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T2</w:t>
            </w:r>
          </w:p>
        </w:tc>
        <w:tc>
          <w:tcPr>
            <w:tcW w:w="112"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1B1B7382"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T3</w:t>
            </w:r>
          </w:p>
        </w:tc>
        <w:tc>
          <w:tcPr>
            <w:tcW w:w="115" w:type="pct"/>
            <w:tcBorders>
              <w:top w:val="single" w:sz="8" w:space="0" w:color="auto"/>
              <w:left w:val="single" w:sz="8" w:space="0" w:color="000000"/>
              <w:bottom w:val="single" w:sz="8" w:space="0" w:color="000000"/>
              <w:right w:val="single" w:sz="8" w:space="0" w:color="000000"/>
            </w:tcBorders>
            <w:shd w:val="clear" w:color="auto" w:fill="D9D9D9" w:themeFill="background1" w:themeFillShade="D9"/>
            <w:vAlign w:val="center"/>
          </w:tcPr>
          <w:p w14:paraId="072B079D"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T4</w:t>
            </w:r>
          </w:p>
        </w:tc>
        <w:tc>
          <w:tcPr>
            <w:tcW w:w="442" w:type="pct"/>
            <w:vMerge/>
            <w:tcBorders>
              <w:top w:val="single" w:sz="8" w:space="0" w:color="auto"/>
              <w:left w:val="single" w:sz="8" w:space="0" w:color="000000"/>
              <w:bottom w:val="single" w:sz="8" w:space="0" w:color="000000"/>
              <w:right w:val="single" w:sz="8" w:space="0" w:color="000000"/>
            </w:tcBorders>
            <w:vAlign w:val="center"/>
            <w:hideMark/>
          </w:tcPr>
          <w:p w14:paraId="18CFCD28" w14:textId="77777777" w:rsidR="00E75E2B" w:rsidRPr="0075374F" w:rsidRDefault="00E75E2B" w:rsidP="001B4694">
            <w:pPr>
              <w:jc w:val="both"/>
              <w:rPr>
                <w:rFonts w:ascii="Arial" w:hAnsi="Arial" w:cs="Arial"/>
                <w:b/>
                <w:bCs/>
                <w:color w:val="000000"/>
                <w:spacing w:val="0"/>
                <w:sz w:val="16"/>
                <w:szCs w:val="16"/>
              </w:rPr>
            </w:pPr>
          </w:p>
        </w:tc>
        <w:tc>
          <w:tcPr>
            <w:tcW w:w="470" w:type="pct"/>
            <w:tcBorders>
              <w:top w:val="nil"/>
              <w:left w:val="nil"/>
              <w:bottom w:val="single" w:sz="8" w:space="0" w:color="000000"/>
              <w:right w:val="single" w:sz="8" w:space="0" w:color="000000"/>
            </w:tcBorders>
            <w:shd w:val="clear" w:color="000000" w:fill="D9D9D9"/>
            <w:vAlign w:val="center"/>
            <w:hideMark/>
          </w:tcPr>
          <w:p w14:paraId="76FE3711"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color w:val="000000"/>
                <w:spacing w:val="0"/>
                <w:sz w:val="16"/>
                <w:szCs w:val="16"/>
              </w:rPr>
              <w:t>(US$)</w:t>
            </w:r>
          </w:p>
        </w:tc>
        <w:tc>
          <w:tcPr>
            <w:tcW w:w="472" w:type="pct"/>
            <w:vMerge/>
            <w:tcBorders>
              <w:top w:val="single" w:sz="8" w:space="0" w:color="auto"/>
              <w:left w:val="single" w:sz="8" w:space="0" w:color="000000"/>
              <w:bottom w:val="single" w:sz="8" w:space="0" w:color="000000"/>
              <w:right w:val="single" w:sz="8" w:space="0" w:color="auto"/>
            </w:tcBorders>
            <w:vAlign w:val="center"/>
            <w:hideMark/>
          </w:tcPr>
          <w:p w14:paraId="11938895" w14:textId="77777777" w:rsidR="00E75E2B" w:rsidRPr="0075374F" w:rsidRDefault="00E75E2B" w:rsidP="001B4694">
            <w:pPr>
              <w:jc w:val="both"/>
              <w:rPr>
                <w:rFonts w:ascii="Arial" w:hAnsi="Arial" w:cs="Arial"/>
                <w:b/>
                <w:bCs/>
                <w:color w:val="000000"/>
                <w:spacing w:val="0"/>
                <w:sz w:val="16"/>
                <w:szCs w:val="16"/>
              </w:rPr>
            </w:pPr>
          </w:p>
        </w:tc>
      </w:tr>
      <w:tr w:rsidR="00E75E2B" w:rsidRPr="0075374F" w14:paraId="33D115A1" w14:textId="77777777" w:rsidTr="007A662E">
        <w:trPr>
          <w:trHeight w:val="270"/>
          <w:jc w:val="center"/>
        </w:trPr>
        <w:tc>
          <w:tcPr>
            <w:tcW w:w="5000" w:type="pct"/>
            <w:gridSpan w:val="24"/>
            <w:tcBorders>
              <w:top w:val="nil"/>
              <w:left w:val="single" w:sz="8" w:space="0" w:color="auto"/>
              <w:bottom w:val="nil"/>
              <w:right w:val="single" w:sz="8" w:space="0" w:color="auto"/>
            </w:tcBorders>
            <w:shd w:val="clear" w:color="000000" w:fill="4F81BD"/>
          </w:tcPr>
          <w:p w14:paraId="5864F327" w14:textId="41C10370" w:rsidR="00E75E2B" w:rsidRPr="0075374F" w:rsidRDefault="00E75E2B" w:rsidP="001B4694">
            <w:pPr>
              <w:rPr>
                <w:rFonts w:ascii="Arial" w:hAnsi="Arial" w:cs="Arial"/>
                <w:color w:val="FFFFFF"/>
                <w:spacing w:val="0"/>
                <w:sz w:val="16"/>
                <w:szCs w:val="16"/>
              </w:rPr>
            </w:pPr>
            <w:bookmarkStart w:id="20" w:name="RANGE!A3"/>
            <w:r w:rsidRPr="0075374F">
              <w:rPr>
                <w:rFonts w:ascii="Arial" w:hAnsi="Arial" w:cs="Arial"/>
                <w:b/>
                <w:bCs/>
                <w:color w:val="FFFFFF"/>
                <w:spacing w:val="0"/>
                <w:sz w:val="16"/>
                <w:szCs w:val="16"/>
              </w:rPr>
              <w:t xml:space="preserve">Componente I – </w:t>
            </w:r>
            <w:bookmarkEnd w:id="20"/>
            <w:r w:rsidR="00D056B0" w:rsidRPr="0075374F">
              <w:rPr>
                <w:rFonts w:ascii="Arial" w:hAnsi="Arial" w:cs="Arial"/>
                <w:b/>
                <w:bCs/>
                <w:color w:val="FFFFFF"/>
                <w:spacing w:val="0"/>
                <w:sz w:val="16"/>
                <w:szCs w:val="16"/>
              </w:rPr>
              <w:t>Inversiones par</w:t>
            </w:r>
            <w:r w:rsidR="007A662E" w:rsidRPr="0075374F">
              <w:rPr>
                <w:rFonts w:ascii="Arial" w:hAnsi="Arial" w:cs="Arial"/>
                <w:b/>
                <w:bCs/>
                <w:color w:val="FFFFFF"/>
                <w:spacing w:val="0"/>
                <w:sz w:val="16"/>
                <w:szCs w:val="16"/>
              </w:rPr>
              <w:t>a</w:t>
            </w:r>
            <w:r w:rsidR="00D056B0" w:rsidRPr="0075374F">
              <w:rPr>
                <w:rFonts w:ascii="Arial" w:hAnsi="Arial" w:cs="Arial"/>
                <w:b/>
                <w:bCs/>
                <w:color w:val="FFFFFF"/>
                <w:spacing w:val="0"/>
                <w:sz w:val="16"/>
                <w:szCs w:val="16"/>
              </w:rPr>
              <w:t xml:space="preserve"> la modernización del CHSG</w:t>
            </w:r>
          </w:p>
        </w:tc>
      </w:tr>
      <w:tr w:rsidR="0075374F" w:rsidRPr="0075374F" w14:paraId="598B34D6" w14:textId="77777777" w:rsidTr="00444788">
        <w:trPr>
          <w:trHeight w:val="255"/>
          <w:jc w:val="center"/>
        </w:trPr>
        <w:tc>
          <w:tcPr>
            <w:tcW w:w="1350" w:type="pct"/>
            <w:tcBorders>
              <w:top w:val="nil"/>
              <w:left w:val="single" w:sz="8" w:space="0" w:color="auto"/>
              <w:bottom w:val="nil"/>
              <w:right w:val="nil"/>
            </w:tcBorders>
            <w:shd w:val="clear" w:color="auto" w:fill="auto"/>
            <w:noWrap/>
            <w:vAlign w:val="bottom"/>
            <w:hideMark/>
          </w:tcPr>
          <w:p w14:paraId="7737A1FE"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Recopilación de datos finales, visitas de campo</w:t>
            </w:r>
          </w:p>
        </w:tc>
        <w:tc>
          <w:tcPr>
            <w:tcW w:w="113" w:type="pct"/>
            <w:tcBorders>
              <w:top w:val="single" w:sz="4" w:space="0" w:color="auto"/>
              <w:left w:val="single" w:sz="8" w:space="0" w:color="auto"/>
              <w:bottom w:val="single" w:sz="4" w:space="0" w:color="auto"/>
              <w:right w:val="single" w:sz="8" w:space="0" w:color="auto"/>
            </w:tcBorders>
          </w:tcPr>
          <w:p w14:paraId="2C4E8BAE" w14:textId="77777777" w:rsidR="00E75E2B" w:rsidRPr="0075374F" w:rsidRDefault="00E75E2B" w:rsidP="001B4694">
            <w:pPr>
              <w:jc w:val="both"/>
              <w:rPr>
                <w:rFonts w:ascii="Arial" w:hAnsi="Arial" w:cs="Arial"/>
                <w:color w:val="000000"/>
                <w:spacing w:val="0"/>
                <w:sz w:val="16"/>
                <w:szCs w:val="16"/>
              </w:rPr>
            </w:pPr>
          </w:p>
        </w:tc>
        <w:tc>
          <w:tcPr>
            <w:tcW w:w="113" w:type="pct"/>
            <w:tcBorders>
              <w:top w:val="single" w:sz="4" w:space="0" w:color="auto"/>
              <w:left w:val="single" w:sz="8" w:space="0" w:color="auto"/>
              <w:bottom w:val="single" w:sz="4" w:space="0" w:color="auto"/>
              <w:right w:val="single" w:sz="8" w:space="0" w:color="auto"/>
            </w:tcBorders>
          </w:tcPr>
          <w:p w14:paraId="5C51562B" w14:textId="77777777" w:rsidR="00E75E2B" w:rsidRPr="0075374F" w:rsidRDefault="00E75E2B" w:rsidP="001B4694">
            <w:pPr>
              <w:jc w:val="both"/>
              <w:rPr>
                <w:rFonts w:ascii="Arial" w:hAnsi="Arial" w:cs="Arial"/>
                <w:color w:val="000000"/>
                <w:spacing w:val="0"/>
                <w:sz w:val="16"/>
                <w:szCs w:val="16"/>
              </w:rPr>
            </w:pPr>
          </w:p>
        </w:tc>
        <w:tc>
          <w:tcPr>
            <w:tcW w:w="112" w:type="pct"/>
            <w:tcBorders>
              <w:top w:val="single" w:sz="4" w:space="0" w:color="auto"/>
              <w:left w:val="single" w:sz="8" w:space="0" w:color="auto"/>
              <w:bottom w:val="single" w:sz="4" w:space="0" w:color="auto"/>
              <w:right w:val="single" w:sz="8" w:space="0" w:color="auto"/>
            </w:tcBorders>
            <w:shd w:val="clear" w:color="000000" w:fill="FFFFFF"/>
            <w:vAlign w:val="center"/>
            <w:hideMark/>
          </w:tcPr>
          <w:p w14:paraId="3763A629"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23" w:type="pct"/>
            <w:tcBorders>
              <w:top w:val="single" w:sz="4" w:space="0" w:color="auto"/>
              <w:left w:val="nil"/>
              <w:bottom w:val="single" w:sz="4" w:space="0" w:color="auto"/>
              <w:right w:val="single" w:sz="8" w:space="0" w:color="auto"/>
            </w:tcBorders>
            <w:shd w:val="clear" w:color="auto" w:fill="92D050"/>
            <w:vAlign w:val="center"/>
            <w:hideMark/>
          </w:tcPr>
          <w:p w14:paraId="04EA3403"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3" w:type="pct"/>
            <w:tcBorders>
              <w:top w:val="single" w:sz="4" w:space="0" w:color="auto"/>
              <w:left w:val="nil"/>
              <w:bottom w:val="single" w:sz="4" w:space="0" w:color="auto"/>
              <w:right w:val="single" w:sz="8" w:space="0" w:color="auto"/>
            </w:tcBorders>
            <w:shd w:val="clear" w:color="auto" w:fill="auto"/>
            <w:vAlign w:val="center"/>
            <w:hideMark/>
          </w:tcPr>
          <w:p w14:paraId="27DA04A6"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nil"/>
              <w:bottom w:val="single" w:sz="4" w:space="0" w:color="auto"/>
              <w:right w:val="single" w:sz="8" w:space="0" w:color="auto"/>
            </w:tcBorders>
            <w:shd w:val="clear" w:color="auto" w:fill="auto"/>
            <w:vAlign w:val="center"/>
            <w:hideMark/>
          </w:tcPr>
          <w:p w14:paraId="71F11890"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nil"/>
              <w:bottom w:val="single" w:sz="4" w:space="0" w:color="auto"/>
              <w:right w:val="single" w:sz="8" w:space="0" w:color="auto"/>
            </w:tcBorders>
            <w:shd w:val="clear" w:color="auto" w:fill="auto"/>
            <w:vAlign w:val="center"/>
            <w:hideMark/>
          </w:tcPr>
          <w:p w14:paraId="4948385C"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4" w:type="pct"/>
            <w:tcBorders>
              <w:top w:val="single" w:sz="4" w:space="0" w:color="auto"/>
              <w:left w:val="nil"/>
              <w:bottom w:val="single" w:sz="4" w:space="0" w:color="auto"/>
              <w:right w:val="single" w:sz="8" w:space="0" w:color="auto"/>
            </w:tcBorders>
            <w:shd w:val="clear" w:color="auto" w:fill="92D050"/>
            <w:vAlign w:val="center"/>
            <w:hideMark/>
          </w:tcPr>
          <w:p w14:paraId="72A6F890"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nil"/>
              <w:bottom w:val="single" w:sz="4" w:space="0" w:color="auto"/>
              <w:right w:val="single" w:sz="8" w:space="0" w:color="auto"/>
            </w:tcBorders>
            <w:shd w:val="clear" w:color="auto" w:fill="auto"/>
            <w:vAlign w:val="center"/>
            <w:hideMark/>
          </w:tcPr>
          <w:p w14:paraId="0A9A8FAC"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nil"/>
              <w:bottom w:val="single" w:sz="4" w:space="0" w:color="auto"/>
              <w:right w:val="single" w:sz="8" w:space="0" w:color="auto"/>
            </w:tcBorders>
            <w:shd w:val="clear" w:color="auto" w:fill="auto"/>
            <w:vAlign w:val="center"/>
            <w:hideMark/>
          </w:tcPr>
          <w:p w14:paraId="66866790"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nil"/>
              <w:bottom w:val="single" w:sz="4" w:space="0" w:color="auto"/>
              <w:right w:val="single" w:sz="8" w:space="0" w:color="auto"/>
            </w:tcBorders>
            <w:shd w:val="clear" w:color="auto" w:fill="92D050"/>
            <w:vAlign w:val="center"/>
            <w:hideMark/>
          </w:tcPr>
          <w:p w14:paraId="4D3FF45A"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5" w:type="pct"/>
            <w:tcBorders>
              <w:top w:val="single" w:sz="4" w:space="0" w:color="auto"/>
              <w:left w:val="nil"/>
              <w:bottom w:val="single" w:sz="4" w:space="0" w:color="auto"/>
              <w:right w:val="single" w:sz="8" w:space="0" w:color="auto"/>
            </w:tcBorders>
            <w:shd w:val="clear" w:color="auto" w:fill="auto"/>
            <w:vAlign w:val="center"/>
            <w:hideMark/>
          </w:tcPr>
          <w:p w14:paraId="298DEFE5"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nil"/>
              <w:bottom w:val="single" w:sz="4" w:space="0" w:color="auto"/>
              <w:right w:val="single" w:sz="8" w:space="0" w:color="auto"/>
            </w:tcBorders>
            <w:shd w:val="clear" w:color="auto" w:fill="auto"/>
            <w:vAlign w:val="center"/>
            <w:hideMark/>
          </w:tcPr>
          <w:p w14:paraId="4538FDCE"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nil"/>
              <w:bottom w:val="single" w:sz="4" w:space="0" w:color="auto"/>
              <w:right w:val="single" w:sz="8" w:space="0" w:color="auto"/>
            </w:tcBorders>
            <w:shd w:val="clear" w:color="auto" w:fill="auto"/>
            <w:vAlign w:val="center"/>
            <w:hideMark/>
          </w:tcPr>
          <w:p w14:paraId="366DAAF8"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nil"/>
              <w:bottom w:val="single" w:sz="4" w:space="0" w:color="auto"/>
              <w:right w:val="single" w:sz="8" w:space="0" w:color="auto"/>
            </w:tcBorders>
            <w:shd w:val="clear" w:color="auto" w:fill="auto"/>
            <w:vAlign w:val="center"/>
            <w:hideMark/>
          </w:tcPr>
          <w:p w14:paraId="2844AB7C"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5" w:type="pct"/>
            <w:tcBorders>
              <w:top w:val="single" w:sz="4" w:space="0" w:color="auto"/>
              <w:left w:val="nil"/>
              <w:bottom w:val="single" w:sz="8" w:space="0" w:color="auto"/>
              <w:right w:val="single" w:sz="4" w:space="0" w:color="auto"/>
            </w:tcBorders>
            <w:shd w:val="clear" w:color="auto" w:fill="92D050"/>
            <w:vAlign w:val="center"/>
            <w:hideMark/>
          </w:tcPr>
          <w:p w14:paraId="6D738125"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single" w:sz="4" w:space="0" w:color="auto"/>
              <w:bottom w:val="single" w:sz="4" w:space="0" w:color="auto"/>
              <w:right w:val="single" w:sz="4" w:space="0" w:color="auto"/>
            </w:tcBorders>
          </w:tcPr>
          <w:p w14:paraId="032E6520" w14:textId="77777777" w:rsidR="00E75E2B" w:rsidRPr="0075374F" w:rsidRDefault="00E75E2B" w:rsidP="001B4694">
            <w:pPr>
              <w:jc w:val="both"/>
              <w:rPr>
                <w:rFonts w:ascii="Arial" w:hAnsi="Arial" w:cs="Arial"/>
                <w:color w:val="00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tcPr>
          <w:p w14:paraId="25EA39B2" w14:textId="77777777" w:rsidR="00E75E2B" w:rsidRPr="0075374F" w:rsidRDefault="00E75E2B" w:rsidP="001B4694">
            <w:pPr>
              <w:jc w:val="both"/>
              <w:rPr>
                <w:rFonts w:ascii="Arial" w:hAnsi="Arial" w:cs="Arial"/>
                <w:color w:val="00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tcPr>
          <w:p w14:paraId="25B41691" w14:textId="77777777" w:rsidR="00E75E2B" w:rsidRPr="0075374F" w:rsidRDefault="00E75E2B" w:rsidP="001B4694">
            <w:pPr>
              <w:jc w:val="both"/>
              <w:rPr>
                <w:rFonts w:ascii="Arial" w:hAnsi="Arial" w:cs="Arial"/>
                <w:color w:val="000000"/>
                <w:spacing w:val="0"/>
                <w:sz w:val="16"/>
                <w:szCs w:val="16"/>
              </w:rPr>
            </w:pPr>
          </w:p>
        </w:tc>
        <w:tc>
          <w:tcPr>
            <w:tcW w:w="115" w:type="pct"/>
            <w:tcBorders>
              <w:top w:val="single" w:sz="4" w:space="0" w:color="auto"/>
              <w:left w:val="single" w:sz="4" w:space="0" w:color="auto"/>
              <w:bottom w:val="single" w:sz="4" w:space="0" w:color="auto"/>
              <w:right w:val="single" w:sz="4" w:space="0" w:color="auto"/>
            </w:tcBorders>
            <w:shd w:val="clear" w:color="auto" w:fill="92D050"/>
            <w:vAlign w:val="center"/>
          </w:tcPr>
          <w:p w14:paraId="08D28C4D"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442" w:type="pct"/>
            <w:tcBorders>
              <w:top w:val="nil"/>
              <w:left w:val="single" w:sz="4" w:space="0" w:color="auto"/>
              <w:bottom w:val="nil"/>
              <w:right w:val="single" w:sz="8" w:space="0" w:color="000000"/>
            </w:tcBorders>
            <w:shd w:val="clear" w:color="auto" w:fill="auto"/>
            <w:vAlign w:val="center"/>
            <w:hideMark/>
          </w:tcPr>
          <w:p w14:paraId="105D0E5D" w14:textId="3ED79286" w:rsidR="00E75E2B" w:rsidRPr="0075374F" w:rsidRDefault="00CD75BF" w:rsidP="001B4694">
            <w:pPr>
              <w:jc w:val="both"/>
              <w:rPr>
                <w:rFonts w:ascii="Arial" w:hAnsi="Arial" w:cs="Arial"/>
                <w:color w:val="000000"/>
                <w:spacing w:val="0"/>
                <w:sz w:val="16"/>
                <w:szCs w:val="16"/>
              </w:rPr>
            </w:pPr>
            <w:r w:rsidRPr="0075374F">
              <w:rPr>
                <w:rFonts w:ascii="Arial" w:hAnsi="Arial" w:cs="Arial"/>
                <w:color w:val="000000"/>
                <w:spacing w:val="0"/>
                <w:sz w:val="16"/>
                <w:szCs w:val="16"/>
              </w:rPr>
              <w:t>EEP</w:t>
            </w:r>
          </w:p>
        </w:tc>
        <w:tc>
          <w:tcPr>
            <w:tcW w:w="470" w:type="pct"/>
            <w:tcBorders>
              <w:top w:val="nil"/>
              <w:left w:val="nil"/>
              <w:bottom w:val="nil"/>
              <w:right w:val="single" w:sz="8" w:space="0" w:color="000000"/>
            </w:tcBorders>
            <w:shd w:val="clear" w:color="auto" w:fill="auto"/>
            <w:vAlign w:val="center"/>
            <w:hideMark/>
          </w:tcPr>
          <w:p w14:paraId="5CFCB597" w14:textId="1B8B043C" w:rsidR="00E75E2B" w:rsidRPr="00C66D8D" w:rsidRDefault="00E0477D" w:rsidP="001B4694">
            <w:pPr>
              <w:jc w:val="right"/>
              <w:rPr>
                <w:rFonts w:ascii="Arial" w:hAnsi="Arial" w:cs="Arial"/>
                <w:spacing w:val="0"/>
                <w:sz w:val="16"/>
                <w:szCs w:val="16"/>
              </w:rPr>
            </w:pPr>
            <w:r>
              <w:rPr>
                <w:rFonts w:ascii="Arial" w:hAnsi="Arial" w:cs="Arial"/>
                <w:spacing w:val="0"/>
                <w:sz w:val="16"/>
                <w:szCs w:val="16"/>
              </w:rPr>
              <w:t>8</w:t>
            </w:r>
            <w:r w:rsidR="00E75E2B" w:rsidRPr="00C66D8D">
              <w:rPr>
                <w:rFonts w:ascii="Arial" w:hAnsi="Arial" w:cs="Arial"/>
                <w:spacing w:val="0"/>
                <w:sz w:val="16"/>
                <w:szCs w:val="16"/>
              </w:rPr>
              <w:t>.000</w:t>
            </w:r>
          </w:p>
        </w:tc>
        <w:tc>
          <w:tcPr>
            <w:tcW w:w="472" w:type="pct"/>
            <w:tcBorders>
              <w:top w:val="nil"/>
              <w:left w:val="nil"/>
              <w:bottom w:val="nil"/>
              <w:right w:val="single" w:sz="8" w:space="0" w:color="auto"/>
            </w:tcBorders>
            <w:shd w:val="clear" w:color="auto" w:fill="auto"/>
            <w:vAlign w:val="center"/>
            <w:hideMark/>
          </w:tcPr>
          <w:p w14:paraId="65CF3759"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BID</w:t>
            </w:r>
          </w:p>
        </w:tc>
      </w:tr>
      <w:tr w:rsidR="00EC1E10" w:rsidRPr="0075374F" w14:paraId="06484A52" w14:textId="77777777" w:rsidTr="007A662E">
        <w:trPr>
          <w:trHeight w:val="270"/>
          <w:jc w:val="center"/>
        </w:trPr>
        <w:tc>
          <w:tcPr>
            <w:tcW w:w="5000" w:type="pct"/>
            <w:gridSpan w:val="24"/>
            <w:tcBorders>
              <w:top w:val="nil"/>
              <w:left w:val="single" w:sz="8" w:space="0" w:color="auto"/>
              <w:bottom w:val="nil"/>
              <w:right w:val="single" w:sz="8" w:space="0" w:color="auto"/>
            </w:tcBorders>
            <w:shd w:val="clear" w:color="000000" w:fill="4F81BD"/>
          </w:tcPr>
          <w:p w14:paraId="4C76D7F9" w14:textId="1138BE77" w:rsidR="00E75E2B" w:rsidRPr="00C66D8D" w:rsidRDefault="00AE4BF1" w:rsidP="001B4694">
            <w:pPr>
              <w:jc w:val="both"/>
              <w:rPr>
                <w:rFonts w:ascii="Arial" w:hAnsi="Arial" w:cs="Arial"/>
                <w:b/>
                <w:bCs/>
                <w:spacing w:val="0"/>
                <w:sz w:val="16"/>
                <w:szCs w:val="16"/>
              </w:rPr>
            </w:pPr>
            <w:r w:rsidRPr="00C66D8D">
              <w:rPr>
                <w:rFonts w:ascii="Arial" w:hAnsi="Arial" w:cs="Arial"/>
                <w:b/>
                <w:bCs/>
                <w:spacing w:val="0"/>
                <w:sz w:val="16"/>
                <w:szCs w:val="16"/>
              </w:rPr>
              <w:t xml:space="preserve">Componente II </w:t>
            </w:r>
            <w:r w:rsidR="00EC1E10" w:rsidRPr="00C66D8D">
              <w:rPr>
                <w:rFonts w:ascii="Arial" w:hAnsi="Arial" w:cs="Arial"/>
                <w:b/>
                <w:bCs/>
                <w:spacing w:val="0"/>
                <w:sz w:val="16"/>
                <w:szCs w:val="16"/>
              </w:rPr>
              <w:t>–</w:t>
            </w:r>
            <w:r w:rsidRPr="00C66D8D">
              <w:rPr>
                <w:rFonts w:ascii="Arial" w:hAnsi="Arial" w:cs="Arial"/>
                <w:b/>
                <w:bCs/>
                <w:spacing w:val="0"/>
                <w:sz w:val="16"/>
                <w:szCs w:val="16"/>
              </w:rPr>
              <w:t xml:space="preserve"> </w:t>
            </w:r>
            <w:r w:rsidR="00EC1E10" w:rsidRPr="00C66D8D">
              <w:rPr>
                <w:rFonts w:ascii="Arial" w:hAnsi="Arial" w:cs="Arial"/>
                <w:b/>
                <w:bCs/>
                <w:spacing w:val="0"/>
                <w:sz w:val="16"/>
                <w:szCs w:val="16"/>
              </w:rPr>
              <w:t>Fortalecimiento Institucional y Supervisión</w:t>
            </w:r>
          </w:p>
        </w:tc>
      </w:tr>
      <w:tr w:rsidR="0075374F" w:rsidRPr="0075374F" w14:paraId="73376F35" w14:textId="77777777" w:rsidTr="00444788">
        <w:trPr>
          <w:trHeight w:val="255"/>
          <w:jc w:val="center"/>
        </w:trPr>
        <w:tc>
          <w:tcPr>
            <w:tcW w:w="1350" w:type="pct"/>
            <w:tcBorders>
              <w:top w:val="nil"/>
              <w:left w:val="single" w:sz="8" w:space="0" w:color="auto"/>
              <w:bottom w:val="nil"/>
              <w:right w:val="nil"/>
            </w:tcBorders>
            <w:shd w:val="clear" w:color="auto" w:fill="auto"/>
            <w:noWrap/>
            <w:vAlign w:val="bottom"/>
            <w:hideMark/>
          </w:tcPr>
          <w:p w14:paraId="1E57DD9E"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Recopilación de datos de finales, visitas de campo</w:t>
            </w:r>
          </w:p>
        </w:tc>
        <w:tc>
          <w:tcPr>
            <w:tcW w:w="113" w:type="pct"/>
            <w:tcBorders>
              <w:top w:val="single" w:sz="8" w:space="0" w:color="auto"/>
              <w:left w:val="single" w:sz="8" w:space="0" w:color="auto"/>
              <w:bottom w:val="single" w:sz="4" w:space="0" w:color="auto"/>
              <w:right w:val="single" w:sz="8" w:space="0" w:color="auto"/>
            </w:tcBorders>
          </w:tcPr>
          <w:p w14:paraId="2BDDC839" w14:textId="77777777" w:rsidR="00E75E2B" w:rsidRPr="0075374F" w:rsidRDefault="00E75E2B" w:rsidP="001B4694">
            <w:pPr>
              <w:jc w:val="both"/>
              <w:rPr>
                <w:rFonts w:ascii="Arial" w:hAnsi="Arial" w:cs="Arial"/>
                <w:color w:val="000000"/>
                <w:spacing w:val="0"/>
                <w:sz w:val="16"/>
                <w:szCs w:val="16"/>
              </w:rPr>
            </w:pPr>
          </w:p>
        </w:tc>
        <w:tc>
          <w:tcPr>
            <w:tcW w:w="113" w:type="pct"/>
            <w:tcBorders>
              <w:top w:val="single" w:sz="8" w:space="0" w:color="auto"/>
              <w:left w:val="single" w:sz="8" w:space="0" w:color="auto"/>
              <w:bottom w:val="single" w:sz="4" w:space="0" w:color="auto"/>
              <w:right w:val="single" w:sz="8" w:space="0" w:color="auto"/>
            </w:tcBorders>
          </w:tcPr>
          <w:p w14:paraId="7656F3AB" w14:textId="77777777" w:rsidR="00E75E2B" w:rsidRPr="0075374F" w:rsidRDefault="00E75E2B" w:rsidP="001B4694">
            <w:pPr>
              <w:jc w:val="both"/>
              <w:rPr>
                <w:rFonts w:ascii="Arial" w:hAnsi="Arial" w:cs="Arial"/>
                <w:color w:val="000000"/>
                <w:spacing w:val="0"/>
                <w:sz w:val="16"/>
                <w:szCs w:val="16"/>
              </w:rPr>
            </w:pPr>
          </w:p>
        </w:tc>
        <w:tc>
          <w:tcPr>
            <w:tcW w:w="112" w:type="pct"/>
            <w:tcBorders>
              <w:top w:val="single" w:sz="8" w:space="0" w:color="auto"/>
              <w:left w:val="single" w:sz="8" w:space="0" w:color="auto"/>
              <w:bottom w:val="single" w:sz="4" w:space="0" w:color="auto"/>
              <w:right w:val="single" w:sz="8" w:space="0" w:color="auto"/>
            </w:tcBorders>
            <w:shd w:val="clear" w:color="auto" w:fill="auto"/>
            <w:vAlign w:val="center"/>
            <w:hideMark/>
          </w:tcPr>
          <w:p w14:paraId="00CED379"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23" w:type="pct"/>
            <w:tcBorders>
              <w:top w:val="single" w:sz="8" w:space="0" w:color="auto"/>
              <w:left w:val="nil"/>
              <w:bottom w:val="single" w:sz="4" w:space="0" w:color="auto"/>
              <w:right w:val="single" w:sz="8" w:space="0" w:color="auto"/>
            </w:tcBorders>
            <w:shd w:val="clear" w:color="auto" w:fill="92D050"/>
            <w:vAlign w:val="center"/>
            <w:hideMark/>
          </w:tcPr>
          <w:p w14:paraId="19936F40"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3" w:type="pct"/>
            <w:tcBorders>
              <w:top w:val="single" w:sz="8" w:space="0" w:color="auto"/>
              <w:left w:val="nil"/>
              <w:bottom w:val="single" w:sz="4" w:space="0" w:color="auto"/>
              <w:right w:val="single" w:sz="8" w:space="0" w:color="auto"/>
            </w:tcBorders>
            <w:shd w:val="clear" w:color="auto" w:fill="auto"/>
            <w:vAlign w:val="center"/>
            <w:hideMark/>
          </w:tcPr>
          <w:p w14:paraId="481F96C2"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8" w:space="0" w:color="auto"/>
              <w:left w:val="nil"/>
              <w:bottom w:val="single" w:sz="4" w:space="0" w:color="auto"/>
              <w:right w:val="single" w:sz="8" w:space="0" w:color="auto"/>
            </w:tcBorders>
            <w:shd w:val="clear" w:color="auto" w:fill="auto"/>
            <w:vAlign w:val="center"/>
            <w:hideMark/>
          </w:tcPr>
          <w:p w14:paraId="7EE771C4"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8" w:space="0" w:color="auto"/>
              <w:left w:val="nil"/>
              <w:bottom w:val="single" w:sz="4" w:space="0" w:color="auto"/>
              <w:right w:val="single" w:sz="8" w:space="0" w:color="auto"/>
            </w:tcBorders>
            <w:shd w:val="clear" w:color="auto" w:fill="auto"/>
            <w:vAlign w:val="center"/>
            <w:hideMark/>
          </w:tcPr>
          <w:p w14:paraId="10047A45"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4" w:type="pct"/>
            <w:tcBorders>
              <w:top w:val="single" w:sz="8" w:space="0" w:color="auto"/>
              <w:left w:val="nil"/>
              <w:bottom w:val="single" w:sz="4" w:space="0" w:color="auto"/>
              <w:right w:val="single" w:sz="8" w:space="0" w:color="auto"/>
            </w:tcBorders>
            <w:shd w:val="clear" w:color="auto" w:fill="92D050"/>
            <w:vAlign w:val="center"/>
            <w:hideMark/>
          </w:tcPr>
          <w:p w14:paraId="16D36B88"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8" w:space="0" w:color="auto"/>
              <w:left w:val="nil"/>
              <w:bottom w:val="single" w:sz="4" w:space="0" w:color="auto"/>
              <w:right w:val="single" w:sz="8" w:space="0" w:color="auto"/>
            </w:tcBorders>
            <w:shd w:val="clear" w:color="auto" w:fill="auto"/>
            <w:vAlign w:val="center"/>
            <w:hideMark/>
          </w:tcPr>
          <w:p w14:paraId="47D0F84D"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8" w:space="0" w:color="auto"/>
              <w:left w:val="nil"/>
              <w:bottom w:val="single" w:sz="4" w:space="0" w:color="auto"/>
              <w:right w:val="single" w:sz="8" w:space="0" w:color="auto"/>
            </w:tcBorders>
            <w:shd w:val="clear" w:color="auto" w:fill="auto"/>
            <w:vAlign w:val="center"/>
            <w:hideMark/>
          </w:tcPr>
          <w:p w14:paraId="36D28F25"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8" w:space="0" w:color="auto"/>
              <w:left w:val="nil"/>
              <w:bottom w:val="single" w:sz="4" w:space="0" w:color="auto"/>
              <w:right w:val="single" w:sz="8" w:space="0" w:color="auto"/>
            </w:tcBorders>
            <w:shd w:val="clear" w:color="auto" w:fill="92D050"/>
            <w:vAlign w:val="center"/>
            <w:hideMark/>
          </w:tcPr>
          <w:p w14:paraId="46CA4ADE"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5" w:type="pct"/>
            <w:tcBorders>
              <w:top w:val="single" w:sz="8" w:space="0" w:color="auto"/>
              <w:left w:val="nil"/>
              <w:bottom w:val="single" w:sz="4" w:space="0" w:color="auto"/>
              <w:right w:val="single" w:sz="8" w:space="0" w:color="auto"/>
            </w:tcBorders>
            <w:shd w:val="clear" w:color="auto" w:fill="auto"/>
            <w:vAlign w:val="center"/>
            <w:hideMark/>
          </w:tcPr>
          <w:p w14:paraId="59A70AFA"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8" w:space="0" w:color="auto"/>
              <w:left w:val="nil"/>
              <w:bottom w:val="single" w:sz="4" w:space="0" w:color="auto"/>
              <w:right w:val="single" w:sz="8" w:space="0" w:color="auto"/>
            </w:tcBorders>
            <w:shd w:val="clear" w:color="auto" w:fill="auto"/>
            <w:vAlign w:val="center"/>
            <w:hideMark/>
          </w:tcPr>
          <w:p w14:paraId="785CFAF9"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8" w:space="0" w:color="auto"/>
              <w:left w:val="nil"/>
              <w:bottom w:val="single" w:sz="4" w:space="0" w:color="auto"/>
              <w:right w:val="single" w:sz="8" w:space="0" w:color="auto"/>
            </w:tcBorders>
            <w:shd w:val="clear" w:color="auto" w:fill="auto"/>
            <w:vAlign w:val="center"/>
            <w:hideMark/>
          </w:tcPr>
          <w:p w14:paraId="221520B7"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8" w:space="0" w:color="auto"/>
              <w:left w:val="nil"/>
              <w:bottom w:val="single" w:sz="4" w:space="0" w:color="auto"/>
              <w:right w:val="single" w:sz="8" w:space="0" w:color="auto"/>
            </w:tcBorders>
            <w:shd w:val="clear" w:color="auto" w:fill="auto"/>
            <w:vAlign w:val="center"/>
            <w:hideMark/>
          </w:tcPr>
          <w:p w14:paraId="1F94C282"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5" w:type="pct"/>
            <w:tcBorders>
              <w:top w:val="single" w:sz="4" w:space="0" w:color="auto"/>
              <w:left w:val="nil"/>
              <w:bottom w:val="single" w:sz="8" w:space="0" w:color="auto"/>
              <w:right w:val="single" w:sz="4" w:space="0" w:color="auto"/>
            </w:tcBorders>
            <w:shd w:val="clear" w:color="auto" w:fill="92D050"/>
            <w:vAlign w:val="center"/>
            <w:hideMark/>
          </w:tcPr>
          <w:p w14:paraId="28F6A748"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single" w:sz="4" w:space="0" w:color="auto"/>
              <w:bottom w:val="single" w:sz="4" w:space="0" w:color="auto"/>
              <w:right w:val="single" w:sz="4" w:space="0" w:color="auto"/>
            </w:tcBorders>
          </w:tcPr>
          <w:p w14:paraId="197C3586" w14:textId="77777777" w:rsidR="00E75E2B" w:rsidRPr="0075374F" w:rsidRDefault="00E75E2B" w:rsidP="001B4694">
            <w:pPr>
              <w:jc w:val="both"/>
              <w:rPr>
                <w:rFonts w:ascii="Arial" w:hAnsi="Arial" w:cs="Arial"/>
                <w:color w:val="00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tcPr>
          <w:p w14:paraId="4D1E0A47" w14:textId="77777777" w:rsidR="00E75E2B" w:rsidRPr="0075374F" w:rsidRDefault="00E75E2B" w:rsidP="001B4694">
            <w:pPr>
              <w:jc w:val="both"/>
              <w:rPr>
                <w:rFonts w:ascii="Arial" w:hAnsi="Arial" w:cs="Arial"/>
                <w:color w:val="00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tcPr>
          <w:p w14:paraId="147D3344" w14:textId="77777777" w:rsidR="00E75E2B" w:rsidRPr="0075374F" w:rsidRDefault="00E75E2B" w:rsidP="001B4694">
            <w:pPr>
              <w:jc w:val="both"/>
              <w:rPr>
                <w:rFonts w:ascii="Arial" w:hAnsi="Arial" w:cs="Arial"/>
                <w:color w:val="000000"/>
                <w:spacing w:val="0"/>
                <w:sz w:val="16"/>
                <w:szCs w:val="16"/>
              </w:rPr>
            </w:pPr>
          </w:p>
        </w:tc>
        <w:tc>
          <w:tcPr>
            <w:tcW w:w="115" w:type="pct"/>
            <w:tcBorders>
              <w:top w:val="single" w:sz="4" w:space="0" w:color="auto"/>
              <w:left w:val="single" w:sz="4" w:space="0" w:color="auto"/>
              <w:bottom w:val="single" w:sz="4" w:space="0" w:color="auto"/>
              <w:right w:val="single" w:sz="4" w:space="0" w:color="auto"/>
            </w:tcBorders>
            <w:shd w:val="clear" w:color="auto" w:fill="92D050"/>
          </w:tcPr>
          <w:p w14:paraId="222479A4" w14:textId="77777777" w:rsidR="00E75E2B" w:rsidRPr="0075374F" w:rsidRDefault="00E75E2B" w:rsidP="001B4694">
            <w:pPr>
              <w:jc w:val="both"/>
              <w:rPr>
                <w:rFonts w:ascii="Arial" w:hAnsi="Arial" w:cs="Arial"/>
                <w:color w:val="000000"/>
                <w:spacing w:val="0"/>
                <w:sz w:val="16"/>
                <w:szCs w:val="16"/>
              </w:rPr>
            </w:pPr>
          </w:p>
        </w:tc>
        <w:tc>
          <w:tcPr>
            <w:tcW w:w="442" w:type="pct"/>
            <w:tcBorders>
              <w:top w:val="single" w:sz="8" w:space="0" w:color="000000"/>
              <w:left w:val="single" w:sz="4" w:space="0" w:color="auto"/>
              <w:bottom w:val="nil"/>
              <w:right w:val="single" w:sz="8" w:space="0" w:color="000000"/>
            </w:tcBorders>
            <w:shd w:val="clear" w:color="auto" w:fill="auto"/>
            <w:vAlign w:val="center"/>
            <w:hideMark/>
          </w:tcPr>
          <w:p w14:paraId="6C5B5C6C" w14:textId="6F1CF0E0" w:rsidR="00E75E2B" w:rsidRPr="0075374F" w:rsidRDefault="00CD75BF" w:rsidP="001B4694">
            <w:pPr>
              <w:jc w:val="both"/>
              <w:rPr>
                <w:rFonts w:ascii="Arial" w:hAnsi="Arial" w:cs="Arial"/>
                <w:color w:val="000000"/>
                <w:spacing w:val="0"/>
                <w:sz w:val="16"/>
                <w:szCs w:val="16"/>
              </w:rPr>
            </w:pPr>
            <w:r w:rsidRPr="0075374F">
              <w:rPr>
                <w:rFonts w:ascii="Arial" w:hAnsi="Arial" w:cs="Arial"/>
                <w:color w:val="000000"/>
                <w:spacing w:val="0"/>
                <w:sz w:val="16"/>
                <w:szCs w:val="16"/>
              </w:rPr>
              <w:t>EEP</w:t>
            </w:r>
          </w:p>
        </w:tc>
        <w:tc>
          <w:tcPr>
            <w:tcW w:w="470" w:type="pct"/>
            <w:tcBorders>
              <w:top w:val="single" w:sz="8" w:space="0" w:color="000000"/>
              <w:left w:val="nil"/>
              <w:bottom w:val="nil"/>
              <w:right w:val="single" w:sz="8" w:space="0" w:color="000000"/>
            </w:tcBorders>
            <w:shd w:val="clear" w:color="auto" w:fill="auto"/>
            <w:vAlign w:val="center"/>
            <w:hideMark/>
          </w:tcPr>
          <w:p w14:paraId="07F57EE5" w14:textId="6A3E8A3E" w:rsidR="00E75E2B" w:rsidRPr="00C66D8D" w:rsidRDefault="00E0477D" w:rsidP="001B4694">
            <w:pPr>
              <w:jc w:val="right"/>
              <w:rPr>
                <w:rFonts w:ascii="Arial" w:hAnsi="Arial" w:cs="Arial"/>
                <w:spacing w:val="0"/>
                <w:sz w:val="16"/>
                <w:szCs w:val="16"/>
              </w:rPr>
            </w:pPr>
            <w:r>
              <w:rPr>
                <w:rFonts w:ascii="Arial" w:hAnsi="Arial" w:cs="Arial"/>
                <w:spacing w:val="0"/>
                <w:sz w:val="16"/>
                <w:szCs w:val="16"/>
              </w:rPr>
              <w:t>8</w:t>
            </w:r>
            <w:r w:rsidR="00444788">
              <w:rPr>
                <w:rFonts w:ascii="Arial" w:hAnsi="Arial" w:cs="Arial"/>
                <w:spacing w:val="0"/>
                <w:sz w:val="16"/>
                <w:szCs w:val="16"/>
              </w:rPr>
              <w:t>.000</w:t>
            </w:r>
          </w:p>
        </w:tc>
        <w:tc>
          <w:tcPr>
            <w:tcW w:w="472" w:type="pct"/>
            <w:tcBorders>
              <w:top w:val="single" w:sz="8" w:space="0" w:color="000000"/>
              <w:left w:val="nil"/>
              <w:bottom w:val="nil"/>
              <w:right w:val="single" w:sz="8" w:space="0" w:color="auto"/>
            </w:tcBorders>
            <w:shd w:val="clear" w:color="auto" w:fill="auto"/>
            <w:vAlign w:val="center"/>
            <w:hideMark/>
          </w:tcPr>
          <w:p w14:paraId="7011BAC8"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BID</w:t>
            </w:r>
          </w:p>
        </w:tc>
      </w:tr>
      <w:tr w:rsidR="00E75E2B" w:rsidRPr="0075374F" w14:paraId="294A22C0" w14:textId="77777777" w:rsidTr="007A662E">
        <w:trPr>
          <w:trHeight w:val="270"/>
          <w:jc w:val="center"/>
        </w:trPr>
        <w:tc>
          <w:tcPr>
            <w:tcW w:w="5000" w:type="pct"/>
            <w:gridSpan w:val="24"/>
            <w:tcBorders>
              <w:top w:val="nil"/>
              <w:left w:val="single" w:sz="8" w:space="0" w:color="auto"/>
              <w:bottom w:val="single" w:sz="8" w:space="0" w:color="000000"/>
              <w:right w:val="single" w:sz="8" w:space="0" w:color="auto"/>
            </w:tcBorders>
            <w:shd w:val="clear" w:color="000000" w:fill="4F81BD"/>
          </w:tcPr>
          <w:p w14:paraId="7762EDCF" w14:textId="77D150A3" w:rsidR="00E75E2B" w:rsidRPr="00C66D8D" w:rsidRDefault="00E75E2B" w:rsidP="00AE4BF1">
            <w:pPr>
              <w:jc w:val="center"/>
              <w:rPr>
                <w:rFonts w:ascii="Arial" w:hAnsi="Arial" w:cs="Arial"/>
                <w:b/>
                <w:bCs/>
                <w:spacing w:val="0"/>
                <w:sz w:val="16"/>
                <w:szCs w:val="16"/>
              </w:rPr>
            </w:pPr>
          </w:p>
        </w:tc>
      </w:tr>
      <w:tr w:rsidR="007A662E" w:rsidRPr="0075374F" w14:paraId="67FB52F0" w14:textId="77777777" w:rsidTr="00752A30">
        <w:trPr>
          <w:trHeight w:val="270"/>
          <w:jc w:val="center"/>
        </w:trPr>
        <w:tc>
          <w:tcPr>
            <w:tcW w:w="1350" w:type="pct"/>
            <w:tcBorders>
              <w:top w:val="nil"/>
              <w:left w:val="single" w:sz="8" w:space="0" w:color="auto"/>
              <w:bottom w:val="single" w:sz="8" w:space="0" w:color="000000"/>
              <w:right w:val="single" w:sz="4" w:space="0" w:color="auto"/>
            </w:tcBorders>
            <w:shd w:val="clear" w:color="auto" w:fill="auto"/>
            <w:vAlign w:val="center"/>
            <w:hideMark/>
          </w:tcPr>
          <w:p w14:paraId="1C23DFAB"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Procesamiento y Análisis de información</w:t>
            </w:r>
          </w:p>
        </w:tc>
        <w:tc>
          <w:tcPr>
            <w:tcW w:w="113" w:type="pct"/>
            <w:tcBorders>
              <w:top w:val="single" w:sz="4" w:space="0" w:color="auto"/>
              <w:left w:val="single" w:sz="4" w:space="0" w:color="auto"/>
              <w:bottom w:val="single" w:sz="4" w:space="0" w:color="auto"/>
              <w:right w:val="single" w:sz="4" w:space="0" w:color="auto"/>
            </w:tcBorders>
          </w:tcPr>
          <w:p w14:paraId="27485447" w14:textId="77777777" w:rsidR="00E75E2B" w:rsidRPr="0075374F" w:rsidRDefault="00E75E2B" w:rsidP="001B4694">
            <w:pPr>
              <w:jc w:val="both"/>
              <w:rPr>
                <w:rFonts w:ascii="Arial" w:hAnsi="Arial" w:cs="Arial"/>
                <w:color w:val="FF0000"/>
                <w:spacing w:val="0"/>
                <w:sz w:val="16"/>
                <w:szCs w:val="16"/>
              </w:rPr>
            </w:pPr>
          </w:p>
        </w:tc>
        <w:tc>
          <w:tcPr>
            <w:tcW w:w="113" w:type="pct"/>
            <w:tcBorders>
              <w:top w:val="single" w:sz="4" w:space="0" w:color="auto"/>
              <w:left w:val="single" w:sz="4" w:space="0" w:color="auto"/>
              <w:bottom w:val="single" w:sz="4" w:space="0" w:color="auto"/>
              <w:right w:val="single" w:sz="4" w:space="0" w:color="auto"/>
            </w:tcBorders>
          </w:tcPr>
          <w:p w14:paraId="1CD5E144" w14:textId="77777777" w:rsidR="00E75E2B" w:rsidRPr="0075374F" w:rsidRDefault="00E75E2B" w:rsidP="001B4694">
            <w:pPr>
              <w:jc w:val="both"/>
              <w:rPr>
                <w:rFonts w:ascii="Arial" w:hAnsi="Arial" w:cs="Arial"/>
                <w:color w:val="FF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42FAD64"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23" w:type="pct"/>
            <w:tcBorders>
              <w:top w:val="nil"/>
              <w:left w:val="single" w:sz="4" w:space="0" w:color="auto"/>
              <w:bottom w:val="single" w:sz="4" w:space="0" w:color="auto"/>
              <w:right w:val="single" w:sz="8" w:space="0" w:color="auto"/>
            </w:tcBorders>
            <w:shd w:val="clear" w:color="auto" w:fill="FFFFFF" w:themeFill="background1"/>
            <w:vAlign w:val="center"/>
            <w:hideMark/>
          </w:tcPr>
          <w:p w14:paraId="441BBE4E"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3" w:type="pct"/>
            <w:tcBorders>
              <w:top w:val="nil"/>
              <w:left w:val="nil"/>
              <w:bottom w:val="single" w:sz="4" w:space="0" w:color="auto"/>
              <w:right w:val="single" w:sz="8" w:space="0" w:color="auto"/>
            </w:tcBorders>
            <w:shd w:val="clear" w:color="000000" w:fill="FFFFFF"/>
            <w:vAlign w:val="center"/>
            <w:hideMark/>
          </w:tcPr>
          <w:p w14:paraId="77607C2B"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4B88628D"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4A398879"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4" w:type="pct"/>
            <w:tcBorders>
              <w:top w:val="nil"/>
              <w:left w:val="nil"/>
              <w:bottom w:val="single" w:sz="4" w:space="0" w:color="auto"/>
              <w:right w:val="single" w:sz="8" w:space="0" w:color="auto"/>
            </w:tcBorders>
            <w:shd w:val="clear" w:color="auto" w:fill="FFFFFF" w:themeFill="background1"/>
            <w:vAlign w:val="center"/>
            <w:hideMark/>
          </w:tcPr>
          <w:p w14:paraId="1C356E37"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48D1E8CE"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37DD02D9"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34C31AC5"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5" w:type="pct"/>
            <w:tcBorders>
              <w:top w:val="nil"/>
              <w:left w:val="nil"/>
              <w:bottom w:val="single" w:sz="4" w:space="0" w:color="auto"/>
              <w:right w:val="single" w:sz="8" w:space="0" w:color="auto"/>
            </w:tcBorders>
            <w:shd w:val="clear" w:color="000000" w:fill="92D050"/>
            <w:vAlign w:val="center"/>
            <w:hideMark/>
          </w:tcPr>
          <w:p w14:paraId="3BE6CC89"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20417CDD"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0B5FDCA4"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77A03573"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5" w:type="pct"/>
            <w:tcBorders>
              <w:top w:val="nil"/>
              <w:left w:val="nil"/>
              <w:bottom w:val="single" w:sz="4" w:space="0" w:color="auto"/>
              <w:right w:val="single" w:sz="4" w:space="0" w:color="auto"/>
            </w:tcBorders>
            <w:shd w:val="clear" w:color="auto" w:fill="FFFFFF" w:themeFill="background1"/>
            <w:vAlign w:val="center"/>
            <w:hideMark/>
          </w:tcPr>
          <w:p w14:paraId="582F6D9E"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single" w:sz="4" w:space="0" w:color="auto"/>
              <w:bottom w:val="single" w:sz="4" w:space="0" w:color="auto"/>
              <w:right w:val="single" w:sz="4" w:space="0" w:color="auto"/>
            </w:tcBorders>
          </w:tcPr>
          <w:p w14:paraId="2E8D3585" w14:textId="77777777" w:rsidR="00E75E2B" w:rsidRPr="0075374F" w:rsidRDefault="00E75E2B" w:rsidP="001B4694">
            <w:pPr>
              <w:jc w:val="both"/>
              <w:rPr>
                <w:rFonts w:ascii="Arial" w:hAnsi="Arial" w:cs="Arial"/>
                <w:color w:val="00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tcPr>
          <w:p w14:paraId="7A4AF11A" w14:textId="77777777" w:rsidR="00E75E2B" w:rsidRPr="0075374F" w:rsidRDefault="00E75E2B" w:rsidP="001B4694">
            <w:pPr>
              <w:jc w:val="both"/>
              <w:rPr>
                <w:rFonts w:ascii="Arial" w:hAnsi="Arial" w:cs="Arial"/>
                <w:color w:val="00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tcPr>
          <w:p w14:paraId="28105EB8" w14:textId="77777777" w:rsidR="00E75E2B" w:rsidRPr="0075374F" w:rsidRDefault="00E75E2B" w:rsidP="001B4694">
            <w:pPr>
              <w:jc w:val="both"/>
              <w:rPr>
                <w:rFonts w:ascii="Arial" w:hAnsi="Arial" w:cs="Arial"/>
                <w:color w:val="000000"/>
                <w:spacing w:val="0"/>
                <w:sz w:val="16"/>
                <w:szCs w:val="16"/>
              </w:rPr>
            </w:pPr>
          </w:p>
        </w:tc>
        <w:tc>
          <w:tcPr>
            <w:tcW w:w="115" w:type="pct"/>
            <w:tcBorders>
              <w:top w:val="single" w:sz="4" w:space="0" w:color="auto"/>
              <w:left w:val="single" w:sz="4" w:space="0" w:color="auto"/>
              <w:bottom w:val="single" w:sz="4" w:space="0" w:color="auto"/>
              <w:right w:val="single" w:sz="4" w:space="0" w:color="auto"/>
            </w:tcBorders>
            <w:shd w:val="clear" w:color="auto" w:fill="92D050"/>
          </w:tcPr>
          <w:p w14:paraId="170E7E74" w14:textId="77777777" w:rsidR="00E75E2B" w:rsidRPr="0075374F" w:rsidRDefault="00E75E2B" w:rsidP="001B4694">
            <w:pPr>
              <w:jc w:val="both"/>
              <w:rPr>
                <w:rFonts w:ascii="Arial" w:hAnsi="Arial" w:cs="Arial"/>
                <w:color w:val="000000"/>
                <w:spacing w:val="0"/>
                <w:sz w:val="16"/>
                <w:szCs w:val="16"/>
              </w:rPr>
            </w:pPr>
          </w:p>
        </w:tc>
        <w:tc>
          <w:tcPr>
            <w:tcW w:w="442" w:type="pct"/>
            <w:tcBorders>
              <w:top w:val="nil"/>
              <w:left w:val="single" w:sz="4" w:space="0" w:color="auto"/>
              <w:bottom w:val="nil"/>
              <w:right w:val="nil"/>
            </w:tcBorders>
            <w:shd w:val="clear" w:color="auto" w:fill="auto"/>
            <w:vAlign w:val="center"/>
            <w:hideMark/>
          </w:tcPr>
          <w:p w14:paraId="2215F82B" w14:textId="4451A52E" w:rsidR="00E75E2B" w:rsidRPr="0075374F" w:rsidRDefault="00CD75BF" w:rsidP="001B4694">
            <w:pPr>
              <w:jc w:val="both"/>
              <w:rPr>
                <w:rFonts w:ascii="Arial" w:hAnsi="Arial" w:cs="Arial"/>
                <w:color w:val="000000"/>
                <w:spacing w:val="0"/>
                <w:sz w:val="16"/>
                <w:szCs w:val="16"/>
              </w:rPr>
            </w:pPr>
            <w:r w:rsidRPr="0075374F">
              <w:rPr>
                <w:rFonts w:ascii="Arial" w:hAnsi="Arial" w:cs="Arial"/>
                <w:color w:val="000000"/>
                <w:spacing w:val="0"/>
                <w:sz w:val="16"/>
                <w:szCs w:val="16"/>
              </w:rPr>
              <w:t>EEP</w:t>
            </w:r>
          </w:p>
        </w:tc>
        <w:tc>
          <w:tcPr>
            <w:tcW w:w="470" w:type="pct"/>
            <w:tcBorders>
              <w:top w:val="nil"/>
              <w:left w:val="single" w:sz="8" w:space="0" w:color="auto"/>
              <w:bottom w:val="single" w:sz="8" w:space="0" w:color="auto"/>
              <w:right w:val="single" w:sz="8" w:space="0" w:color="auto"/>
            </w:tcBorders>
            <w:shd w:val="clear" w:color="auto" w:fill="auto"/>
            <w:vAlign w:val="center"/>
          </w:tcPr>
          <w:p w14:paraId="3FDE3CCC" w14:textId="4D45983C" w:rsidR="00E75E2B" w:rsidRPr="00C66D8D" w:rsidRDefault="00E0477D" w:rsidP="001B4694">
            <w:pPr>
              <w:jc w:val="right"/>
              <w:rPr>
                <w:rFonts w:ascii="Arial" w:hAnsi="Arial" w:cs="Arial"/>
                <w:spacing w:val="0"/>
                <w:sz w:val="16"/>
                <w:szCs w:val="16"/>
              </w:rPr>
            </w:pPr>
            <w:r>
              <w:rPr>
                <w:rFonts w:ascii="Arial" w:hAnsi="Arial" w:cs="Arial"/>
                <w:spacing w:val="0"/>
                <w:sz w:val="16"/>
                <w:szCs w:val="16"/>
              </w:rPr>
              <w:t>0</w:t>
            </w:r>
          </w:p>
        </w:tc>
        <w:tc>
          <w:tcPr>
            <w:tcW w:w="472" w:type="pct"/>
            <w:tcBorders>
              <w:top w:val="nil"/>
              <w:left w:val="nil"/>
              <w:bottom w:val="nil"/>
              <w:right w:val="single" w:sz="8" w:space="0" w:color="auto"/>
            </w:tcBorders>
            <w:shd w:val="clear" w:color="auto" w:fill="auto"/>
            <w:vAlign w:val="center"/>
            <w:hideMark/>
          </w:tcPr>
          <w:p w14:paraId="4BCF3A45"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BID</w:t>
            </w:r>
          </w:p>
        </w:tc>
      </w:tr>
      <w:tr w:rsidR="001119A1" w:rsidRPr="0075374F" w14:paraId="6BA0B7FB" w14:textId="77777777" w:rsidTr="00752A30">
        <w:trPr>
          <w:trHeight w:val="270"/>
          <w:jc w:val="center"/>
        </w:trPr>
        <w:tc>
          <w:tcPr>
            <w:tcW w:w="1350" w:type="pct"/>
            <w:tcBorders>
              <w:top w:val="nil"/>
              <w:left w:val="single" w:sz="8" w:space="0" w:color="auto"/>
              <w:bottom w:val="single" w:sz="8" w:space="0" w:color="000000"/>
              <w:right w:val="single" w:sz="4" w:space="0" w:color="auto"/>
            </w:tcBorders>
            <w:shd w:val="clear" w:color="auto" w:fill="auto"/>
            <w:vAlign w:val="center"/>
            <w:hideMark/>
          </w:tcPr>
          <w:p w14:paraId="2FA9B447"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Evaluación de medio termino</w:t>
            </w:r>
          </w:p>
        </w:tc>
        <w:tc>
          <w:tcPr>
            <w:tcW w:w="113" w:type="pct"/>
            <w:tcBorders>
              <w:top w:val="single" w:sz="4" w:space="0" w:color="auto"/>
              <w:left w:val="single" w:sz="4" w:space="0" w:color="auto"/>
              <w:bottom w:val="single" w:sz="4" w:space="0" w:color="auto"/>
              <w:right w:val="single" w:sz="4" w:space="0" w:color="auto"/>
            </w:tcBorders>
          </w:tcPr>
          <w:p w14:paraId="1C75E1A2" w14:textId="77777777" w:rsidR="00E75E2B" w:rsidRPr="0075374F" w:rsidRDefault="00E75E2B" w:rsidP="001B4694">
            <w:pPr>
              <w:jc w:val="both"/>
              <w:rPr>
                <w:rFonts w:ascii="Arial" w:hAnsi="Arial" w:cs="Arial"/>
                <w:color w:val="FF0000"/>
                <w:spacing w:val="0"/>
                <w:sz w:val="16"/>
                <w:szCs w:val="16"/>
              </w:rPr>
            </w:pPr>
          </w:p>
        </w:tc>
        <w:tc>
          <w:tcPr>
            <w:tcW w:w="113" w:type="pct"/>
            <w:tcBorders>
              <w:top w:val="single" w:sz="4" w:space="0" w:color="auto"/>
              <w:left w:val="single" w:sz="4" w:space="0" w:color="auto"/>
              <w:bottom w:val="single" w:sz="4" w:space="0" w:color="auto"/>
              <w:right w:val="single" w:sz="4" w:space="0" w:color="auto"/>
            </w:tcBorders>
            <w:shd w:val="clear" w:color="auto" w:fill="FFFFFF" w:themeFill="background1"/>
          </w:tcPr>
          <w:p w14:paraId="715DD585" w14:textId="77777777" w:rsidR="00E75E2B" w:rsidRPr="0075374F" w:rsidRDefault="00E75E2B" w:rsidP="001B4694">
            <w:pPr>
              <w:jc w:val="both"/>
              <w:rPr>
                <w:rFonts w:ascii="Arial" w:hAnsi="Arial" w:cs="Arial"/>
                <w:color w:val="FF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7D54F12"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23" w:type="pct"/>
            <w:tcBorders>
              <w:top w:val="nil"/>
              <w:left w:val="single" w:sz="4" w:space="0" w:color="auto"/>
              <w:bottom w:val="single" w:sz="4" w:space="0" w:color="auto"/>
              <w:right w:val="single" w:sz="8" w:space="0" w:color="auto"/>
            </w:tcBorders>
            <w:shd w:val="clear" w:color="000000" w:fill="FFFFFF"/>
            <w:vAlign w:val="center"/>
            <w:hideMark/>
          </w:tcPr>
          <w:p w14:paraId="0D4733D8"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3" w:type="pct"/>
            <w:tcBorders>
              <w:top w:val="nil"/>
              <w:left w:val="nil"/>
              <w:bottom w:val="single" w:sz="4" w:space="0" w:color="auto"/>
              <w:right w:val="single" w:sz="8" w:space="0" w:color="auto"/>
            </w:tcBorders>
            <w:shd w:val="clear" w:color="000000" w:fill="FFFFFF"/>
            <w:vAlign w:val="center"/>
            <w:hideMark/>
          </w:tcPr>
          <w:p w14:paraId="7F9C91D3"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2" w:type="pct"/>
            <w:tcBorders>
              <w:top w:val="nil"/>
              <w:left w:val="nil"/>
              <w:bottom w:val="single" w:sz="4" w:space="0" w:color="auto"/>
              <w:right w:val="single" w:sz="8" w:space="0" w:color="auto"/>
            </w:tcBorders>
            <w:shd w:val="clear" w:color="auto" w:fill="FFFFFF" w:themeFill="background1"/>
            <w:vAlign w:val="center"/>
            <w:hideMark/>
          </w:tcPr>
          <w:p w14:paraId="349339DF"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0F200159"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4" w:type="pct"/>
            <w:tcBorders>
              <w:top w:val="nil"/>
              <w:left w:val="nil"/>
              <w:bottom w:val="single" w:sz="4" w:space="0" w:color="auto"/>
              <w:right w:val="single" w:sz="8" w:space="0" w:color="auto"/>
            </w:tcBorders>
            <w:shd w:val="clear" w:color="000000" w:fill="FFFFFF"/>
            <w:vAlign w:val="center"/>
            <w:hideMark/>
          </w:tcPr>
          <w:p w14:paraId="59E064EF"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108D081C"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2" w:type="pct"/>
            <w:tcBorders>
              <w:top w:val="nil"/>
              <w:left w:val="nil"/>
              <w:bottom w:val="single" w:sz="4" w:space="0" w:color="auto"/>
              <w:right w:val="single" w:sz="8" w:space="0" w:color="auto"/>
            </w:tcBorders>
            <w:shd w:val="clear" w:color="auto" w:fill="FFFFFF" w:themeFill="background1"/>
            <w:vAlign w:val="center"/>
            <w:hideMark/>
          </w:tcPr>
          <w:p w14:paraId="0D7CC123"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single" w:sz="4" w:space="0" w:color="auto"/>
              <w:right w:val="single" w:sz="8" w:space="0" w:color="auto"/>
            </w:tcBorders>
            <w:shd w:val="clear" w:color="auto" w:fill="92D050"/>
            <w:vAlign w:val="center"/>
            <w:hideMark/>
          </w:tcPr>
          <w:p w14:paraId="060A2094"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5" w:type="pct"/>
            <w:tcBorders>
              <w:top w:val="nil"/>
              <w:left w:val="nil"/>
              <w:bottom w:val="single" w:sz="4" w:space="0" w:color="auto"/>
              <w:right w:val="single" w:sz="8" w:space="0" w:color="auto"/>
            </w:tcBorders>
            <w:shd w:val="clear" w:color="000000" w:fill="FFFFFF"/>
            <w:vAlign w:val="center"/>
            <w:hideMark/>
          </w:tcPr>
          <w:p w14:paraId="4D907E78"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3B509DFB"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single" w:sz="4" w:space="0" w:color="auto"/>
              <w:right w:val="single" w:sz="8" w:space="0" w:color="auto"/>
            </w:tcBorders>
            <w:shd w:val="clear" w:color="auto" w:fill="FFFFFF" w:themeFill="background1"/>
            <w:vAlign w:val="center"/>
            <w:hideMark/>
          </w:tcPr>
          <w:p w14:paraId="1EC97E9A"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330A9A4F"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5" w:type="pct"/>
            <w:tcBorders>
              <w:top w:val="nil"/>
              <w:left w:val="nil"/>
              <w:bottom w:val="single" w:sz="4" w:space="0" w:color="auto"/>
              <w:right w:val="single" w:sz="4" w:space="0" w:color="auto"/>
            </w:tcBorders>
            <w:shd w:val="clear" w:color="000000" w:fill="FFFFFF"/>
            <w:vAlign w:val="center"/>
            <w:hideMark/>
          </w:tcPr>
          <w:p w14:paraId="38CEA3AA"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single" w:sz="4" w:space="0" w:color="auto"/>
              <w:bottom w:val="single" w:sz="4" w:space="0" w:color="auto"/>
              <w:right w:val="single" w:sz="4" w:space="0" w:color="auto"/>
            </w:tcBorders>
          </w:tcPr>
          <w:p w14:paraId="6A6977DD" w14:textId="77777777" w:rsidR="00E75E2B" w:rsidRPr="0075374F" w:rsidRDefault="00E75E2B" w:rsidP="001B4694">
            <w:pPr>
              <w:jc w:val="both"/>
              <w:rPr>
                <w:rFonts w:ascii="Arial" w:hAnsi="Arial" w:cs="Arial"/>
                <w:color w:val="00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shd w:val="clear" w:color="auto" w:fill="FFFFFF" w:themeFill="background1"/>
          </w:tcPr>
          <w:p w14:paraId="6B284195" w14:textId="77777777" w:rsidR="00E75E2B" w:rsidRPr="0075374F" w:rsidRDefault="00E75E2B" w:rsidP="001B4694">
            <w:pPr>
              <w:jc w:val="both"/>
              <w:rPr>
                <w:rFonts w:ascii="Arial" w:hAnsi="Arial" w:cs="Arial"/>
                <w:color w:val="00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tcPr>
          <w:p w14:paraId="0268EB57" w14:textId="77777777" w:rsidR="00E75E2B" w:rsidRPr="0075374F" w:rsidRDefault="00E75E2B" w:rsidP="001B4694">
            <w:pPr>
              <w:jc w:val="both"/>
              <w:rPr>
                <w:rFonts w:ascii="Arial" w:hAnsi="Arial" w:cs="Arial"/>
                <w:color w:val="000000"/>
                <w:spacing w:val="0"/>
                <w:sz w:val="16"/>
                <w:szCs w:val="16"/>
              </w:rPr>
            </w:pPr>
          </w:p>
        </w:tc>
        <w:tc>
          <w:tcPr>
            <w:tcW w:w="115" w:type="pct"/>
            <w:tcBorders>
              <w:top w:val="single" w:sz="4" w:space="0" w:color="auto"/>
              <w:left w:val="single" w:sz="4" w:space="0" w:color="auto"/>
              <w:bottom w:val="single" w:sz="4" w:space="0" w:color="auto"/>
              <w:right w:val="single" w:sz="4" w:space="0" w:color="auto"/>
            </w:tcBorders>
          </w:tcPr>
          <w:p w14:paraId="0E1925FA" w14:textId="77777777" w:rsidR="00E75E2B" w:rsidRPr="0075374F" w:rsidRDefault="00E75E2B" w:rsidP="001B4694">
            <w:pPr>
              <w:jc w:val="both"/>
              <w:rPr>
                <w:rFonts w:ascii="Arial" w:hAnsi="Arial" w:cs="Arial"/>
                <w:color w:val="000000"/>
                <w:spacing w:val="0"/>
                <w:sz w:val="16"/>
                <w:szCs w:val="16"/>
              </w:rPr>
            </w:pPr>
          </w:p>
        </w:tc>
        <w:tc>
          <w:tcPr>
            <w:tcW w:w="442" w:type="pct"/>
            <w:tcBorders>
              <w:top w:val="single" w:sz="8" w:space="0" w:color="000000"/>
              <w:left w:val="single" w:sz="4" w:space="0" w:color="auto"/>
              <w:bottom w:val="nil"/>
              <w:right w:val="nil"/>
            </w:tcBorders>
            <w:shd w:val="clear" w:color="auto" w:fill="auto"/>
            <w:vAlign w:val="center"/>
          </w:tcPr>
          <w:p w14:paraId="75D2923B" w14:textId="0B3AAD75" w:rsidR="00E75E2B" w:rsidRPr="0075374F" w:rsidRDefault="00CD75BF" w:rsidP="001B4694">
            <w:pPr>
              <w:jc w:val="both"/>
              <w:rPr>
                <w:rFonts w:ascii="Arial" w:hAnsi="Arial" w:cs="Arial"/>
                <w:color w:val="000000"/>
                <w:spacing w:val="0"/>
                <w:sz w:val="16"/>
                <w:szCs w:val="16"/>
              </w:rPr>
            </w:pPr>
            <w:r w:rsidRPr="0075374F">
              <w:rPr>
                <w:rFonts w:ascii="Arial" w:hAnsi="Arial" w:cs="Arial"/>
                <w:color w:val="000000"/>
                <w:spacing w:val="0"/>
                <w:sz w:val="16"/>
                <w:szCs w:val="16"/>
              </w:rPr>
              <w:t>EEP</w:t>
            </w:r>
          </w:p>
        </w:tc>
        <w:tc>
          <w:tcPr>
            <w:tcW w:w="470" w:type="pct"/>
            <w:tcBorders>
              <w:top w:val="nil"/>
              <w:left w:val="single" w:sz="8" w:space="0" w:color="auto"/>
              <w:bottom w:val="single" w:sz="8" w:space="0" w:color="auto"/>
              <w:right w:val="single" w:sz="8" w:space="0" w:color="auto"/>
            </w:tcBorders>
            <w:shd w:val="clear" w:color="auto" w:fill="auto"/>
            <w:vAlign w:val="center"/>
          </w:tcPr>
          <w:p w14:paraId="2A40CAEF" w14:textId="6E27CB97" w:rsidR="00E75E2B" w:rsidRPr="00C66D8D" w:rsidRDefault="007526BE" w:rsidP="001B4694">
            <w:pPr>
              <w:jc w:val="right"/>
              <w:rPr>
                <w:rFonts w:ascii="Arial" w:hAnsi="Arial" w:cs="Arial"/>
                <w:spacing w:val="0"/>
                <w:sz w:val="16"/>
                <w:szCs w:val="16"/>
              </w:rPr>
            </w:pPr>
            <w:r>
              <w:rPr>
                <w:rFonts w:ascii="Arial" w:hAnsi="Arial" w:cs="Arial"/>
                <w:spacing w:val="0"/>
                <w:sz w:val="16"/>
                <w:szCs w:val="16"/>
              </w:rPr>
              <w:t>3</w:t>
            </w:r>
            <w:r w:rsidR="0043053D">
              <w:rPr>
                <w:rFonts w:ascii="Arial" w:hAnsi="Arial" w:cs="Arial"/>
                <w:spacing w:val="0"/>
                <w:sz w:val="16"/>
                <w:szCs w:val="16"/>
              </w:rPr>
              <w:t>5</w:t>
            </w:r>
            <w:r w:rsidR="00E75E2B" w:rsidRPr="00C66D8D">
              <w:rPr>
                <w:rFonts w:ascii="Arial" w:hAnsi="Arial" w:cs="Arial"/>
                <w:spacing w:val="0"/>
                <w:sz w:val="16"/>
                <w:szCs w:val="16"/>
              </w:rPr>
              <w:t>.000</w:t>
            </w:r>
          </w:p>
        </w:tc>
        <w:tc>
          <w:tcPr>
            <w:tcW w:w="472" w:type="pct"/>
            <w:tcBorders>
              <w:top w:val="single" w:sz="8" w:space="0" w:color="000000"/>
              <w:left w:val="nil"/>
              <w:bottom w:val="nil"/>
              <w:right w:val="single" w:sz="8" w:space="0" w:color="auto"/>
            </w:tcBorders>
            <w:shd w:val="clear" w:color="auto" w:fill="auto"/>
            <w:vAlign w:val="center"/>
            <w:hideMark/>
          </w:tcPr>
          <w:p w14:paraId="12B60313" w14:textId="5F84C309" w:rsidR="00E75E2B" w:rsidRPr="0075374F" w:rsidRDefault="00AE4BF1" w:rsidP="001B4694">
            <w:pPr>
              <w:jc w:val="both"/>
              <w:rPr>
                <w:rFonts w:ascii="Arial" w:hAnsi="Arial" w:cs="Arial"/>
                <w:color w:val="000000"/>
                <w:spacing w:val="0"/>
                <w:sz w:val="16"/>
                <w:szCs w:val="16"/>
              </w:rPr>
            </w:pPr>
            <w:r w:rsidRPr="0075374F">
              <w:rPr>
                <w:rFonts w:ascii="Arial" w:hAnsi="Arial" w:cs="Arial"/>
                <w:color w:val="000000"/>
                <w:spacing w:val="0"/>
                <w:sz w:val="16"/>
                <w:szCs w:val="16"/>
              </w:rPr>
              <w:t>Salto Grande</w:t>
            </w:r>
          </w:p>
        </w:tc>
      </w:tr>
      <w:tr w:rsidR="007A662E" w:rsidRPr="0075374F" w14:paraId="22857351" w14:textId="77777777" w:rsidTr="00C66D8D">
        <w:trPr>
          <w:trHeight w:val="270"/>
          <w:jc w:val="center"/>
        </w:trPr>
        <w:tc>
          <w:tcPr>
            <w:tcW w:w="1350" w:type="pct"/>
            <w:tcBorders>
              <w:top w:val="nil"/>
              <w:left w:val="single" w:sz="8" w:space="0" w:color="auto"/>
              <w:bottom w:val="single" w:sz="8" w:space="0" w:color="000000"/>
              <w:right w:val="single" w:sz="4" w:space="0" w:color="auto"/>
            </w:tcBorders>
            <w:shd w:val="clear" w:color="auto" w:fill="auto"/>
            <w:vAlign w:val="center"/>
            <w:hideMark/>
          </w:tcPr>
          <w:p w14:paraId="0FBF0E59"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Taller preparación informe final</w:t>
            </w:r>
          </w:p>
        </w:tc>
        <w:tc>
          <w:tcPr>
            <w:tcW w:w="113" w:type="pct"/>
            <w:tcBorders>
              <w:top w:val="single" w:sz="4" w:space="0" w:color="auto"/>
              <w:left w:val="single" w:sz="4" w:space="0" w:color="auto"/>
              <w:bottom w:val="single" w:sz="4" w:space="0" w:color="auto"/>
              <w:right w:val="single" w:sz="4" w:space="0" w:color="auto"/>
            </w:tcBorders>
          </w:tcPr>
          <w:p w14:paraId="2F96310B" w14:textId="77777777" w:rsidR="00E75E2B" w:rsidRPr="0075374F" w:rsidRDefault="00E75E2B" w:rsidP="001B4694">
            <w:pPr>
              <w:jc w:val="both"/>
              <w:rPr>
                <w:rFonts w:ascii="Arial" w:hAnsi="Arial" w:cs="Arial"/>
                <w:color w:val="FF0000"/>
                <w:spacing w:val="0"/>
                <w:sz w:val="16"/>
                <w:szCs w:val="16"/>
              </w:rPr>
            </w:pPr>
          </w:p>
        </w:tc>
        <w:tc>
          <w:tcPr>
            <w:tcW w:w="113" w:type="pct"/>
            <w:tcBorders>
              <w:top w:val="single" w:sz="4" w:space="0" w:color="auto"/>
              <w:left w:val="single" w:sz="4" w:space="0" w:color="auto"/>
              <w:bottom w:val="single" w:sz="4" w:space="0" w:color="auto"/>
              <w:right w:val="single" w:sz="4" w:space="0" w:color="auto"/>
            </w:tcBorders>
          </w:tcPr>
          <w:p w14:paraId="2FE43C21" w14:textId="77777777" w:rsidR="00E75E2B" w:rsidRPr="0075374F" w:rsidRDefault="00E75E2B" w:rsidP="001B4694">
            <w:pPr>
              <w:jc w:val="both"/>
              <w:rPr>
                <w:rFonts w:ascii="Arial" w:hAnsi="Arial" w:cs="Arial"/>
                <w:color w:val="FF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1E37C40"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23" w:type="pct"/>
            <w:tcBorders>
              <w:top w:val="nil"/>
              <w:left w:val="single" w:sz="4" w:space="0" w:color="auto"/>
              <w:bottom w:val="single" w:sz="4" w:space="0" w:color="auto"/>
              <w:right w:val="single" w:sz="8" w:space="0" w:color="auto"/>
            </w:tcBorders>
            <w:shd w:val="clear" w:color="000000" w:fill="FFFFFF"/>
            <w:vAlign w:val="center"/>
            <w:hideMark/>
          </w:tcPr>
          <w:p w14:paraId="6F22A147"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3" w:type="pct"/>
            <w:tcBorders>
              <w:top w:val="nil"/>
              <w:left w:val="nil"/>
              <w:bottom w:val="single" w:sz="4" w:space="0" w:color="auto"/>
              <w:right w:val="single" w:sz="8" w:space="0" w:color="auto"/>
            </w:tcBorders>
            <w:shd w:val="clear" w:color="000000" w:fill="FFFFFF"/>
            <w:vAlign w:val="center"/>
            <w:hideMark/>
          </w:tcPr>
          <w:p w14:paraId="1E920E91"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64458832"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5A86D6DB"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4" w:type="pct"/>
            <w:tcBorders>
              <w:top w:val="nil"/>
              <w:left w:val="nil"/>
              <w:bottom w:val="single" w:sz="4" w:space="0" w:color="auto"/>
              <w:right w:val="single" w:sz="8" w:space="0" w:color="auto"/>
            </w:tcBorders>
            <w:shd w:val="clear" w:color="000000" w:fill="FFFFFF"/>
            <w:vAlign w:val="center"/>
            <w:hideMark/>
          </w:tcPr>
          <w:p w14:paraId="01ED7098"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0D053351"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1B8E5178"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3DD8250D"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5" w:type="pct"/>
            <w:tcBorders>
              <w:top w:val="nil"/>
              <w:left w:val="nil"/>
              <w:bottom w:val="single" w:sz="4" w:space="0" w:color="auto"/>
              <w:right w:val="single" w:sz="8" w:space="0" w:color="auto"/>
            </w:tcBorders>
            <w:shd w:val="clear" w:color="000000" w:fill="FFFFFF"/>
            <w:vAlign w:val="center"/>
            <w:hideMark/>
          </w:tcPr>
          <w:p w14:paraId="281244B8"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5FE312AB"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2550236F"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0E6C0FBA"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5" w:type="pct"/>
            <w:tcBorders>
              <w:top w:val="single" w:sz="4" w:space="0" w:color="auto"/>
              <w:left w:val="nil"/>
              <w:bottom w:val="single" w:sz="4" w:space="0" w:color="auto"/>
              <w:right w:val="single" w:sz="4" w:space="0" w:color="auto"/>
            </w:tcBorders>
            <w:shd w:val="clear" w:color="000000" w:fill="92D050"/>
            <w:vAlign w:val="center"/>
            <w:hideMark/>
          </w:tcPr>
          <w:p w14:paraId="62A40119"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single" w:sz="4" w:space="0" w:color="auto"/>
              <w:bottom w:val="single" w:sz="4" w:space="0" w:color="auto"/>
              <w:right w:val="single" w:sz="4" w:space="0" w:color="auto"/>
            </w:tcBorders>
          </w:tcPr>
          <w:p w14:paraId="48CB1491" w14:textId="77777777" w:rsidR="00E75E2B" w:rsidRPr="0075374F" w:rsidRDefault="00E75E2B" w:rsidP="001B4694">
            <w:pPr>
              <w:jc w:val="both"/>
              <w:rPr>
                <w:rFonts w:ascii="Arial" w:hAnsi="Arial" w:cs="Arial"/>
                <w:color w:val="00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tcPr>
          <w:p w14:paraId="31E0DB83" w14:textId="77777777" w:rsidR="00E75E2B" w:rsidRPr="0075374F" w:rsidRDefault="00E75E2B" w:rsidP="001B4694">
            <w:pPr>
              <w:jc w:val="both"/>
              <w:rPr>
                <w:rFonts w:ascii="Arial" w:hAnsi="Arial" w:cs="Arial"/>
                <w:color w:val="00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tcPr>
          <w:p w14:paraId="1A520C74" w14:textId="77777777" w:rsidR="00E75E2B" w:rsidRPr="0075374F" w:rsidRDefault="00E75E2B" w:rsidP="001B4694">
            <w:pPr>
              <w:jc w:val="both"/>
              <w:rPr>
                <w:rFonts w:ascii="Arial" w:hAnsi="Arial" w:cs="Arial"/>
                <w:color w:val="000000"/>
                <w:spacing w:val="0"/>
                <w:sz w:val="16"/>
                <w:szCs w:val="16"/>
              </w:rPr>
            </w:pPr>
          </w:p>
        </w:tc>
        <w:tc>
          <w:tcPr>
            <w:tcW w:w="115" w:type="pct"/>
            <w:tcBorders>
              <w:top w:val="single" w:sz="4" w:space="0" w:color="auto"/>
              <w:left w:val="single" w:sz="4" w:space="0" w:color="auto"/>
              <w:bottom w:val="single" w:sz="4" w:space="0" w:color="auto"/>
              <w:right w:val="single" w:sz="4" w:space="0" w:color="auto"/>
            </w:tcBorders>
            <w:shd w:val="clear" w:color="auto" w:fill="FFFFFF" w:themeFill="background1"/>
          </w:tcPr>
          <w:p w14:paraId="58B48C24" w14:textId="77777777" w:rsidR="00E75E2B" w:rsidRPr="0075374F" w:rsidRDefault="00E75E2B" w:rsidP="001B4694">
            <w:pPr>
              <w:jc w:val="both"/>
              <w:rPr>
                <w:rFonts w:ascii="Arial" w:hAnsi="Arial" w:cs="Arial"/>
                <w:color w:val="000000"/>
                <w:spacing w:val="0"/>
                <w:sz w:val="16"/>
                <w:szCs w:val="16"/>
              </w:rPr>
            </w:pPr>
          </w:p>
        </w:tc>
        <w:tc>
          <w:tcPr>
            <w:tcW w:w="442" w:type="pct"/>
            <w:tcBorders>
              <w:top w:val="single" w:sz="8" w:space="0" w:color="000000"/>
              <w:left w:val="single" w:sz="4" w:space="0" w:color="auto"/>
              <w:bottom w:val="nil"/>
              <w:right w:val="single" w:sz="8" w:space="0" w:color="000000"/>
            </w:tcBorders>
            <w:shd w:val="clear" w:color="auto" w:fill="auto"/>
            <w:vAlign w:val="center"/>
          </w:tcPr>
          <w:p w14:paraId="21711E4B" w14:textId="128CAAFF" w:rsidR="00E75E2B" w:rsidRPr="0075374F" w:rsidRDefault="00CD75BF" w:rsidP="001B4694">
            <w:pPr>
              <w:jc w:val="both"/>
              <w:rPr>
                <w:rFonts w:ascii="Arial" w:hAnsi="Arial" w:cs="Arial"/>
                <w:color w:val="000000"/>
                <w:spacing w:val="0"/>
                <w:sz w:val="16"/>
                <w:szCs w:val="16"/>
              </w:rPr>
            </w:pPr>
            <w:r w:rsidRPr="0075374F">
              <w:rPr>
                <w:rFonts w:ascii="Arial" w:hAnsi="Arial" w:cs="Arial"/>
                <w:color w:val="000000"/>
                <w:spacing w:val="0"/>
                <w:sz w:val="16"/>
                <w:szCs w:val="16"/>
              </w:rPr>
              <w:t>EEP</w:t>
            </w:r>
            <w:r w:rsidR="00AE4BF1" w:rsidRPr="0075374F">
              <w:rPr>
                <w:rFonts w:ascii="Arial" w:hAnsi="Arial" w:cs="Arial"/>
                <w:color w:val="000000"/>
                <w:spacing w:val="0"/>
                <w:sz w:val="16"/>
                <w:szCs w:val="16"/>
              </w:rPr>
              <w:t xml:space="preserve"> </w:t>
            </w:r>
          </w:p>
        </w:tc>
        <w:tc>
          <w:tcPr>
            <w:tcW w:w="470" w:type="pct"/>
            <w:tcBorders>
              <w:top w:val="nil"/>
              <w:left w:val="nil"/>
              <w:bottom w:val="nil"/>
              <w:right w:val="single" w:sz="8" w:space="0" w:color="000000"/>
            </w:tcBorders>
            <w:shd w:val="clear" w:color="auto" w:fill="auto"/>
            <w:vAlign w:val="center"/>
          </w:tcPr>
          <w:p w14:paraId="0BA3D53A" w14:textId="0484465E" w:rsidR="00E75E2B" w:rsidRPr="00C66D8D" w:rsidRDefault="00785E0C" w:rsidP="001B4694">
            <w:pPr>
              <w:jc w:val="right"/>
              <w:rPr>
                <w:rFonts w:ascii="Arial" w:hAnsi="Arial" w:cs="Arial"/>
                <w:spacing w:val="0"/>
                <w:sz w:val="16"/>
                <w:szCs w:val="16"/>
              </w:rPr>
            </w:pPr>
            <w:r w:rsidRPr="00C66D8D">
              <w:rPr>
                <w:rFonts w:ascii="Arial" w:hAnsi="Arial" w:cs="Arial"/>
                <w:spacing w:val="0"/>
                <w:sz w:val="16"/>
                <w:szCs w:val="16"/>
              </w:rPr>
              <w:t>1</w:t>
            </w:r>
            <w:r w:rsidR="00CC6286">
              <w:rPr>
                <w:rFonts w:ascii="Arial" w:hAnsi="Arial" w:cs="Arial"/>
                <w:spacing w:val="0"/>
                <w:sz w:val="16"/>
                <w:szCs w:val="16"/>
              </w:rPr>
              <w:t>9</w:t>
            </w:r>
            <w:r w:rsidR="00E75E2B" w:rsidRPr="00C66D8D">
              <w:rPr>
                <w:rFonts w:ascii="Arial" w:hAnsi="Arial" w:cs="Arial"/>
                <w:spacing w:val="0"/>
                <w:sz w:val="16"/>
                <w:szCs w:val="16"/>
              </w:rPr>
              <w:t>.000</w:t>
            </w:r>
          </w:p>
        </w:tc>
        <w:tc>
          <w:tcPr>
            <w:tcW w:w="472" w:type="pct"/>
            <w:tcBorders>
              <w:top w:val="single" w:sz="8" w:space="0" w:color="000000"/>
              <w:left w:val="nil"/>
              <w:bottom w:val="nil"/>
              <w:right w:val="single" w:sz="8" w:space="0" w:color="auto"/>
            </w:tcBorders>
            <w:shd w:val="clear" w:color="auto" w:fill="auto"/>
            <w:vAlign w:val="center"/>
            <w:hideMark/>
          </w:tcPr>
          <w:p w14:paraId="2737CB78"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BID</w:t>
            </w:r>
          </w:p>
        </w:tc>
      </w:tr>
      <w:tr w:rsidR="007A662E" w:rsidRPr="0075374F" w14:paraId="0306602D" w14:textId="77777777" w:rsidTr="00C66D8D">
        <w:trPr>
          <w:trHeight w:val="270"/>
          <w:jc w:val="center"/>
        </w:trPr>
        <w:tc>
          <w:tcPr>
            <w:tcW w:w="1350" w:type="pct"/>
            <w:tcBorders>
              <w:top w:val="nil"/>
              <w:left w:val="single" w:sz="8" w:space="0" w:color="auto"/>
              <w:bottom w:val="single" w:sz="8" w:space="0" w:color="000000"/>
              <w:right w:val="single" w:sz="4" w:space="0" w:color="auto"/>
            </w:tcBorders>
            <w:shd w:val="clear" w:color="auto" w:fill="auto"/>
            <w:vAlign w:val="center"/>
            <w:hideMark/>
          </w:tcPr>
          <w:p w14:paraId="74A5B128"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Misión de supervisión final</w:t>
            </w:r>
          </w:p>
        </w:tc>
        <w:tc>
          <w:tcPr>
            <w:tcW w:w="113" w:type="pct"/>
            <w:tcBorders>
              <w:top w:val="single" w:sz="4" w:space="0" w:color="auto"/>
              <w:left w:val="single" w:sz="4" w:space="0" w:color="auto"/>
              <w:bottom w:val="single" w:sz="4" w:space="0" w:color="auto"/>
              <w:right w:val="single" w:sz="4" w:space="0" w:color="auto"/>
            </w:tcBorders>
          </w:tcPr>
          <w:p w14:paraId="138A375B" w14:textId="77777777" w:rsidR="00E75E2B" w:rsidRPr="0075374F" w:rsidRDefault="00E75E2B" w:rsidP="001B4694">
            <w:pPr>
              <w:jc w:val="both"/>
              <w:rPr>
                <w:rFonts w:ascii="Arial" w:hAnsi="Arial" w:cs="Arial"/>
                <w:color w:val="FF0000"/>
                <w:spacing w:val="0"/>
                <w:sz w:val="16"/>
                <w:szCs w:val="16"/>
              </w:rPr>
            </w:pPr>
          </w:p>
        </w:tc>
        <w:tc>
          <w:tcPr>
            <w:tcW w:w="113" w:type="pct"/>
            <w:tcBorders>
              <w:top w:val="single" w:sz="4" w:space="0" w:color="auto"/>
              <w:left w:val="single" w:sz="4" w:space="0" w:color="auto"/>
              <w:bottom w:val="single" w:sz="4" w:space="0" w:color="auto"/>
              <w:right w:val="single" w:sz="4" w:space="0" w:color="auto"/>
            </w:tcBorders>
          </w:tcPr>
          <w:p w14:paraId="387A6039" w14:textId="77777777" w:rsidR="00E75E2B" w:rsidRPr="0075374F" w:rsidRDefault="00E75E2B" w:rsidP="001B4694">
            <w:pPr>
              <w:jc w:val="both"/>
              <w:rPr>
                <w:rFonts w:ascii="Arial" w:hAnsi="Arial" w:cs="Arial"/>
                <w:color w:val="FF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9CA2D18"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23" w:type="pct"/>
            <w:tcBorders>
              <w:top w:val="nil"/>
              <w:left w:val="single" w:sz="4" w:space="0" w:color="auto"/>
              <w:bottom w:val="single" w:sz="4" w:space="0" w:color="auto"/>
              <w:right w:val="single" w:sz="8" w:space="0" w:color="auto"/>
            </w:tcBorders>
            <w:shd w:val="clear" w:color="000000" w:fill="FFFFFF"/>
            <w:vAlign w:val="center"/>
            <w:hideMark/>
          </w:tcPr>
          <w:p w14:paraId="6C30C902"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3" w:type="pct"/>
            <w:tcBorders>
              <w:top w:val="nil"/>
              <w:left w:val="nil"/>
              <w:bottom w:val="single" w:sz="4" w:space="0" w:color="auto"/>
              <w:right w:val="single" w:sz="8" w:space="0" w:color="auto"/>
            </w:tcBorders>
            <w:shd w:val="clear" w:color="000000" w:fill="FFFFFF"/>
            <w:vAlign w:val="center"/>
            <w:hideMark/>
          </w:tcPr>
          <w:p w14:paraId="269C4305"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53C3E2DE"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1CE34680"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4" w:type="pct"/>
            <w:tcBorders>
              <w:top w:val="nil"/>
              <w:left w:val="nil"/>
              <w:bottom w:val="single" w:sz="4" w:space="0" w:color="auto"/>
              <w:right w:val="single" w:sz="8" w:space="0" w:color="auto"/>
            </w:tcBorders>
            <w:shd w:val="clear" w:color="000000" w:fill="FFFFFF"/>
            <w:vAlign w:val="center"/>
            <w:hideMark/>
          </w:tcPr>
          <w:p w14:paraId="56146CE6"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68A28992"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3E8493F6"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7F2D09BF"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5" w:type="pct"/>
            <w:tcBorders>
              <w:top w:val="nil"/>
              <w:left w:val="nil"/>
              <w:bottom w:val="single" w:sz="4" w:space="0" w:color="auto"/>
              <w:right w:val="single" w:sz="8" w:space="0" w:color="auto"/>
            </w:tcBorders>
            <w:shd w:val="clear" w:color="000000" w:fill="FFFFFF"/>
            <w:vAlign w:val="center"/>
            <w:hideMark/>
          </w:tcPr>
          <w:p w14:paraId="7DDBEC3A"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79027968"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6EF89339"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single" w:sz="4" w:space="0" w:color="auto"/>
              <w:right w:val="single" w:sz="8" w:space="0" w:color="auto"/>
            </w:tcBorders>
            <w:shd w:val="clear" w:color="000000" w:fill="FFFFFF"/>
            <w:vAlign w:val="center"/>
            <w:hideMark/>
          </w:tcPr>
          <w:p w14:paraId="5134E911"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5" w:type="pct"/>
            <w:tcBorders>
              <w:top w:val="single" w:sz="4" w:space="0" w:color="auto"/>
              <w:left w:val="nil"/>
              <w:bottom w:val="single" w:sz="4" w:space="0" w:color="auto"/>
              <w:right w:val="single" w:sz="4" w:space="0" w:color="auto"/>
            </w:tcBorders>
            <w:shd w:val="clear" w:color="000000" w:fill="FFFFFF" w:themeFill="background1"/>
            <w:vAlign w:val="center"/>
            <w:hideMark/>
          </w:tcPr>
          <w:p w14:paraId="75DE18A6"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single" w:sz="4" w:space="0" w:color="auto"/>
              <w:bottom w:val="single" w:sz="4" w:space="0" w:color="auto"/>
              <w:right w:val="single" w:sz="4" w:space="0" w:color="auto"/>
            </w:tcBorders>
          </w:tcPr>
          <w:p w14:paraId="64649296" w14:textId="77777777" w:rsidR="00E75E2B" w:rsidRPr="0075374F" w:rsidRDefault="00E75E2B" w:rsidP="001B4694">
            <w:pPr>
              <w:jc w:val="both"/>
              <w:rPr>
                <w:rFonts w:ascii="Arial" w:hAnsi="Arial" w:cs="Arial"/>
                <w:color w:val="00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tcPr>
          <w:p w14:paraId="01586F1F" w14:textId="77777777" w:rsidR="00E75E2B" w:rsidRPr="0075374F" w:rsidRDefault="00E75E2B" w:rsidP="001B4694">
            <w:pPr>
              <w:jc w:val="both"/>
              <w:rPr>
                <w:rFonts w:ascii="Arial" w:hAnsi="Arial" w:cs="Arial"/>
                <w:color w:val="00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tcPr>
          <w:p w14:paraId="38AB9795" w14:textId="77777777" w:rsidR="00E75E2B" w:rsidRPr="0075374F" w:rsidRDefault="00E75E2B" w:rsidP="001B4694">
            <w:pPr>
              <w:jc w:val="both"/>
              <w:rPr>
                <w:rFonts w:ascii="Arial" w:hAnsi="Arial" w:cs="Arial"/>
                <w:color w:val="000000"/>
                <w:spacing w:val="0"/>
                <w:sz w:val="16"/>
                <w:szCs w:val="16"/>
              </w:rPr>
            </w:pPr>
          </w:p>
        </w:tc>
        <w:tc>
          <w:tcPr>
            <w:tcW w:w="115" w:type="pct"/>
            <w:tcBorders>
              <w:top w:val="single" w:sz="4" w:space="0" w:color="auto"/>
              <w:left w:val="single" w:sz="4" w:space="0" w:color="auto"/>
              <w:bottom w:val="single" w:sz="4" w:space="0" w:color="auto"/>
              <w:right w:val="single" w:sz="4" w:space="0" w:color="auto"/>
            </w:tcBorders>
            <w:shd w:val="clear" w:color="auto" w:fill="92D050"/>
          </w:tcPr>
          <w:p w14:paraId="29E30620" w14:textId="77777777" w:rsidR="00E75E2B" w:rsidRPr="0075374F" w:rsidRDefault="00E75E2B" w:rsidP="001B4694">
            <w:pPr>
              <w:jc w:val="both"/>
              <w:rPr>
                <w:rFonts w:ascii="Arial" w:hAnsi="Arial" w:cs="Arial"/>
                <w:color w:val="000000"/>
                <w:spacing w:val="0"/>
                <w:sz w:val="16"/>
                <w:szCs w:val="16"/>
              </w:rPr>
            </w:pPr>
          </w:p>
        </w:tc>
        <w:tc>
          <w:tcPr>
            <w:tcW w:w="442" w:type="pct"/>
            <w:tcBorders>
              <w:top w:val="single" w:sz="8" w:space="0" w:color="000000"/>
              <w:left w:val="single" w:sz="4" w:space="0" w:color="auto"/>
              <w:bottom w:val="nil"/>
              <w:right w:val="nil"/>
            </w:tcBorders>
            <w:shd w:val="clear" w:color="auto" w:fill="auto"/>
            <w:vAlign w:val="center"/>
          </w:tcPr>
          <w:p w14:paraId="056EB426" w14:textId="0ECB1279" w:rsidR="00E75E2B" w:rsidRPr="0075374F" w:rsidRDefault="00E75E2B" w:rsidP="001B4694">
            <w:pPr>
              <w:jc w:val="both"/>
              <w:rPr>
                <w:rFonts w:ascii="Arial" w:hAnsi="Arial" w:cs="Arial"/>
                <w:color w:val="000000"/>
                <w:spacing w:val="0"/>
                <w:sz w:val="16"/>
                <w:szCs w:val="16"/>
              </w:rPr>
            </w:pPr>
          </w:p>
        </w:tc>
        <w:tc>
          <w:tcPr>
            <w:tcW w:w="470" w:type="pct"/>
            <w:tcBorders>
              <w:top w:val="single" w:sz="8" w:space="0" w:color="auto"/>
              <w:left w:val="single" w:sz="8" w:space="0" w:color="auto"/>
              <w:bottom w:val="single" w:sz="8" w:space="0" w:color="auto"/>
              <w:right w:val="single" w:sz="8" w:space="0" w:color="auto"/>
            </w:tcBorders>
            <w:shd w:val="clear" w:color="auto" w:fill="auto"/>
            <w:vAlign w:val="center"/>
          </w:tcPr>
          <w:p w14:paraId="0301C3F7" w14:textId="4F387316" w:rsidR="00E75E2B" w:rsidRPr="00C66D8D" w:rsidRDefault="00216BC0" w:rsidP="001B4694">
            <w:pPr>
              <w:jc w:val="right"/>
              <w:rPr>
                <w:rFonts w:ascii="Arial" w:hAnsi="Arial" w:cs="Arial"/>
                <w:spacing w:val="0"/>
                <w:sz w:val="16"/>
                <w:szCs w:val="16"/>
              </w:rPr>
            </w:pPr>
            <w:r w:rsidRPr="00C66D8D">
              <w:rPr>
                <w:rFonts w:ascii="Arial" w:hAnsi="Arial" w:cs="Arial"/>
                <w:spacing w:val="0"/>
                <w:sz w:val="16"/>
                <w:szCs w:val="16"/>
              </w:rPr>
              <w:t>10</w:t>
            </w:r>
            <w:r w:rsidR="00E75E2B" w:rsidRPr="00C66D8D">
              <w:rPr>
                <w:rFonts w:ascii="Arial" w:hAnsi="Arial" w:cs="Arial"/>
                <w:spacing w:val="0"/>
                <w:sz w:val="16"/>
                <w:szCs w:val="16"/>
              </w:rPr>
              <w:t>.000</w:t>
            </w:r>
          </w:p>
        </w:tc>
        <w:tc>
          <w:tcPr>
            <w:tcW w:w="472" w:type="pct"/>
            <w:tcBorders>
              <w:top w:val="single" w:sz="8" w:space="0" w:color="000000"/>
              <w:left w:val="nil"/>
              <w:bottom w:val="nil"/>
              <w:right w:val="single" w:sz="8" w:space="0" w:color="auto"/>
            </w:tcBorders>
            <w:shd w:val="clear" w:color="auto" w:fill="auto"/>
            <w:vAlign w:val="center"/>
            <w:hideMark/>
          </w:tcPr>
          <w:p w14:paraId="75C78A02"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BID</w:t>
            </w:r>
          </w:p>
        </w:tc>
      </w:tr>
      <w:tr w:rsidR="007A662E" w:rsidRPr="0075374F" w14:paraId="7F8078C9" w14:textId="77777777" w:rsidTr="00C66D8D">
        <w:trPr>
          <w:trHeight w:val="270"/>
          <w:jc w:val="center"/>
        </w:trPr>
        <w:tc>
          <w:tcPr>
            <w:tcW w:w="1350" w:type="pct"/>
            <w:tcBorders>
              <w:top w:val="nil"/>
              <w:left w:val="single" w:sz="8" w:space="0" w:color="auto"/>
              <w:bottom w:val="single" w:sz="8" w:space="0" w:color="000000"/>
              <w:right w:val="single" w:sz="4" w:space="0" w:color="auto"/>
            </w:tcBorders>
            <w:shd w:val="clear" w:color="auto" w:fill="auto"/>
            <w:vAlign w:val="center"/>
            <w:hideMark/>
          </w:tcPr>
          <w:p w14:paraId="26A442B1" w14:textId="77777777" w:rsidR="0044621B" w:rsidRPr="0075374F" w:rsidRDefault="0044621B" w:rsidP="0044621B">
            <w:pPr>
              <w:jc w:val="both"/>
              <w:rPr>
                <w:rFonts w:ascii="Arial" w:hAnsi="Arial" w:cs="Arial"/>
                <w:color w:val="000000"/>
                <w:spacing w:val="0"/>
                <w:sz w:val="16"/>
                <w:szCs w:val="16"/>
              </w:rPr>
            </w:pPr>
            <w:r w:rsidRPr="0075374F">
              <w:rPr>
                <w:rFonts w:ascii="Arial" w:hAnsi="Arial" w:cs="Arial"/>
                <w:color w:val="000000"/>
                <w:spacing w:val="0"/>
                <w:sz w:val="16"/>
                <w:szCs w:val="16"/>
              </w:rPr>
              <w:t>Análisis Costo Beneficio Ex Post</w:t>
            </w:r>
          </w:p>
        </w:tc>
        <w:tc>
          <w:tcPr>
            <w:tcW w:w="113" w:type="pct"/>
            <w:tcBorders>
              <w:top w:val="single" w:sz="4" w:space="0" w:color="auto"/>
              <w:left w:val="single" w:sz="4" w:space="0" w:color="auto"/>
              <w:bottom w:val="single" w:sz="4" w:space="0" w:color="auto"/>
              <w:right w:val="single" w:sz="4" w:space="0" w:color="auto"/>
            </w:tcBorders>
          </w:tcPr>
          <w:p w14:paraId="069F3774" w14:textId="77777777" w:rsidR="0044621B" w:rsidRPr="0075374F" w:rsidRDefault="0044621B" w:rsidP="0044621B">
            <w:pPr>
              <w:jc w:val="both"/>
              <w:rPr>
                <w:rFonts w:ascii="Arial" w:hAnsi="Arial" w:cs="Arial"/>
                <w:color w:val="FF0000"/>
                <w:spacing w:val="0"/>
                <w:sz w:val="16"/>
                <w:szCs w:val="16"/>
              </w:rPr>
            </w:pPr>
          </w:p>
        </w:tc>
        <w:tc>
          <w:tcPr>
            <w:tcW w:w="113" w:type="pct"/>
            <w:tcBorders>
              <w:top w:val="single" w:sz="4" w:space="0" w:color="auto"/>
              <w:left w:val="single" w:sz="4" w:space="0" w:color="auto"/>
              <w:bottom w:val="single" w:sz="4" w:space="0" w:color="auto"/>
              <w:right w:val="single" w:sz="4" w:space="0" w:color="auto"/>
            </w:tcBorders>
          </w:tcPr>
          <w:p w14:paraId="251F1BA2" w14:textId="77777777" w:rsidR="0044621B" w:rsidRPr="0075374F" w:rsidRDefault="0044621B" w:rsidP="0044621B">
            <w:pPr>
              <w:jc w:val="both"/>
              <w:rPr>
                <w:rFonts w:ascii="Arial" w:hAnsi="Arial" w:cs="Arial"/>
                <w:color w:val="FF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573DC0F" w14:textId="77777777" w:rsidR="0044621B" w:rsidRPr="0075374F" w:rsidRDefault="0044621B" w:rsidP="0044621B">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23" w:type="pct"/>
            <w:tcBorders>
              <w:top w:val="nil"/>
              <w:left w:val="single" w:sz="4" w:space="0" w:color="auto"/>
              <w:bottom w:val="nil"/>
              <w:right w:val="single" w:sz="8" w:space="0" w:color="auto"/>
            </w:tcBorders>
            <w:shd w:val="clear" w:color="000000" w:fill="FFFFFF"/>
            <w:vAlign w:val="center"/>
            <w:hideMark/>
          </w:tcPr>
          <w:p w14:paraId="38CE0CDB" w14:textId="77777777" w:rsidR="0044621B" w:rsidRPr="0075374F" w:rsidRDefault="0044621B" w:rsidP="0044621B">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3" w:type="pct"/>
            <w:tcBorders>
              <w:top w:val="nil"/>
              <w:left w:val="nil"/>
              <w:bottom w:val="nil"/>
              <w:right w:val="single" w:sz="8" w:space="0" w:color="auto"/>
            </w:tcBorders>
            <w:shd w:val="clear" w:color="000000" w:fill="FFFFFF"/>
            <w:vAlign w:val="center"/>
            <w:hideMark/>
          </w:tcPr>
          <w:p w14:paraId="53D00C7E" w14:textId="77777777" w:rsidR="0044621B" w:rsidRPr="0075374F" w:rsidRDefault="0044621B" w:rsidP="0044621B">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nil"/>
              <w:right w:val="single" w:sz="8" w:space="0" w:color="auto"/>
            </w:tcBorders>
            <w:shd w:val="clear" w:color="000000" w:fill="FFFFFF"/>
            <w:vAlign w:val="center"/>
            <w:hideMark/>
          </w:tcPr>
          <w:p w14:paraId="6F7C1CEE" w14:textId="77777777" w:rsidR="0044621B" w:rsidRPr="0075374F" w:rsidRDefault="0044621B" w:rsidP="0044621B">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nil"/>
              <w:right w:val="single" w:sz="8" w:space="0" w:color="auto"/>
            </w:tcBorders>
            <w:shd w:val="clear" w:color="000000" w:fill="FFFFFF"/>
            <w:vAlign w:val="center"/>
            <w:hideMark/>
          </w:tcPr>
          <w:p w14:paraId="076ECA87" w14:textId="77777777" w:rsidR="0044621B" w:rsidRPr="0075374F" w:rsidRDefault="0044621B" w:rsidP="0044621B">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4" w:type="pct"/>
            <w:tcBorders>
              <w:top w:val="nil"/>
              <w:left w:val="nil"/>
              <w:bottom w:val="nil"/>
              <w:right w:val="single" w:sz="8" w:space="0" w:color="auto"/>
            </w:tcBorders>
            <w:shd w:val="clear" w:color="000000" w:fill="FFFFFF"/>
            <w:vAlign w:val="center"/>
            <w:hideMark/>
          </w:tcPr>
          <w:p w14:paraId="405C5E75" w14:textId="77777777" w:rsidR="0044621B" w:rsidRPr="0075374F" w:rsidRDefault="0044621B" w:rsidP="0044621B">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nil"/>
              <w:right w:val="single" w:sz="8" w:space="0" w:color="auto"/>
            </w:tcBorders>
            <w:shd w:val="clear" w:color="000000" w:fill="FFFFFF"/>
            <w:vAlign w:val="center"/>
            <w:hideMark/>
          </w:tcPr>
          <w:p w14:paraId="32A077EF" w14:textId="77777777" w:rsidR="0044621B" w:rsidRPr="0075374F" w:rsidRDefault="0044621B" w:rsidP="0044621B">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2" w:type="pct"/>
            <w:tcBorders>
              <w:top w:val="nil"/>
              <w:left w:val="nil"/>
              <w:bottom w:val="nil"/>
              <w:right w:val="single" w:sz="8" w:space="0" w:color="auto"/>
            </w:tcBorders>
            <w:shd w:val="clear" w:color="000000" w:fill="FFFFFF"/>
            <w:vAlign w:val="center"/>
            <w:hideMark/>
          </w:tcPr>
          <w:p w14:paraId="5125E5F6" w14:textId="77777777" w:rsidR="0044621B" w:rsidRPr="0075374F" w:rsidRDefault="0044621B" w:rsidP="0044621B">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nil"/>
              <w:right w:val="single" w:sz="8" w:space="0" w:color="auto"/>
            </w:tcBorders>
            <w:shd w:val="clear" w:color="000000" w:fill="FFFFFF"/>
            <w:vAlign w:val="center"/>
            <w:hideMark/>
          </w:tcPr>
          <w:p w14:paraId="35F3FBEA" w14:textId="77777777" w:rsidR="0044621B" w:rsidRPr="0075374F" w:rsidRDefault="0044621B" w:rsidP="0044621B">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5" w:type="pct"/>
            <w:tcBorders>
              <w:top w:val="nil"/>
              <w:left w:val="nil"/>
              <w:bottom w:val="nil"/>
              <w:right w:val="single" w:sz="8" w:space="0" w:color="auto"/>
            </w:tcBorders>
            <w:shd w:val="clear" w:color="000000" w:fill="FFFFFF"/>
            <w:vAlign w:val="center"/>
            <w:hideMark/>
          </w:tcPr>
          <w:p w14:paraId="6C1408E9" w14:textId="77777777" w:rsidR="0044621B" w:rsidRPr="0075374F" w:rsidRDefault="0044621B" w:rsidP="0044621B">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nil"/>
              <w:right w:val="single" w:sz="8" w:space="0" w:color="auto"/>
            </w:tcBorders>
            <w:shd w:val="clear" w:color="000000" w:fill="FFFFFF"/>
            <w:vAlign w:val="center"/>
            <w:hideMark/>
          </w:tcPr>
          <w:p w14:paraId="57A6C8BB" w14:textId="77777777" w:rsidR="0044621B" w:rsidRPr="0075374F" w:rsidRDefault="0044621B" w:rsidP="0044621B">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nil"/>
              <w:right w:val="single" w:sz="8" w:space="0" w:color="auto"/>
            </w:tcBorders>
            <w:shd w:val="clear" w:color="000000" w:fill="FFFFFF"/>
            <w:vAlign w:val="center"/>
            <w:hideMark/>
          </w:tcPr>
          <w:p w14:paraId="346F91F7" w14:textId="77777777" w:rsidR="0044621B" w:rsidRPr="0075374F" w:rsidRDefault="0044621B" w:rsidP="0044621B">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nil"/>
              <w:left w:val="nil"/>
              <w:bottom w:val="nil"/>
              <w:right w:val="single" w:sz="8" w:space="0" w:color="auto"/>
            </w:tcBorders>
            <w:shd w:val="clear" w:color="000000" w:fill="FFFFFF"/>
            <w:vAlign w:val="center"/>
            <w:hideMark/>
          </w:tcPr>
          <w:p w14:paraId="373F7704" w14:textId="77777777" w:rsidR="0044621B" w:rsidRPr="0075374F" w:rsidRDefault="0044621B" w:rsidP="0044621B">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5" w:type="pct"/>
            <w:tcBorders>
              <w:top w:val="single" w:sz="4" w:space="0" w:color="auto"/>
              <w:left w:val="nil"/>
              <w:bottom w:val="single" w:sz="4" w:space="0" w:color="auto"/>
              <w:right w:val="single" w:sz="4" w:space="0" w:color="auto"/>
            </w:tcBorders>
            <w:shd w:val="clear" w:color="000000" w:fill="FFFFFF" w:themeFill="background1"/>
            <w:vAlign w:val="center"/>
            <w:hideMark/>
          </w:tcPr>
          <w:p w14:paraId="18C59678" w14:textId="77777777" w:rsidR="0044621B" w:rsidRPr="0075374F" w:rsidRDefault="0044621B" w:rsidP="0044621B">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single" w:sz="4" w:space="0" w:color="auto"/>
              <w:bottom w:val="single" w:sz="4" w:space="0" w:color="auto"/>
              <w:right w:val="single" w:sz="4" w:space="0" w:color="auto"/>
            </w:tcBorders>
          </w:tcPr>
          <w:p w14:paraId="6F2A2E0A" w14:textId="77777777" w:rsidR="0044621B" w:rsidRPr="0075374F" w:rsidRDefault="0044621B" w:rsidP="0044621B">
            <w:pPr>
              <w:jc w:val="both"/>
              <w:rPr>
                <w:rFonts w:ascii="Arial" w:hAnsi="Arial" w:cs="Arial"/>
                <w:color w:val="00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tcPr>
          <w:p w14:paraId="40353B88" w14:textId="77777777" w:rsidR="0044621B" w:rsidRPr="0075374F" w:rsidRDefault="0044621B" w:rsidP="0044621B">
            <w:pPr>
              <w:jc w:val="both"/>
              <w:rPr>
                <w:rFonts w:ascii="Arial" w:hAnsi="Arial" w:cs="Arial"/>
                <w:color w:val="00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tcPr>
          <w:p w14:paraId="55399AA9" w14:textId="77777777" w:rsidR="0044621B" w:rsidRPr="0075374F" w:rsidRDefault="0044621B" w:rsidP="0044621B">
            <w:pPr>
              <w:jc w:val="both"/>
              <w:rPr>
                <w:rFonts w:ascii="Arial" w:hAnsi="Arial" w:cs="Arial"/>
                <w:color w:val="000000"/>
                <w:spacing w:val="0"/>
                <w:sz w:val="16"/>
                <w:szCs w:val="16"/>
              </w:rPr>
            </w:pPr>
          </w:p>
        </w:tc>
        <w:tc>
          <w:tcPr>
            <w:tcW w:w="115" w:type="pct"/>
            <w:tcBorders>
              <w:top w:val="single" w:sz="4" w:space="0" w:color="auto"/>
              <w:left w:val="single" w:sz="4" w:space="0" w:color="auto"/>
              <w:bottom w:val="single" w:sz="4" w:space="0" w:color="auto"/>
              <w:right w:val="single" w:sz="4" w:space="0" w:color="auto"/>
            </w:tcBorders>
            <w:shd w:val="clear" w:color="auto" w:fill="92D050"/>
          </w:tcPr>
          <w:p w14:paraId="1DEF1F76" w14:textId="77777777" w:rsidR="0044621B" w:rsidRPr="0075374F" w:rsidRDefault="0044621B" w:rsidP="0044621B">
            <w:pPr>
              <w:jc w:val="both"/>
              <w:rPr>
                <w:rFonts w:ascii="Arial" w:hAnsi="Arial" w:cs="Arial"/>
                <w:color w:val="000000"/>
                <w:spacing w:val="0"/>
                <w:sz w:val="16"/>
                <w:szCs w:val="16"/>
              </w:rPr>
            </w:pPr>
          </w:p>
        </w:tc>
        <w:tc>
          <w:tcPr>
            <w:tcW w:w="442" w:type="pct"/>
            <w:tcBorders>
              <w:top w:val="single" w:sz="8" w:space="0" w:color="auto"/>
              <w:left w:val="single" w:sz="4" w:space="0" w:color="auto"/>
              <w:bottom w:val="single" w:sz="8" w:space="0" w:color="auto"/>
              <w:right w:val="single" w:sz="8" w:space="0" w:color="auto"/>
            </w:tcBorders>
            <w:shd w:val="clear" w:color="auto" w:fill="auto"/>
            <w:vAlign w:val="center"/>
            <w:hideMark/>
          </w:tcPr>
          <w:p w14:paraId="7996B214" w14:textId="58570BAD" w:rsidR="0044621B" w:rsidRPr="0075374F" w:rsidRDefault="00CD75BF" w:rsidP="0044621B">
            <w:pPr>
              <w:jc w:val="both"/>
              <w:rPr>
                <w:rFonts w:ascii="Arial" w:hAnsi="Arial" w:cs="Arial"/>
                <w:color w:val="000000"/>
                <w:spacing w:val="0"/>
                <w:sz w:val="16"/>
                <w:szCs w:val="16"/>
              </w:rPr>
            </w:pPr>
            <w:r w:rsidRPr="0075374F">
              <w:rPr>
                <w:rFonts w:ascii="Arial" w:hAnsi="Arial" w:cs="Arial"/>
                <w:color w:val="000000"/>
                <w:spacing w:val="0"/>
                <w:sz w:val="16"/>
                <w:szCs w:val="16"/>
              </w:rPr>
              <w:t>EEP</w:t>
            </w:r>
          </w:p>
        </w:tc>
        <w:tc>
          <w:tcPr>
            <w:tcW w:w="470" w:type="pct"/>
            <w:tcBorders>
              <w:top w:val="nil"/>
              <w:left w:val="nil"/>
              <w:bottom w:val="single" w:sz="8" w:space="0" w:color="auto"/>
              <w:right w:val="single" w:sz="8" w:space="0" w:color="auto"/>
            </w:tcBorders>
            <w:shd w:val="clear" w:color="auto" w:fill="auto"/>
            <w:vAlign w:val="center"/>
          </w:tcPr>
          <w:p w14:paraId="253A9CA8" w14:textId="5D80E324" w:rsidR="0044621B" w:rsidRPr="00C66D8D" w:rsidRDefault="00876F05" w:rsidP="0044621B">
            <w:pPr>
              <w:jc w:val="right"/>
              <w:rPr>
                <w:rFonts w:ascii="Arial" w:hAnsi="Arial" w:cs="Arial"/>
                <w:spacing w:val="0"/>
                <w:sz w:val="16"/>
                <w:szCs w:val="16"/>
              </w:rPr>
            </w:pPr>
            <w:r>
              <w:rPr>
                <w:rFonts w:ascii="Arial" w:hAnsi="Arial" w:cs="Arial"/>
                <w:spacing w:val="0"/>
                <w:sz w:val="16"/>
                <w:szCs w:val="16"/>
              </w:rPr>
              <w:t>20</w:t>
            </w:r>
            <w:r w:rsidR="0044621B" w:rsidRPr="00C66D8D">
              <w:rPr>
                <w:rFonts w:ascii="Arial" w:hAnsi="Arial" w:cs="Arial"/>
                <w:spacing w:val="0"/>
                <w:sz w:val="16"/>
                <w:szCs w:val="16"/>
              </w:rPr>
              <w:t>.000</w:t>
            </w:r>
          </w:p>
        </w:tc>
        <w:tc>
          <w:tcPr>
            <w:tcW w:w="472" w:type="pct"/>
            <w:tcBorders>
              <w:top w:val="single" w:sz="8" w:space="0" w:color="auto"/>
              <w:left w:val="nil"/>
              <w:bottom w:val="single" w:sz="8" w:space="0" w:color="auto"/>
              <w:right w:val="single" w:sz="8" w:space="0" w:color="auto"/>
            </w:tcBorders>
            <w:shd w:val="clear" w:color="auto" w:fill="auto"/>
            <w:vAlign w:val="center"/>
            <w:hideMark/>
          </w:tcPr>
          <w:p w14:paraId="5498A861" w14:textId="5CA05D34" w:rsidR="0044621B" w:rsidRPr="0075374F" w:rsidRDefault="0044621B" w:rsidP="0044621B">
            <w:pPr>
              <w:jc w:val="both"/>
              <w:rPr>
                <w:rFonts w:ascii="Arial" w:hAnsi="Arial" w:cs="Arial"/>
                <w:color w:val="000000"/>
                <w:spacing w:val="0"/>
                <w:sz w:val="16"/>
                <w:szCs w:val="16"/>
              </w:rPr>
            </w:pPr>
            <w:r w:rsidRPr="0075374F">
              <w:rPr>
                <w:rFonts w:ascii="Arial" w:hAnsi="Arial" w:cs="Arial"/>
                <w:color w:val="000000"/>
                <w:spacing w:val="0"/>
                <w:sz w:val="16"/>
                <w:szCs w:val="16"/>
              </w:rPr>
              <w:t>Salto Grande</w:t>
            </w:r>
          </w:p>
        </w:tc>
      </w:tr>
      <w:tr w:rsidR="007A662E" w:rsidRPr="0075374F" w14:paraId="4F312062" w14:textId="77777777" w:rsidTr="00C66D8D">
        <w:trPr>
          <w:trHeight w:val="270"/>
          <w:jc w:val="center"/>
        </w:trPr>
        <w:tc>
          <w:tcPr>
            <w:tcW w:w="1350" w:type="pct"/>
            <w:tcBorders>
              <w:top w:val="nil"/>
              <w:left w:val="single" w:sz="8" w:space="0" w:color="auto"/>
              <w:bottom w:val="single" w:sz="8" w:space="0" w:color="000000"/>
              <w:right w:val="single" w:sz="4" w:space="0" w:color="auto"/>
            </w:tcBorders>
            <w:shd w:val="clear" w:color="auto" w:fill="auto"/>
            <w:vAlign w:val="center"/>
            <w:hideMark/>
          </w:tcPr>
          <w:p w14:paraId="7EA6B844"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Informe final de evaluación de proyecto</w:t>
            </w:r>
          </w:p>
        </w:tc>
        <w:tc>
          <w:tcPr>
            <w:tcW w:w="113" w:type="pct"/>
            <w:tcBorders>
              <w:top w:val="single" w:sz="4" w:space="0" w:color="auto"/>
              <w:left w:val="single" w:sz="4" w:space="0" w:color="auto"/>
              <w:bottom w:val="single" w:sz="4" w:space="0" w:color="auto"/>
              <w:right w:val="single" w:sz="4" w:space="0" w:color="auto"/>
            </w:tcBorders>
          </w:tcPr>
          <w:p w14:paraId="5CF815A4" w14:textId="77777777" w:rsidR="00E75E2B" w:rsidRPr="0075374F" w:rsidRDefault="00E75E2B" w:rsidP="001B4694">
            <w:pPr>
              <w:jc w:val="both"/>
              <w:rPr>
                <w:rFonts w:ascii="Arial" w:hAnsi="Arial" w:cs="Arial"/>
                <w:color w:val="FF0000"/>
                <w:spacing w:val="0"/>
                <w:sz w:val="16"/>
                <w:szCs w:val="16"/>
              </w:rPr>
            </w:pPr>
          </w:p>
        </w:tc>
        <w:tc>
          <w:tcPr>
            <w:tcW w:w="113" w:type="pct"/>
            <w:tcBorders>
              <w:top w:val="single" w:sz="4" w:space="0" w:color="auto"/>
              <w:left w:val="single" w:sz="4" w:space="0" w:color="auto"/>
              <w:bottom w:val="single" w:sz="4" w:space="0" w:color="auto"/>
              <w:right w:val="single" w:sz="4" w:space="0" w:color="auto"/>
            </w:tcBorders>
          </w:tcPr>
          <w:p w14:paraId="3463280B" w14:textId="77777777" w:rsidR="00E75E2B" w:rsidRPr="0075374F" w:rsidRDefault="00E75E2B" w:rsidP="001B4694">
            <w:pPr>
              <w:jc w:val="both"/>
              <w:rPr>
                <w:rFonts w:ascii="Arial" w:hAnsi="Arial" w:cs="Arial"/>
                <w:color w:val="FF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B040450"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23" w:type="pct"/>
            <w:tcBorders>
              <w:top w:val="single" w:sz="4" w:space="0" w:color="auto"/>
              <w:left w:val="single" w:sz="4" w:space="0" w:color="auto"/>
              <w:bottom w:val="single" w:sz="8" w:space="0" w:color="auto"/>
              <w:right w:val="single" w:sz="8" w:space="0" w:color="auto"/>
            </w:tcBorders>
            <w:shd w:val="clear" w:color="000000" w:fill="FFFFFF"/>
            <w:vAlign w:val="center"/>
            <w:hideMark/>
          </w:tcPr>
          <w:p w14:paraId="4426547E"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3" w:type="pct"/>
            <w:tcBorders>
              <w:top w:val="single" w:sz="4" w:space="0" w:color="auto"/>
              <w:left w:val="nil"/>
              <w:bottom w:val="single" w:sz="8" w:space="0" w:color="auto"/>
              <w:right w:val="single" w:sz="8" w:space="0" w:color="auto"/>
            </w:tcBorders>
            <w:shd w:val="clear" w:color="000000" w:fill="FFFFFF"/>
            <w:vAlign w:val="center"/>
            <w:hideMark/>
          </w:tcPr>
          <w:p w14:paraId="0D84410A"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2" w:type="pct"/>
            <w:tcBorders>
              <w:top w:val="single" w:sz="4" w:space="0" w:color="auto"/>
              <w:left w:val="nil"/>
              <w:bottom w:val="single" w:sz="8" w:space="0" w:color="auto"/>
              <w:right w:val="single" w:sz="8" w:space="0" w:color="auto"/>
            </w:tcBorders>
            <w:shd w:val="clear" w:color="000000" w:fill="FFFFFF"/>
            <w:vAlign w:val="center"/>
            <w:hideMark/>
          </w:tcPr>
          <w:p w14:paraId="25BFD940"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2" w:type="pct"/>
            <w:tcBorders>
              <w:top w:val="single" w:sz="4" w:space="0" w:color="auto"/>
              <w:left w:val="nil"/>
              <w:bottom w:val="single" w:sz="8" w:space="0" w:color="auto"/>
              <w:right w:val="single" w:sz="8" w:space="0" w:color="auto"/>
            </w:tcBorders>
            <w:shd w:val="clear" w:color="000000" w:fill="FFFFFF"/>
            <w:vAlign w:val="center"/>
            <w:hideMark/>
          </w:tcPr>
          <w:p w14:paraId="4BFE4411"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4" w:type="pct"/>
            <w:tcBorders>
              <w:top w:val="single" w:sz="4" w:space="0" w:color="auto"/>
              <w:left w:val="nil"/>
              <w:bottom w:val="single" w:sz="8" w:space="0" w:color="auto"/>
              <w:right w:val="single" w:sz="8" w:space="0" w:color="auto"/>
            </w:tcBorders>
            <w:shd w:val="clear" w:color="000000" w:fill="FFFFFF"/>
            <w:vAlign w:val="center"/>
            <w:hideMark/>
          </w:tcPr>
          <w:p w14:paraId="74861584"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2" w:type="pct"/>
            <w:tcBorders>
              <w:top w:val="single" w:sz="4" w:space="0" w:color="auto"/>
              <w:left w:val="nil"/>
              <w:bottom w:val="single" w:sz="8" w:space="0" w:color="auto"/>
              <w:right w:val="single" w:sz="8" w:space="0" w:color="auto"/>
            </w:tcBorders>
            <w:shd w:val="clear" w:color="000000" w:fill="FFFFFF"/>
            <w:vAlign w:val="center"/>
            <w:hideMark/>
          </w:tcPr>
          <w:p w14:paraId="56F464E2" w14:textId="77777777" w:rsidR="00E75E2B" w:rsidRPr="0075374F" w:rsidRDefault="00E75E2B" w:rsidP="001B4694">
            <w:pPr>
              <w:jc w:val="both"/>
              <w:rPr>
                <w:rFonts w:ascii="Arial" w:hAnsi="Arial" w:cs="Arial"/>
                <w:color w:val="FF0000"/>
                <w:spacing w:val="0"/>
                <w:sz w:val="16"/>
                <w:szCs w:val="16"/>
              </w:rPr>
            </w:pPr>
            <w:r w:rsidRPr="0075374F">
              <w:rPr>
                <w:rFonts w:ascii="Arial" w:hAnsi="Arial" w:cs="Arial"/>
                <w:color w:val="FF0000"/>
                <w:spacing w:val="0"/>
                <w:sz w:val="16"/>
                <w:szCs w:val="16"/>
              </w:rPr>
              <w:t> </w:t>
            </w:r>
          </w:p>
        </w:tc>
        <w:tc>
          <w:tcPr>
            <w:tcW w:w="112" w:type="pct"/>
            <w:tcBorders>
              <w:top w:val="single" w:sz="4" w:space="0" w:color="auto"/>
              <w:left w:val="nil"/>
              <w:bottom w:val="single" w:sz="8" w:space="0" w:color="auto"/>
              <w:right w:val="single" w:sz="8" w:space="0" w:color="auto"/>
            </w:tcBorders>
            <w:shd w:val="clear" w:color="000000" w:fill="FFFFFF"/>
            <w:vAlign w:val="center"/>
            <w:hideMark/>
          </w:tcPr>
          <w:p w14:paraId="78CF1CB9"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nil"/>
              <w:bottom w:val="single" w:sz="8" w:space="0" w:color="auto"/>
              <w:right w:val="single" w:sz="8" w:space="0" w:color="auto"/>
            </w:tcBorders>
            <w:shd w:val="clear" w:color="000000" w:fill="FFFFFF"/>
            <w:vAlign w:val="center"/>
            <w:hideMark/>
          </w:tcPr>
          <w:p w14:paraId="3C8DD141"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5" w:type="pct"/>
            <w:tcBorders>
              <w:top w:val="single" w:sz="4" w:space="0" w:color="auto"/>
              <w:left w:val="nil"/>
              <w:bottom w:val="single" w:sz="8" w:space="0" w:color="auto"/>
              <w:right w:val="single" w:sz="8" w:space="0" w:color="auto"/>
            </w:tcBorders>
            <w:shd w:val="clear" w:color="000000" w:fill="FFFFFF"/>
            <w:vAlign w:val="center"/>
            <w:hideMark/>
          </w:tcPr>
          <w:p w14:paraId="27A181C2"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nil"/>
              <w:bottom w:val="single" w:sz="8" w:space="0" w:color="auto"/>
              <w:right w:val="single" w:sz="8" w:space="0" w:color="auto"/>
            </w:tcBorders>
            <w:shd w:val="clear" w:color="000000" w:fill="FFFFFF"/>
            <w:vAlign w:val="center"/>
            <w:hideMark/>
          </w:tcPr>
          <w:p w14:paraId="79FBAC77"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nil"/>
              <w:bottom w:val="single" w:sz="8" w:space="0" w:color="auto"/>
              <w:right w:val="single" w:sz="8" w:space="0" w:color="auto"/>
            </w:tcBorders>
            <w:shd w:val="clear" w:color="000000" w:fill="FFFFFF"/>
            <w:vAlign w:val="center"/>
            <w:hideMark/>
          </w:tcPr>
          <w:p w14:paraId="47144BE3"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nil"/>
              <w:bottom w:val="single" w:sz="8" w:space="0" w:color="auto"/>
              <w:right w:val="single" w:sz="8" w:space="0" w:color="auto"/>
            </w:tcBorders>
            <w:shd w:val="clear" w:color="000000" w:fill="FFFFFF"/>
            <w:vAlign w:val="center"/>
            <w:hideMark/>
          </w:tcPr>
          <w:p w14:paraId="70B02AA3"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5" w:type="pct"/>
            <w:tcBorders>
              <w:top w:val="single" w:sz="4" w:space="0" w:color="auto"/>
              <w:left w:val="nil"/>
              <w:bottom w:val="single" w:sz="8" w:space="0" w:color="auto"/>
              <w:right w:val="single" w:sz="4" w:space="0" w:color="auto"/>
            </w:tcBorders>
            <w:shd w:val="clear" w:color="000000" w:fill="FFFFFF" w:themeFill="background1"/>
            <w:vAlign w:val="center"/>
            <w:hideMark/>
          </w:tcPr>
          <w:p w14:paraId="3160B3FD"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112" w:type="pct"/>
            <w:tcBorders>
              <w:top w:val="single" w:sz="4" w:space="0" w:color="auto"/>
              <w:left w:val="single" w:sz="4" w:space="0" w:color="auto"/>
              <w:bottom w:val="single" w:sz="4" w:space="0" w:color="auto"/>
              <w:right w:val="single" w:sz="4" w:space="0" w:color="auto"/>
            </w:tcBorders>
          </w:tcPr>
          <w:p w14:paraId="65E5C5A7" w14:textId="77777777" w:rsidR="00E75E2B" w:rsidRPr="0075374F" w:rsidRDefault="00E75E2B" w:rsidP="001B4694">
            <w:pPr>
              <w:jc w:val="both"/>
              <w:rPr>
                <w:rFonts w:ascii="Arial" w:hAnsi="Arial" w:cs="Arial"/>
                <w:color w:val="00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tcPr>
          <w:p w14:paraId="3ADC8237" w14:textId="77777777" w:rsidR="00E75E2B" w:rsidRPr="0075374F" w:rsidRDefault="00E75E2B" w:rsidP="001B4694">
            <w:pPr>
              <w:jc w:val="both"/>
              <w:rPr>
                <w:rFonts w:ascii="Arial" w:hAnsi="Arial" w:cs="Arial"/>
                <w:color w:val="000000"/>
                <w:spacing w:val="0"/>
                <w:sz w:val="16"/>
                <w:szCs w:val="16"/>
              </w:rPr>
            </w:pPr>
          </w:p>
        </w:tc>
        <w:tc>
          <w:tcPr>
            <w:tcW w:w="112" w:type="pct"/>
            <w:tcBorders>
              <w:top w:val="single" w:sz="4" w:space="0" w:color="auto"/>
              <w:left w:val="single" w:sz="4" w:space="0" w:color="auto"/>
              <w:bottom w:val="single" w:sz="4" w:space="0" w:color="auto"/>
              <w:right w:val="single" w:sz="4" w:space="0" w:color="auto"/>
            </w:tcBorders>
          </w:tcPr>
          <w:p w14:paraId="387C5D0F" w14:textId="77777777" w:rsidR="00E75E2B" w:rsidRPr="0075374F" w:rsidRDefault="00E75E2B" w:rsidP="001B4694">
            <w:pPr>
              <w:jc w:val="both"/>
              <w:rPr>
                <w:rFonts w:ascii="Arial" w:hAnsi="Arial" w:cs="Arial"/>
                <w:color w:val="000000"/>
                <w:spacing w:val="0"/>
                <w:sz w:val="16"/>
                <w:szCs w:val="16"/>
              </w:rPr>
            </w:pPr>
          </w:p>
        </w:tc>
        <w:tc>
          <w:tcPr>
            <w:tcW w:w="115" w:type="pct"/>
            <w:tcBorders>
              <w:top w:val="single" w:sz="4" w:space="0" w:color="auto"/>
              <w:left w:val="single" w:sz="4" w:space="0" w:color="auto"/>
              <w:bottom w:val="single" w:sz="4" w:space="0" w:color="auto"/>
              <w:right w:val="single" w:sz="4" w:space="0" w:color="auto"/>
            </w:tcBorders>
            <w:shd w:val="clear" w:color="auto" w:fill="92D050"/>
          </w:tcPr>
          <w:p w14:paraId="160AE391" w14:textId="77777777" w:rsidR="00E75E2B" w:rsidRPr="0075374F" w:rsidRDefault="00E75E2B" w:rsidP="001B4694">
            <w:pPr>
              <w:jc w:val="both"/>
              <w:rPr>
                <w:rFonts w:ascii="Arial" w:hAnsi="Arial" w:cs="Arial"/>
                <w:color w:val="000000"/>
                <w:spacing w:val="0"/>
                <w:sz w:val="16"/>
                <w:szCs w:val="16"/>
              </w:rPr>
            </w:pPr>
          </w:p>
        </w:tc>
        <w:tc>
          <w:tcPr>
            <w:tcW w:w="442" w:type="pct"/>
            <w:tcBorders>
              <w:top w:val="nil"/>
              <w:left w:val="single" w:sz="4" w:space="0" w:color="auto"/>
              <w:bottom w:val="single" w:sz="8" w:space="0" w:color="000000"/>
              <w:right w:val="single" w:sz="8" w:space="0" w:color="000000"/>
            </w:tcBorders>
            <w:shd w:val="clear" w:color="auto" w:fill="auto"/>
            <w:vAlign w:val="center"/>
            <w:hideMark/>
          </w:tcPr>
          <w:p w14:paraId="3AC8E05B" w14:textId="1E67CD7B" w:rsidR="00E75E2B" w:rsidRPr="0075374F" w:rsidRDefault="00CD75BF" w:rsidP="001B4694">
            <w:pPr>
              <w:jc w:val="both"/>
              <w:rPr>
                <w:rFonts w:ascii="Arial" w:hAnsi="Arial" w:cs="Arial"/>
                <w:color w:val="000000"/>
                <w:spacing w:val="0"/>
                <w:sz w:val="16"/>
                <w:szCs w:val="16"/>
              </w:rPr>
            </w:pPr>
            <w:r w:rsidRPr="0075374F">
              <w:rPr>
                <w:rFonts w:ascii="Arial" w:hAnsi="Arial" w:cs="Arial"/>
                <w:color w:val="000000"/>
                <w:spacing w:val="0"/>
                <w:sz w:val="16"/>
                <w:szCs w:val="16"/>
              </w:rPr>
              <w:t>EEP</w:t>
            </w:r>
          </w:p>
        </w:tc>
        <w:tc>
          <w:tcPr>
            <w:tcW w:w="470" w:type="pct"/>
            <w:tcBorders>
              <w:top w:val="nil"/>
              <w:left w:val="nil"/>
              <w:bottom w:val="single" w:sz="8" w:space="0" w:color="000000"/>
              <w:right w:val="single" w:sz="8" w:space="0" w:color="000000"/>
            </w:tcBorders>
            <w:shd w:val="clear" w:color="auto" w:fill="auto"/>
            <w:vAlign w:val="center"/>
          </w:tcPr>
          <w:p w14:paraId="4753E31E" w14:textId="2F3A5AE9" w:rsidR="00E75E2B" w:rsidRPr="00C66D8D" w:rsidRDefault="0043053D" w:rsidP="001B4694">
            <w:pPr>
              <w:jc w:val="right"/>
              <w:rPr>
                <w:rFonts w:ascii="Arial" w:hAnsi="Arial" w:cs="Arial"/>
                <w:spacing w:val="0"/>
                <w:sz w:val="16"/>
                <w:szCs w:val="16"/>
              </w:rPr>
            </w:pPr>
            <w:r>
              <w:rPr>
                <w:rFonts w:ascii="Arial" w:hAnsi="Arial" w:cs="Arial"/>
                <w:spacing w:val="0"/>
                <w:sz w:val="16"/>
                <w:szCs w:val="16"/>
              </w:rPr>
              <w:t>50</w:t>
            </w:r>
            <w:r w:rsidR="00E75E2B" w:rsidRPr="00C66D8D">
              <w:rPr>
                <w:rFonts w:ascii="Arial" w:hAnsi="Arial" w:cs="Arial"/>
                <w:spacing w:val="0"/>
                <w:sz w:val="16"/>
                <w:szCs w:val="16"/>
              </w:rPr>
              <w:t>.000</w:t>
            </w:r>
          </w:p>
        </w:tc>
        <w:tc>
          <w:tcPr>
            <w:tcW w:w="472" w:type="pct"/>
            <w:tcBorders>
              <w:top w:val="nil"/>
              <w:left w:val="nil"/>
              <w:bottom w:val="single" w:sz="8" w:space="0" w:color="000000"/>
              <w:right w:val="single" w:sz="8" w:space="0" w:color="auto"/>
            </w:tcBorders>
            <w:shd w:val="clear" w:color="auto" w:fill="auto"/>
            <w:vAlign w:val="center"/>
            <w:hideMark/>
          </w:tcPr>
          <w:p w14:paraId="783CCA7D" w14:textId="775F32E9" w:rsidR="00E75E2B" w:rsidRPr="0075374F" w:rsidRDefault="00AE4BF1" w:rsidP="001B4694">
            <w:pPr>
              <w:jc w:val="both"/>
              <w:rPr>
                <w:rFonts w:ascii="Arial" w:hAnsi="Arial" w:cs="Arial"/>
                <w:color w:val="000000"/>
                <w:spacing w:val="0"/>
                <w:sz w:val="16"/>
                <w:szCs w:val="16"/>
              </w:rPr>
            </w:pPr>
            <w:r w:rsidRPr="0075374F">
              <w:rPr>
                <w:rFonts w:ascii="Arial" w:hAnsi="Arial" w:cs="Arial"/>
                <w:color w:val="000000"/>
                <w:spacing w:val="0"/>
                <w:sz w:val="16"/>
                <w:szCs w:val="16"/>
              </w:rPr>
              <w:t>Salto Grande</w:t>
            </w:r>
          </w:p>
        </w:tc>
      </w:tr>
      <w:tr w:rsidR="00E75E2B" w:rsidRPr="0075374F" w14:paraId="21F28FEE" w14:textId="77777777" w:rsidTr="00C66D8D">
        <w:trPr>
          <w:trHeight w:val="270"/>
          <w:jc w:val="center"/>
        </w:trPr>
        <w:tc>
          <w:tcPr>
            <w:tcW w:w="3165" w:type="pct"/>
            <w:gridSpan w:val="17"/>
            <w:tcBorders>
              <w:top w:val="nil"/>
              <w:left w:val="single" w:sz="8" w:space="0" w:color="auto"/>
              <w:bottom w:val="single" w:sz="8" w:space="0" w:color="auto"/>
              <w:right w:val="nil"/>
            </w:tcBorders>
          </w:tcPr>
          <w:p w14:paraId="2AB43CEC" w14:textId="77777777" w:rsidR="00E75E2B" w:rsidRPr="0075374F" w:rsidRDefault="00E75E2B" w:rsidP="001B4694">
            <w:pPr>
              <w:jc w:val="both"/>
              <w:rPr>
                <w:rFonts w:ascii="Arial" w:hAnsi="Arial" w:cs="Arial"/>
                <w:b/>
                <w:bCs/>
                <w:color w:val="000000"/>
                <w:spacing w:val="0"/>
                <w:sz w:val="16"/>
                <w:szCs w:val="16"/>
              </w:rPr>
            </w:pPr>
            <w:r w:rsidRPr="0075374F">
              <w:rPr>
                <w:rFonts w:ascii="Arial" w:hAnsi="Arial" w:cs="Arial"/>
                <w:b/>
                <w:bCs/>
                <w:color w:val="000000"/>
                <w:spacing w:val="0"/>
                <w:sz w:val="16"/>
                <w:szCs w:val="16"/>
              </w:rPr>
              <w:t>TOTAL</w:t>
            </w:r>
          </w:p>
        </w:tc>
        <w:tc>
          <w:tcPr>
            <w:tcW w:w="112" w:type="pct"/>
            <w:tcBorders>
              <w:top w:val="single" w:sz="4" w:space="0" w:color="auto"/>
              <w:left w:val="nil"/>
              <w:bottom w:val="single" w:sz="8" w:space="0" w:color="auto"/>
              <w:right w:val="nil"/>
            </w:tcBorders>
          </w:tcPr>
          <w:p w14:paraId="5F920419" w14:textId="77777777" w:rsidR="00E75E2B" w:rsidRPr="0075374F" w:rsidRDefault="00E75E2B" w:rsidP="001B4694">
            <w:pPr>
              <w:jc w:val="both"/>
              <w:rPr>
                <w:rFonts w:ascii="Arial" w:hAnsi="Arial" w:cs="Arial"/>
                <w:color w:val="000000"/>
                <w:spacing w:val="0"/>
                <w:sz w:val="16"/>
                <w:szCs w:val="16"/>
              </w:rPr>
            </w:pPr>
          </w:p>
        </w:tc>
        <w:tc>
          <w:tcPr>
            <w:tcW w:w="112" w:type="pct"/>
            <w:tcBorders>
              <w:top w:val="single" w:sz="4" w:space="0" w:color="auto"/>
              <w:left w:val="nil"/>
              <w:bottom w:val="single" w:sz="8" w:space="0" w:color="auto"/>
              <w:right w:val="nil"/>
            </w:tcBorders>
          </w:tcPr>
          <w:p w14:paraId="7FB40F2A" w14:textId="77777777" w:rsidR="00E75E2B" w:rsidRPr="0075374F" w:rsidRDefault="00E75E2B" w:rsidP="001B4694">
            <w:pPr>
              <w:jc w:val="both"/>
              <w:rPr>
                <w:rFonts w:ascii="Arial" w:hAnsi="Arial" w:cs="Arial"/>
                <w:color w:val="000000"/>
                <w:spacing w:val="0"/>
                <w:sz w:val="16"/>
                <w:szCs w:val="16"/>
              </w:rPr>
            </w:pPr>
          </w:p>
        </w:tc>
        <w:tc>
          <w:tcPr>
            <w:tcW w:w="112" w:type="pct"/>
            <w:tcBorders>
              <w:top w:val="single" w:sz="4" w:space="0" w:color="auto"/>
              <w:left w:val="nil"/>
              <w:bottom w:val="single" w:sz="8" w:space="0" w:color="auto"/>
              <w:right w:val="nil"/>
            </w:tcBorders>
          </w:tcPr>
          <w:p w14:paraId="39B6C787" w14:textId="77777777" w:rsidR="00E75E2B" w:rsidRPr="0075374F" w:rsidRDefault="00E75E2B" w:rsidP="001B4694">
            <w:pPr>
              <w:jc w:val="both"/>
              <w:rPr>
                <w:rFonts w:ascii="Arial" w:hAnsi="Arial" w:cs="Arial"/>
                <w:color w:val="000000"/>
                <w:spacing w:val="0"/>
                <w:sz w:val="16"/>
                <w:szCs w:val="16"/>
              </w:rPr>
            </w:pPr>
          </w:p>
        </w:tc>
        <w:tc>
          <w:tcPr>
            <w:tcW w:w="115" w:type="pct"/>
            <w:tcBorders>
              <w:top w:val="single" w:sz="4" w:space="0" w:color="auto"/>
              <w:left w:val="nil"/>
              <w:bottom w:val="single" w:sz="8" w:space="0" w:color="auto"/>
              <w:right w:val="nil"/>
            </w:tcBorders>
          </w:tcPr>
          <w:p w14:paraId="341156E4" w14:textId="77777777" w:rsidR="00E75E2B" w:rsidRPr="0075374F" w:rsidRDefault="00E75E2B" w:rsidP="001B4694">
            <w:pPr>
              <w:jc w:val="both"/>
              <w:rPr>
                <w:rFonts w:ascii="Arial" w:hAnsi="Arial" w:cs="Arial"/>
                <w:color w:val="000000"/>
                <w:spacing w:val="0"/>
                <w:sz w:val="16"/>
                <w:szCs w:val="16"/>
              </w:rPr>
            </w:pPr>
          </w:p>
        </w:tc>
        <w:tc>
          <w:tcPr>
            <w:tcW w:w="442" w:type="pct"/>
            <w:tcBorders>
              <w:top w:val="nil"/>
              <w:left w:val="nil"/>
              <w:bottom w:val="single" w:sz="8" w:space="0" w:color="auto"/>
              <w:right w:val="single" w:sz="8" w:space="0" w:color="000000"/>
            </w:tcBorders>
            <w:shd w:val="clear" w:color="auto" w:fill="auto"/>
            <w:vAlign w:val="center"/>
            <w:hideMark/>
          </w:tcPr>
          <w:p w14:paraId="183F424C"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c>
          <w:tcPr>
            <w:tcW w:w="470" w:type="pct"/>
            <w:tcBorders>
              <w:top w:val="nil"/>
              <w:left w:val="nil"/>
              <w:bottom w:val="single" w:sz="8" w:space="0" w:color="auto"/>
              <w:right w:val="single" w:sz="8" w:space="0" w:color="000000"/>
            </w:tcBorders>
            <w:shd w:val="clear" w:color="auto" w:fill="auto"/>
            <w:vAlign w:val="center"/>
          </w:tcPr>
          <w:p w14:paraId="4DDF0C70" w14:textId="0D2CB8B2" w:rsidR="00E75E2B" w:rsidRPr="00C66D8D" w:rsidRDefault="00F04C7C" w:rsidP="001B4694">
            <w:pPr>
              <w:jc w:val="right"/>
              <w:rPr>
                <w:rFonts w:ascii="Arial" w:hAnsi="Arial" w:cs="Arial"/>
                <w:spacing w:val="0"/>
                <w:sz w:val="16"/>
                <w:szCs w:val="16"/>
              </w:rPr>
            </w:pPr>
            <w:r w:rsidRPr="00D14856">
              <w:rPr>
                <w:rFonts w:ascii="Arial" w:hAnsi="Arial" w:cs="Arial"/>
                <w:spacing w:val="0"/>
                <w:sz w:val="16"/>
                <w:szCs w:val="16"/>
              </w:rPr>
              <w:t>150.000</w:t>
            </w:r>
          </w:p>
        </w:tc>
        <w:tc>
          <w:tcPr>
            <w:tcW w:w="472" w:type="pct"/>
            <w:tcBorders>
              <w:top w:val="nil"/>
              <w:left w:val="nil"/>
              <w:bottom w:val="single" w:sz="8" w:space="0" w:color="auto"/>
              <w:right w:val="single" w:sz="8" w:space="0" w:color="auto"/>
            </w:tcBorders>
            <w:shd w:val="clear" w:color="auto" w:fill="auto"/>
            <w:vAlign w:val="center"/>
            <w:hideMark/>
          </w:tcPr>
          <w:p w14:paraId="00ED12B0" w14:textId="77777777" w:rsidR="00E75E2B" w:rsidRPr="0075374F" w:rsidRDefault="00E75E2B" w:rsidP="001B4694">
            <w:pPr>
              <w:jc w:val="both"/>
              <w:rPr>
                <w:rFonts w:ascii="Arial" w:hAnsi="Arial" w:cs="Arial"/>
                <w:color w:val="000000"/>
                <w:spacing w:val="0"/>
                <w:sz w:val="16"/>
                <w:szCs w:val="16"/>
              </w:rPr>
            </w:pPr>
            <w:r w:rsidRPr="0075374F">
              <w:rPr>
                <w:rFonts w:ascii="Arial" w:hAnsi="Arial" w:cs="Arial"/>
                <w:color w:val="000000"/>
                <w:spacing w:val="0"/>
                <w:sz w:val="16"/>
                <w:szCs w:val="16"/>
              </w:rPr>
              <w:t> </w:t>
            </w:r>
          </w:p>
        </w:tc>
      </w:tr>
    </w:tbl>
    <w:p w14:paraId="71885475" w14:textId="77777777" w:rsidR="00E75E2B" w:rsidRPr="005E1D40" w:rsidRDefault="00E75E2B" w:rsidP="00E75E2B">
      <w:pPr>
        <w:pStyle w:val="Heading4"/>
        <w:numPr>
          <w:ilvl w:val="1"/>
          <w:numId w:val="10"/>
        </w:numPr>
        <w:tabs>
          <w:tab w:val="clear" w:pos="1440"/>
          <w:tab w:val="left" w:pos="720"/>
        </w:tabs>
        <w:ind w:left="720" w:hanging="720"/>
        <w:rPr>
          <w:rFonts w:ascii="Arial" w:hAnsi="Arial" w:cs="Arial"/>
          <w:noProof w:val="0"/>
          <w:sz w:val="22"/>
          <w:szCs w:val="22"/>
          <w:lang w:val="es-ES_tradnl"/>
        </w:rPr>
        <w:sectPr w:rsidR="00E75E2B" w:rsidRPr="005E1D40" w:rsidSect="00715C44">
          <w:pgSz w:w="12240" w:h="15840" w:code="1"/>
          <w:pgMar w:top="1440" w:right="1440" w:bottom="1440" w:left="1440" w:header="720" w:footer="720" w:gutter="0"/>
          <w:cols w:space="720"/>
          <w:docGrid w:linePitch="360"/>
        </w:sectPr>
      </w:pPr>
    </w:p>
    <w:p w14:paraId="161CFE49" w14:textId="77777777" w:rsidR="00E75E2B" w:rsidRPr="005E1D40" w:rsidRDefault="00E75E2B" w:rsidP="00E75E2B">
      <w:pPr>
        <w:rPr>
          <w:rFonts w:ascii="Arial" w:hAnsi="Arial" w:cs="Arial"/>
          <w:sz w:val="22"/>
          <w:szCs w:val="22"/>
        </w:rPr>
      </w:pPr>
    </w:p>
    <w:p w14:paraId="7153F66E" w14:textId="77777777" w:rsidR="00E75E2B" w:rsidRPr="005E1D40" w:rsidRDefault="00E75E2B" w:rsidP="00E75E2B">
      <w:pPr>
        <w:rPr>
          <w:rFonts w:ascii="Arial" w:hAnsi="Arial" w:cs="Arial"/>
          <w:sz w:val="22"/>
          <w:szCs w:val="22"/>
        </w:rPr>
        <w:sectPr w:rsidR="00E75E2B" w:rsidRPr="005E1D40" w:rsidSect="00715C44">
          <w:pgSz w:w="12240" w:h="15840" w:code="1"/>
          <w:pgMar w:top="1440" w:right="1440" w:bottom="1440" w:left="1440" w:header="720" w:footer="720" w:gutter="0"/>
          <w:cols w:space="720"/>
          <w:docGrid w:linePitch="360"/>
        </w:sectPr>
      </w:pPr>
    </w:p>
    <w:p w14:paraId="3D21D7D7" w14:textId="77777777" w:rsidR="00E75E2B" w:rsidRPr="005E1D40" w:rsidRDefault="00E75E2B" w:rsidP="00E75E2B">
      <w:pPr>
        <w:pStyle w:val="Chapter"/>
        <w:spacing w:before="0"/>
        <w:jc w:val="left"/>
        <w:rPr>
          <w:rFonts w:ascii="Arial" w:hAnsi="Arial" w:cs="Arial"/>
          <w:sz w:val="22"/>
        </w:rPr>
      </w:pPr>
      <w:r w:rsidRPr="005E1D40">
        <w:rPr>
          <w:rFonts w:ascii="Arial" w:hAnsi="Arial" w:cs="Arial"/>
          <w:sz w:val="22"/>
        </w:rPr>
        <w:t>Auditorias</w:t>
      </w:r>
    </w:p>
    <w:p w14:paraId="566232F0" w14:textId="72EE01C2" w:rsidR="00E75E2B" w:rsidRPr="005E1D40" w:rsidRDefault="00E75E2B" w:rsidP="00CB78CD">
      <w:pPr>
        <w:pStyle w:val="Heading4"/>
        <w:numPr>
          <w:ilvl w:val="1"/>
          <w:numId w:val="15"/>
        </w:numPr>
        <w:tabs>
          <w:tab w:val="clear" w:pos="1440"/>
          <w:tab w:val="left" w:pos="720"/>
        </w:tabs>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Informes financieros auditados del programa: El Prestatario, por intermedio de</w:t>
      </w:r>
      <w:r w:rsidR="00AE4BF1" w:rsidRPr="005E1D40">
        <w:rPr>
          <w:rFonts w:ascii="Arial" w:hAnsi="Arial" w:cs="Arial"/>
          <w:b w:val="0"/>
          <w:noProof w:val="0"/>
          <w:sz w:val="22"/>
          <w:szCs w:val="22"/>
          <w:lang w:val="es-ES_tradnl"/>
        </w:rPr>
        <w:t xml:space="preserve"> la </w:t>
      </w:r>
      <w:r w:rsidR="00CD75BF" w:rsidRPr="005E1D40">
        <w:rPr>
          <w:rFonts w:ascii="Arial" w:hAnsi="Arial" w:cs="Arial"/>
          <w:b w:val="0"/>
          <w:noProof w:val="0"/>
          <w:sz w:val="22"/>
          <w:szCs w:val="22"/>
          <w:lang w:val="es-ES_tradnl"/>
        </w:rPr>
        <w:t>EEP</w:t>
      </w:r>
      <w:r w:rsidRPr="005E1D40">
        <w:rPr>
          <w:rFonts w:ascii="Arial" w:hAnsi="Arial" w:cs="Arial"/>
          <w:b w:val="0"/>
          <w:noProof w:val="0"/>
          <w:sz w:val="22"/>
          <w:szCs w:val="22"/>
          <w:lang w:val="es-ES_tradnl"/>
        </w:rPr>
        <w:t>, deberá presentar dentro del plazo de ciento veinte (120) días siguientes al cierre de cada ejercicio económico de</w:t>
      </w:r>
      <w:r w:rsidR="00DC2592" w:rsidRPr="005E1D40">
        <w:rPr>
          <w:rFonts w:ascii="Arial" w:hAnsi="Arial" w:cs="Arial"/>
          <w:b w:val="0"/>
          <w:noProof w:val="0"/>
          <w:sz w:val="22"/>
          <w:szCs w:val="22"/>
          <w:lang w:val="es-ES_tradnl"/>
        </w:rPr>
        <w:t xml:space="preserve">l Equipo de Ejecución del Proyecto </w:t>
      </w:r>
      <w:r w:rsidRPr="005E1D40">
        <w:rPr>
          <w:rFonts w:ascii="Arial" w:hAnsi="Arial" w:cs="Arial"/>
          <w:b w:val="0"/>
          <w:noProof w:val="0"/>
          <w:sz w:val="22"/>
          <w:szCs w:val="22"/>
          <w:lang w:val="es-ES_tradnl"/>
        </w:rPr>
        <w:t xml:space="preserve">y durante el Plazo Original de Desembolso o sus extensiones, los informes financieros auditados del Programa, debidamente dictaminados por una firma de auditoría independiente aceptable al Banco, la cual será contratada por </w:t>
      </w:r>
      <w:r w:rsidR="00AE4BF1" w:rsidRPr="005E1D40">
        <w:rPr>
          <w:rFonts w:ascii="Arial" w:hAnsi="Arial" w:cs="Arial"/>
          <w:b w:val="0"/>
          <w:noProof w:val="0"/>
          <w:sz w:val="22"/>
          <w:szCs w:val="22"/>
          <w:lang w:val="es-ES_tradnl"/>
        </w:rPr>
        <w:t xml:space="preserve">la </w:t>
      </w:r>
      <w:r w:rsidR="00CD75BF" w:rsidRPr="005E1D40">
        <w:rPr>
          <w:rFonts w:ascii="Arial" w:hAnsi="Arial" w:cs="Arial"/>
          <w:b w:val="0"/>
          <w:noProof w:val="0"/>
          <w:sz w:val="22"/>
          <w:szCs w:val="22"/>
          <w:lang w:val="es-ES_tradnl"/>
        </w:rPr>
        <w:t>EEP</w:t>
      </w:r>
      <w:r w:rsidRPr="005E1D40">
        <w:rPr>
          <w:rFonts w:ascii="Arial" w:hAnsi="Arial" w:cs="Arial"/>
          <w:b w:val="0"/>
          <w:noProof w:val="0"/>
          <w:sz w:val="22"/>
          <w:szCs w:val="22"/>
          <w:lang w:val="es-ES_tradnl"/>
        </w:rPr>
        <w:t xml:space="preserve"> o el Banco (en este segundo caso, a solicitud del Prestatario), con cargo a los recursos del Programa, a más tardar cuatro (4) meses antes del cierre de cada ejercicio económico del Prestatario o en otro plazo que las partes acuerden, sobre la base de los términos de referencia que serán acordados con el Banco. El último de estos informes será presentado dentro de los ciento veinte (120) días siguientes al vencimiento del Plazo Original de Desembolso o sus extensiones.</w:t>
      </w:r>
    </w:p>
    <w:p w14:paraId="1049073E" w14:textId="0F5532AB" w:rsidR="00E75E2B" w:rsidRPr="005E1D40" w:rsidRDefault="00E75E2B" w:rsidP="00CB78CD">
      <w:pPr>
        <w:pStyle w:val="Heading4"/>
        <w:numPr>
          <w:ilvl w:val="1"/>
          <w:numId w:val="15"/>
        </w:numPr>
        <w:tabs>
          <w:tab w:val="clear" w:pos="1440"/>
          <w:tab w:val="left" w:pos="720"/>
        </w:tabs>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 xml:space="preserve">Los informes auditados serán efectuados por una firma de auditores independientes aceptable para el BID, de acuerdo con Normas Internacionales de Contabilidad y las Normas de Información, y los términos de referencia previamente aprobados por el BID. </w:t>
      </w:r>
      <w:r w:rsidR="006A6AC3" w:rsidRPr="005E1D40">
        <w:rPr>
          <w:rFonts w:ascii="Arial" w:hAnsi="Arial" w:cs="Arial"/>
          <w:b w:val="0"/>
          <w:noProof w:val="0"/>
          <w:sz w:val="22"/>
          <w:szCs w:val="22"/>
          <w:lang w:val="es-ES_tradnl"/>
        </w:rPr>
        <w:t>El costo de estos servicios se financiará</w:t>
      </w:r>
      <w:r w:rsidRPr="005E1D40">
        <w:rPr>
          <w:rFonts w:ascii="Arial" w:hAnsi="Arial" w:cs="Arial"/>
          <w:b w:val="0"/>
          <w:noProof w:val="0"/>
          <w:sz w:val="22"/>
          <w:szCs w:val="22"/>
          <w:lang w:val="es-ES_tradnl"/>
        </w:rPr>
        <w:t xml:space="preserve"> con recursos del programa. Para obtener más detalles acerca de la auditoría del Programa, ver explicación adicional en el Anexo III: Requisitos y acuerdos fiduciarios.</w:t>
      </w:r>
    </w:p>
    <w:p w14:paraId="5CA79822" w14:textId="01EF2080" w:rsidR="00E75E2B" w:rsidRDefault="00E75E2B" w:rsidP="00CB78CD">
      <w:pPr>
        <w:pStyle w:val="Heading4"/>
        <w:numPr>
          <w:ilvl w:val="1"/>
          <w:numId w:val="15"/>
        </w:numPr>
        <w:tabs>
          <w:tab w:val="left" w:pos="720"/>
        </w:tabs>
        <w:ind w:left="720" w:hanging="720"/>
        <w:rPr>
          <w:rFonts w:ascii="Arial" w:hAnsi="Arial" w:cs="Arial"/>
          <w:b w:val="0"/>
          <w:noProof w:val="0"/>
          <w:sz w:val="22"/>
          <w:szCs w:val="22"/>
          <w:lang w:val="es-ES_tradnl"/>
        </w:rPr>
      </w:pPr>
      <w:r w:rsidRPr="005E1D40">
        <w:rPr>
          <w:rFonts w:ascii="Arial" w:hAnsi="Arial" w:cs="Arial"/>
          <w:b w:val="0"/>
          <w:noProof w:val="0"/>
          <w:sz w:val="22"/>
          <w:szCs w:val="22"/>
          <w:lang w:val="es-ES_tradnl"/>
        </w:rPr>
        <w:t xml:space="preserve">El presupuesto asignado para auditorías es de US$150 mil, monto financiado con recursos BID del Préstamo. </w:t>
      </w:r>
    </w:p>
    <w:p w14:paraId="4DBE8F76" w14:textId="77777777" w:rsidR="005A41E2" w:rsidRPr="005A41E2" w:rsidRDefault="005A41E2" w:rsidP="005A41E2">
      <w:pPr>
        <w:rPr>
          <w:lang w:eastAsia="es-AR"/>
        </w:rPr>
      </w:pPr>
    </w:p>
    <w:p w14:paraId="24843C8D" w14:textId="77777777" w:rsidR="00E75E2B" w:rsidRPr="005E1D40" w:rsidRDefault="00E75E2B" w:rsidP="00E75E2B">
      <w:pPr>
        <w:rPr>
          <w:rFonts w:ascii="Arial" w:hAnsi="Arial" w:cs="Arial"/>
          <w:spacing w:val="0"/>
          <w:sz w:val="22"/>
          <w:szCs w:val="22"/>
          <w:lang w:eastAsia="es-AR"/>
        </w:rPr>
      </w:pPr>
      <w:r w:rsidRPr="005E1D40">
        <w:rPr>
          <w:rFonts w:ascii="Arial" w:hAnsi="Arial" w:cs="Arial"/>
          <w:b/>
          <w:sz w:val="22"/>
          <w:szCs w:val="22"/>
        </w:rPr>
        <w:br w:type="page"/>
      </w:r>
    </w:p>
    <w:p w14:paraId="71CCDF00" w14:textId="60692BFB" w:rsidR="00380DB3" w:rsidRPr="00204BF7" w:rsidRDefault="00E75E2B" w:rsidP="00AE4BF1">
      <w:pPr>
        <w:pStyle w:val="Heading1"/>
        <w:numPr>
          <w:ilvl w:val="0"/>
          <w:numId w:val="0"/>
        </w:numPr>
        <w:ind w:left="288"/>
        <w:rPr>
          <w:rFonts w:ascii="Arial" w:hAnsi="Arial" w:cs="Arial"/>
          <w:sz w:val="22"/>
          <w:szCs w:val="22"/>
          <w:lang w:val="pt-BR"/>
        </w:rPr>
      </w:pPr>
      <w:bookmarkStart w:id="21" w:name="_Ref491518183"/>
      <w:bookmarkStart w:id="22" w:name="_Toc524612163"/>
      <w:r w:rsidRPr="00204BF7">
        <w:rPr>
          <w:rFonts w:ascii="Arial" w:hAnsi="Arial" w:cs="Arial"/>
          <w:sz w:val="22"/>
          <w:szCs w:val="22"/>
          <w:lang w:val="pt-BR"/>
        </w:rPr>
        <w:t>Anexo I</w:t>
      </w:r>
      <w:bookmarkEnd w:id="21"/>
      <w:bookmarkEnd w:id="22"/>
      <w:r w:rsidRPr="00204BF7">
        <w:rPr>
          <w:rFonts w:ascii="Arial" w:hAnsi="Arial" w:cs="Arial"/>
          <w:sz w:val="22"/>
          <w:szCs w:val="22"/>
          <w:lang w:val="pt-BR"/>
        </w:rPr>
        <w:t xml:space="preserve"> </w:t>
      </w:r>
    </w:p>
    <w:p w14:paraId="513BCB72" w14:textId="01879615" w:rsidR="00787780" w:rsidRPr="00204BF7" w:rsidRDefault="00AC6F2A" w:rsidP="00AC6F2A">
      <w:pPr>
        <w:autoSpaceDE w:val="0"/>
        <w:autoSpaceDN w:val="0"/>
        <w:adjustRightInd w:val="0"/>
        <w:jc w:val="both"/>
        <w:rPr>
          <w:rFonts w:ascii="Arial" w:eastAsia="Calibri" w:hAnsi="Arial" w:cs="Arial"/>
          <w:b/>
          <w:spacing w:val="0"/>
          <w:sz w:val="22"/>
          <w:szCs w:val="22"/>
          <w:lang w:val="pt-BR" w:eastAsia="es-AR"/>
        </w:rPr>
      </w:pPr>
      <w:proofErr w:type="spellStart"/>
      <w:r w:rsidRPr="00204BF7">
        <w:rPr>
          <w:rFonts w:ascii="Arial" w:eastAsia="Calibri" w:hAnsi="Arial" w:cs="Arial"/>
          <w:b/>
          <w:spacing w:val="0"/>
          <w:sz w:val="22"/>
          <w:szCs w:val="22"/>
          <w:lang w:val="pt-BR" w:eastAsia="es-AR"/>
        </w:rPr>
        <w:t>Metodologías</w:t>
      </w:r>
      <w:proofErr w:type="spellEnd"/>
      <w:r w:rsidRPr="00204BF7">
        <w:rPr>
          <w:rFonts w:ascii="Arial" w:eastAsia="Calibri" w:hAnsi="Arial" w:cs="Arial"/>
          <w:b/>
          <w:spacing w:val="0"/>
          <w:sz w:val="22"/>
          <w:szCs w:val="22"/>
          <w:lang w:val="pt-BR" w:eastAsia="es-AR"/>
        </w:rPr>
        <w:t xml:space="preserve"> de cálculos de </w:t>
      </w:r>
      <w:r w:rsidR="00787780" w:rsidRPr="00204BF7">
        <w:rPr>
          <w:rFonts w:ascii="Arial" w:eastAsia="Calibri" w:hAnsi="Arial" w:cs="Arial"/>
          <w:b/>
          <w:spacing w:val="0"/>
          <w:sz w:val="22"/>
          <w:szCs w:val="22"/>
          <w:lang w:val="pt-BR" w:eastAsia="es-AR"/>
        </w:rPr>
        <w:t>Indicadores para Matriz de Resultados</w:t>
      </w:r>
    </w:p>
    <w:p w14:paraId="6FF94E70" w14:textId="77777777" w:rsidR="005E1D40" w:rsidRPr="00AC6F2A" w:rsidRDefault="005E1D40" w:rsidP="009558D0">
      <w:pPr>
        <w:autoSpaceDE w:val="0"/>
        <w:autoSpaceDN w:val="0"/>
        <w:adjustRightInd w:val="0"/>
        <w:jc w:val="both"/>
        <w:rPr>
          <w:rFonts w:ascii="Arial" w:eastAsia="Calibri" w:hAnsi="Arial" w:cs="Arial"/>
          <w:spacing w:val="0"/>
          <w:sz w:val="22"/>
          <w:szCs w:val="22"/>
          <w:lang w:val="pt-BR" w:eastAsia="es-AR"/>
        </w:rPr>
      </w:pPr>
    </w:p>
    <w:p w14:paraId="22D36CDE" w14:textId="2F5D8907" w:rsidR="00787780" w:rsidRPr="005E1D40" w:rsidRDefault="00787780" w:rsidP="005E1D40">
      <w:pPr>
        <w:autoSpaceDE w:val="0"/>
        <w:autoSpaceDN w:val="0"/>
        <w:adjustRightInd w:val="0"/>
        <w:jc w:val="both"/>
        <w:rPr>
          <w:rFonts w:ascii="Arial" w:eastAsia="Calibri" w:hAnsi="Arial" w:cs="Arial"/>
          <w:spacing w:val="0"/>
          <w:sz w:val="22"/>
          <w:szCs w:val="22"/>
          <w:lang w:eastAsia="es-AR"/>
        </w:rPr>
      </w:pPr>
      <w:r w:rsidRPr="005E1D40">
        <w:rPr>
          <w:rFonts w:ascii="Arial" w:eastAsia="Calibri" w:hAnsi="Arial" w:cs="Arial"/>
          <w:spacing w:val="0"/>
          <w:sz w:val="22"/>
          <w:szCs w:val="22"/>
          <w:lang w:eastAsia="es-AR"/>
        </w:rPr>
        <w:t xml:space="preserve">A </w:t>
      </w:r>
      <w:r w:rsidR="005E1D40" w:rsidRPr="005E1D40">
        <w:rPr>
          <w:rFonts w:ascii="Arial" w:eastAsia="Calibri" w:hAnsi="Arial" w:cs="Arial"/>
          <w:spacing w:val="0"/>
          <w:sz w:val="22"/>
          <w:szCs w:val="22"/>
          <w:lang w:eastAsia="es-AR"/>
        </w:rPr>
        <w:t>continuación,</w:t>
      </w:r>
      <w:r w:rsidRPr="005E1D40">
        <w:rPr>
          <w:rFonts w:ascii="Arial" w:eastAsia="Calibri" w:hAnsi="Arial" w:cs="Arial"/>
          <w:spacing w:val="0"/>
          <w:sz w:val="22"/>
          <w:szCs w:val="22"/>
          <w:lang w:eastAsia="es-AR"/>
        </w:rPr>
        <w:t xml:space="preserve"> se presentan los indicadores que se incorporaron a la matriz de resultados para</w:t>
      </w:r>
    </w:p>
    <w:p w14:paraId="111EB41E" w14:textId="525078E6" w:rsidR="00787780" w:rsidRPr="005E1D40" w:rsidRDefault="00787780" w:rsidP="005E1D40">
      <w:pPr>
        <w:autoSpaceDE w:val="0"/>
        <w:autoSpaceDN w:val="0"/>
        <w:adjustRightInd w:val="0"/>
        <w:jc w:val="both"/>
        <w:rPr>
          <w:rFonts w:ascii="Arial" w:eastAsia="Calibri" w:hAnsi="Arial" w:cs="Arial"/>
          <w:spacing w:val="0"/>
          <w:sz w:val="22"/>
          <w:szCs w:val="22"/>
          <w:lang w:eastAsia="es-AR"/>
        </w:rPr>
      </w:pPr>
      <w:r w:rsidRPr="005E1D40">
        <w:rPr>
          <w:rFonts w:ascii="Arial" w:eastAsia="Calibri" w:hAnsi="Arial" w:cs="Arial"/>
          <w:spacing w:val="0"/>
          <w:sz w:val="22"/>
          <w:szCs w:val="22"/>
          <w:lang w:eastAsia="es-AR"/>
        </w:rPr>
        <w:t>generación y transmisión respectivamente. Cabe aclarar que los mismos corresponden a los</w:t>
      </w:r>
      <w:r w:rsidR="005E1D40">
        <w:rPr>
          <w:rFonts w:ascii="Arial" w:eastAsia="Calibri" w:hAnsi="Arial" w:cs="Arial"/>
          <w:spacing w:val="0"/>
          <w:sz w:val="22"/>
          <w:szCs w:val="22"/>
          <w:lang w:eastAsia="es-AR"/>
        </w:rPr>
        <w:t xml:space="preserve"> </w:t>
      </w:r>
      <w:r w:rsidRPr="005E1D40">
        <w:rPr>
          <w:rFonts w:ascii="Arial" w:eastAsia="Calibri" w:hAnsi="Arial" w:cs="Arial"/>
          <w:spacing w:val="0"/>
          <w:sz w:val="22"/>
          <w:szCs w:val="22"/>
          <w:lang w:eastAsia="es-AR"/>
        </w:rPr>
        <w:t>definidos dentro del marco CIER (Comisión de Integración Eléctrica Regional) y permiten no</w:t>
      </w:r>
      <w:r w:rsidR="005E1D40">
        <w:rPr>
          <w:rFonts w:ascii="Arial" w:eastAsia="Calibri" w:hAnsi="Arial" w:cs="Arial"/>
          <w:spacing w:val="0"/>
          <w:sz w:val="22"/>
          <w:szCs w:val="22"/>
          <w:lang w:eastAsia="es-AR"/>
        </w:rPr>
        <w:t xml:space="preserve"> </w:t>
      </w:r>
      <w:r w:rsidRPr="005E1D40">
        <w:rPr>
          <w:rFonts w:ascii="Arial" w:eastAsia="Calibri" w:hAnsi="Arial" w:cs="Arial"/>
          <w:spacing w:val="0"/>
          <w:sz w:val="22"/>
          <w:szCs w:val="22"/>
          <w:lang w:eastAsia="es-AR"/>
        </w:rPr>
        <w:t xml:space="preserve">sólo realizar el análisis de la </w:t>
      </w:r>
      <w:r w:rsidR="005E1D40" w:rsidRPr="005E1D40">
        <w:rPr>
          <w:rFonts w:ascii="Arial" w:eastAsia="Calibri" w:hAnsi="Arial" w:cs="Arial"/>
          <w:spacing w:val="0"/>
          <w:sz w:val="22"/>
          <w:szCs w:val="22"/>
          <w:lang w:eastAsia="es-AR"/>
        </w:rPr>
        <w:t>gestión,</w:t>
      </w:r>
      <w:r w:rsidRPr="005E1D40">
        <w:rPr>
          <w:rFonts w:ascii="Arial" w:eastAsia="Calibri" w:hAnsi="Arial" w:cs="Arial"/>
          <w:spacing w:val="0"/>
          <w:sz w:val="22"/>
          <w:szCs w:val="22"/>
          <w:lang w:eastAsia="es-AR"/>
        </w:rPr>
        <w:t xml:space="preserve"> sino que también son valiosos para el benchmarking con</w:t>
      </w:r>
      <w:r w:rsidR="005E1D40">
        <w:rPr>
          <w:rFonts w:ascii="Arial" w:eastAsia="Calibri" w:hAnsi="Arial" w:cs="Arial"/>
          <w:spacing w:val="0"/>
          <w:sz w:val="22"/>
          <w:szCs w:val="22"/>
          <w:lang w:eastAsia="es-AR"/>
        </w:rPr>
        <w:t xml:space="preserve"> </w:t>
      </w:r>
      <w:r w:rsidRPr="005E1D40">
        <w:rPr>
          <w:rFonts w:ascii="Arial" w:eastAsia="Calibri" w:hAnsi="Arial" w:cs="Arial"/>
          <w:spacing w:val="0"/>
          <w:sz w:val="22"/>
          <w:szCs w:val="22"/>
          <w:lang w:eastAsia="es-AR"/>
        </w:rPr>
        <w:t>otras empresas de Generación y Transporte de Energía Eléctrica.</w:t>
      </w:r>
    </w:p>
    <w:p w14:paraId="5D0CAE84" w14:textId="77777777" w:rsidR="00766922" w:rsidRPr="005E1D40" w:rsidRDefault="00766922" w:rsidP="005E1D40">
      <w:pPr>
        <w:autoSpaceDE w:val="0"/>
        <w:autoSpaceDN w:val="0"/>
        <w:adjustRightInd w:val="0"/>
        <w:jc w:val="both"/>
        <w:rPr>
          <w:rFonts w:ascii="Arial" w:eastAsia="Calibri" w:hAnsi="Arial" w:cs="Arial"/>
          <w:b/>
          <w:bCs/>
          <w:i/>
          <w:iCs/>
          <w:spacing w:val="0"/>
          <w:sz w:val="22"/>
          <w:szCs w:val="22"/>
          <w:lang w:eastAsia="es-AR"/>
        </w:rPr>
      </w:pPr>
    </w:p>
    <w:p w14:paraId="61F0A535" w14:textId="04236600" w:rsidR="00787780" w:rsidRPr="005E1D40" w:rsidRDefault="00787780" w:rsidP="005E1D40">
      <w:pPr>
        <w:autoSpaceDE w:val="0"/>
        <w:autoSpaceDN w:val="0"/>
        <w:adjustRightInd w:val="0"/>
        <w:jc w:val="both"/>
        <w:rPr>
          <w:rFonts w:ascii="Arial" w:eastAsia="Calibri" w:hAnsi="Arial" w:cs="Arial"/>
          <w:b/>
          <w:bCs/>
          <w:i/>
          <w:iCs/>
          <w:spacing w:val="0"/>
          <w:sz w:val="22"/>
          <w:szCs w:val="22"/>
          <w:lang w:eastAsia="es-AR"/>
        </w:rPr>
      </w:pPr>
      <w:r w:rsidRPr="005E1D40">
        <w:rPr>
          <w:rFonts w:ascii="Arial" w:eastAsia="Calibri" w:hAnsi="Arial" w:cs="Arial"/>
          <w:b/>
          <w:bCs/>
          <w:i/>
          <w:iCs/>
          <w:spacing w:val="0"/>
          <w:sz w:val="22"/>
          <w:szCs w:val="22"/>
          <w:lang w:eastAsia="es-AR"/>
        </w:rPr>
        <w:t>Terminología:</w:t>
      </w:r>
    </w:p>
    <w:p w14:paraId="101EE154" w14:textId="77777777" w:rsidR="00766922" w:rsidRPr="005E1D40" w:rsidRDefault="00766922" w:rsidP="005E1D40">
      <w:pPr>
        <w:autoSpaceDE w:val="0"/>
        <w:autoSpaceDN w:val="0"/>
        <w:adjustRightInd w:val="0"/>
        <w:jc w:val="both"/>
        <w:rPr>
          <w:rFonts w:ascii="Arial" w:eastAsia="Calibri" w:hAnsi="Arial" w:cs="Arial"/>
          <w:b/>
          <w:bCs/>
          <w:i/>
          <w:iCs/>
          <w:spacing w:val="0"/>
          <w:sz w:val="22"/>
          <w:szCs w:val="22"/>
          <w:lang w:eastAsia="es-AR"/>
        </w:rPr>
      </w:pPr>
    </w:p>
    <w:p w14:paraId="4FA39738" w14:textId="60F79C85" w:rsidR="00204BF7" w:rsidRDefault="00204BF7" w:rsidP="00204BF7">
      <w:pPr>
        <w:autoSpaceDE w:val="0"/>
        <w:autoSpaceDN w:val="0"/>
        <w:adjustRightInd w:val="0"/>
        <w:jc w:val="both"/>
        <w:rPr>
          <w:rFonts w:ascii="Arial" w:eastAsia="Calibri" w:hAnsi="Arial" w:cs="Arial"/>
          <w:bCs/>
          <w:iCs/>
          <w:lang w:eastAsia="es-AR"/>
        </w:rPr>
      </w:pPr>
      <w:r>
        <w:rPr>
          <w:rFonts w:ascii="Arial" w:eastAsia="Calibri" w:hAnsi="Arial" w:cs="Arial"/>
          <w:b/>
          <w:bCs/>
          <w:i/>
          <w:iCs/>
          <w:lang w:eastAsia="es-AR"/>
        </w:rPr>
        <w:t xml:space="preserve">Disponibilidad: </w:t>
      </w:r>
      <w:r w:rsidRPr="008141BB">
        <w:rPr>
          <w:rFonts w:ascii="Arial" w:eastAsia="Calibri" w:hAnsi="Arial" w:cs="Arial"/>
          <w:bCs/>
          <w:iCs/>
          <w:lang w:eastAsia="es-AR"/>
        </w:rPr>
        <w:t>es la proporción de tiempo en que un dispositivo está en servicio en el tiempo requerido o listo para entrar en servicio (así no se requiera).</w:t>
      </w:r>
    </w:p>
    <w:p w14:paraId="163C9773" w14:textId="77777777" w:rsidR="00204BF7" w:rsidRPr="008141BB" w:rsidRDefault="00204BF7" w:rsidP="00204BF7">
      <w:pPr>
        <w:autoSpaceDE w:val="0"/>
        <w:autoSpaceDN w:val="0"/>
        <w:adjustRightInd w:val="0"/>
        <w:jc w:val="both"/>
        <w:rPr>
          <w:rFonts w:ascii="Arial" w:eastAsia="Calibri" w:hAnsi="Arial" w:cs="Arial"/>
          <w:bCs/>
          <w:iCs/>
          <w:lang w:eastAsia="es-AR"/>
        </w:rPr>
      </w:pPr>
    </w:p>
    <w:p w14:paraId="624DEE8D" w14:textId="51ED2EFC" w:rsidR="00204BF7" w:rsidRDefault="00204BF7" w:rsidP="00204BF7">
      <w:pPr>
        <w:autoSpaceDE w:val="0"/>
        <w:autoSpaceDN w:val="0"/>
        <w:adjustRightInd w:val="0"/>
        <w:jc w:val="both"/>
        <w:rPr>
          <w:rFonts w:ascii="Arial" w:eastAsia="Calibri" w:hAnsi="Arial" w:cs="Arial"/>
          <w:b/>
          <w:bCs/>
          <w:i/>
          <w:iCs/>
          <w:spacing w:val="0"/>
          <w:sz w:val="22"/>
          <w:szCs w:val="22"/>
          <w:lang w:eastAsia="es-AR"/>
        </w:rPr>
      </w:pPr>
      <w:r>
        <w:rPr>
          <w:rFonts w:ascii="Arial" w:eastAsia="Calibri" w:hAnsi="Arial" w:cs="Arial"/>
          <w:b/>
          <w:bCs/>
          <w:i/>
          <w:iCs/>
          <w:lang w:eastAsia="es-AR"/>
        </w:rPr>
        <w:t>Confiabilidad:</w:t>
      </w:r>
      <w:r w:rsidRPr="008141BB">
        <w:t xml:space="preserve"> </w:t>
      </w:r>
      <w:r w:rsidRPr="008141BB">
        <w:rPr>
          <w:rFonts w:ascii="Arial" w:eastAsia="Calibri" w:hAnsi="Arial" w:cs="Arial"/>
          <w:bCs/>
          <w:iCs/>
          <w:lang w:eastAsia="es-AR"/>
        </w:rPr>
        <w:t>es la probabilidad de que un sistema realice su función adecuadamente, durante el período de tiempo previsto, en las condiciones de funcionamiento previstas.</w:t>
      </w:r>
    </w:p>
    <w:p w14:paraId="4C89703C" w14:textId="77777777" w:rsidR="00204BF7" w:rsidRDefault="00204BF7" w:rsidP="005E1D40">
      <w:pPr>
        <w:autoSpaceDE w:val="0"/>
        <w:autoSpaceDN w:val="0"/>
        <w:adjustRightInd w:val="0"/>
        <w:jc w:val="both"/>
        <w:rPr>
          <w:rFonts w:ascii="Arial" w:eastAsia="Calibri" w:hAnsi="Arial" w:cs="Arial"/>
          <w:b/>
          <w:bCs/>
          <w:i/>
          <w:iCs/>
          <w:spacing w:val="0"/>
          <w:sz w:val="22"/>
          <w:szCs w:val="22"/>
          <w:lang w:eastAsia="es-AR"/>
        </w:rPr>
      </w:pPr>
    </w:p>
    <w:p w14:paraId="338133A0" w14:textId="023C6727" w:rsidR="00787780" w:rsidRPr="005E1D40" w:rsidRDefault="00787780" w:rsidP="005E1D40">
      <w:pPr>
        <w:autoSpaceDE w:val="0"/>
        <w:autoSpaceDN w:val="0"/>
        <w:adjustRightInd w:val="0"/>
        <w:jc w:val="both"/>
        <w:rPr>
          <w:rFonts w:ascii="Arial" w:eastAsia="Calibri" w:hAnsi="Arial" w:cs="Arial"/>
          <w:spacing w:val="0"/>
          <w:sz w:val="22"/>
          <w:szCs w:val="22"/>
          <w:lang w:eastAsia="es-AR"/>
        </w:rPr>
      </w:pPr>
      <w:r w:rsidRPr="005E1D40">
        <w:rPr>
          <w:rFonts w:ascii="Arial" w:eastAsia="Calibri" w:hAnsi="Arial" w:cs="Arial"/>
          <w:b/>
          <w:bCs/>
          <w:i/>
          <w:iCs/>
          <w:spacing w:val="0"/>
          <w:sz w:val="22"/>
          <w:szCs w:val="22"/>
          <w:lang w:eastAsia="es-AR"/>
        </w:rPr>
        <w:t>horas disponibles</w:t>
      </w:r>
      <w:r w:rsidRPr="005E1D40">
        <w:rPr>
          <w:rFonts w:ascii="Arial" w:eastAsia="Calibri" w:hAnsi="Arial" w:cs="Arial"/>
          <w:spacing w:val="0"/>
          <w:sz w:val="22"/>
          <w:szCs w:val="22"/>
          <w:lang w:eastAsia="es-AR"/>
        </w:rPr>
        <w:t>: es el tiempo en horas durante el cual las unidades tienen aptitud para</w:t>
      </w:r>
      <w:r w:rsidR="005E1D40">
        <w:rPr>
          <w:rFonts w:ascii="Arial" w:eastAsia="Calibri" w:hAnsi="Arial" w:cs="Arial"/>
          <w:spacing w:val="0"/>
          <w:sz w:val="22"/>
          <w:szCs w:val="22"/>
          <w:lang w:eastAsia="es-AR"/>
        </w:rPr>
        <w:t xml:space="preserve"> </w:t>
      </w:r>
      <w:r w:rsidRPr="005E1D40">
        <w:rPr>
          <w:rFonts w:ascii="Arial" w:eastAsia="Calibri" w:hAnsi="Arial" w:cs="Arial"/>
          <w:spacing w:val="0"/>
          <w:sz w:val="22"/>
          <w:szCs w:val="22"/>
          <w:lang w:eastAsia="es-AR"/>
        </w:rPr>
        <w:t>operar en forma inmediata con capacidad total o limitada vinculada al sistema. Incluye los</w:t>
      </w:r>
      <w:r w:rsidR="005E1D40">
        <w:rPr>
          <w:rFonts w:ascii="Arial" w:eastAsia="Calibri" w:hAnsi="Arial" w:cs="Arial"/>
          <w:spacing w:val="0"/>
          <w:sz w:val="22"/>
          <w:szCs w:val="22"/>
          <w:lang w:eastAsia="es-AR"/>
        </w:rPr>
        <w:t xml:space="preserve"> </w:t>
      </w:r>
      <w:r w:rsidRPr="005E1D40">
        <w:rPr>
          <w:rFonts w:ascii="Arial" w:eastAsia="Calibri" w:hAnsi="Arial" w:cs="Arial"/>
          <w:spacing w:val="0"/>
          <w:sz w:val="22"/>
          <w:szCs w:val="22"/>
          <w:lang w:eastAsia="es-AR"/>
        </w:rPr>
        <w:t>estados de Disponible Conectado y Disponible Desconectado.</w:t>
      </w:r>
    </w:p>
    <w:p w14:paraId="08E180F2" w14:textId="77777777" w:rsidR="00766922" w:rsidRPr="005E1D40" w:rsidRDefault="00766922" w:rsidP="005E1D40">
      <w:pPr>
        <w:autoSpaceDE w:val="0"/>
        <w:autoSpaceDN w:val="0"/>
        <w:adjustRightInd w:val="0"/>
        <w:jc w:val="both"/>
        <w:rPr>
          <w:rFonts w:ascii="Arial" w:eastAsia="Calibri" w:hAnsi="Arial" w:cs="Arial"/>
          <w:b/>
          <w:bCs/>
          <w:i/>
          <w:iCs/>
          <w:spacing w:val="0"/>
          <w:sz w:val="22"/>
          <w:szCs w:val="22"/>
          <w:lang w:eastAsia="es-AR"/>
        </w:rPr>
      </w:pPr>
    </w:p>
    <w:p w14:paraId="7EA64621" w14:textId="0BB70FB0" w:rsidR="00787780" w:rsidRPr="005E1D40" w:rsidRDefault="00787780" w:rsidP="005E1D40">
      <w:pPr>
        <w:autoSpaceDE w:val="0"/>
        <w:autoSpaceDN w:val="0"/>
        <w:adjustRightInd w:val="0"/>
        <w:jc w:val="both"/>
        <w:rPr>
          <w:rFonts w:ascii="Arial" w:eastAsia="Calibri" w:hAnsi="Arial" w:cs="Arial"/>
          <w:spacing w:val="0"/>
          <w:sz w:val="22"/>
          <w:szCs w:val="22"/>
          <w:lang w:eastAsia="es-AR"/>
        </w:rPr>
      </w:pPr>
      <w:r w:rsidRPr="005E1D40">
        <w:rPr>
          <w:rFonts w:ascii="Arial" w:eastAsia="Calibri" w:hAnsi="Arial" w:cs="Arial"/>
          <w:b/>
          <w:bCs/>
          <w:i/>
          <w:iCs/>
          <w:spacing w:val="0"/>
          <w:sz w:val="22"/>
          <w:szCs w:val="22"/>
          <w:lang w:eastAsia="es-AR"/>
        </w:rPr>
        <w:t xml:space="preserve">horas disponibles </w:t>
      </w:r>
      <w:r w:rsidRPr="005E1D40">
        <w:rPr>
          <w:rFonts w:ascii="Arial" w:eastAsia="Calibri" w:hAnsi="Arial" w:cs="Arial"/>
          <w:spacing w:val="0"/>
          <w:sz w:val="22"/>
          <w:szCs w:val="22"/>
          <w:lang w:eastAsia="es-AR"/>
        </w:rPr>
        <w:t>= (horas totales del período – horas de desconexión).</w:t>
      </w:r>
    </w:p>
    <w:p w14:paraId="38252615" w14:textId="77777777" w:rsidR="00766922" w:rsidRPr="005E1D40" w:rsidRDefault="00766922" w:rsidP="005E1D40">
      <w:pPr>
        <w:autoSpaceDE w:val="0"/>
        <w:autoSpaceDN w:val="0"/>
        <w:adjustRightInd w:val="0"/>
        <w:jc w:val="both"/>
        <w:rPr>
          <w:rFonts w:ascii="Arial" w:eastAsia="Calibri" w:hAnsi="Arial" w:cs="Arial"/>
          <w:b/>
          <w:bCs/>
          <w:i/>
          <w:iCs/>
          <w:spacing w:val="0"/>
          <w:sz w:val="22"/>
          <w:szCs w:val="22"/>
          <w:lang w:eastAsia="es-AR"/>
        </w:rPr>
      </w:pPr>
    </w:p>
    <w:p w14:paraId="4BDD6B5B" w14:textId="44C8F902" w:rsidR="00787780" w:rsidRPr="005E1D40" w:rsidRDefault="00787780" w:rsidP="005E1D40">
      <w:pPr>
        <w:autoSpaceDE w:val="0"/>
        <w:autoSpaceDN w:val="0"/>
        <w:adjustRightInd w:val="0"/>
        <w:jc w:val="both"/>
        <w:rPr>
          <w:rFonts w:ascii="Arial" w:eastAsia="Calibri" w:hAnsi="Arial" w:cs="Arial"/>
          <w:spacing w:val="0"/>
          <w:sz w:val="22"/>
          <w:szCs w:val="22"/>
          <w:lang w:eastAsia="es-AR"/>
        </w:rPr>
      </w:pPr>
      <w:r w:rsidRPr="005E1D40">
        <w:rPr>
          <w:rFonts w:ascii="Arial" w:eastAsia="Calibri" w:hAnsi="Arial" w:cs="Arial"/>
          <w:b/>
          <w:bCs/>
          <w:i/>
          <w:iCs/>
          <w:spacing w:val="0"/>
          <w:sz w:val="22"/>
          <w:szCs w:val="22"/>
          <w:lang w:eastAsia="es-AR"/>
        </w:rPr>
        <w:t xml:space="preserve">horas de Desconexión Forzada: </w:t>
      </w:r>
      <w:r w:rsidRPr="005E1D40">
        <w:rPr>
          <w:rFonts w:ascii="Arial" w:eastAsia="Calibri" w:hAnsi="Arial" w:cs="Arial"/>
          <w:spacing w:val="0"/>
          <w:sz w:val="22"/>
          <w:szCs w:val="22"/>
          <w:lang w:eastAsia="es-AR"/>
        </w:rPr>
        <w:t>es el total de horas por Desconexión Forzada por Causa</w:t>
      </w:r>
    </w:p>
    <w:p w14:paraId="1B22140C" w14:textId="77A7E83D" w:rsidR="00787780" w:rsidRPr="005E1D40" w:rsidRDefault="00787780" w:rsidP="005E1D40">
      <w:pPr>
        <w:autoSpaceDE w:val="0"/>
        <w:autoSpaceDN w:val="0"/>
        <w:adjustRightInd w:val="0"/>
        <w:jc w:val="both"/>
        <w:rPr>
          <w:rFonts w:ascii="Arial" w:eastAsia="Calibri" w:hAnsi="Arial" w:cs="Arial"/>
          <w:spacing w:val="0"/>
          <w:sz w:val="22"/>
          <w:szCs w:val="22"/>
          <w:lang w:eastAsia="es-AR"/>
        </w:rPr>
      </w:pPr>
      <w:r w:rsidRPr="005E1D40">
        <w:rPr>
          <w:rFonts w:ascii="Arial" w:eastAsia="Calibri" w:hAnsi="Arial" w:cs="Arial"/>
          <w:spacing w:val="0"/>
          <w:sz w:val="22"/>
          <w:szCs w:val="22"/>
          <w:lang w:eastAsia="es-AR"/>
        </w:rPr>
        <w:t>Persistente (debiendo intervenir personal de Mantenimiento), por Causa Fugaz (sin</w:t>
      </w:r>
      <w:r w:rsidR="006A6AC3" w:rsidRPr="005E1D40">
        <w:rPr>
          <w:rFonts w:ascii="Arial" w:eastAsia="Calibri" w:hAnsi="Arial" w:cs="Arial"/>
          <w:spacing w:val="0"/>
          <w:sz w:val="22"/>
          <w:szCs w:val="22"/>
          <w:lang w:eastAsia="es-AR"/>
        </w:rPr>
        <w:t xml:space="preserve"> </w:t>
      </w:r>
      <w:r w:rsidRPr="005E1D40">
        <w:rPr>
          <w:rFonts w:ascii="Arial" w:eastAsia="Calibri" w:hAnsi="Arial" w:cs="Arial"/>
          <w:spacing w:val="0"/>
          <w:sz w:val="22"/>
          <w:szCs w:val="22"/>
          <w:lang w:eastAsia="es-AR"/>
        </w:rPr>
        <w:t>intervención de personal de Mantenimiento).</w:t>
      </w:r>
      <w:r w:rsidR="006A6AC3" w:rsidRPr="005E1D40">
        <w:rPr>
          <w:rFonts w:ascii="Arial" w:eastAsia="Calibri" w:hAnsi="Arial" w:cs="Arial"/>
          <w:spacing w:val="0"/>
          <w:sz w:val="22"/>
          <w:szCs w:val="22"/>
          <w:lang w:eastAsia="es-AR"/>
        </w:rPr>
        <w:t xml:space="preserve"> </w:t>
      </w:r>
      <w:r w:rsidRPr="005E1D40">
        <w:rPr>
          <w:rFonts w:ascii="Arial" w:eastAsia="Calibri" w:hAnsi="Arial" w:cs="Arial"/>
          <w:spacing w:val="0"/>
          <w:sz w:val="22"/>
          <w:szCs w:val="22"/>
          <w:lang w:eastAsia="es-AR"/>
        </w:rPr>
        <w:t>La Desconexión Forzada es causada por falla o</w:t>
      </w:r>
      <w:r w:rsidR="006A6AC3" w:rsidRPr="005E1D40">
        <w:rPr>
          <w:rFonts w:ascii="Arial" w:eastAsia="Calibri" w:hAnsi="Arial" w:cs="Arial"/>
          <w:spacing w:val="0"/>
          <w:sz w:val="22"/>
          <w:szCs w:val="22"/>
          <w:lang w:eastAsia="es-AR"/>
        </w:rPr>
        <w:t xml:space="preserve"> </w:t>
      </w:r>
      <w:r w:rsidRPr="005E1D40">
        <w:rPr>
          <w:rFonts w:ascii="Arial" w:eastAsia="Calibri" w:hAnsi="Arial" w:cs="Arial"/>
          <w:spacing w:val="0"/>
          <w:sz w:val="22"/>
          <w:szCs w:val="22"/>
          <w:lang w:eastAsia="es-AR"/>
        </w:rPr>
        <w:t xml:space="preserve">defecto de un componente ocasionando la salida </w:t>
      </w:r>
      <w:proofErr w:type="gramStart"/>
      <w:r w:rsidRPr="005E1D40">
        <w:rPr>
          <w:rFonts w:ascii="Arial" w:eastAsia="Calibri" w:hAnsi="Arial" w:cs="Arial"/>
          <w:spacing w:val="0"/>
          <w:sz w:val="22"/>
          <w:szCs w:val="22"/>
          <w:lang w:eastAsia="es-AR"/>
        </w:rPr>
        <w:t>del mismo</w:t>
      </w:r>
      <w:proofErr w:type="gramEnd"/>
      <w:r w:rsidRPr="005E1D40">
        <w:rPr>
          <w:rFonts w:ascii="Arial" w:eastAsia="Calibri" w:hAnsi="Arial" w:cs="Arial"/>
          <w:spacing w:val="0"/>
          <w:sz w:val="22"/>
          <w:szCs w:val="22"/>
          <w:lang w:eastAsia="es-AR"/>
        </w:rPr>
        <w:t xml:space="preserve"> en forma inmediata o a la</w:t>
      </w:r>
      <w:r w:rsidR="006A6AC3" w:rsidRPr="005E1D40">
        <w:rPr>
          <w:rFonts w:ascii="Arial" w:eastAsia="Calibri" w:hAnsi="Arial" w:cs="Arial"/>
          <w:spacing w:val="0"/>
          <w:sz w:val="22"/>
          <w:szCs w:val="22"/>
          <w:lang w:eastAsia="es-AR"/>
        </w:rPr>
        <w:t xml:space="preserve"> </w:t>
      </w:r>
      <w:r w:rsidRPr="005E1D40">
        <w:rPr>
          <w:rFonts w:ascii="Arial" w:eastAsia="Calibri" w:hAnsi="Arial" w:cs="Arial"/>
          <w:spacing w:val="0"/>
          <w:sz w:val="22"/>
          <w:szCs w:val="22"/>
          <w:lang w:eastAsia="es-AR"/>
        </w:rPr>
        <w:t>brevedad posible. Una Desconexión Forzada generalmente resulta de condiciones de</w:t>
      </w:r>
      <w:r w:rsidR="006A6AC3" w:rsidRPr="005E1D40">
        <w:rPr>
          <w:rFonts w:ascii="Arial" w:eastAsia="Calibri" w:hAnsi="Arial" w:cs="Arial"/>
          <w:spacing w:val="0"/>
          <w:sz w:val="22"/>
          <w:szCs w:val="22"/>
          <w:lang w:eastAsia="es-AR"/>
        </w:rPr>
        <w:t xml:space="preserve"> </w:t>
      </w:r>
      <w:r w:rsidRPr="005E1D40">
        <w:rPr>
          <w:rFonts w:ascii="Arial" w:eastAsia="Calibri" w:hAnsi="Arial" w:cs="Arial"/>
          <w:spacing w:val="0"/>
          <w:sz w:val="22"/>
          <w:szCs w:val="22"/>
          <w:lang w:eastAsia="es-AR"/>
        </w:rPr>
        <w:t>emergencia, inherentes al componente, requiriendo que éstos sean retirados de inmediato,</w:t>
      </w:r>
      <w:r w:rsidR="006A6AC3" w:rsidRPr="005E1D40">
        <w:rPr>
          <w:rFonts w:ascii="Arial" w:eastAsia="Calibri" w:hAnsi="Arial" w:cs="Arial"/>
          <w:spacing w:val="0"/>
          <w:sz w:val="22"/>
          <w:szCs w:val="22"/>
          <w:lang w:eastAsia="es-AR"/>
        </w:rPr>
        <w:t xml:space="preserve"> </w:t>
      </w:r>
      <w:r w:rsidRPr="005E1D40">
        <w:rPr>
          <w:rFonts w:ascii="Arial" w:eastAsia="Calibri" w:hAnsi="Arial" w:cs="Arial"/>
          <w:spacing w:val="0"/>
          <w:sz w:val="22"/>
          <w:szCs w:val="22"/>
          <w:lang w:eastAsia="es-AR"/>
        </w:rPr>
        <w:t>automáticamente o tan solo luego que las operaciones de maniobra se hayan ejecutado.</w:t>
      </w:r>
    </w:p>
    <w:p w14:paraId="2BEA474D" w14:textId="77777777" w:rsidR="00766922" w:rsidRPr="005E1D40" w:rsidRDefault="00766922" w:rsidP="006A6AC3">
      <w:pPr>
        <w:autoSpaceDE w:val="0"/>
        <w:autoSpaceDN w:val="0"/>
        <w:adjustRightInd w:val="0"/>
        <w:jc w:val="both"/>
        <w:rPr>
          <w:rFonts w:ascii="Arial" w:eastAsia="Calibri" w:hAnsi="Arial" w:cs="Arial"/>
          <w:b/>
          <w:bCs/>
          <w:i/>
          <w:iCs/>
          <w:spacing w:val="0"/>
          <w:sz w:val="22"/>
          <w:szCs w:val="22"/>
          <w:lang w:eastAsia="es-AR"/>
        </w:rPr>
      </w:pPr>
    </w:p>
    <w:p w14:paraId="5B58FA64" w14:textId="06A194C3" w:rsidR="007D7757" w:rsidRPr="005E1D40" w:rsidRDefault="007D7757" w:rsidP="00787780">
      <w:pPr>
        <w:autoSpaceDE w:val="0"/>
        <w:autoSpaceDN w:val="0"/>
        <w:adjustRightInd w:val="0"/>
        <w:rPr>
          <w:rFonts w:ascii="Arial" w:eastAsia="Calibri" w:hAnsi="Arial" w:cs="Arial"/>
          <w:b/>
          <w:bCs/>
          <w:i/>
          <w:iCs/>
          <w:spacing w:val="0"/>
          <w:sz w:val="22"/>
          <w:szCs w:val="22"/>
          <w:lang w:eastAsia="es-AR"/>
        </w:rPr>
      </w:pPr>
      <w:r w:rsidRPr="005E1D40">
        <w:rPr>
          <w:rFonts w:ascii="Arial" w:eastAsia="Calibri" w:hAnsi="Arial" w:cs="Arial"/>
          <w:b/>
          <w:bCs/>
          <w:i/>
          <w:iCs/>
          <w:noProof/>
          <w:spacing w:val="0"/>
          <w:sz w:val="22"/>
          <w:szCs w:val="22"/>
          <w:lang w:eastAsia="es-AR"/>
        </w:rPr>
        <w:drawing>
          <wp:inline distT="0" distB="0" distL="0" distR="0" wp14:anchorId="3D9116AD" wp14:editId="48ABECA0">
            <wp:extent cx="3592195" cy="489585"/>
            <wp:effectExtent l="0" t="0" r="8255" b="571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92195" cy="489585"/>
                    </a:xfrm>
                    <a:prstGeom prst="rect">
                      <a:avLst/>
                    </a:prstGeom>
                    <a:noFill/>
                    <a:ln>
                      <a:noFill/>
                    </a:ln>
                  </pic:spPr>
                </pic:pic>
              </a:graphicData>
            </a:graphic>
          </wp:inline>
        </w:drawing>
      </w:r>
    </w:p>
    <w:p w14:paraId="09253FF9" w14:textId="77777777" w:rsidR="007D7757" w:rsidRPr="005E1D40" w:rsidRDefault="007D7757" w:rsidP="00787780">
      <w:pPr>
        <w:autoSpaceDE w:val="0"/>
        <w:autoSpaceDN w:val="0"/>
        <w:adjustRightInd w:val="0"/>
        <w:rPr>
          <w:rFonts w:ascii="Arial" w:eastAsia="Calibri" w:hAnsi="Arial" w:cs="Arial"/>
          <w:b/>
          <w:bCs/>
          <w:i/>
          <w:iCs/>
          <w:spacing w:val="0"/>
          <w:sz w:val="22"/>
          <w:szCs w:val="22"/>
          <w:lang w:eastAsia="es-AR"/>
        </w:rPr>
      </w:pPr>
    </w:p>
    <w:p w14:paraId="0567D5F9" w14:textId="7F8AC144" w:rsidR="00787780" w:rsidRPr="005E1D40" w:rsidRDefault="00787780" w:rsidP="00787780">
      <w:pPr>
        <w:autoSpaceDE w:val="0"/>
        <w:autoSpaceDN w:val="0"/>
        <w:adjustRightInd w:val="0"/>
        <w:rPr>
          <w:rFonts w:ascii="Arial" w:eastAsia="Calibri" w:hAnsi="Arial" w:cs="Arial"/>
          <w:spacing w:val="0"/>
          <w:sz w:val="22"/>
          <w:szCs w:val="22"/>
          <w:lang w:eastAsia="es-AR"/>
        </w:rPr>
      </w:pPr>
      <w:r w:rsidRPr="005E1D40">
        <w:rPr>
          <w:rFonts w:ascii="Arial" w:eastAsia="Calibri" w:hAnsi="Arial" w:cs="Arial"/>
          <w:b/>
          <w:bCs/>
          <w:i/>
          <w:iCs/>
          <w:spacing w:val="0"/>
          <w:sz w:val="22"/>
          <w:szCs w:val="22"/>
          <w:lang w:eastAsia="es-AR"/>
        </w:rPr>
        <w:t>Unidad Año Reportada (UAR)</w:t>
      </w:r>
      <w:r w:rsidRPr="005E1D40">
        <w:rPr>
          <w:rFonts w:ascii="Arial" w:eastAsia="Calibri" w:hAnsi="Arial" w:cs="Arial"/>
          <w:spacing w:val="0"/>
          <w:sz w:val="22"/>
          <w:szCs w:val="22"/>
          <w:lang w:eastAsia="es-AR"/>
        </w:rPr>
        <w:t>: es el número de unidades año referido al período estadístico</w:t>
      </w:r>
    </w:p>
    <w:p w14:paraId="7B885B1D" w14:textId="0D5BA270" w:rsidR="00787780" w:rsidRPr="005E1D40" w:rsidRDefault="00787780" w:rsidP="00787780">
      <w:pPr>
        <w:autoSpaceDE w:val="0"/>
        <w:autoSpaceDN w:val="0"/>
        <w:adjustRightInd w:val="0"/>
        <w:rPr>
          <w:rFonts w:ascii="Arial" w:eastAsia="Calibri" w:hAnsi="Arial" w:cs="Arial"/>
          <w:spacing w:val="0"/>
          <w:sz w:val="22"/>
          <w:szCs w:val="22"/>
          <w:lang w:eastAsia="es-AR"/>
        </w:rPr>
      </w:pPr>
      <w:r w:rsidRPr="005E1D40">
        <w:rPr>
          <w:rFonts w:ascii="Arial" w:eastAsia="Calibri" w:hAnsi="Arial" w:cs="Arial"/>
          <w:spacing w:val="0"/>
          <w:sz w:val="22"/>
          <w:szCs w:val="22"/>
          <w:lang w:eastAsia="es-AR"/>
        </w:rPr>
        <w:t xml:space="preserve">que será analizado. El mínimo período estadístico es de </w:t>
      </w:r>
      <w:r w:rsidR="006A6AC3" w:rsidRPr="005E1D40">
        <w:rPr>
          <w:rFonts w:ascii="Arial" w:eastAsia="Calibri" w:hAnsi="Arial" w:cs="Arial"/>
          <w:spacing w:val="0"/>
          <w:sz w:val="22"/>
          <w:szCs w:val="22"/>
          <w:lang w:eastAsia="es-AR"/>
        </w:rPr>
        <w:t>un año</w:t>
      </w:r>
      <w:r w:rsidRPr="005E1D40">
        <w:rPr>
          <w:rFonts w:ascii="Arial" w:eastAsia="Calibri" w:hAnsi="Arial" w:cs="Arial"/>
          <w:spacing w:val="0"/>
          <w:sz w:val="22"/>
          <w:szCs w:val="22"/>
          <w:lang w:eastAsia="es-AR"/>
        </w:rPr>
        <w:t>.</w:t>
      </w:r>
    </w:p>
    <w:p w14:paraId="7B367D52" w14:textId="77777777" w:rsidR="00766922" w:rsidRPr="005E1D40" w:rsidRDefault="00766922" w:rsidP="00787780">
      <w:pPr>
        <w:autoSpaceDE w:val="0"/>
        <w:autoSpaceDN w:val="0"/>
        <w:adjustRightInd w:val="0"/>
        <w:rPr>
          <w:rFonts w:ascii="Arial" w:eastAsia="Calibri" w:hAnsi="Arial" w:cs="Arial"/>
          <w:b/>
          <w:bCs/>
          <w:i/>
          <w:iCs/>
          <w:spacing w:val="0"/>
          <w:sz w:val="22"/>
          <w:szCs w:val="22"/>
          <w:lang w:eastAsia="es-AR"/>
        </w:rPr>
      </w:pPr>
    </w:p>
    <w:p w14:paraId="391C6770" w14:textId="55BE28F7" w:rsidR="00787780" w:rsidRPr="005E1D40" w:rsidRDefault="00787780" w:rsidP="00787780">
      <w:pPr>
        <w:autoSpaceDE w:val="0"/>
        <w:autoSpaceDN w:val="0"/>
        <w:adjustRightInd w:val="0"/>
        <w:rPr>
          <w:rFonts w:ascii="Arial" w:eastAsia="Calibri" w:hAnsi="Arial" w:cs="Arial"/>
          <w:spacing w:val="0"/>
          <w:sz w:val="22"/>
          <w:szCs w:val="22"/>
          <w:lang w:eastAsia="es-AR"/>
        </w:rPr>
      </w:pPr>
      <w:r w:rsidRPr="005E1D40">
        <w:rPr>
          <w:rFonts w:ascii="Arial" w:eastAsia="Calibri" w:hAnsi="Arial" w:cs="Arial"/>
          <w:b/>
          <w:bCs/>
          <w:i/>
          <w:iCs/>
          <w:spacing w:val="0"/>
          <w:sz w:val="22"/>
          <w:szCs w:val="22"/>
          <w:lang w:eastAsia="es-AR"/>
        </w:rPr>
        <w:t>horas totales del período</w:t>
      </w:r>
      <w:r w:rsidRPr="005E1D40">
        <w:rPr>
          <w:rFonts w:ascii="Arial" w:eastAsia="Calibri" w:hAnsi="Arial" w:cs="Arial"/>
          <w:spacing w:val="0"/>
          <w:sz w:val="22"/>
          <w:szCs w:val="22"/>
          <w:lang w:eastAsia="es-AR"/>
        </w:rPr>
        <w:t>= horas del período * UAR</w:t>
      </w:r>
    </w:p>
    <w:p w14:paraId="6BA635EB" w14:textId="77777777" w:rsidR="00766922" w:rsidRPr="005E1D40" w:rsidRDefault="00766922" w:rsidP="00787780">
      <w:pPr>
        <w:autoSpaceDE w:val="0"/>
        <w:autoSpaceDN w:val="0"/>
        <w:adjustRightInd w:val="0"/>
        <w:rPr>
          <w:rFonts w:ascii="Arial" w:eastAsia="Calibri" w:hAnsi="Arial" w:cs="Arial"/>
          <w:b/>
          <w:bCs/>
          <w:i/>
          <w:iCs/>
          <w:spacing w:val="0"/>
          <w:sz w:val="22"/>
          <w:szCs w:val="22"/>
          <w:lang w:eastAsia="es-AR"/>
        </w:rPr>
      </w:pPr>
    </w:p>
    <w:p w14:paraId="11B90FED" w14:textId="74729AB6" w:rsidR="00787780" w:rsidRPr="005E1D40" w:rsidRDefault="00787780" w:rsidP="00787780">
      <w:pPr>
        <w:autoSpaceDE w:val="0"/>
        <w:autoSpaceDN w:val="0"/>
        <w:adjustRightInd w:val="0"/>
        <w:rPr>
          <w:rFonts w:ascii="Arial" w:eastAsia="Calibri" w:hAnsi="Arial" w:cs="Arial"/>
          <w:b/>
          <w:bCs/>
          <w:i/>
          <w:iCs/>
          <w:spacing w:val="0"/>
          <w:sz w:val="22"/>
          <w:szCs w:val="22"/>
          <w:lang w:eastAsia="es-AR"/>
        </w:rPr>
      </w:pPr>
      <w:r w:rsidRPr="005E1D40">
        <w:rPr>
          <w:rFonts w:ascii="Arial" w:eastAsia="Calibri" w:hAnsi="Arial" w:cs="Arial"/>
          <w:b/>
          <w:bCs/>
          <w:i/>
          <w:iCs/>
          <w:spacing w:val="0"/>
          <w:sz w:val="22"/>
          <w:szCs w:val="22"/>
          <w:lang w:eastAsia="es-AR"/>
        </w:rPr>
        <w:t>Datos:</w:t>
      </w:r>
    </w:p>
    <w:p w14:paraId="70B766ED" w14:textId="77777777" w:rsidR="006A6AC3" w:rsidRPr="005E1D40" w:rsidRDefault="00787780" w:rsidP="00787780">
      <w:pPr>
        <w:autoSpaceDE w:val="0"/>
        <w:autoSpaceDN w:val="0"/>
        <w:adjustRightInd w:val="0"/>
        <w:rPr>
          <w:rFonts w:ascii="Arial" w:eastAsia="Calibri" w:hAnsi="Arial" w:cs="Arial"/>
          <w:spacing w:val="0"/>
          <w:sz w:val="22"/>
          <w:szCs w:val="22"/>
          <w:lang w:eastAsia="es-AR"/>
        </w:rPr>
      </w:pPr>
      <w:r w:rsidRPr="005E1D40">
        <w:rPr>
          <w:rFonts w:ascii="Arial" w:eastAsia="Calibri" w:hAnsi="Arial" w:cs="Arial"/>
          <w:spacing w:val="0"/>
          <w:sz w:val="22"/>
          <w:szCs w:val="22"/>
          <w:lang w:eastAsia="es-AR"/>
        </w:rPr>
        <w:t>La información necesaria para poder realizar el cálculo de los indicadores es:</w:t>
      </w:r>
      <w:r w:rsidR="006A6AC3" w:rsidRPr="005E1D40">
        <w:rPr>
          <w:rFonts w:ascii="Arial" w:eastAsia="Calibri" w:hAnsi="Arial" w:cs="Arial"/>
          <w:spacing w:val="0"/>
          <w:sz w:val="22"/>
          <w:szCs w:val="22"/>
          <w:lang w:eastAsia="es-AR"/>
        </w:rPr>
        <w:t xml:space="preserve"> </w:t>
      </w:r>
    </w:p>
    <w:p w14:paraId="62A3135F" w14:textId="71AC0E8F" w:rsidR="00787780" w:rsidRPr="005E1D40" w:rsidRDefault="00787780" w:rsidP="00787780">
      <w:pPr>
        <w:autoSpaceDE w:val="0"/>
        <w:autoSpaceDN w:val="0"/>
        <w:adjustRightInd w:val="0"/>
        <w:rPr>
          <w:rFonts w:ascii="Arial" w:eastAsia="Calibri" w:hAnsi="Arial" w:cs="Arial"/>
          <w:spacing w:val="0"/>
          <w:sz w:val="22"/>
          <w:szCs w:val="22"/>
          <w:lang w:eastAsia="es-AR"/>
        </w:rPr>
      </w:pPr>
      <w:r w:rsidRPr="005E1D40">
        <w:rPr>
          <w:rFonts w:ascii="Arial" w:eastAsia="Calibri" w:hAnsi="Arial" w:cs="Arial"/>
          <w:spacing w:val="0"/>
          <w:sz w:val="22"/>
          <w:szCs w:val="22"/>
          <w:lang w:eastAsia="es-AR"/>
        </w:rPr>
        <w:t>a) Fecha/hora de inicio y fecha/hora de fin en el cual el equipamiento está indisponible</w:t>
      </w:r>
    </w:p>
    <w:p w14:paraId="65E577EB" w14:textId="77777777" w:rsidR="005E1D40" w:rsidRDefault="00787780" w:rsidP="00787780">
      <w:pPr>
        <w:autoSpaceDE w:val="0"/>
        <w:autoSpaceDN w:val="0"/>
        <w:adjustRightInd w:val="0"/>
        <w:rPr>
          <w:rFonts w:ascii="Arial" w:eastAsia="Calibri" w:hAnsi="Arial" w:cs="Arial"/>
          <w:spacing w:val="0"/>
          <w:sz w:val="22"/>
          <w:szCs w:val="22"/>
          <w:lang w:eastAsia="es-AR"/>
        </w:rPr>
      </w:pPr>
      <w:r w:rsidRPr="005E1D40">
        <w:rPr>
          <w:rFonts w:ascii="Arial" w:eastAsia="Calibri" w:hAnsi="Arial" w:cs="Arial"/>
          <w:spacing w:val="0"/>
          <w:sz w:val="22"/>
          <w:szCs w:val="22"/>
          <w:lang w:eastAsia="es-AR"/>
        </w:rPr>
        <w:t>b) Tipo de desconexión: son las causas por las cuales el equipamiento queda</w:t>
      </w:r>
      <w:r w:rsidR="006A6AC3" w:rsidRPr="005E1D40">
        <w:rPr>
          <w:rFonts w:ascii="Arial" w:eastAsia="Calibri" w:hAnsi="Arial" w:cs="Arial"/>
          <w:spacing w:val="0"/>
          <w:sz w:val="22"/>
          <w:szCs w:val="22"/>
          <w:lang w:eastAsia="es-AR"/>
        </w:rPr>
        <w:t xml:space="preserve"> </w:t>
      </w:r>
      <w:r w:rsidRPr="005E1D40">
        <w:rPr>
          <w:rFonts w:ascii="Arial" w:eastAsia="Calibri" w:hAnsi="Arial" w:cs="Arial"/>
          <w:spacing w:val="0"/>
          <w:sz w:val="22"/>
          <w:szCs w:val="22"/>
          <w:lang w:eastAsia="es-AR"/>
        </w:rPr>
        <w:t xml:space="preserve">indisponible. </w:t>
      </w:r>
    </w:p>
    <w:p w14:paraId="54975CF0" w14:textId="77777777" w:rsidR="005E1D40" w:rsidRDefault="005E1D40" w:rsidP="00787780">
      <w:pPr>
        <w:autoSpaceDE w:val="0"/>
        <w:autoSpaceDN w:val="0"/>
        <w:adjustRightInd w:val="0"/>
        <w:rPr>
          <w:rFonts w:ascii="Arial" w:eastAsia="Calibri" w:hAnsi="Arial" w:cs="Arial"/>
          <w:spacing w:val="0"/>
          <w:sz w:val="22"/>
          <w:szCs w:val="22"/>
          <w:lang w:eastAsia="es-AR"/>
        </w:rPr>
      </w:pPr>
    </w:p>
    <w:p w14:paraId="2BEEBBA4" w14:textId="2F366397" w:rsidR="00787780" w:rsidRPr="005E1D40" w:rsidRDefault="00787780" w:rsidP="00787780">
      <w:pPr>
        <w:autoSpaceDE w:val="0"/>
        <w:autoSpaceDN w:val="0"/>
        <w:adjustRightInd w:val="0"/>
        <w:rPr>
          <w:rFonts w:ascii="Arial" w:eastAsia="Calibri" w:hAnsi="Arial" w:cs="Arial"/>
          <w:spacing w:val="0"/>
          <w:sz w:val="22"/>
          <w:szCs w:val="22"/>
          <w:lang w:eastAsia="es-AR"/>
        </w:rPr>
      </w:pPr>
      <w:r w:rsidRPr="005E1D40">
        <w:rPr>
          <w:rFonts w:ascii="Arial" w:eastAsia="Calibri" w:hAnsi="Arial" w:cs="Arial"/>
          <w:spacing w:val="0"/>
          <w:sz w:val="22"/>
          <w:szCs w:val="22"/>
          <w:lang w:eastAsia="es-AR"/>
        </w:rPr>
        <w:t>Las condiciones para que ello ocurra son las siguientes: Desconexión</w:t>
      </w:r>
      <w:r w:rsidR="006A6AC3" w:rsidRPr="005E1D40">
        <w:rPr>
          <w:rFonts w:ascii="Arial" w:eastAsia="Calibri" w:hAnsi="Arial" w:cs="Arial"/>
          <w:spacing w:val="0"/>
          <w:sz w:val="22"/>
          <w:szCs w:val="22"/>
          <w:lang w:eastAsia="es-AR"/>
        </w:rPr>
        <w:t xml:space="preserve"> </w:t>
      </w:r>
      <w:r w:rsidRPr="005E1D40">
        <w:rPr>
          <w:rFonts w:ascii="Arial" w:eastAsia="Calibri" w:hAnsi="Arial" w:cs="Arial"/>
          <w:spacing w:val="0"/>
          <w:sz w:val="22"/>
          <w:szCs w:val="22"/>
          <w:lang w:eastAsia="es-AR"/>
        </w:rPr>
        <w:t>Forzada causa Fugaz, Desconexión Forzada causa Persistente, Desconexión por</w:t>
      </w:r>
      <w:r w:rsidR="006A6AC3" w:rsidRPr="005E1D40">
        <w:rPr>
          <w:rFonts w:ascii="Arial" w:eastAsia="Calibri" w:hAnsi="Arial" w:cs="Arial"/>
          <w:spacing w:val="0"/>
          <w:sz w:val="22"/>
          <w:szCs w:val="22"/>
          <w:lang w:eastAsia="es-AR"/>
        </w:rPr>
        <w:t xml:space="preserve"> </w:t>
      </w:r>
      <w:r w:rsidRPr="005E1D40">
        <w:rPr>
          <w:rFonts w:ascii="Arial" w:eastAsia="Calibri" w:hAnsi="Arial" w:cs="Arial"/>
          <w:spacing w:val="0"/>
          <w:sz w:val="22"/>
          <w:szCs w:val="22"/>
          <w:lang w:eastAsia="es-AR"/>
        </w:rPr>
        <w:t>Condiciones externas, Desconexión Programada Mantenimiento Correctivo,</w:t>
      </w:r>
      <w:r w:rsidR="006A6AC3" w:rsidRPr="005E1D40">
        <w:rPr>
          <w:rFonts w:ascii="Arial" w:eastAsia="Calibri" w:hAnsi="Arial" w:cs="Arial"/>
          <w:spacing w:val="0"/>
          <w:sz w:val="22"/>
          <w:szCs w:val="22"/>
          <w:lang w:eastAsia="es-AR"/>
        </w:rPr>
        <w:t xml:space="preserve"> </w:t>
      </w:r>
      <w:r w:rsidRPr="005E1D40">
        <w:rPr>
          <w:rFonts w:ascii="Arial" w:eastAsia="Calibri" w:hAnsi="Arial" w:cs="Arial"/>
          <w:spacing w:val="0"/>
          <w:sz w:val="22"/>
          <w:szCs w:val="22"/>
          <w:lang w:eastAsia="es-AR"/>
        </w:rPr>
        <w:t>Desconexión Programada Mantenimiento Predictivo y Desconexión Programada Otras</w:t>
      </w:r>
      <w:r w:rsidR="006A6AC3" w:rsidRPr="005E1D40">
        <w:rPr>
          <w:rFonts w:ascii="Arial" w:eastAsia="Calibri" w:hAnsi="Arial" w:cs="Arial"/>
          <w:spacing w:val="0"/>
          <w:sz w:val="22"/>
          <w:szCs w:val="22"/>
          <w:lang w:eastAsia="es-AR"/>
        </w:rPr>
        <w:t xml:space="preserve"> </w:t>
      </w:r>
      <w:r w:rsidRPr="005E1D40">
        <w:rPr>
          <w:rFonts w:ascii="Arial" w:eastAsia="Calibri" w:hAnsi="Arial" w:cs="Arial"/>
          <w:spacing w:val="0"/>
          <w:sz w:val="22"/>
          <w:szCs w:val="22"/>
          <w:lang w:eastAsia="es-AR"/>
        </w:rPr>
        <w:t>Aplicaciones.</w:t>
      </w:r>
    </w:p>
    <w:p w14:paraId="00A14737" w14:textId="77777777" w:rsidR="00787780" w:rsidRPr="005E1D40" w:rsidRDefault="00787780" w:rsidP="00787780">
      <w:pPr>
        <w:autoSpaceDE w:val="0"/>
        <w:autoSpaceDN w:val="0"/>
        <w:adjustRightInd w:val="0"/>
        <w:rPr>
          <w:rFonts w:ascii="Arial" w:eastAsia="Calibri" w:hAnsi="Arial" w:cs="Arial"/>
          <w:i/>
          <w:iCs/>
          <w:spacing w:val="0"/>
          <w:sz w:val="22"/>
          <w:szCs w:val="22"/>
          <w:lang w:eastAsia="es-AR"/>
        </w:rPr>
      </w:pPr>
      <w:r w:rsidRPr="005E1D40">
        <w:rPr>
          <w:rFonts w:ascii="Arial" w:eastAsia="Calibri" w:hAnsi="Arial" w:cs="Arial"/>
          <w:i/>
          <w:iCs/>
          <w:spacing w:val="0"/>
          <w:sz w:val="22"/>
          <w:szCs w:val="22"/>
          <w:lang w:eastAsia="es-AR"/>
        </w:rPr>
        <w:t>SG – GOPE - CP</w:t>
      </w:r>
    </w:p>
    <w:p w14:paraId="694EF2B3" w14:textId="77777777" w:rsidR="00766922" w:rsidRPr="005E1D40" w:rsidRDefault="00766922" w:rsidP="00787780">
      <w:pPr>
        <w:autoSpaceDE w:val="0"/>
        <w:autoSpaceDN w:val="0"/>
        <w:adjustRightInd w:val="0"/>
        <w:rPr>
          <w:rFonts w:ascii="Arial" w:eastAsia="Calibri" w:hAnsi="Arial" w:cs="Arial"/>
          <w:b/>
          <w:bCs/>
          <w:i/>
          <w:iCs/>
          <w:spacing w:val="0"/>
          <w:sz w:val="22"/>
          <w:szCs w:val="22"/>
          <w:lang w:eastAsia="es-AR"/>
        </w:rPr>
      </w:pPr>
    </w:p>
    <w:p w14:paraId="4635CB24" w14:textId="626F77AC" w:rsidR="00787780" w:rsidRPr="005E1D40" w:rsidRDefault="00787780" w:rsidP="00787780">
      <w:pPr>
        <w:autoSpaceDE w:val="0"/>
        <w:autoSpaceDN w:val="0"/>
        <w:adjustRightInd w:val="0"/>
        <w:rPr>
          <w:rFonts w:ascii="Arial" w:eastAsia="Calibri" w:hAnsi="Arial" w:cs="Arial"/>
          <w:b/>
          <w:bCs/>
          <w:i/>
          <w:iCs/>
          <w:spacing w:val="0"/>
          <w:sz w:val="22"/>
          <w:szCs w:val="22"/>
          <w:lang w:eastAsia="es-AR"/>
        </w:rPr>
      </w:pPr>
      <w:r w:rsidRPr="005E1D40">
        <w:rPr>
          <w:rFonts w:ascii="Arial" w:eastAsia="Calibri" w:hAnsi="Arial" w:cs="Arial"/>
          <w:b/>
          <w:bCs/>
          <w:i/>
          <w:iCs/>
          <w:spacing w:val="0"/>
          <w:sz w:val="22"/>
          <w:szCs w:val="22"/>
          <w:lang w:eastAsia="es-AR"/>
        </w:rPr>
        <w:t>Disponibilidad Operativa - Generación:</w:t>
      </w:r>
    </w:p>
    <w:p w14:paraId="18BF0CD5" w14:textId="77777777" w:rsidR="00787780" w:rsidRPr="005E1D40" w:rsidRDefault="00787780" w:rsidP="00787780">
      <w:pPr>
        <w:autoSpaceDE w:val="0"/>
        <w:autoSpaceDN w:val="0"/>
        <w:adjustRightInd w:val="0"/>
        <w:rPr>
          <w:rFonts w:ascii="Arial" w:eastAsia="Calibri" w:hAnsi="Arial" w:cs="Arial"/>
          <w:spacing w:val="0"/>
          <w:sz w:val="22"/>
          <w:szCs w:val="22"/>
          <w:lang w:eastAsia="es-AR"/>
        </w:rPr>
      </w:pPr>
      <w:r w:rsidRPr="005E1D40">
        <w:rPr>
          <w:rFonts w:ascii="Arial" w:eastAsia="Calibri" w:hAnsi="Arial" w:cs="Arial"/>
          <w:spacing w:val="0"/>
          <w:sz w:val="22"/>
          <w:szCs w:val="22"/>
          <w:lang w:eastAsia="es-AR"/>
        </w:rPr>
        <w:t>Es la proporción en porciento entre el tiempo en el cual las unidades generadoras están</w:t>
      </w:r>
    </w:p>
    <w:p w14:paraId="745C03C5" w14:textId="77777777" w:rsidR="00787780" w:rsidRPr="005E1D40" w:rsidRDefault="00787780" w:rsidP="00787780">
      <w:pPr>
        <w:autoSpaceDE w:val="0"/>
        <w:autoSpaceDN w:val="0"/>
        <w:adjustRightInd w:val="0"/>
        <w:rPr>
          <w:rFonts w:ascii="Arial" w:eastAsia="Calibri" w:hAnsi="Arial" w:cs="Arial"/>
          <w:spacing w:val="0"/>
          <w:sz w:val="22"/>
          <w:szCs w:val="22"/>
          <w:lang w:eastAsia="es-AR"/>
        </w:rPr>
      </w:pPr>
      <w:r w:rsidRPr="005E1D40">
        <w:rPr>
          <w:rFonts w:ascii="Arial" w:eastAsia="Calibri" w:hAnsi="Arial" w:cs="Arial"/>
          <w:spacing w:val="0"/>
          <w:sz w:val="22"/>
          <w:szCs w:val="22"/>
          <w:lang w:eastAsia="es-AR"/>
        </w:rPr>
        <w:t>operando satisfactoriamente, o listas para ser ingresadas en operación (si fuese solicitado) y el</w:t>
      </w:r>
    </w:p>
    <w:p w14:paraId="20DEAAC2" w14:textId="090985D8" w:rsidR="00787780" w:rsidRPr="005E1D40" w:rsidRDefault="00787780" w:rsidP="00787780">
      <w:pPr>
        <w:rPr>
          <w:rFonts w:ascii="Arial" w:hAnsi="Arial" w:cs="Arial"/>
          <w:sz w:val="22"/>
          <w:szCs w:val="22"/>
          <w:lang w:eastAsia="es-AR"/>
        </w:rPr>
      </w:pPr>
      <w:r w:rsidRPr="005E1D40">
        <w:rPr>
          <w:rFonts w:ascii="Arial" w:eastAsia="Calibri" w:hAnsi="Arial" w:cs="Arial"/>
          <w:spacing w:val="0"/>
          <w:sz w:val="22"/>
          <w:szCs w:val="22"/>
          <w:lang w:eastAsia="es-AR"/>
        </w:rPr>
        <w:t>período de análisis.</w:t>
      </w:r>
    </w:p>
    <w:p w14:paraId="6355577C" w14:textId="11CBE0B6" w:rsidR="00214A46" w:rsidRPr="005E1D40" w:rsidRDefault="00214A46" w:rsidP="00AB09B1">
      <w:pPr>
        <w:jc w:val="both"/>
        <w:rPr>
          <w:rFonts w:ascii="Arial" w:hAnsi="Arial" w:cs="Arial"/>
          <w:sz w:val="22"/>
          <w:szCs w:val="22"/>
          <w:lang w:eastAsia="es-AR"/>
        </w:rPr>
      </w:pPr>
    </w:p>
    <w:p w14:paraId="55785938" w14:textId="75E7E750" w:rsidR="002559E6" w:rsidRPr="005E1D40" w:rsidRDefault="00305652" w:rsidP="00AB09B1">
      <w:pPr>
        <w:jc w:val="both"/>
        <w:rPr>
          <w:rFonts w:ascii="Arial" w:hAnsi="Arial" w:cs="Arial"/>
          <w:sz w:val="22"/>
          <w:szCs w:val="22"/>
          <w:lang w:eastAsia="es-AR"/>
        </w:rPr>
      </w:pPr>
      <w:r w:rsidRPr="005E1D40">
        <w:rPr>
          <w:rFonts w:ascii="Arial" w:eastAsia="Calibri" w:hAnsi="Arial" w:cs="Arial"/>
          <w:b/>
          <w:bCs/>
          <w:i/>
          <w:iCs/>
          <w:noProof/>
          <w:spacing w:val="0"/>
          <w:sz w:val="22"/>
          <w:szCs w:val="22"/>
          <w:lang w:eastAsia="es-AR"/>
        </w:rPr>
        <w:drawing>
          <wp:inline distT="0" distB="0" distL="0" distR="0" wp14:anchorId="5CA1CDE3" wp14:editId="466477F9">
            <wp:extent cx="3439795" cy="533400"/>
            <wp:effectExtent l="0" t="0" r="825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439795" cy="533400"/>
                    </a:xfrm>
                    <a:prstGeom prst="rect">
                      <a:avLst/>
                    </a:prstGeom>
                    <a:noFill/>
                    <a:ln>
                      <a:noFill/>
                    </a:ln>
                  </pic:spPr>
                </pic:pic>
              </a:graphicData>
            </a:graphic>
          </wp:inline>
        </w:drawing>
      </w:r>
    </w:p>
    <w:p w14:paraId="57B2146B" w14:textId="77777777" w:rsidR="00C905EA" w:rsidRPr="005E1D40" w:rsidRDefault="00C905EA" w:rsidP="00AB09B1">
      <w:pPr>
        <w:jc w:val="both"/>
        <w:rPr>
          <w:rFonts w:ascii="Arial" w:hAnsi="Arial" w:cs="Arial"/>
          <w:sz w:val="22"/>
          <w:szCs w:val="22"/>
          <w:lang w:eastAsia="es-AR"/>
        </w:rPr>
      </w:pPr>
    </w:p>
    <w:p w14:paraId="2059D85D" w14:textId="77777777" w:rsidR="00C905EA" w:rsidRPr="005E1D40" w:rsidRDefault="00C905EA" w:rsidP="00C905EA">
      <w:pPr>
        <w:autoSpaceDE w:val="0"/>
        <w:autoSpaceDN w:val="0"/>
        <w:adjustRightInd w:val="0"/>
        <w:rPr>
          <w:rFonts w:ascii="Arial" w:eastAsia="Calibri" w:hAnsi="Arial" w:cs="Arial"/>
          <w:b/>
          <w:bCs/>
          <w:i/>
          <w:iCs/>
          <w:spacing w:val="0"/>
          <w:sz w:val="22"/>
          <w:szCs w:val="22"/>
          <w:lang w:eastAsia="es-AR"/>
        </w:rPr>
      </w:pPr>
      <w:r w:rsidRPr="005E1D40">
        <w:rPr>
          <w:rFonts w:ascii="Arial" w:eastAsia="Calibri" w:hAnsi="Arial" w:cs="Arial"/>
          <w:b/>
          <w:bCs/>
          <w:i/>
          <w:iCs/>
          <w:spacing w:val="0"/>
          <w:sz w:val="22"/>
          <w:szCs w:val="22"/>
          <w:lang w:eastAsia="es-AR"/>
        </w:rPr>
        <w:t>Indisponibilidad Forzada - Generación:</w:t>
      </w:r>
    </w:p>
    <w:p w14:paraId="31CE1FC2" w14:textId="77777777" w:rsidR="00C905EA" w:rsidRPr="005E1D40" w:rsidRDefault="00C905EA" w:rsidP="00C905EA">
      <w:pPr>
        <w:autoSpaceDE w:val="0"/>
        <w:autoSpaceDN w:val="0"/>
        <w:adjustRightInd w:val="0"/>
        <w:rPr>
          <w:rFonts w:ascii="Arial" w:eastAsia="Calibri" w:hAnsi="Arial" w:cs="Arial"/>
          <w:spacing w:val="0"/>
          <w:sz w:val="22"/>
          <w:szCs w:val="22"/>
          <w:lang w:eastAsia="es-AR"/>
        </w:rPr>
      </w:pPr>
      <w:r w:rsidRPr="005E1D40">
        <w:rPr>
          <w:rFonts w:ascii="Arial" w:eastAsia="Calibri" w:hAnsi="Arial" w:cs="Arial"/>
          <w:spacing w:val="0"/>
          <w:sz w:val="22"/>
          <w:szCs w:val="22"/>
          <w:lang w:eastAsia="es-AR"/>
        </w:rPr>
        <w:t>Es la proporción en porciento entre el tiempo en el cual las unidades generadoras están</w:t>
      </w:r>
    </w:p>
    <w:p w14:paraId="32E2E8D9" w14:textId="6823B84B" w:rsidR="00C905EA" w:rsidRPr="005E1D40" w:rsidRDefault="00C905EA" w:rsidP="00C905EA">
      <w:pPr>
        <w:jc w:val="both"/>
        <w:rPr>
          <w:rFonts w:ascii="Arial" w:eastAsia="Calibri" w:hAnsi="Arial" w:cs="Arial"/>
          <w:spacing w:val="0"/>
          <w:sz w:val="22"/>
          <w:szCs w:val="22"/>
          <w:lang w:eastAsia="es-AR"/>
        </w:rPr>
      </w:pPr>
      <w:r w:rsidRPr="005E1D40">
        <w:rPr>
          <w:rFonts w:ascii="Arial" w:eastAsia="Calibri" w:hAnsi="Arial" w:cs="Arial"/>
          <w:spacing w:val="0"/>
          <w:sz w:val="22"/>
          <w:szCs w:val="22"/>
          <w:lang w:eastAsia="es-AR"/>
        </w:rPr>
        <w:t>desconectadas de manera forzada</w:t>
      </w:r>
      <w:r w:rsidR="0002312A">
        <w:rPr>
          <w:rFonts w:ascii="Arial" w:eastAsia="Calibri" w:hAnsi="Arial" w:cs="Arial"/>
          <w:spacing w:val="0"/>
          <w:sz w:val="22"/>
          <w:szCs w:val="22"/>
          <w:lang w:eastAsia="es-AR"/>
        </w:rPr>
        <w:t xml:space="preserve"> </w:t>
      </w:r>
      <w:r w:rsidRPr="005E1D40">
        <w:rPr>
          <w:rFonts w:ascii="Arial" w:eastAsia="Calibri" w:hAnsi="Arial" w:cs="Arial"/>
          <w:spacing w:val="0"/>
          <w:sz w:val="22"/>
          <w:szCs w:val="22"/>
          <w:lang w:eastAsia="es-AR"/>
        </w:rPr>
        <w:t>y el período de análisis.</w:t>
      </w:r>
    </w:p>
    <w:p w14:paraId="7E6E9E49" w14:textId="06C31A23" w:rsidR="00C905EA" w:rsidRPr="005E1D40" w:rsidRDefault="00C905EA" w:rsidP="00C905EA">
      <w:pPr>
        <w:jc w:val="both"/>
        <w:rPr>
          <w:rFonts w:ascii="Arial" w:hAnsi="Arial" w:cs="Arial"/>
          <w:sz w:val="22"/>
          <w:szCs w:val="22"/>
          <w:lang w:eastAsia="es-AR"/>
        </w:rPr>
      </w:pPr>
    </w:p>
    <w:p w14:paraId="509658FD" w14:textId="2AF08ADF" w:rsidR="00C905EA" w:rsidRPr="005E1D40" w:rsidRDefault="009F2C97" w:rsidP="00C905EA">
      <w:pPr>
        <w:jc w:val="both"/>
        <w:rPr>
          <w:rFonts w:ascii="Arial" w:hAnsi="Arial" w:cs="Arial"/>
          <w:sz w:val="22"/>
          <w:szCs w:val="22"/>
          <w:lang w:eastAsia="es-AR"/>
        </w:rPr>
      </w:pPr>
      <w:r w:rsidRPr="005E1D40">
        <w:rPr>
          <w:rFonts w:ascii="Arial" w:eastAsia="Calibri" w:hAnsi="Arial" w:cs="Arial"/>
          <w:b/>
          <w:bCs/>
          <w:i/>
          <w:iCs/>
          <w:noProof/>
          <w:spacing w:val="0"/>
          <w:sz w:val="22"/>
          <w:szCs w:val="22"/>
          <w:lang w:eastAsia="es-AR"/>
        </w:rPr>
        <w:drawing>
          <wp:inline distT="0" distB="0" distL="0" distR="0" wp14:anchorId="2997E135" wp14:editId="42A76D0B">
            <wp:extent cx="3592195" cy="489585"/>
            <wp:effectExtent l="0" t="0" r="825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592195" cy="489585"/>
                    </a:xfrm>
                    <a:prstGeom prst="rect">
                      <a:avLst/>
                    </a:prstGeom>
                    <a:noFill/>
                    <a:ln>
                      <a:noFill/>
                    </a:ln>
                  </pic:spPr>
                </pic:pic>
              </a:graphicData>
            </a:graphic>
          </wp:inline>
        </w:drawing>
      </w:r>
    </w:p>
    <w:p w14:paraId="690C5E15" w14:textId="77777777" w:rsidR="009F2C97" w:rsidRPr="005E1D40" w:rsidRDefault="009F2C97" w:rsidP="00C905EA">
      <w:pPr>
        <w:jc w:val="both"/>
        <w:rPr>
          <w:rFonts w:ascii="Arial" w:hAnsi="Arial" w:cs="Arial"/>
          <w:sz w:val="22"/>
          <w:szCs w:val="22"/>
          <w:lang w:eastAsia="es-AR"/>
        </w:rPr>
      </w:pPr>
    </w:p>
    <w:p w14:paraId="3768EC42" w14:textId="77777777" w:rsidR="009F7E40" w:rsidRPr="005E1D40" w:rsidRDefault="009F7E40" w:rsidP="009F7E40">
      <w:pPr>
        <w:autoSpaceDE w:val="0"/>
        <w:autoSpaceDN w:val="0"/>
        <w:adjustRightInd w:val="0"/>
        <w:rPr>
          <w:rFonts w:ascii="Arial" w:eastAsia="Calibri" w:hAnsi="Arial" w:cs="Arial"/>
          <w:b/>
          <w:bCs/>
          <w:i/>
          <w:iCs/>
          <w:spacing w:val="0"/>
          <w:sz w:val="22"/>
          <w:szCs w:val="22"/>
          <w:lang w:eastAsia="es-AR"/>
        </w:rPr>
      </w:pPr>
      <w:r w:rsidRPr="005E1D40">
        <w:rPr>
          <w:rFonts w:ascii="Arial" w:eastAsia="Calibri" w:hAnsi="Arial" w:cs="Arial"/>
          <w:b/>
          <w:bCs/>
          <w:i/>
          <w:iCs/>
          <w:spacing w:val="0"/>
          <w:sz w:val="22"/>
          <w:szCs w:val="22"/>
          <w:lang w:eastAsia="es-AR"/>
        </w:rPr>
        <w:t xml:space="preserve">Disponibilidad </w:t>
      </w:r>
      <w:proofErr w:type="spellStart"/>
      <w:r w:rsidRPr="005E1D40">
        <w:rPr>
          <w:rFonts w:ascii="Arial" w:eastAsia="Calibri" w:hAnsi="Arial" w:cs="Arial"/>
          <w:b/>
          <w:bCs/>
          <w:i/>
          <w:iCs/>
          <w:spacing w:val="0"/>
          <w:sz w:val="22"/>
          <w:szCs w:val="22"/>
          <w:lang w:eastAsia="es-AR"/>
        </w:rPr>
        <w:t>OperativaTrafos</w:t>
      </w:r>
      <w:proofErr w:type="spellEnd"/>
      <w:r w:rsidRPr="005E1D40">
        <w:rPr>
          <w:rFonts w:ascii="Arial" w:eastAsia="Calibri" w:hAnsi="Arial" w:cs="Arial"/>
          <w:b/>
          <w:bCs/>
          <w:i/>
          <w:iCs/>
          <w:spacing w:val="0"/>
          <w:sz w:val="22"/>
          <w:szCs w:val="22"/>
          <w:lang w:eastAsia="es-AR"/>
        </w:rPr>
        <w:t xml:space="preserve"> Subestación - Transmisión:</w:t>
      </w:r>
    </w:p>
    <w:p w14:paraId="4F3C70D3" w14:textId="77777777" w:rsidR="009F7E40" w:rsidRPr="005E1D40" w:rsidRDefault="009F7E40" w:rsidP="009F7E40">
      <w:pPr>
        <w:autoSpaceDE w:val="0"/>
        <w:autoSpaceDN w:val="0"/>
        <w:adjustRightInd w:val="0"/>
        <w:rPr>
          <w:rFonts w:ascii="Arial" w:eastAsia="Calibri" w:hAnsi="Arial" w:cs="Arial"/>
          <w:spacing w:val="0"/>
          <w:sz w:val="22"/>
          <w:szCs w:val="22"/>
          <w:lang w:eastAsia="es-AR"/>
        </w:rPr>
      </w:pPr>
      <w:r w:rsidRPr="005E1D40">
        <w:rPr>
          <w:rFonts w:ascii="Arial" w:eastAsia="Calibri" w:hAnsi="Arial" w:cs="Arial"/>
          <w:spacing w:val="0"/>
          <w:sz w:val="22"/>
          <w:szCs w:val="22"/>
          <w:lang w:eastAsia="es-AR"/>
        </w:rPr>
        <w:t>Es la proporción en porciento entre el tiempo en el cual los transformadores de las</w:t>
      </w:r>
    </w:p>
    <w:p w14:paraId="7563E5D4" w14:textId="44F1E50C" w:rsidR="00C905EA" w:rsidRPr="005E1D40" w:rsidRDefault="009F7E40" w:rsidP="009F7E40">
      <w:pPr>
        <w:jc w:val="both"/>
        <w:rPr>
          <w:rFonts w:ascii="Arial" w:eastAsia="Calibri" w:hAnsi="Arial" w:cs="Arial"/>
          <w:spacing w:val="0"/>
          <w:sz w:val="22"/>
          <w:szCs w:val="22"/>
          <w:lang w:eastAsia="es-AR"/>
        </w:rPr>
      </w:pPr>
      <w:r w:rsidRPr="005E1D40">
        <w:rPr>
          <w:rFonts w:ascii="Arial" w:eastAsia="Calibri" w:hAnsi="Arial" w:cs="Arial"/>
          <w:spacing w:val="0"/>
          <w:sz w:val="22"/>
          <w:szCs w:val="22"/>
          <w:lang w:eastAsia="es-AR"/>
        </w:rPr>
        <w:t>Subestaciones están operando satisfactoriamente y el período de análisis.</w:t>
      </w:r>
    </w:p>
    <w:p w14:paraId="0EECDAB9" w14:textId="277CD456" w:rsidR="009F7E40" w:rsidRPr="005E1D40" w:rsidRDefault="009F7E40" w:rsidP="009F7E40">
      <w:pPr>
        <w:jc w:val="both"/>
        <w:rPr>
          <w:rFonts w:ascii="Arial" w:hAnsi="Arial" w:cs="Arial"/>
          <w:sz w:val="22"/>
          <w:szCs w:val="22"/>
          <w:lang w:eastAsia="es-AR"/>
        </w:rPr>
      </w:pPr>
    </w:p>
    <w:p w14:paraId="7AEABED5" w14:textId="33145E89" w:rsidR="000242FA" w:rsidRPr="005E1D40" w:rsidRDefault="000242FA" w:rsidP="009F7E40">
      <w:pPr>
        <w:jc w:val="both"/>
        <w:rPr>
          <w:rFonts w:ascii="Arial" w:hAnsi="Arial" w:cs="Arial"/>
          <w:sz w:val="22"/>
          <w:szCs w:val="22"/>
          <w:lang w:eastAsia="es-AR"/>
        </w:rPr>
      </w:pPr>
      <w:r w:rsidRPr="005E1D40">
        <w:rPr>
          <w:rFonts w:ascii="Arial" w:hAnsi="Arial" w:cs="Arial"/>
          <w:noProof/>
          <w:sz w:val="22"/>
          <w:szCs w:val="22"/>
          <w:lang w:eastAsia="es-AR"/>
        </w:rPr>
        <w:drawing>
          <wp:inline distT="0" distB="0" distL="0" distR="0" wp14:anchorId="091B6EAB" wp14:editId="2E955CC3">
            <wp:extent cx="2726690" cy="337185"/>
            <wp:effectExtent l="0" t="0" r="0" b="571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726690" cy="337185"/>
                    </a:xfrm>
                    <a:prstGeom prst="rect">
                      <a:avLst/>
                    </a:prstGeom>
                    <a:noFill/>
                    <a:ln>
                      <a:noFill/>
                    </a:ln>
                  </pic:spPr>
                </pic:pic>
              </a:graphicData>
            </a:graphic>
          </wp:inline>
        </w:drawing>
      </w:r>
    </w:p>
    <w:p w14:paraId="341D3EA5" w14:textId="77777777" w:rsidR="000242FA" w:rsidRPr="005E1D40" w:rsidRDefault="000242FA" w:rsidP="009F7E40">
      <w:pPr>
        <w:jc w:val="both"/>
        <w:rPr>
          <w:rFonts w:ascii="Arial" w:hAnsi="Arial" w:cs="Arial"/>
          <w:sz w:val="22"/>
          <w:szCs w:val="22"/>
          <w:lang w:eastAsia="es-AR"/>
        </w:rPr>
      </w:pPr>
    </w:p>
    <w:p w14:paraId="2D553AED" w14:textId="77777777" w:rsidR="009F7E40" w:rsidRPr="005E1D40" w:rsidRDefault="009F7E40" w:rsidP="009F7E40">
      <w:pPr>
        <w:autoSpaceDE w:val="0"/>
        <w:autoSpaceDN w:val="0"/>
        <w:adjustRightInd w:val="0"/>
        <w:rPr>
          <w:rFonts w:ascii="Arial" w:eastAsia="Calibri" w:hAnsi="Arial" w:cs="Arial"/>
          <w:spacing w:val="0"/>
          <w:sz w:val="22"/>
          <w:szCs w:val="22"/>
          <w:lang w:eastAsia="es-AR"/>
        </w:rPr>
      </w:pPr>
      <w:r w:rsidRPr="005E1D40">
        <w:rPr>
          <w:rFonts w:ascii="Arial" w:eastAsia="Calibri" w:hAnsi="Arial" w:cs="Arial"/>
          <w:spacing w:val="0"/>
          <w:sz w:val="22"/>
          <w:szCs w:val="22"/>
          <w:lang w:eastAsia="es-AR"/>
        </w:rPr>
        <w:t>Actualmente SG cuenta con 3 transformadores en 150 kV distribuidos en las Subestaciones de</w:t>
      </w:r>
    </w:p>
    <w:p w14:paraId="39C24F0B" w14:textId="77777777" w:rsidR="009F7E40" w:rsidRPr="005E1D40" w:rsidRDefault="009F7E40" w:rsidP="009F7E40">
      <w:pPr>
        <w:autoSpaceDE w:val="0"/>
        <w:autoSpaceDN w:val="0"/>
        <w:adjustRightInd w:val="0"/>
        <w:rPr>
          <w:rFonts w:ascii="Arial" w:eastAsia="Calibri" w:hAnsi="Arial" w:cs="Arial"/>
          <w:spacing w:val="0"/>
          <w:sz w:val="22"/>
          <w:szCs w:val="22"/>
          <w:lang w:eastAsia="es-AR"/>
        </w:rPr>
      </w:pPr>
      <w:r w:rsidRPr="005E1D40">
        <w:rPr>
          <w:rFonts w:ascii="Arial" w:eastAsia="Calibri" w:hAnsi="Arial" w:cs="Arial"/>
          <w:spacing w:val="0"/>
          <w:sz w:val="22"/>
          <w:szCs w:val="22"/>
          <w:lang w:eastAsia="es-AR"/>
        </w:rPr>
        <w:t>Salto Grande Uruguay y San Javier y con 4 transformadores en 132 kV distribuidos en las</w:t>
      </w:r>
    </w:p>
    <w:p w14:paraId="6E5F34A2" w14:textId="77777777" w:rsidR="009F7E40" w:rsidRPr="005E1D40" w:rsidRDefault="009F7E40" w:rsidP="009F7E40">
      <w:pPr>
        <w:autoSpaceDE w:val="0"/>
        <w:autoSpaceDN w:val="0"/>
        <w:adjustRightInd w:val="0"/>
        <w:rPr>
          <w:rFonts w:ascii="Arial" w:eastAsia="Calibri" w:hAnsi="Arial" w:cs="Arial"/>
          <w:spacing w:val="0"/>
          <w:sz w:val="22"/>
          <w:szCs w:val="22"/>
          <w:lang w:eastAsia="es-AR"/>
        </w:rPr>
      </w:pPr>
      <w:r w:rsidRPr="005E1D40">
        <w:rPr>
          <w:rFonts w:ascii="Arial" w:eastAsia="Calibri" w:hAnsi="Arial" w:cs="Arial"/>
          <w:spacing w:val="0"/>
          <w:sz w:val="22"/>
          <w:szCs w:val="22"/>
          <w:lang w:eastAsia="es-AR"/>
        </w:rPr>
        <w:t>Subestaciones de Salto Grande Argentina y Colonia Elía (UAR = 7).</w:t>
      </w:r>
    </w:p>
    <w:p w14:paraId="13B41EEE" w14:textId="77777777" w:rsidR="009F7E40" w:rsidRPr="005E1D40" w:rsidRDefault="009F7E40" w:rsidP="009F7E40">
      <w:pPr>
        <w:autoSpaceDE w:val="0"/>
        <w:autoSpaceDN w:val="0"/>
        <w:adjustRightInd w:val="0"/>
        <w:rPr>
          <w:rFonts w:ascii="Arial" w:eastAsia="Calibri" w:hAnsi="Arial" w:cs="Arial"/>
          <w:b/>
          <w:bCs/>
          <w:i/>
          <w:iCs/>
          <w:spacing w:val="0"/>
          <w:sz w:val="22"/>
          <w:szCs w:val="22"/>
          <w:lang w:eastAsia="es-AR"/>
        </w:rPr>
      </w:pPr>
    </w:p>
    <w:p w14:paraId="55730A4F" w14:textId="54CE9197" w:rsidR="009F7E40" w:rsidRPr="005E1D40" w:rsidRDefault="009F7E40" w:rsidP="009F7E40">
      <w:pPr>
        <w:autoSpaceDE w:val="0"/>
        <w:autoSpaceDN w:val="0"/>
        <w:adjustRightInd w:val="0"/>
        <w:rPr>
          <w:rFonts w:ascii="Arial" w:eastAsia="Calibri" w:hAnsi="Arial" w:cs="Arial"/>
          <w:b/>
          <w:bCs/>
          <w:i/>
          <w:iCs/>
          <w:spacing w:val="0"/>
          <w:sz w:val="22"/>
          <w:szCs w:val="22"/>
          <w:lang w:eastAsia="es-AR"/>
        </w:rPr>
      </w:pPr>
      <w:r w:rsidRPr="005E1D40">
        <w:rPr>
          <w:rFonts w:ascii="Arial" w:eastAsia="Calibri" w:hAnsi="Arial" w:cs="Arial"/>
          <w:b/>
          <w:bCs/>
          <w:i/>
          <w:iCs/>
          <w:spacing w:val="0"/>
          <w:sz w:val="22"/>
          <w:szCs w:val="22"/>
          <w:lang w:eastAsia="es-AR"/>
        </w:rPr>
        <w:t xml:space="preserve">Indisponibilidad Forzada </w:t>
      </w:r>
      <w:proofErr w:type="spellStart"/>
      <w:r w:rsidRPr="005E1D40">
        <w:rPr>
          <w:rFonts w:ascii="Arial" w:eastAsia="Calibri" w:hAnsi="Arial" w:cs="Arial"/>
          <w:b/>
          <w:bCs/>
          <w:i/>
          <w:iCs/>
          <w:spacing w:val="0"/>
          <w:sz w:val="22"/>
          <w:szCs w:val="22"/>
          <w:lang w:eastAsia="es-AR"/>
        </w:rPr>
        <w:t>Trafos</w:t>
      </w:r>
      <w:proofErr w:type="spellEnd"/>
      <w:r w:rsidRPr="005E1D40">
        <w:rPr>
          <w:rFonts w:ascii="Arial" w:eastAsia="Calibri" w:hAnsi="Arial" w:cs="Arial"/>
          <w:b/>
          <w:bCs/>
          <w:i/>
          <w:iCs/>
          <w:spacing w:val="0"/>
          <w:sz w:val="22"/>
          <w:szCs w:val="22"/>
          <w:lang w:eastAsia="es-AR"/>
        </w:rPr>
        <w:t xml:space="preserve"> Subestación - Transmisión:</w:t>
      </w:r>
    </w:p>
    <w:p w14:paraId="395F626C" w14:textId="6F1D0CC0" w:rsidR="009F7E40" w:rsidRPr="005E1D40" w:rsidRDefault="009F7E40" w:rsidP="009F7E40">
      <w:pPr>
        <w:autoSpaceDE w:val="0"/>
        <w:autoSpaceDN w:val="0"/>
        <w:adjustRightInd w:val="0"/>
        <w:rPr>
          <w:rFonts w:ascii="Arial" w:eastAsia="Calibri" w:hAnsi="Arial" w:cs="Arial"/>
          <w:spacing w:val="0"/>
          <w:sz w:val="22"/>
          <w:szCs w:val="22"/>
          <w:lang w:eastAsia="es-AR"/>
        </w:rPr>
      </w:pPr>
      <w:r w:rsidRPr="005E1D40">
        <w:rPr>
          <w:rFonts w:ascii="Arial" w:eastAsia="Calibri" w:hAnsi="Arial" w:cs="Arial"/>
          <w:spacing w:val="0"/>
          <w:sz w:val="22"/>
          <w:szCs w:val="22"/>
          <w:lang w:eastAsia="es-AR"/>
        </w:rPr>
        <w:t xml:space="preserve">Es la proporción en porciento entre el tiempo en el cual </w:t>
      </w:r>
      <w:r w:rsidR="00927902" w:rsidRPr="005E1D40">
        <w:rPr>
          <w:rFonts w:ascii="Arial" w:eastAsia="Calibri" w:hAnsi="Arial" w:cs="Arial"/>
          <w:spacing w:val="0"/>
          <w:sz w:val="22"/>
          <w:szCs w:val="22"/>
          <w:lang w:eastAsia="es-AR"/>
        </w:rPr>
        <w:t>los</w:t>
      </w:r>
      <w:r w:rsidRPr="005E1D40">
        <w:rPr>
          <w:rFonts w:ascii="Arial" w:eastAsia="Calibri" w:hAnsi="Arial" w:cs="Arial"/>
          <w:spacing w:val="0"/>
          <w:sz w:val="22"/>
          <w:szCs w:val="22"/>
          <w:lang w:eastAsia="es-AR"/>
        </w:rPr>
        <w:t xml:space="preserve"> transformadores de las</w:t>
      </w:r>
    </w:p>
    <w:p w14:paraId="35A49BC7" w14:textId="68F86701" w:rsidR="009F7E40" w:rsidRPr="005E1D40" w:rsidRDefault="009F7E40" w:rsidP="009F7E40">
      <w:pPr>
        <w:jc w:val="both"/>
        <w:rPr>
          <w:rFonts w:ascii="Arial" w:eastAsia="Calibri" w:hAnsi="Arial" w:cs="Arial"/>
          <w:spacing w:val="0"/>
          <w:sz w:val="22"/>
          <w:szCs w:val="22"/>
          <w:lang w:eastAsia="es-AR"/>
        </w:rPr>
      </w:pPr>
      <w:r w:rsidRPr="005E1D40">
        <w:rPr>
          <w:rFonts w:ascii="Arial" w:eastAsia="Calibri" w:hAnsi="Arial" w:cs="Arial"/>
          <w:spacing w:val="0"/>
          <w:sz w:val="22"/>
          <w:szCs w:val="22"/>
          <w:lang w:eastAsia="es-AR"/>
        </w:rPr>
        <w:t>Subestaciones están desconectados de manera forzada</w:t>
      </w:r>
      <w:r w:rsidR="009876EA" w:rsidRPr="005E1D40">
        <w:rPr>
          <w:rFonts w:ascii="Arial" w:eastAsia="Calibri" w:hAnsi="Arial" w:cs="Arial"/>
          <w:spacing w:val="0"/>
          <w:sz w:val="22"/>
          <w:szCs w:val="22"/>
          <w:lang w:eastAsia="es-AR"/>
        </w:rPr>
        <w:t xml:space="preserve"> </w:t>
      </w:r>
      <w:r w:rsidRPr="005E1D40">
        <w:rPr>
          <w:rFonts w:ascii="Arial" w:eastAsia="Calibri" w:hAnsi="Arial" w:cs="Arial"/>
          <w:spacing w:val="0"/>
          <w:sz w:val="22"/>
          <w:szCs w:val="22"/>
          <w:lang w:eastAsia="es-AR"/>
        </w:rPr>
        <w:t>y el período de análisis.</w:t>
      </w:r>
    </w:p>
    <w:p w14:paraId="0C4DE96A" w14:textId="24003704" w:rsidR="009876EA" w:rsidRPr="005E1D40" w:rsidRDefault="009876EA" w:rsidP="009F7E40">
      <w:pPr>
        <w:jc w:val="both"/>
        <w:rPr>
          <w:rFonts w:ascii="Arial" w:hAnsi="Arial" w:cs="Arial"/>
          <w:sz w:val="22"/>
          <w:szCs w:val="22"/>
          <w:lang w:eastAsia="es-AR"/>
        </w:rPr>
      </w:pPr>
    </w:p>
    <w:p w14:paraId="374B4E13" w14:textId="487F16CA" w:rsidR="009876EA" w:rsidRPr="005E1D40" w:rsidRDefault="009876EA" w:rsidP="009F7E40">
      <w:pPr>
        <w:jc w:val="both"/>
        <w:rPr>
          <w:rFonts w:ascii="Arial" w:hAnsi="Arial" w:cs="Arial"/>
          <w:sz w:val="22"/>
          <w:szCs w:val="22"/>
          <w:lang w:eastAsia="es-AR"/>
        </w:rPr>
      </w:pPr>
      <w:r w:rsidRPr="005E1D40">
        <w:rPr>
          <w:rFonts w:ascii="Arial" w:hAnsi="Arial" w:cs="Arial"/>
          <w:noProof/>
          <w:sz w:val="22"/>
          <w:szCs w:val="22"/>
          <w:lang w:eastAsia="es-AR"/>
        </w:rPr>
        <w:drawing>
          <wp:inline distT="0" distB="0" distL="0" distR="0" wp14:anchorId="3A7343E0" wp14:editId="4461EF0C">
            <wp:extent cx="2933700" cy="4406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933700" cy="440690"/>
                    </a:xfrm>
                    <a:prstGeom prst="rect">
                      <a:avLst/>
                    </a:prstGeom>
                    <a:noFill/>
                    <a:ln>
                      <a:noFill/>
                    </a:ln>
                  </pic:spPr>
                </pic:pic>
              </a:graphicData>
            </a:graphic>
          </wp:inline>
        </w:drawing>
      </w:r>
    </w:p>
    <w:p w14:paraId="4E9A12BB" w14:textId="07CD777D" w:rsidR="00927902" w:rsidRPr="005E1D40" w:rsidRDefault="00927902" w:rsidP="009F7E40">
      <w:pPr>
        <w:jc w:val="both"/>
        <w:rPr>
          <w:rFonts w:ascii="Arial" w:hAnsi="Arial" w:cs="Arial"/>
          <w:sz w:val="22"/>
          <w:szCs w:val="22"/>
          <w:lang w:eastAsia="es-AR"/>
        </w:rPr>
      </w:pPr>
    </w:p>
    <w:p w14:paraId="706DAAEF" w14:textId="5FD47E4F" w:rsidR="005E1D40" w:rsidRPr="005E1D40" w:rsidRDefault="005E1D40">
      <w:pPr>
        <w:rPr>
          <w:rFonts w:ascii="Arial" w:hAnsi="Arial" w:cs="Arial"/>
          <w:sz w:val="22"/>
          <w:szCs w:val="22"/>
          <w:lang w:eastAsia="es-AR"/>
        </w:rPr>
      </w:pPr>
      <w:r w:rsidRPr="005E1D40">
        <w:rPr>
          <w:rFonts w:ascii="Arial" w:hAnsi="Arial" w:cs="Arial"/>
          <w:sz w:val="22"/>
          <w:szCs w:val="22"/>
          <w:lang w:eastAsia="es-AR"/>
        </w:rPr>
        <w:br w:type="page"/>
      </w:r>
    </w:p>
    <w:p w14:paraId="4240CDD3" w14:textId="77777777" w:rsidR="005E1D40" w:rsidRPr="005E1D40" w:rsidRDefault="005E1D40" w:rsidP="005E1D40">
      <w:pPr>
        <w:jc w:val="center"/>
        <w:rPr>
          <w:rFonts w:ascii="Arial" w:hAnsi="Arial" w:cs="Arial"/>
          <w:b/>
          <w:sz w:val="22"/>
          <w:szCs w:val="22"/>
          <w:lang w:val="pt-BR"/>
        </w:rPr>
      </w:pPr>
      <w:r w:rsidRPr="005E1D40">
        <w:rPr>
          <w:rFonts w:ascii="Arial" w:hAnsi="Arial" w:cs="Arial"/>
          <w:b/>
          <w:sz w:val="22"/>
          <w:szCs w:val="22"/>
          <w:lang w:val="pt-BR"/>
        </w:rPr>
        <w:t xml:space="preserve">ANEXO II– Cálculo de Índice </w:t>
      </w:r>
      <w:proofErr w:type="spellStart"/>
      <w:r w:rsidRPr="005E1D40">
        <w:rPr>
          <w:rFonts w:ascii="Arial" w:hAnsi="Arial" w:cs="Arial"/>
          <w:b/>
          <w:sz w:val="22"/>
          <w:szCs w:val="22"/>
          <w:lang w:val="pt-BR"/>
        </w:rPr>
        <w:t>HydroAMP</w:t>
      </w:r>
      <w:proofErr w:type="spellEnd"/>
    </w:p>
    <w:p w14:paraId="4B24F6BC" w14:textId="77777777" w:rsidR="005E1D40" w:rsidRPr="005E1D40" w:rsidRDefault="005E1D40" w:rsidP="005E1D40">
      <w:pPr>
        <w:spacing w:line="360" w:lineRule="auto"/>
        <w:jc w:val="both"/>
        <w:rPr>
          <w:rFonts w:ascii="Arial" w:hAnsi="Arial" w:cs="Arial"/>
          <w:sz w:val="22"/>
          <w:szCs w:val="22"/>
          <w:lang w:val="pt-BR"/>
        </w:rPr>
      </w:pPr>
    </w:p>
    <w:p w14:paraId="641A7764" w14:textId="77777777" w:rsidR="005E1D40" w:rsidRPr="005E1D40" w:rsidRDefault="005E1D40" w:rsidP="005E1D40">
      <w:pPr>
        <w:spacing w:line="360" w:lineRule="auto"/>
        <w:jc w:val="both"/>
        <w:rPr>
          <w:rFonts w:ascii="Arial" w:hAnsi="Arial" w:cs="Arial"/>
          <w:sz w:val="22"/>
          <w:szCs w:val="22"/>
          <w:lang w:val="es-UY"/>
        </w:rPr>
      </w:pPr>
      <w:r w:rsidRPr="005E1D40">
        <w:rPr>
          <w:rFonts w:ascii="Arial" w:hAnsi="Arial" w:cs="Arial"/>
          <w:sz w:val="22"/>
          <w:szCs w:val="22"/>
          <w:lang w:val="es-UY"/>
        </w:rPr>
        <w:t xml:space="preserve">La evaluación de la vida útil del equipamiento del CHSG se realiza mediante el método establecido en la guía </w:t>
      </w:r>
      <w:r w:rsidRPr="0002312A">
        <w:rPr>
          <w:rFonts w:ascii="Arial" w:hAnsi="Arial" w:cs="Arial"/>
          <w:i/>
          <w:sz w:val="22"/>
          <w:szCs w:val="22"/>
          <w:lang w:val="es-UY"/>
        </w:rPr>
        <w:t xml:space="preserve">``Hydropower </w:t>
      </w:r>
      <w:proofErr w:type="spellStart"/>
      <w:r w:rsidRPr="0002312A">
        <w:rPr>
          <w:rFonts w:ascii="Arial" w:hAnsi="Arial" w:cs="Arial"/>
          <w:i/>
          <w:sz w:val="22"/>
          <w:szCs w:val="22"/>
          <w:lang w:val="es-UY"/>
        </w:rPr>
        <w:t>Asset</w:t>
      </w:r>
      <w:proofErr w:type="spellEnd"/>
      <w:r w:rsidRPr="0002312A">
        <w:rPr>
          <w:rFonts w:ascii="Arial" w:hAnsi="Arial" w:cs="Arial"/>
          <w:i/>
          <w:sz w:val="22"/>
          <w:szCs w:val="22"/>
          <w:lang w:val="es-UY"/>
        </w:rPr>
        <w:t xml:space="preserve"> </w:t>
      </w:r>
      <w:proofErr w:type="spellStart"/>
      <w:r w:rsidRPr="0002312A">
        <w:rPr>
          <w:rFonts w:ascii="Arial" w:hAnsi="Arial" w:cs="Arial"/>
          <w:i/>
          <w:sz w:val="22"/>
          <w:szCs w:val="22"/>
          <w:lang w:val="es-UY"/>
        </w:rPr>
        <w:t>Managment</w:t>
      </w:r>
      <w:proofErr w:type="spellEnd"/>
      <w:r w:rsidRPr="0002312A">
        <w:rPr>
          <w:rFonts w:ascii="Arial" w:hAnsi="Arial" w:cs="Arial"/>
          <w:i/>
          <w:sz w:val="22"/>
          <w:szCs w:val="22"/>
          <w:lang w:val="es-UY"/>
        </w:rPr>
        <w:t xml:space="preserve"> </w:t>
      </w:r>
      <w:proofErr w:type="spellStart"/>
      <w:r w:rsidRPr="0002312A">
        <w:rPr>
          <w:rFonts w:ascii="Arial" w:hAnsi="Arial" w:cs="Arial"/>
          <w:i/>
          <w:sz w:val="22"/>
          <w:szCs w:val="22"/>
          <w:lang w:val="es-UY"/>
        </w:rPr>
        <w:t>Using</w:t>
      </w:r>
      <w:proofErr w:type="spellEnd"/>
      <w:r w:rsidRPr="0002312A">
        <w:rPr>
          <w:rFonts w:ascii="Arial" w:hAnsi="Arial" w:cs="Arial"/>
          <w:i/>
          <w:sz w:val="22"/>
          <w:szCs w:val="22"/>
          <w:lang w:val="es-UY"/>
        </w:rPr>
        <w:t xml:space="preserve"> </w:t>
      </w:r>
      <w:proofErr w:type="spellStart"/>
      <w:r w:rsidRPr="0002312A">
        <w:rPr>
          <w:rFonts w:ascii="Arial" w:hAnsi="Arial" w:cs="Arial"/>
          <w:i/>
          <w:sz w:val="22"/>
          <w:szCs w:val="22"/>
          <w:lang w:val="es-UY"/>
        </w:rPr>
        <w:t>Condition</w:t>
      </w:r>
      <w:proofErr w:type="spellEnd"/>
      <w:r w:rsidRPr="0002312A">
        <w:rPr>
          <w:rFonts w:ascii="Arial" w:hAnsi="Arial" w:cs="Arial"/>
          <w:i/>
          <w:sz w:val="22"/>
          <w:szCs w:val="22"/>
          <w:lang w:val="es-UY"/>
        </w:rPr>
        <w:t xml:space="preserve"> </w:t>
      </w:r>
      <w:proofErr w:type="spellStart"/>
      <w:r w:rsidRPr="0002312A">
        <w:rPr>
          <w:rFonts w:ascii="Arial" w:hAnsi="Arial" w:cs="Arial"/>
          <w:i/>
          <w:sz w:val="22"/>
          <w:szCs w:val="22"/>
          <w:lang w:val="es-UY"/>
        </w:rPr>
        <w:t>Assessments</w:t>
      </w:r>
      <w:proofErr w:type="spellEnd"/>
      <w:r w:rsidRPr="0002312A">
        <w:rPr>
          <w:rFonts w:ascii="Arial" w:hAnsi="Arial" w:cs="Arial"/>
          <w:i/>
          <w:sz w:val="22"/>
          <w:szCs w:val="22"/>
          <w:lang w:val="es-UY"/>
        </w:rPr>
        <w:t xml:space="preserve"> and </w:t>
      </w:r>
      <w:proofErr w:type="spellStart"/>
      <w:r w:rsidRPr="0002312A">
        <w:rPr>
          <w:rFonts w:ascii="Arial" w:hAnsi="Arial" w:cs="Arial"/>
          <w:i/>
          <w:sz w:val="22"/>
          <w:szCs w:val="22"/>
          <w:lang w:val="es-UY"/>
        </w:rPr>
        <w:t>Risk-Based</w:t>
      </w:r>
      <w:proofErr w:type="spellEnd"/>
      <w:r w:rsidRPr="0002312A">
        <w:rPr>
          <w:rFonts w:ascii="Arial" w:hAnsi="Arial" w:cs="Arial"/>
          <w:i/>
          <w:sz w:val="22"/>
          <w:szCs w:val="22"/>
          <w:lang w:val="es-UY"/>
        </w:rPr>
        <w:t xml:space="preserve"> </w:t>
      </w:r>
      <w:proofErr w:type="spellStart"/>
      <w:r w:rsidRPr="0002312A">
        <w:rPr>
          <w:rFonts w:ascii="Arial" w:hAnsi="Arial" w:cs="Arial"/>
          <w:i/>
          <w:sz w:val="22"/>
          <w:szCs w:val="22"/>
          <w:lang w:val="es-UY"/>
        </w:rPr>
        <w:t>Economic</w:t>
      </w:r>
      <w:proofErr w:type="spellEnd"/>
      <w:r w:rsidRPr="0002312A">
        <w:rPr>
          <w:rFonts w:ascii="Arial" w:hAnsi="Arial" w:cs="Arial"/>
          <w:i/>
          <w:sz w:val="22"/>
          <w:szCs w:val="22"/>
          <w:lang w:val="es-UY"/>
        </w:rPr>
        <w:t xml:space="preserve"> </w:t>
      </w:r>
      <w:proofErr w:type="spellStart"/>
      <w:r w:rsidRPr="0002312A">
        <w:rPr>
          <w:rFonts w:ascii="Arial" w:hAnsi="Arial" w:cs="Arial"/>
          <w:i/>
          <w:sz w:val="22"/>
          <w:szCs w:val="22"/>
          <w:lang w:val="es-UY"/>
        </w:rPr>
        <w:t>Analyses</w:t>
      </w:r>
      <w:proofErr w:type="spellEnd"/>
      <w:r w:rsidRPr="005E1D40">
        <w:rPr>
          <w:rFonts w:ascii="Arial" w:hAnsi="Arial" w:cs="Arial"/>
          <w:sz w:val="22"/>
          <w:szCs w:val="22"/>
          <w:lang w:val="es-UY"/>
        </w:rPr>
        <w:t xml:space="preserve">´´ denominado </w:t>
      </w:r>
      <w:proofErr w:type="spellStart"/>
      <w:r w:rsidRPr="005E1D40">
        <w:rPr>
          <w:rFonts w:ascii="Arial" w:hAnsi="Arial" w:cs="Arial"/>
          <w:sz w:val="22"/>
          <w:szCs w:val="22"/>
          <w:lang w:val="es-UY"/>
        </w:rPr>
        <w:t>hydroAMP</w:t>
      </w:r>
      <w:proofErr w:type="spellEnd"/>
      <w:r w:rsidRPr="005E1D40">
        <w:rPr>
          <w:rFonts w:ascii="Arial" w:hAnsi="Arial" w:cs="Arial"/>
          <w:sz w:val="22"/>
          <w:szCs w:val="22"/>
          <w:lang w:val="es-UY"/>
        </w:rPr>
        <w:t xml:space="preserve">. Este análisis tiene como principales objetivos la evaluación del equipamiento hidroeléctrico y el establecimiento de las prioridades de inversiones. Dicha herramienta ha sido desarrollada por cuatro organizaciones, el </w:t>
      </w:r>
      <w:r w:rsidRPr="0002312A">
        <w:rPr>
          <w:rFonts w:ascii="Arial" w:hAnsi="Arial" w:cs="Arial"/>
          <w:i/>
          <w:sz w:val="22"/>
          <w:szCs w:val="22"/>
          <w:lang w:val="es-UY"/>
        </w:rPr>
        <w:t xml:space="preserve">Bureau </w:t>
      </w:r>
      <w:proofErr w:type="spellStart"/>
      <w:r w:rsidRPr="0002312A">
        <w:rPr>
          <w:rFonts w:ascii="Arial" w:hAnsi="Arial" w:cs="Arial"/>
          <w:i/>
          <w:sz w:val="22"/>
          <w:szCs w:val="22"/>
          <w:lang w:val="es-UY"/>
        </w:rPr>
        <w:t>of</w:t>
      </w:r>
      <w:proofErr w:type="spellEnd"/>
      <w:r w:rsidRPr="0002312A">
        <w:rPr>
          <w:rFonts w:ascii="Arial" w:hAnsi="Arial" w:cs="Arial"/>
          <w:i/>
          <w:sz w:val="22"/>
          <w:szCs w:val="22"/>
          <w:lang w:val="es-UY"/>
        </w:rPr>
        <w:t xml:space="preserve"> </w:t>
      </w:r>
      <w:proofErr w:type="spellStart"/>
      <w:r w:rsidRPr="0002312A">
        <w:rPr>
          <w:rFonts w:ascii="Arial" w:hAnsi="Arial" w:cs="Arial"/>
          <w:i/>
          <w:sz w:val="22"/>
          <w:szCs w:val="22"/>
          <w:lang w:val="es-UY"/>
        </w:rPr>
        <w:t>Reclamation</w:t>
      </w:r>
      <w:proofErr w:type="spellEnd"/>
      <w:r w:rsidRPr="0002312A">
        <w:rPr>
          <w:rFonts w:ascii="Arial" w:hAnsi="Arial" w:cs="Arial"/>
          <w:i/>
          <w:sz w:val="22"/>
          <w:szCs w:val="22"/>
          <w:lang w:val="es-UY"/>
        </w:rPr>
        <w:t xml:space="preserve">, </w:t>
      </w:r>
      <w:proofErr w:type="spellStart"/>
      <w:r w:rsidRPr="0002312A">
        <w:rPr>
          <w:rFonts w:ascii="Arial" w:hAnsi="Arial" w:cs="Arial"/>
          <w:i/>
          <w:sz w:val="22"/>
          <w:szCs w:val="22"/>
          <w:lang w:val="es-UY"/>
        </w:rPr>
        <w:t>Hydro</w:t>
      </w:r>
      <w:proofErr w:type="spellEnd"/>
      <w:r w:rsidRPr="0002312A">
        <w:rPr>
          <w:rFonts w:ascii="Arial" w:hAnsi="Arial" w:cs="Arial"/>
          <w:i/>
          <w:sz w:val="22"/>
          <w:szCs w:val="22"/>
          <w:lang w:val="es-UY"/>
        </w:rPr>
        <w:t xml:space="preserve">-Quebec, U.S. </w:t>
      </w:r>
      <w:proofErr w:type="spellStart"/>
      <w:r w:rsidRPr="0002312A">
        <w:rPr>
          <w:rFonts w:ascii="Arial" w:hAnsi="Arial" w:cs="Arial"/>
          <w:i/>
          <w:sz w:val="22"/>
          <w:szCs w:val="22"/>
          <w:lang w:val="es-UY"/>
        </w:rPr>
        <w:t>Army</w:t>
      </w:r>
      <w:proofErr w:type="spellEnd"/>
      <w:r w:rsidRPr="0002312A">
        <w:rPr>
          <w:rFonts w:ascii="Arial" w:hAnsi="Arial" w:cs="Arial"/>
          <w:i/>
          <w:sz w:val="22"/>
          <w:szCs w:val="22"/>
          <w:lang w:val="es-UY"/>
        </w:rPr>
        <w:t xml:space="preserve"> Corps </w:t>
      </w:r>
      <w:proofErr w:type="spellStart"/>
      <w:r w:rsidRPr="0002312A">
        <w:rPr>
          <w:rFonts w:ascii="Arial" w:hAnsi="Arial" w:cs="Arial"/>
          <w:i/>
          <w:sz w:val="22"/>
          <w:szCs w:val="22"/>
          <w:lang w:val="es-UY"/>
        </w:rPr>
        <w:t>of</w:t>
      </w:r>
      <w:proofErr w:type="spellEnd"/>
      <w:r w:rsidRPr="0002312A">
        <w:rPr>
          <w:rFonts w:ascii="Arial" w:hAnsi="Arial" w:cs="Arial"/>
          <w:i/>
          <w:sz w:val="22"/>
          <w:szCs w:val="22"/>
          <w:lang w:val="es-UY"/>
        </w:rPr>
        <w:t xml:space="preserve"> </w:t>
      </w:r>
      <w:proofErr w:type="spellStart"/>
      <w:r w:rsidRPr="0002312A">
        <w:rPr>
          <w:rFonts w:ascii="Arial" w:hAnsi="Arial" w:cs="Arial"/>
          <w:i/>
          <w:sz w:val="22"/>
          <w:szCs w:val="22"/>
          <w:lang w:val="es-UY"/>
        </w:rPr>
        <w:t>Engineers</w:t>
      </w:r>
      <w:proofErr w:type="spellEnd"/>
      <w:r w:rsidRPr="0002312A">
        <w:rPr>
          <w:rFonts w:ascii="Arial" w:hAnsi="Arial" w:cs="Arial"/>
          <w:i/>
          <w:sz w:val="22"/>
          <w:szCs w:val="22"/>
          <w:lang w:val="es-UY"/>
        </w:rPr>
        <w:t xml:space="preserve"> y Bonneville </w:t>
      </w:r>
      <w:proofErr w:type="spellStart"/>
      <w:r w:rsidRPr="0002312A">
        <w:rPr>
          <w:rFonts w:ascii="Arial" w:hAnsi="Arial" w:cs="Arial"/>
          <w:i/>
          <w:sz w:val="22"/>
          <w:szCs w:val="22"/>
          <w:lang w:val="es-UY"/>
        </w:rPr>
        <w:t>Power</w:t>
      </w:r>
      <w:proofErr w:type="spellEnd"/>
      <w:r w:rsidRPr="0002312A">
        <w:rPr>
          <w:rFonts w:ascii="Arial" w:hAnsi="Arial" w:cs="Arial"/>
          <w:i/>
          <w:sz w:val="22"/>
          <w:szCs w:val="22"/>
          <w:lang w:val="es-UY"/>
        </w:rPr>
        <w:t xml:space="preserve"> </w:t>
      </w:r>
      <w:proofErr w:type="spellStart"/>
      <w:r w:rsidRPr="0002312A">
        <w:rPr>
          <w:rFonts w:ascii="Arial" w:hAnsi="Arial" w:cs="Arial"/>
          <w:i/>
          <w:sz w:val="22"/>
          <w:szCs w:val="22"/>
          <w:lang w:val="es-UY"/>
        </w:rPr>
        <w:t>Administration</w:t>
      </w:r>
      <w:proofErr w:type="spellEnd"/>
      <w:r w:rsidRPr="005E1D40">
        <w:rPr>
          <w:rFonts w:ascii="Arial" w:hAnsi="Arial" w:cs="Arial"/>
          <w:sz w:val="22"/>
          <w:szCs w:val="22"/>
          <w:lang w:val="es-UY"/>
        </w:rPr>
        <w:t xml:space="preserve">, creando un marco común de gestión de activos. Para mayor detalle, en la siguiente dirección, se puede descargar la guía completa: </w:t>
      </w:r>
      <w:hyperlink r:id="rId25" w:history="1">
        <w:r w:rsidRPr="005E1D40">
          <w:rPr>
            <w:rStyle w:val="Hyperlink"/>
            <w:rFonts w:ascii="Arial" w:hAnsi="Arial" w:cs="Arial"/>
            <w:sz w:val="22"/>
            <w:szCs w:val="22"/>
            <w:lang w:val="es-UY"/>
          </w:rPr>
          <w:t>http://operations.usace.army.mil/hydro/pdfs/bmp-HydroAMP.pdf</w:t>
        </w:r>
      </w:hyperlink>
    </w:p>
    <w:p w14:paraId="66632326" w14:textId="77777777" w:rsidR="005E1D40" w:rsidRPr="005E1D40" w:rsidRDefault="005E1D40" w:rsidP="005E1D40">
      <w:pPr>
        <w:spacing w:line="360" w:lineRule="auto"/>
        <w:jc w:val="both"/>
        <w:rPr>
          <w:rFonts w:ascii="Arial" w:hAnsi="Arial" w:cs="Arial"/>
          <w:sz w:val="22"/>
          <w:szCs w:val="22"/>
          <w:lang w:val="es-UY"/>
        </w:rPr>
      </w:pPr>
      <w:r w:rsidRPr="005E1D40">
        <w:rPr>
          <w:rFonts w:ascii="Arial" w:hAnsi="Arial" w:cs="Arial"/>
          <w:sz w:val="22"/>
          <w:szCs w:val="22"/>
          <w:lang w:val="es-UY"/>
        </w:rPr>
        <w:t>El método de evaluación comprende de 2 niveles complementarios.</w:t>
      </w:r>
    </w:p>
    <w:p w14:paraId="04485142" w14:textId="77777777" w:rsidR="005E1D40" w:rsidRPr="005E1D40" w:rsidRDefault="005E1D40" w:rsidP="005E1D40">
      <w:pPr>
        <w:spacing w:line="360" w:lineRule="auto"/>
        <w:jc w:val="both"/>
        <w:rPr>
          <w:rFonts w:ascii="Arial" w:hAnsi="Arial" w:cs="Arial"/>
          <w:sz w:val="22"/>
          <w:szCs w:val="22"/>
          <w:lang w:val="es-UY"/>
        </w:rPr>
      </w:pPr>
      <w:r w:rsidRPr="005E1D40">
        <w:rPr>
          <w:rFonts w:ascii="Arial" w:hAnsi="Arial" w:cs="Arial"/>
          <w:sz w:val="22"/>
          <w:szCs w:val="22"/>
          <w:lang w:val="es-UY"/>
        </w:rPr>
        <w:t>A. Evaluación de nivel I: se basa en resultados que se obtiene normalmente de las actividades de mantenimiento de rutina. En general, son utilizados los siguientes indicadores de condición</w:t>
      </w:r>
    </w:p>
    <w:p w14:paraId="65620C65" w14:textId="77777777" w:rsidR="005E1D40" w:rsidRPr="005E1D40" w:rsidRDefault="005E1D40" w:rsidP="00CB78CD">
      <w:pPr>
        <w:pStyle w:val="ListParagraph"/>
        <w:numPr>
          <w:ilvl w:val="0"/>
          <w:numId w:val="16"/>
        </w:numPr>
        <w:spacing w:after="160" w:line="360" w:lineRule="auto"/>
        <w:jc w:val="both"/>
        <w:rPr>
          <w:rFonts w:ascii="Arial" w:hAnsi="Arial" w:cs="Arial"/>
          <w:sz w:val="22"/>
          <w:szCs w:val="22"/>
          <w:lang w:val="es-UY"/>
        </w:rPr>
      </w:pPr>
      <w:r w:rsidRPr="005E1D40">
        <w:rPr>
          <w:rFonts w:ascii="Arial" w:hAnsi="Arial" w:cs="Arial"/>
          <w:sz w:val="22"/>
          <w:szCs w:val="22"/>
          <w:lang w:val="es-UY"/>
        </w:rPr>
        <w:t>Inspecciones</w:t>
      </w:r>
    </w:p>
    <w:p w14:paraId="7D825A1A" w14:textId="77777777" w:rsidR="005E1D40" w:rsidRPr="005E1D40" w:rsidRDefault="005E1D40" w:rsidP="00CB78CD">
      <w:pPr>
        <w:pStyle w:val="ListParagraph"/>
        <w:numPr>
          <w:ilvl w:val="0"/>
          <w:numId w:val="16"/>
        </w:numPr>
        <w:spacing w:after="160" w:line="360" w:lineRule="auto"/>
        <w:jc w:val="both"/>
        <w:rPr>
          <w:rFonts w:ascii="Arial" w:hAnsi="Arial" w:cs="Arial"/>
          <w:sz w:val="22"/>
          <w:szCs w:val="22"/>
          <w:lang w:val="es-UY"/>
        </w:rPr>
      </w:pPr>
      <w:r w:rsidRPr="005E1D40">
        <w:rPr>
          <w:rFonts w:ascii="Arial" w:hAnsi="Arial" w:cs="Arial"/>
          <w:sz w:val="22"/>
          <w:szCs w:val="22"/>
          <w:lang w:val="es-UY"/>
        </w:rPr>
        <w:t>Ensayos</w:t>
      </w:r>
    </w:p>
    <w:p w14:paraId="0CC7885E" w14:textId="77777777" w:rsidR="005E1D40" w:rsidRPr="005E1D40" w:rsidRDefault="005E1D40" w:rsidP="00CB78CD">
      <w:pPr>
        <w:pStyle w:val="ListParagraph"/>
        <w:numPr>
          <w:ilvl w:val="0"/>
          <w:numId w:val="16"/>
        </w:numPr>
        <w:spacing w:after="160" w:line="360" w:lineRule="auto"/>
        <w:jc w:val="both"/>
        <w:rPr>
          <w:rFonts w:ascii="Arial" w:hAnsi="Arial" w:cs="Arial"/>
          <w:sz w:val="22"/>
          <w:szCs w:val="22"/>
          <w:lang w:val="es-UY"/>
        </w:rPr>
      </w:pPr>
      <w:r w:rsidRPr="005E1D40">
        <w:rPr>
          <w:rFonts w:ascii="Arial" w:hAnsi="Arial" w:cs="Arial"/>
          <w:sz w:val="22"/>
          <w:szCs w:val="22"/>
          <w:lang w:val="es-UY"/>
        </w:rPr>
        <w:t>Historial de operación y mantenimiento</w:t>
      </w:r>
    </w:p>
    <w:p w14:paraId="5DC7276F" w14:textId="77777777" w:rsidR="005E1D40" w:rsidRPr="005E1D40" w:rsidRDefault="005E1D40" w:rsidP="00CB78CD">
      <w:pPr>
        <w:pStyle w:val="ListParagraph"/>
        <w:numPr>
          <w:ilvl w:val="0"/>
          <w:numId w:val="16"/>
        </w:numPr>
        <w:spacing w:after="160" w:line="360" w:lineRule="auto"/>
        <w:jc w:val="both"/>
        <w:rPr>
          <w:rFonts w:ascii="Arial" w:hAnsi="Arial" w:cs="Arial"/>
          <w:sz w:val="22"/>
          <w:szCs w:val="22"/>
          <w:lang w:val="es-UY"/>
        </w:rPr>
      </w:pPr>
      <w:r w:rsidRPr="005E1D40">
        <w:rPr>
          <w:rFonts w:ascii="Arial" w:hAnsi="Arial" w:cs="Arial"/>
          <w:sz w:val="22"/>
          <w:szCs w:val="22"/>
          <w:lang w:val="es-UY"/>
        </w:rPr>
        <w:t>Antigüedad o cantidad de operaciones</w:t>
      </w:r>
    </w:p>
    <w:p w14:paraId="3C40AA63" w14:textId="77777777" w:rsidR="005E1D40" w:rsidRPr="005E1D40" w:rsidRDefault="005E1D40" w:rsidP="005E1D40">
      <w:pPr>
        <w:spacing w:line="360" w:lineRule="auto"/>
        <w:jc w:val="both"/>
        <w:rPr>
          <w:rFonts w:ascii="Arial" w:hAnsi="Arial" w:cs="Arial"/>
          <w:sz w:val="22"/>
          <w:szCs w:val="22"/>
          <w:lang w:val="es-UY"/>
        </w:rPr>
      </w:pPr>
      <w:r w:rsidRPr="005E1D40">
        <w:rPr>
          <w:rFonts w:ascii="Arial" w:hAnsi="Arial" w:cs="Arial"/>
          <w:sz w:val="22"/>
          <w:szCs w:val="22"/>
          <w:lang w:val="es-UY"/>
        </w:rPr>
        <w:t>Dichos indicadores de condición intentan reflejar los niveles de aceptación a nivel industrial para equipos de diseño similar, fabricación, o años de operación en ambientes similares.</w:t>
      </w:r>
    </w:p>
    <w:p w14:paraId="17D5625F" w14:textId="77777777" w:rsidR="005E1D40" w:rsidRPr="005E1D40" w:rsidRDefault="005E1D40" w:rsidP="005E1D40">
      <w:pPr>
        <w:spacing w:line="360" w:lineRule="auto"/>
        <w:jc w:val="both"/>
        <w:rPr>
          <w:rFonts w:ascii="Arial" w:hAnsi="Arial" w:cs="Arial"/>
          <w:sz w:val="22"/>
          <w:szCs w:val="22"/>
          <w:lang w:val="es-UY"/>
        </w:rPr>
      </w:pPr>
      <w:r w:rsidRPr="005E1D40">
        <w:rPr>
          <w:rFonts w:ascii="Arial" w:hAnsi="Arial" w:cs="Arial"/>
          <w:sz w:val="22"/>
          <w:szCs w:val="22"/>
          <w:lang w:val="es-UY"/>
        </w:rPr>
        <w:t>Obtenido los indicadores de condición, se efectúa un promedio ponderado con cada indicador de condición para calcular el índice de condición de equipo, cual toma valores entre el 0 y el 10.</w:t>
      </w:r>
    </w:p>
    <w:p w14:paraId="702B9825" w14:textId="77777777" w:rsidR="005E1D40" w:rsidRPr="005E1D40" w:rsidRDefault="005E1D40" w:rsidP="005E1D40">
      <w:pPr>
        <w:spacing w:line="360" w:lineRule="auto"/>
        <w:jc w:val="both"/>
        <w:rPr>
          <w:rFonts w:ascii="Arial" w:hAnsi="Arial" w:cs="Arial"/>
          <w:sz w:val="22"/>
          <w:szCs w:val="22"/>
          <w:lang w:val="es-UY"/>
        </w:rPr>
      </w:pPr>
      <w:r w:rsidRPr="005E1D40">
        <w:rPr>
          <w:rFonts w:ascii="Arial" w:hAnsi="Arial" w:cs="Arial"/>
          <w:noProof/>
          <w:sz w:val="22"/>
          <w:szCs w:val="22"/>
        </w:rPr>
        <w:drawing>
          <wp:inline distT="0" distB="0" distL="0" distR="0" wp14:anchorId="3E906E2A" wp14:editId="45DF0837">
            <wp:extent cx="5915025" cy="66389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5915025" cy="6638925"/>
                    </a:xfrm>
                    <a:prstGeom prst="rect">
                      <a:avLst/>
                    </a:prstGeom>
                  </pic:spPr>
                </pic:pic>
              </a:graphicData>
            </a:graphic>
          </wp:inline>
        </w:drawing>
      </w:r>
    </w:p>
    <w:p w14:paraId="5378C823" w14:textId="77777777" w:rsidR="005E1D40" w:rsidRPr="005E1D40" w:rsidRDefault="005E1D40" w:rsidP="005E1D40">
      <w:pPr>
        <w:spacing w:line="360" w:lineRule="auto"/>
        <w:jc w:val="both"/>
        <w:rPr>
          <w:rFonts w:ascii="Arial" w:hAnsi="Arial" w:cs="Arial"/>
          <w:i/>
          <w:sz w:val="22"/>
          <w:szCs w:val="22"/>
          <w:lang w:val="es-UY"/>
        </w:rPr>
      </w:pPr>
      <w:r w:rsidRPr="005E1D40">
        <w:rPr>
          <w:rFonts w:ascii="Arial" w:hAnsi="Arial" w:cs="Arial"/>
          <w:i/>
          <w:sz w:val="22"/>
          <w:szCs w:val="22"/>
          <w:lang w:val="es-UY"/>
        </w:rPr>
        <w:t>Tabla II.1 – Índice de condición, clasificación de la condición del equipo y definiciones</w:t>
      </w:r>
    </w:p>
    <w:p w14:paraId="5BA2DAED" w14:textId="77777777" w:rsidR="005E1D40" w:rsidRPr="005E1D40" w:rsidRDefault="005E1D40" w:rsidP="005E1D40">
      <w:pPr>
        <w:spacing w:line="360" w:lineRule="auto"/>
        <w:jc w:val="both"/>
        <w:rPr>
          <w:rFonts w:ascii="Arial" w:hAnsi="Arial" w:cs="Arial"/>
          <w:sz w:val="22"/>
          <w:szCs w:val="22"/>
          <w:lang w:val="es-UY"/>
        </w:rPr>
      </w:pPr>
      <w:r w:rsidRPr="005E1D40">
        <w:rPr>
          <w:rFonts w:ascii="Arial" w:hAnsi="Arial" w:cs="Arial"/>
          <w:sz w:val="22"/>
          <w:szCs w:val="22"/>
          <w:lang w:val="es-UY"/>
        </w:rPr>
        <w:t>Adicionalmente, se utiliza un indicador independiente que refleja la calidad/confianza de la información utilizada para la evaluación de la condición del equipo. Puede darse el caso de que la información sea antigua, no estar disponible o de integridad cuestionable.</w:t>
      </w:r>
    </w:p>
    <w:p w14:paraId="11B5ABBD" w14:textId="77777777" w:rsidR="005E1D40" w:rsidRPr="005E1D40" w:rsidRDefault="005E1D40" w:rsidP="005E1D40">
      <w:pPr>
        <w:spacing w:line="360" w:lineRule="auto"/>
        <w:jc w:val="both"/>
        <w:rPr>
          <w:rFonts w:ascii="Arial" w:hAnsi="Arial" w:cs="Arial"/>
          <w:sz w:val="22"/>
          <w:szCs w:val="22"/>
          <w:lang w:val="es-UY"/>
        </w:rPr>
      </w:pPr>
    </w:p>
    <w:p w14:paraId="018A2BE2" w14:textId="77777777" w:rsidR="005E1D40" w:rsidRPr="005E1D40" w:rsidRDefault="005E1D40" w:rsidP="005E1D40">
      <w:pPr>
        <w:spacing w:line="360" w:lineRule="auto"/>
        <w:jc w:val="both"/>
        <w:rPr>
          <w:rFonts w:ascii="Arial" w:hAnsi="Arial" w:cs="Arial"/>
          <w:sz w:val="22"/>
          <w:szCs w:val="22"/>
          <w:lang w:val="es-UY"/>
        </w:rPr>
      </w:pPr>
      <w:r w:rsidRPr="005E1D40">
        <w:rPr>
          <w:rFonts w:ascii="Arial" w:hAnsi="Arial" w:cs="Arial"/>
          <w:noProof/>
          <w:sz w:val="22"/>
          <w:szCs w:val="22"/>
        </w:rPr>
        <w:drawing>
          <wp:inline distT="0" distB="0" distL="0" distR="0" wp14:anchorId="184B0059" wp14:editId="10590C0F">
            <wp:extent cx="5715000" cy="3499216"/>
            <wp:effectExtent l="0" t="0" r="0" b="63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stretch>
                      <a:fillRect/>
                    </a:stretch>
                  </pic:blipFill>
                  <pic:spPr>
                    <a:xfrm>
                      <a:off x="0" y="0"/>
                      <a:ext cx="5717277" cy="3500610"/>
                    </a:xfrm>
                    <a:prstGeom prst="rect">
                      <a:avLst/>
                    </a:prstGeom>
                  </pic:spPr>
                </pic:pic>
              </a:graphicData>
            </a:graphic>
          </wp:inline>
        </w:drawing>
      </w:r>
    </w:p>
    <w:p w14:paraId="2CC235C0" w14:textId="77777777" w:rsidR="005E1D40" w:rsidRPr="005E1D40" w:rsidRDefault="005E1D40" w:rsidP="005E1D40">
      <w:pPr>
        <w:spacing w:line="360" w:lineRule="auto"/>
        <w:jc w:val="both"/>
        <w:rPr>
          <w:rFonts w:ascii="Arial" w:hAnsi="Arial" w:cs="Arial"/>
          <w:i/>
          <w:sz w:val="22"/>
          <w:szCs w:val="22"/>
          <w:lang w:val="es-UY"/>
        </w:rPr>
      </w:pPr>
      <w:r w:rsidRPr="005E1D40">
        <w:rPr>
          <w:rFonts w:ascii="Arial" w:hAnsi="Arial" w:cs="Arial"/>
          <w:i/>
          <w:sz w:val="22"/>
          <w:szCs w:val="22"/>
          <w:lang w:val="es-UY"/>
        </w:rPr>
        <w:t xml:space="preserve">Tabla II.2 – Puntuación de la calidad de la información y definiciones </w:t>
      </w:r>
    </w:p>
    <w:p w14:paraId="3194C684" w14:textId="77777777" w:rsidR="005E1D40" w:rsidRPr="005E1D40" w:rsidRDefault="005E1D40" w:rsidP="005E1D40">
      <w:pPr>
        <w:pStyle w:val="Default"/>
        <w:spacing w:line="360" w:lineRule="auto"/>
        <w:jc w:val="both"/>
        <w:rPr>
          <w:rFonts w:ascii="Arial" w:hAnsi="Arial" w:cs="Arial"/>
          <w:sz w:val="22"/>
          <w:szCs w:val="22"/>
          <w:lang w:val="es-UY"/>
        </w:rPr>
      </w:pPr>
      <w:r w:rsidRPr="005E1D40">
        <w:rPr>
          <w:rFonts w:ascii="Arial" w:hAnsi="Arial" w:cs="Arial"/>
          <w:sz w:val="22"/>
          <w:szCs w:val="22"/>
          <w:lang w:val="es-UY"/>
        </w:rPr>
        <w:t xml:space="preserve">La puntuación relativa a la calidad de información con la que se evalúan los indicadores de condición es dependiente de la disponibilidad de pruebas o ensayos. Se considera que por encima de tres años la calidad de información tiene un valor nulo, aconsejándose que para validar la información y por ende el índice de condición se efectúen ensayos de los parámetros que determinan el índice. </w:t>
      </w:r>
    </w:p>
    <w:p w14:paraId="33908B09" w14:textId="77777777" w:rsidR="005E1D40" w:rsidRPr="005E1D40" w:rsidRDefault="005E1D40" w:rsidP="005E1D40">
      <w:pPr>
        <w:pStyle w:val="Default"/>
        <w:spacing w:line="360" w:lineRule="auto"/>
        <w:jc w:val="both"/>
        <w:rPr>
          <w:rFonts w:ascii="Arial" w:hAnsi="Arial" w:cs="Arial"/>
          <w:sz w:val="22"/>
          <w:szCs w:val="22"/>
          <w:lang w:val="es-UY"/>
        </w:rPr>
      </w:pPr>
    </w:p>
    <w:p w14:paraId="4B32A8A1" w14:textId="77777777" w:rsidR="005E1D40" w:rsidRPr="005E1D40" w:rsidRDefault="005E1D40" w:rsidP="005E1D40">
      <w:pPr>
        <w:pStyle w:val="Default"/>
        <w:spacing w:line="360" w:lineRule="auto"/>
        <w:jc w:val="both"/>
        <w:rPr>
          <w:rFonts w:ascii="Arial" w:hAnsi="Arial" w:cs="Arial"/>
          <w:sz w:val="22"/>
          <w:szCs w:val="22"/>
          <w:lang w:val="es-UY"/>
        </w:rPr>
      </w:pPr>
      <w:r w:rsidRPr="005E1D40">
        <w:rPr>
          <w:rFonts w:ascii="Arial" w:hAnsi="Arial" w:cs="Arial"/>
          <w:sz w:val="22"/>
          <w:szCs w:val="22"/>
          <w:lang w:val="es-UY"/>
        </w:rPr>
        <w:t xml:space="preserve">B. Evaluación de nivel II: Esta evaluación se utiliza para ajustar o redefinir los índices de condición evaluados en el nivel I, como consecuencia de que el equipamiento haya resultado con bajo índice de condición. El ajuste de los índices obtenidos en el nivel I, no se obtiene de las actividades de mantenimiento de rutina y generalmente requiere de equipamiento especializado. </w:t>
      </w:r>
    </w:p>
    <w:p w14:paraId="717C0E33" w14:textId="77777777" w:rsidR="005E1D40" w:rsidRPr="005E1D40" w:rsidRDefault="005E1D40" w:rsidP="005E1D40">
      <w:pPr>
        <w:pStyle w:val="Default"/>
        <w:spacing w:line="360" w:lineRule="auto"/>
        <w:jc w:val="both"/>
        <w:rPr>
          <w:rFonts w:ascii="Arial" w:hAnsi="Arial" w:cs="Arial"/>
          <w:sz w:val="22"/>
          <w:szCs w:val="22"/>
          <w:lang w:val="es-UY"/>
        </w:rPr>
      </w:pPr>
    </w:p>
    <w:p w14:paraId="3F39BDA7" w14:textId="77777777" w:rsidR="005E1D40" w:rsidRPr="005E1D40" w:rsidRDefault="005E1D40" w:rsidP="005E1D40">
      <w:pPr>
        <w:spacing w:line="360" w:lineRule="auto"/>
        <w:jc w:val="both"/>
        <w:rPr>
          <w:rFonts w:ascii="Arial" w:hAnsi="Arial" w:cs="Arial"/>
          <w:sz w:val="22"/>
          <w:szCs w:val="22"/>
          <w:lang w:val="es-UY"/>
        </w:rPr>
      </w:pPr>
      <w:r w:rsidRPr="005E1D40">
        <w:rPr>
          <w:rFonts w:ascii="Arial" w:hAnsi="Arial" w:cs="Arial"/>
          <w:sz w:val="22"/>
          <w:szCs w:val="22"/>
          <w:lang w:val="es-UY"/>
        </w:rPr>
        <w:t>Con el fin de evaluar y obtener el incide de condición del Complejo Hidroeléctrico Salto Grande, se efectúa el estudio de la condición del equipamiento a nivel I.</w:t>
      </w:r>
    </w:p>
    <w:p w14:paraId="252D84B7" w14:textId="77777777" w:rsidR="005E1D40" w:rsidRPr="005E1D40" w:rsidRDefault="005E1D40" w:rsidP="005E1D40">
      <w:pPr>
        <w:spacing w:line="360" w:lineRule="auto"/>
        <w:jc w:val="both"/>
        <w:rPr>
          <w:rFonts w:ascii="Arial" w:hAnsi="Arial" w:cs="Arial"/>
          <w:sz w:val="22"/>
          <w:szCs w:val="22"/>
          <w:lang w:val="es-UY"/>
        </w:rPr>
      </w:pPr>
      <w:r w:rsidRPr="005E1D40">
        <w:rPr>
          <w:rFonts w:ascii="Arial" w:hAnsi="Arial" w:cs="Arial"/>
          <w:sz w:val="22"/>
          <w:szCs w:val="22"/>
          <w:lang w:val="es-UY"/>
        </w:rPr>
        <w:t xml:space="preserve">La Tabla II.3 muestra los valores obtenidos en la evaluación realizada en el año 2016 para los productos considerados utilizando el método </w:t>
      </w:r>
      <w:proofErr w:type="spellStart"/>
      <w:r w:rsidRPr="005E1D40">
        <w:rPr>
          <w:rFonts w:ascii="Arial" w:hAnsi="Arial" w:cs="Arial"/>
          <w:sz w:val="22"/>
          <w:szCs w:val="22"/>
          <w:lang w:val="es-UY"/>
        </w:rPr>
        <w:t>HydroAMP</w:t>
      </w:r>
      <w:proofErr w:type="spellEnd"/>
      <w:r w:rsidRPr="005E1D40">
        <w:rPr>
          <w:rFonts w:ascii="Arial" w:hAnsi="Arial" w:cs="Arial"/>
          <w:sz w:val="22"/>
          <w:szCs w:val="22"/>
          <w:lang w:val="es-UY"/>
        </w:rPr>
        <w:t xml:space="preserve"> (año base). Se muestra además las estimaciones de los índices en los años 2021 y 2023 y la ponderación considerada para obtener el índice global del estado del equipamiento a intervenir.</w:t>
      </w:r>
      <w:r w:rsidRPr="005E1D40">
        <w:rPr>
          <w:rFonts w:ascii="Arial" w:hAnsi="Arial" w:cs="Arial"/>
          <w:sz w:val="22"/>
          <w:szCs w:val="22"/>
          <w:lang w:val="es-UY"/>
        </w:rPr>
        <w:br w:type="page"/>
      </w:r>
    </w:p>
    <w:p w14:paraId="5E491A2C" w14:textId="77777777" w:rsidR="005E1D40" w:rsidRPr="005E1D40" w:rsidRDefault="005E1D40" w:rsidP="005E1D40">
      <w:pPr>
        <w:rPr>
          <w:rFonts w:ascii="Arial" w:hAnsi="Arial" w:cs="Arial"/>
          <w:sz w:val="22"/>
          <w:szCs w:val="22"/>
          <w:lang w:val="es-UY"/>
        </w:rPr>
        <w:sectPr w:rsidR="005E1D40" w:rsidRPr="005E1D40" w:rsidSect="005E1D40">
          <w:type w:val="continuous"/>
          <w:pgSz w:w="12240" w:h="15840"/>
          <w:pgMar w:top="1440" w:right="1440" w:bottom="1440" w:left="1440" w:header="720" w:footer="720" w:gutter="0"/>
          <w:cols w:space="720"/>
          <w:docGrid w:linePitch="360"/>
        </w:sectPr>
      </w:pPr>
    </w:p>
    <w:p w14:paraId="1C30D6C4" w14:textId="77777777" w:rsidR="005E1D40" w:rsidRPr="005E1D40" w:rsidRDefault="005E1D40" w:rsidP="005E1D40">
      <w:pPr>
        <w:rPr>
          <w:rFonts w:ascii="Arial" w:hAnsi="Arial" w:cs="Arial"/>
          <w:sz w:val="22"/>
          <w:szCs w:val="22"/>
          <w:lang w:val="es-UY"/>
        </w:rPr>
        <w:sectPr w:rsidR="005E1D40" w:rsidRPr="005E1D40" w:rsidSect="005E1D40">
          <w:headerReference w:type="default" r:id="rId28"/>
          <w:footerReference w:type="even" r:id="rId29"/>
          <w:footerReference w:type="default" r:id="rId30"/>
          <w:pgSz w:w="15840" w:h="12240" w:orient="landscape" w:code="1"/>
          <w:pgMar w:top="1440" w:right="1440" w:bottom="1440" w:left="1440" w:header="720" w:footer="720" w:gutter="0"/>
          <w:cols w:space="720"/>
          <w:docGrid w:linePitch="360"/>
        </w:sectPr>
      </w:pPr>
      <w:r w:rsidRPr="005E1D40">
        <w:rPr>
          <w:rFonts w:ascii="Arial" w:hAnsi="Arial" w:cs="Arial"/>
          <w:noProof/>
          <w:sz w:val="22"/>
          <w:szCs w:val="22"/>
        </w:rPr>
        <w:drawing>
          <wp:inline distT="0" distB="0" distL="0" distR="0" wp14:anchorId="433057FE" wp14:editId="30AC7C1F">
            <wp:extent cx="8465820" cy="637843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468120" cy="6380163"/>
                    </a:xfrm>
                    <a:prstGeom prst="rect">
                      <a:avLst/>
                    </a:prstGeom>
                    <a:noFill/>
                    <a:ln>
                      <a:noFill/>
                    </a:ln>
                  </pic:spPr>
                </pic:pic>
              </a:graphicData>
            </a:graphic>
          </wp:inline>
        </w:drawing>
      </w:r>
    </w:p>
    <w:p w14:paraId="75FE9255" w14:textId="77777777" w:rsidR="00927902" w:rsidRPr="005E1D40" w:rsidRDefault="00927902" w:rsidP="009F7E40">
      <w:pPr>
        <w:jc w:val="both"/>
        <w:rPr>
          <w:rFonts w:ascii="Arial" w:hAnsi="Arial" w:cs="Arial"/>
          <w:sz w:val="22"/>
          <w:szCs w:val="22"/>
          <w:lang w:eastAsia="es-AR"/>
        </w:rPr>
      </w:pPr>
    </w:p>
    <w:sectPr w:rsidR="00927902" w:rsidRPr="005E1D40" w:rsidSect="005E1D4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10C80F" w14:textId="77777777" w:rsidR="004C6195" w:rsidRDefault="004C6195" w:rsidP="001B5186">
      <w:r>
        <w:separator/>
      </w:r>
    </w:p>
  </w:endnote>
  <w:endnote w:type="continuationSeparator" w:id="0">
    <w:p w14:paraId="1766E253" w14:textId="77777777" w:rsidR="004C6195" w:rsidRDefault="004C6195" w:rsidP="001B5186">
      <w:r>
        <w:continuationSeparator/>
      </w:r>
    </w:p>
  </w:endnote>
  <w:endnote w:type="continuationNotice" w:id="1">
    <w:p w14:paraId="22D7A71E" w14:textId="77777777" w:rsidR="004C6195" w:rsidRDefault="004C61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auto"/>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60402" w14:textId="77777777" w:rsidR="004C6195" w:rsidRDefault="004C6195" w:rsidP="0007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34642A" w14:textId="77777777" w:rsidR="004C6195" w:rsidRDefault="004C6195" w:rsidP="00077FB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DC02E" w14:textId="77777777" w:rsidR="004C6195" w:rsidRPr="008D0059" w:rsidRDefault="004C6195">
    <w:pPr>
      <w:pStyle w:val="Footer"/>
      <w:jc w:val="center"/>
      <w:rPr>
        <w:rFonts w:ascii="Arial" w:hAnsi="Arial" w:cs="Arial"/>
        <w:sz w:val="22"/>
        <w:szCs w:val="22"/>
      </w:rPr>
    </w:pPr>
    <w:r>
      <w:t>-</w:t>
    </w:r>
    <w:r w:rsidRPr="008D0059">
      <w:rPr>
        <w:rFonts w:ascii="Arial" w:hAnsi="Arial" w:cs="Arial"/>
        <w:sz w:val="22"/>
        <w:szCs w:val="22"/>
      </w:rPr>
      <w:fldChar w:fldCharType="begin"/>
    </w:r>
    <w:r w:rsidRPr="008D0059">
      <w:rPr>
        <w:rFonts w:ascii="Arial" w:hAnsi="Arial" w:cs="Arial"/>
        <w:sz w:val="22"/>
        <w:szCs w:val="22"/>
      </w:rPr>
      <w:instrText xml:space="preserve"> PAGE   \* MERGEFORMAT </w:instrText>
    </w:r>
    <w:r w:rsidRPr="008D0059">
      <w:rPr>
        <w:rFonts w:ascii="Arial" w:hAnsi="Arial" w:cs="Arial"/>
        <w:sz w:val="22"/>
        <w:szCs w:val="22"/>
      </w:rPr>
      <w:fldChar w:fldCharType="separate"/>
    </w:r>
    <w:r>
      <w:rPr>
        <w:rFonts w:ascii="Arial" w:hAnsi="Arial" w:cs="Arial"/>
        <w:noProof/>
        <w:sz w:val="22"/>
        <w:szCs w:val="22"/>
      </w:rPr>
      <w:t>26</w:t>
    </w:r>
    <w:r w:rsidRPr="008D0059">
      <w:rPr>
        <w:rFonts w:ascii="Arial" w:hAnsi="Arial" w:cs="Arial"/>
        <w:noProof/>
        <w:sz w:val="22"/>
        <w:szCs w:val="22"/>
      </w:rPr>
      <w:fldChar w:fldCharType="end"/>
    </w:r>
    <w:r w:rsidRPr="008D0059">
      <w:rPr>
        <w:rFonts w:ascii="Arial" w:hAnsi="Arial" w:cs="Arial"/>
        <w:sz w:val="22"/>
        <w:szCs w:val="22"/>
      </w:rPr>
      <w:t>-</w:t>
    </w:r>
  </w:p>
  <w:p w14:paraId="7A826D63" w14:textId="77777777" w:rsidR="004C6195" w:rsidRDefault="004C6195">
    <w:pPr>
      <w:pStyle w:val="Footer"/>
      <w:jc w:val="center"/>
    </w:pPr>
  </w:p>
  <w:p w14:paraId="78AB7682" w14:textId="77777777" w:rsidR="004C6195" w:rsidRDefault="004C6195" w:rsidP="00077FB1">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DD2D1" w14:textId="77777777" w:rsidR="004C6195" w:rsidRDefault="004C6195" w:rsidP="00077FB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EAD6CC7" w14:textId="77777777" w:rsidR="004C6195" w:rsidRDefault="004C6195" w:rsidP="00077FB1">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214E2" w14:textId="77777777" w:rsidR="004C6195" w:rsidRPr="008D0059" w:rsidRDefault="004C6195">
    <w:pPr>
      <w:pStyle w:val="Footer"/>
      <w:jc w:val="center"/>
      <w:rPr>
        <w:rFonts w:ascii="Arial" w:hAnsi="Arial" w:cs="Arial"/>
        <w:sz w:val="22"/>
        <w:szCs w:val="22"/>
      </w:rPr>
    </w:pPr>
    <w:r>
      <w:t>-</w:t>
    </w:r>
    <w:r w:rsidRPr="008D0059">
      <w:rPr>
        <w:rFonts w:ascii="Arial" w:hAnsi="Arial" w:cs="Arial"/>
        <w:sz w:val="22"/>
        <w:szCs w:val="22"/>
      </w:rPr>
      <w:fldChar w:fldCharType="begin"/>
    </w:r>
    <w:r w:rsidRPr="008D0059">
      <w:rPr>
        <w:rFonts w:ascii="Arial" w:hAnsi="Arial" w:cs="Arial"/>
        <w:sz w:val="22"/>
        <w:szCs w:val="22"/>
      </w:rPr>
      <w:instrText xml:space="preserve"> PAGE   \* MERGEFORMAT </w:instrText>
    </w:r>
    <w:r w:rsidRPr="008D0059">
      <w:rPr>
        <w:rFonts w:ascii="Arial" w:hAnsi="Arial" w:cs="Arial"/>
        <w:sz w:val="22"/>
        <w:szCs w:val="22"/>
      </w:rPr>
      <w:fldChar w:fldCharType="separate"/>
    </w:r>
    <w:r>
      <w:rPr>
        <w:rFonts w:ascii="Arial" w:hAnsi="Arial" w:cs="Arial"/>
        <w:noProof/>
        <w:sz w:val="22"/>
        <w:szCs w:val="22"/>
      </w:rPr>
      <w:t>26</w:t>
    </w:r>
    <w:r w:rsidRPr="008D0059">
      <w:rPr>
        <w:rFonts w:ascii="Arial" w:hAnsi="Arial" w:cs="Arial"/>
        <w:noProof/>
        <w:sz w:val="22"/>
        <w:szCs w:val="22"/>
      </w:rPr>
      <w:fldChar w:fldCharType="end"/>
    </w:r>
    <w:r w:rsidRPr="008D0059">
      <w:rPr>
        <w:rFonts w:ascii="Arial" w:hAnsi="Arial" w:cs="Arial"/>
        <w:sz w:val="22"/>
        <w:szCs w:val="22"/>
      </w:rPr>
      <w:t>-</w:t>
    </w:r>
  </w:p>
  <w:p w14:paraId="58581018" w14:textId="77777777" w:rsidR="004C6195" w:rsidRDefault="004C6195">
    <w:pPr>
      <w:pStyle w:val="Footer"/>
      <w:jc w:val="center"/>
    </w:pPr>
  </w:p>
  <w:p w14:paraId="456E5B6F" w14:textId="77777777" w:rsidR="004C6195" w:rsidRDefault="004C6195" w:rsidP="00077FB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622818" w14:textId="77777777" w:rsidR="004C6195" w:rsidRDefault="004C6195" w:rsidP="001B5186">
      <w:r>
        <w:separator/>
      </w:r>
    </w:p>
  </w:footnote>
  <w:footnote w:type="continuationSeparator" w:id="0">
    <w:p w14:paraId="2A099207" w14:textId="77777777" w:rsidR="004C6195" w:rsidRDefault="004C6195" w:rsidP="001B5186">
      <w:r>
        <w:continuationSeparator/>
      </w:r>
    </w:p>
  </w:footnote>
  <w:footnote w:type="continuationNotice" w:id="1">
    <w:p w14:paraId="7CA2D369" w14:textId="77777777" w:rsidR="004C6195" w:rsidRDefault="004C6195"/>
  </w:footnote>
  <w:footnote w:id="2">
    <w:p w14:paraId="24453BBC" w14:textId="72913B5C" w:rsidR="004C6195" w:rsidRPr="009174B3" w:rsidRDefault="004C6195">
      <w:pPr>
        <w:pStyle w:val="FootnoteText"/>
        <w:rPr>
          <w:lang w:val="es-UY"/>
        </w:rPr>
      </w:pPr>
      <w:r>
        <w:rPr>
          <w:rStyle w:val="FootnoteReference"/>
        </w:rPr>
        <w:footnoteRef/>
      </w:r>
      <w:r>
        <w:t xml:space="preserve"> </w:t>
      </w:r>
      <w:r>
        <w:tab/>
      </w:r>
      <w:r w:rsidRPr="0038265D">
        <w:rPr>
          <w:rFonts w:ascii="Arial" w:hAnsi="Arial" w:cs="Arial"/>
          <w:lang w:val="es-ES" w:eastAsia="zh-CN"/>
        </w:rPr>
        <w:t>El proyecto contribuirá con la ampliación de la capacidad de generación con ER</w:t>
      </w:r>
      <w:r>
        <w:rPr>
          <w:rFonts w:ascii="Arial" w:hAnsi="Arial" w:cs="Arial"/>
          <w:lang w:val="es-ES" w:eastAsia="zh-CN"/>
        </w:rPr>
        <w:t xml:space="preserve"> en Argentina, mientras que, en Uruguay</w:t>
      </w:r>
      <w:r w:rsidRPr="009174B3">
        <w:rPr>
          <w:rFonts w:ascii="Arial" w:hAnsi="Arial" w:cs="Arial"/>
          <w:lang w:val="es-UY"/>
        </w:rPr>
        <w:t>, visto el alto porcentaje de ER en la matriz, el proyecto colaborará a que éste se mantenga</w:t>
      </w:r>
      <w:r>
        <w:rPr>
          <w:rFonts w:ascii="Arial" w:hAnsi="Arial" w:cs="Arial"/>
          <w:lang w:val="es-UY"/>
        </w:rPr>
        <w:t>.</w:t>
      </w:r>
    </w:p>
  </w:footnote>
  <w:footnote w:id="3">
    <w:p w14:paraId="12CA6E50" w14:textId="59C677E7" w:rsidR="004C6195" w:rsidRPr="00CF315C" w:rsidRDefault="004C6195" w:rsidP="009B309A">
      <w:pPr>
        <w:pStyle w:val="FootnoteText"/>
        <w:rPr>
          <w:rFonts w:ascii="Arial" w:hAnsi="Arial" w:cs="Arial"/>
          <w:lang w:val="es-UY"/>
        </w:rPr>
      </w:pPr>
      <w:r>
        <w:rPr>
          <w:rStyle w:val="FootnoteReference"/>
        </w:rPr>
        <w:footnoteRef/>
      </w:r>
      <w:r>
        <w:t xml:space="preserve"> </w:t>
      </w:r>
      <w:r>
        <w:tab/>
      </w:r>
      <w:r w:rsidRPr="00CF315C">
        <w:rPr>
          <w:rFonts w:ascii="Arial" w:hAnsi="Arial" w:cs="Arial"/>
          <w:lang w:val="es-UY"/>
        </w:rPr>
        <w:t>Asegurar la generación de energía firme renovable del CHSG reduce la necesidad de utilización de plantas térmicas para generación de energía eléctrica.</w:t>
      </w:r>
    </w:p>
  </w:footnote>
  <w:footnote w:id="4">
    <w:p w14:paraId="3129C3B1" w14:textId="450DDB90" w:rsidR="004C6195" w:rsidRPr="009174B3" w:rsidRDefault="004C6195">
      <w:pPr>
        <w:pStyle w:val="FootnoteText"/>
        <w:rPr>
          <w:lang w:val="es-UY"/>
        </w:rPr>
      </w:pPr>
      <w:r>
        <w:rPr>
          <w:rStyle w:val="FootnoteReference"/>
        </w:rPr>
        <w:footnoteRef/>
      </w:r>
      <w:r>
        <w:t xml:space="preserve"> </w:t>
      </w:r>
      <w:r w:rsidRPr="009174B3">
        <w:rPr>
          <w:lang w:val="es-UY"/>
        </w:rPr>
        <w:tab/>
      </w:r>
      <w:r w:rsidRPr="009174B3">
        <w:rPr>
          <w:rFonts w:ascii="Arial" w:hAnsi="Arial" w:cs="Arial"/>
          <w:lang w:val="es-UY"/>
        </w:rPr>
        <w:t xml:space="preserve">Notar que la table considera año de proyecto y no año calendario. Fuente: PEP. </w:t>
      </w:r>
    </w:p>
  </w:footnote>
  <w:footnote w:id="5">
    <w:p w14:paraId="6B9FBB59" w14:textId="77777777" w:rsidR="004C6195" w:rsidRPr="00F17A08" w:rsidRDefault="004C6195" w:rsidP="00715C44">
      <w:pPr>
        <w:pStyle w:val="FootnoteText"/>
        <w:rPr>
          <w:rFonts w:ascii="Arial" w:hAnsi="Arial" w:cs="Arial"/>
        </w:rPr>
      </w:pPr>
    </w:p>
  </w:footnote>
  <w:footnote w:id="6">
    <w:p w14:paraId="4E1FFC8A" w14:textId="77777777" w:rsidR="004C6195" w:rsidRPr="00DD3BDA" w:rsidRDefault="004C6195" w:rsidP="00E75E2B">
      <w:pPr>
        <w:rPr>
          <w:rFonts w:ascii="Arial" w:hAnsi="Arial" w:cs="Arial"/>
        </w:rPr>
      </w:pPr>
    </w:p>
  </w:footnote>
  <w:footnote w:id="7">
    <w:p w14:paraId="3C282A73" w14:textId="5351D232" w:rsidR="004C6195" w:rsidRPr="007B7F32" w:rsidRDefault="004C6195" w:rsidP="00E75E2B">
      <w:pPr>
        <w:rPr>
          <w:rFonts w:ascii="Arial" w:hAnsi="Arial" w:cs="Arial"/>
          <w:sz w:val="18"/>
          <w:szCs w:val="18"/>
        </w:rPr>
      </w:pPr>
      <w:r w:rsidRPr="007B7F32">
        <w:rPr>
          <w:rStyle w:val="FootnoteReference"/>
          <w:rFonts w:ascii="Arial" w:hAnsi="Arial" w:cs="Arial"/>
          <w:sz w:val="18"/>
          <w:szCs w:val="18"/>
        </w:rPr>
        <w:footnoteRef/>
      </w:r>
      <w:r w:rsidRPr="007B7F32">
        <w:rPr>
          <w:rFonts w:ascii="Arial" w:hAnsi="Arial" w:cs="Arial"/>
          <w:sz w:val="18"/>
          <w:szCs w:val="18"/>
        </w:rPr>
        <w:t xml:space="preserve"> El financiamiento para el seguimiento del programa el cual incluye horas hombre y viajes está incluido en el presupuesto de financiamiento de la EEP. Para el caso del BID, los gastos de seguimiento (viajes) están incluidos en los presupuestos de supervisión anuales. Los talleres de capacitación en temas fiduciarios serán cubiertos con recurso de apoyo a la ejecución del equipo fiduciario en CAR.</w:t>
      </w:r>
    </w:p>
    <w:p w14:paraId="6BF16254" w14:textId="77777777" w:rsidR="004C6195" w:rsidRPr="00DD3BDA" w:rsidRDefault="004C6195" w:rsidP="00E75E2B">
      <w:pPr>
        <w:pStyle w:val="FootnoteText"/>
        <w:ind w:left="0" w:firstLine="0"/>
        <w:rPr>
          <w:rFonts w:ascii="Arial" w:hAnsi="Arial" w:cs="Arial"/>
        </w:rPr>
      </w:pPr>
    </w:p>
  </w:footnote>
  <w:footnote w:id="8">
    <w:p w14:paraId="4FAB241C" w14:textId="6ABC4102" w:rsidR="004C6195" w:rsidRPr="009174B3" w:rsidRDefault="004C6195">
      <w:pPr>
        <w:pStyle w:val="FootnoteText"/>
        <w:rPr>
          <w:lang w:val="es-UY"/>
        </w:rPr>
      </w:pPr>
      <w:r>
        <w:rPr>
          <w:rStyle w:val="FootnoteReference"/>
        </w:rPr>
        <w:footnoteRef/>
      </w:r>
      <w:r>
        <w:t xml:space="preserve"> </w:t>
      </w:r>
      <w:r w:rsidRPr="004C145D">
        <w:rPr>
          <w:rFonts w:ascii="Arial" w:hAnsi="Arial" w:cs="Arial"/>
          <w:sz w:val="18"/>
          <w:szCs w:val="18"/>
          <w:lang w:eastAsia="zh-CN"/>
        </w:rPr>
        <w:t>La disponibilidad operativa de generación (1.1) se reducirá temporalmente durante la ejecución por efecto de las mismas intervenciones del Programa, al requerir de paradas programadas adicionales de las unidades de generación, por lo que se espera que la recuperación a los niveles históricos se dé un año después de concluido el Programa.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350E8D" w14:textId="77777777" w:rsidR="004C6195" w:rsidRDefault="004C6195" w:rsidP="009F3219">
    <w:pPr>
      <w:pStyle w:val="Header"/>
      <w:jc w:val="right"/>
    </w:pPr>
    <w:r>
      <w:tab/>
    </w:r>
    <w:r>
      <w:tab/>
      <w:t xml:space="preserve"> </w:t>
    </w:r>
  </w:p>
  <w:p w14:paraId="0F7C205A" w14:textId="26736D66" w:rsidR="004C6195" w:rsidRPr="006A5060" w:rsidRDefault="004C6195" w:rsidP="009F3219">
    <w:pPr>
      <w:pStyle w:val="Header"/>
      <w:jc w:val="right"/>
      <w:rPr>
        <w:rFonts w:ascii="Arial" w:hAnsi="Arial" w:cs="Arial"/>
        <w:sz w:val="22"/>
        <w:szCs w:val="22"/>
      </w:rPr>
    </w:pPr>
    <w:r>
      <w:rPr>
        <w:rFonts w:ascii="Arial" w:hAnsi="Arial" w:cs="Arial"/>
        <w:sz w:val="22"/>
        <w:szCs w:val="22"/>
      </w:rPr>
      <w:t>RG-L1124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38CE4D" w14:textId="77777777" w:rsidR="004C6195" w:rsidRDefault="004C6195" w:rsidP="009F3219">
    <w:pPr>
      <w:pStyle w:val="Header"/>
      <w:jc w:val="right"/>
    </w:pPr>
    <w:r>
      <w:tab/>
    </w:r>
    <w:r>
      <w:tab/>
      <w:t xml:space="preserve"> </w:t>
    </w:r>
  </w:p>
  <w:p w14:paraId="1D4F049D" w14:textId="05421E2B" w:rsidR="004C6195" w:rsidRPr="006A5060" w:rsidRDefault="004C6195" w:rsidP="009F3219">
    <w:pPr>
      <w:pStyle w:val="Header"/>
      <w:jc w:val="right"/>
      <w:rPr>
        <w:rFonts w:ascii="Arial" w:hAnsi="Arial" w:cs="Arial"/>
        <w:sz w:val="22"/>
        <w:szCs w:val="22"/>
      </w:rPr>
    </w:pPr>
    <w:r>
      <w:rPr>
        <w:rFonts w:ascii="Arial" w:hAnsi="Arial" w:cs="Arial"/>
        <w:sz w:val="22"/>
        <w:szCs w:val="22"/>
      </w:rPr>
      <w:t>RG</w:t>
    </w:r>
    <w:r w:rsidRPr="006A5060">
      <w:rPr>
        <w:rFonts w:ascii="Arial" w:hAnsi="Arial" w:cs="Arial"/>
        <w:sz w:val="22"/>
        <w:szCs w:val="22"/>
      </w:rPr>
      <w:t>-</w:t>
    </w:r>
    <w:r>
      <w:rPr>
        <w:rFonts w:ascii="Arial" w:hAnsi="Arial" w:cs="Arial"/>
        <w:sz w:val="22"/>
        <w:szCs w:val="22"/>
      </w:rPr>
      <w:t>L1124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1" w15:restartNumberingAfterBreak="0">
    <w:nsid w:val="189000B9"/>
    <w:multiLevelType w:val="multilevel"/>
    <w:tmpl w:val="F5F8EDA6"/>
    <w:lvl w:ilvl="0">
      <w:start w:val="1"/>
      <w:numFmt w:val="decimal"/>
      <w:lvlText w:val="%1"/>
      <w:lvlJc w:val="left"/>
      <w:pPr>
        <w:ind w:left="432" w:hanging="432"/>
      </w:pPr>
      <w:rPr>
        <w:rFonts w:hint="default"/>
        <w:u w:val="single"/>
      </w:rPr>
    </w:lvl>
    <w:lvl w:ilvl="1">
      <w:start w:val="1"/>
      <w:numFmt w:val="decimal"/>
      <w:lvlText w:val="%1.%2"/>
      <w:lvlJc w:val="left"/>
      <w:pPr>
        <w:ind w:left="576" w:hanging="576"/>
      </w:pPr>
      <w:rPr>
        <w:rFonts w:hint="default"/>
        <w:b w:val="0"/>
        <w:color w:val="auto"/>
        <w:sz w:val="24"/>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864" w:hanging="864"/>
      </w:pPr>
      <w:rPr>
        <w:rFonts w:hint="default"/>
        <w:u w:val="single"/>
      </w:rPr>
    </w:lvl>
    <w:lvl w:ilvl="4">
      <w:start w:val="1"/>
      <w:numFmt w:val="decimal"/>
      <w:lvlText w:val="%1.%2.%3.%4.%5"/>
      <w:lvlJc w:val="left"/>
      <w:pPr>
        <w:ind w:left="1008" w:hanging="1008"/>
      </w:pPr>
      <w:rPr>
        <w:rFonts w:hint="default"/>
        <w:u w:val="single"/>
      </w:rPr>
    </w:lvl>
    <w:lvl w:ilvl="5">
      <w:start w:val="1"/>
      <w:numFmt w:val="decimal"/>
      <w:lvlText w:val="%1.%2.%3.%4.%5.%6"/>
      <w:lvlJc w:val="left"/>
      <w:pPr>
        <w:ind w:left="1152" w:hanging="1152"/>
      </w:pPr>
      <w:rPr>
        <w:rFonts w:hint="default"/>
        <w:u w:val="single"/>
      </w:rPr>
    </w:lvl>
    <w:lvl w:ilvl="6">
      <w:start w:val="1"/>
      <w:numFmt w:val="decimal"/>
      <w:lvlText w:val="%1.%2.%3.%4.%5.%6.%7"/>
      <w:lvlJc w:val="left"/>
      <w:pPr>
        <w:ind w:left="1296" w:hanging="1296"/>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584" w:hanging="1584"/>
      </w:pPr>
      <w:rPr>
        <w:rFonts w:hint="default"/>
        <w:u w:val="single"/>
      </w:rPr>
    </w:lvl>
  </w:abstractNum>
  <w:abstractNum w:abstractNumId="2"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3" w15:restartNumberingAfterBreak="0">
    <w:nsid w:val="2DD16E01"/>
    <w:multiLevelType w:val="multilevel"/>
    <w:tmpl w:val="8EF60CE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5"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6" w15:restartNumberingAfterBreak="0">
    <w:nsid w:val="3C6E07F4"/>
    <w:multiLevelType w:val="singleLevel"/>
    <w:tmpl w:val="CC42BB9A"/>
    <w:lvl w:ilvl="0">
      <w:start w:val="1"/>
      <w:numFmt w:val="upperLetter"/>
      <w:lvlRestart w:val="0"/>
      <w:pStyle w:val="Heading2"/>
      <w:lvlText w:val="%1."/>
      <w:lvlJc w:val="left"/>
      <w:pPr>
        <w:tabs>
          <w:tab w:val="num" w:pos="720"/>
        </w:tabs>
        <w:ind w:left="720" w:hanging="720"/>
      </w:pPr>
      <w:rPr>
        <w:rFonts w:ascii="Times New Roman Bold" w:hAnsi="Times New Roman Bold" w:hint="default"/>
        <w:b/>
        <w:i w:val="0"/>
        <w:sz w:val="24"/>
      </w:rPr>
    </w:lvl>
  </w:abstractNum>
  <w:abstractNum w:abstractNumId="7" w15:restartNumberingAfterBreak="0">
    <w:nsid w:val="4148283C"/>
    <w:multiLevelType w:val="multilevel"/>
    <w:tmpl w:val="AFC25AC8"/>
    <w:lvl w:ilvl="0">
      <w:start w:val="3"/>
      <w:numFmt w:val="decimal"/>
      <w:lvlText w:val="%1"/>
      <w:lvlJc w:val="left"/>
      <w:pPr>
        <w:ind w:left="360" w:hanging="360"/>
      </w:pPr>
      <w:rPr>
        <w:rFonts w:hint="default"/>
      </w:rPr>
    </w:lvl>
    <w:lvl w:ilvl="1">
      <w:start w:val="1"/>
      <w:numFmt w:val="decimal"/>
      <w:lvlText w:val="%1.%2"/>
      <w:lvlJc w:val="left"/>
      <w:pPr>
        <w:ind w:left="3240" w:hanging="360"/>
      </w:pPr>
      <w:rPr>
        <w:rFonts w:ascii="Arial" w:hAnsi="Arial" w:cs="Arial" w:hint="default"/>
        <w:b w:val="0"/>
        <w:color w:val="auto"/>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1AD5E24"/>
    <w:multiLevelType w:val="hybridMultilevel"/>
    <w:tmpl w:val="8ED647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8852C78"/>
    <w:multiLevelType w:val="multilevel"/>
    <w:tmpl w:val="4306C4B8"/>
    <w:lvl w:ilvl="0">
      <w:start w:val="3"/>
      <w:numFmt w:val="decimal"/>
      <w:lvlText w:val="%1"/>
      <w:lvlJc w:val="left"/>
      <w:pPr>
        <w:ind w:left="360" w:hanging="360"/>
      </w:pPr>
      <w:rPr>
        <w:rFonts w:hint="default"/>
      </w:rPr>
    </w:lvl>
    <w:lvl w:ilvl="1">
      <w:start w:val="1"/>
      <w:numFmt w:val="lowerRoman"/>
      <w:lvlText w:val="(%2)"/>
      <w:lvlJc w:val="left"/>
      <w:pPr>
        <w:ind w:left="36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09923C8"/>
    <w:multiLevelType w:val="multilevel"/>
    <w:tmpl w:val="48E85322"/>
    <w:lvl w:ilvl="0">
      <w:start w:val="1"/>
      <w:numFmt w:val="upperRoman"/>
      <w:pStyle w:val="Heading1"/>
      <w:lvlText w:val="%1."/>
      <w:lvlJc w:val="center"/>
      <w:pPr>
        <w:tabs>
          <w:tab w:val="num" w:pos="360"/>
        </w:tabs>
        <w:ind w:left="288" w:hanging="288"/>
      </w:pPr>
      <w:rPr>
        <w:rFonts w:ascii="Arial" w:hAnsi="Arial" w:cs="Arial" w:hint="default"/>
        <w:b/>
        <w:i w:val="0"/>
        <w:sz w:val="24"/>
      </w:rPr>
    </w:lvl>
    <w:lvl w:ilvl="1">
      <w:start w:val="1"/>
      <w:numFmt w:val="upperRoman"/>
      <w:pStyle w:val="AutoNumpara"/>
      <w:isLgl/>
      <w:lvlText w:val="%2."/>
      <w:lvlJc w:val="left"/>
      <w:pPr>
        <w:tabs>
          <w:tab w:val="num" w:pos="720"/>
        </w:tabs>
        <w:ind w:left="720" w:hanging="720"/>
      </w:pPr>
      <w:rPr>
        <w:rFonts w:ascii="Times New Roman" w:eastAsia="Times New Roman" w:hAnsi="Times New Roman" w:cs="Times New Roman"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1" w15:restartNumberingAfterBreak="0">
    <w:nsid w:val="62D07E70"/>
    <w:multiLevelType w:val="multilevel"/>
    <w:tmpl w:val="DB4A25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13" w15:restartNumberingAfterBreak="0">
    <w:nsid w:val="6B992D03"/>
    <w:multiLevelType w:val="multilevel"/>
    <w:tmpl w:val="CCD48B42"/>
    <w:lvl w:ilvl="0">
      <w:start w:val="4"/>
      <w:numFmt w:val="upperRoman"/>
      <w:pStyle w:val="Chapter"/>
      <w:lvlText w:val="%1."/>
      <w:lvlJc w:val="right"/>
      <w:pPr>
        <w:ind w:left="1152" w:hanging="432"/>
      </w:pPr>
      <w:rPr>
        <w:rFonts w:hint="default"/>
      </w:rPr>
    </w:lvl>
    <w:lvl w:ilvl="1">
      <w:start w:val="1"/>
      <w:numFmt w:val="decimal"/>
      <w:lvlText w:val="%1.%2"/>
      <w:lvlJc w:val="left"/>
      <w:pPr>
        <w:ind w:left="1296" w:hanging="576"/>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pStyle w:val="Heading7"/>
      <w:lvlText w:val="%1.%2.%3.%4.%5.%6.%7"/>
      <w:lvlJc w:val="left"/>
      <w:pPr>
        <w:ind w:left="3096" w:hanging="1296"/>
      </w:pPr>
      <w:rPr>
        <w:rFonts w:hint="default"/>
      </w:rPr>
    </w:lvl>
    <w:lvl w:ilvl="7">
      <w:start w:val="1"/>
      <w:numFmt w:val="decimal"/>
      <w:pStyle w:val="Heading8"/>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14" w15:restartNumberingAfterBreak="0">
    <w:nsid w:val="6C2E6412"/>
    <w:multiLevelType w:val="hybridMultilevel"/>
    <w:tmpl w:val="378C5E1A"/>
    <w:lvl w:ilvl="0" w:tplc="E9A87656">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A80436"/>
    <w:multiLevelType w:val="multilevel"/>
    <w:tmpl w:val="C16A8350"/>
    <w:lvl w:ilvl="0">
      <w:start w:val="2"/>
      <w:numFmt w:val="decimal"/>
      <w:lvlText w:val="%1"/>
      <w:lvlJc w:val="left"/>
      <w:pPr>
        <w:ind w:left="360" w:hanging="360"/>
      </w:pPr>
      <w:rPr>
        <w:rFonts w:hint="default"/>
      </w:rPr>
    </w:lvl>
    <w:lvl w:ilvl="1">
      <w:start w:val="1"/>
      <w:numFmt w:val="decimal"/>
      <w:lvlText w:val="%1.%2"/>
      <w:lvlJc w:val="left"/>
      <w:pPr>
        <w:ind w:left="4472" w:hanging="360"/>
      </w:pPr>
      <w:rPr>
        <w:rFonts w:hint="default"/>
        <w:b w:val="0"/>
        <w:color w:val="auto"/>
        <w:sz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4"/>
  </w:num>
  <w:num w:numId="3">
    <w:abstractNumId w:val="6"/>
  </w:num>
  <w:num w:numId="4">
    <w:abstractNumId w:val="2"/>
  </w:num>
  <w:num w:numId="5">
    <w:abstractNumId w:val="10"/>
  </w:num>
  <w:num w:numId="6">
    <w:abstractNumId w:val="12"/>
  </w:num>
  <w:num w:numId="7">
    <w:abstractNumId w:val="0"/>
  </w:num>
  <w:num w:numId="8">
    <w:abstractNumId w:val="5"/>
  </w:num>
  <w:num w:numId="9">
    <w:abstractNumId w:val="11"/>
  </w:num>
  <w:num w:numId="10">
    <w:abstractNumId w:val="7"/>
  </w:num>
  <w:num w:numId="11">
    <w:abstractNumId w:val="1"/>
  </w:num>
  <w:num w:numId="12">
    <w:abstractNumId w:val="15"/>
  </w:num>
  <w:num w:numId="13">
    <w:abstractNumId w:val="8"/>
  </w:num>
  <w:num w:numId="14">
    <w:abstractNumId w:val="9"/>
  </w:num>
  <w:num w:numId="15">
    <w:abstractNumId w:val="3"/>
  </w:num>
  <w:num w:numId="16">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237"/>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2A84"/>
    <w:rsid w:val="000022FB"/>
    <w:rsid w:val="0000236C"/>
    <w:rsid w:val="0000263D"/>
    <w:rsid w:val="00004A60"/>
    <w:rsid w:val="00006971"/>
    <w:rsid w:val="0001063E"/>
    <w:rsid w:val="00012907"/>
    <w:rsid w:val="00015318"/>
    <w:rsid w:val="00015D99"/>
    <w:rsid w:val="00017FB8"/>
    <w:rsid w:val="00021C9A"/>
    <w:rsid w:val="0002312A"/>
    <w:rsid w:val="000242FA"/>
    <w:rsid w:val="00024437"/>
    <w:rsid w:val="00025FB5"/>
    <w:rsid w:val="00027783"/>
    <w:rsid w:val="00033598"/>
    <w:rsid w:val="0003387E"/>
    <w:rsid w:val="00033ABA"/>
    <w:rsid w:val="00035677"/>
    <w:rsid w:val="00042743"/>
    <w:rsid w:val="00042940"/>
    <w:rsid w:val="00044357"/>
    <w:rsid w:val="00052887"/>
    <w:rsid w:val="000545F3"/>
    <w:rsid w:val="00060779"/>
    <w:rsid w:val="000656F2"/>
    <w:rsid w:val="00065F7E"/>
    <w:rsid w:val="00070411"/>
    <w:rsid w:val="00072C84"/>
    <w:rsid w:val="00074313"/>
    <w:rsid w:val="00074EB0"/>
    <w:rsid w:val="00077FB1"/>
    <w:rsid w:val="000853A4"/>
    <w:rsid w:val="00085F9A"/>
    <w:rsid w:val="00091AD4"/>
    <w:rsid w:val="00091D11"/>
    <w:rsid w:val="000924E2"/>
    <w:rsid w:val="000924FD"/>
    <w:rsid w:val="000A06A8"/>
    <w:rsid w:val="000A10D8"/>
    <w:rsid w:val="000A2BD2"/>
    <w:rsid w:val="000A3F4E"/>
    <w:rsid w:val="000A41C4"/>
    <w:rsid w:val="000A53A5"/>
    <w:rsid w:val="000A603C"/>
    <w:rsid w:val="000B461F"/>
    <w:rsid w:val="000B5CD2"/>
    <w:rsid w:val="000B682D"/>
    <w:rsid w:val="000B69FD"/>
    <w:rsid w:val="000B723F"/>
    <w:rsid w:val="000B7DB1"/>
    <w:rsid w:val="000C085F"/>
    <w:rsid w:val="000C1425"/>
    <w:rsid w:val="000C1FF7"/>
    <w:rsid w:val="000C4C77"/>
    <w:rsid w:val="000C635B"/>
    <w:rsid w:val="000C7995"/>
    <w:rsid w:val="000D0184"/>
    <w:rsid w:val="000D236E"/>
    <w:rsid w:val="000D29F5"/>
    <w:rsid w:val="000D495B"/>
    <w:rsid w:val="000D5917"/>
    <w:rsid w:val="000D5E28"/>
    <w:rsid w:val="000E0E27"/>
    <w:rsid w:val="000E1CA3"/>
    <w:rsid w:val="000E5F94"/>
    <w:rsid w:val="000F23CE"/>
    <w:rsid w:val="000F5080"/>
    <w:rsid w:val="000F51D9"/>
    <w:rsid w:val="000F61A7"/>
    <w:rsid w:val="00104799"/>
    <w:rsid w:val="001058E9"/>
    <w:rsid w:val="00105AFA"/>
    <w:rsid w:val="0010743F"/>
    <w:rsid w:val="00110DDC"/>
    <w:rsid w:val="001119A1"/>
    <w:rsid w:val="00113E0A"/>
    <w:rsid w:val="00115785"/>
    <w:rsid w:val="001158EE"/>
    <w:rsid w:val="00115D80"/>
    <w:rsid w:val="0011719E"/>
    <w:rsid w:val="00120AA6"/>
    <w:rsid w:val="0012129F"/>
    <w:rsid w:val="00121C68"/>
    <w:rsid w:val="001222D2"/>
    <w:rsid w:val="001227CE"/>
    <w:rsid w:val="001232AF"/>
    <w:rsid w:val="001251DB"/>
    <w:rsid w:val="00126B53"/>
    <w:rsid w:val="00133BE3"/>
    <w:rsid w:val="0013650B"/>
    <w:rsid w:val="001374A2"/>
    <w:rsid w:val="0014406A"/>
    <w:rsid w:val="001458AE"/>
    <w:rsid w:val="00146F71"/>
    <w:rsid w:val="001470CA"/>
    <w:rsid w:val="00150810"/>
    <w:rsid w:val="001522BC"/>
    <w:rsid w:val="001523E1"/>
    <w:rsid w:val="00152C74"/>
    <w:rsid w:val="00160DF7"/>
    <w:rsid w:val="0016128B"/>
    <w:rsid w:val="0016558E"/>
    <w:rsid w:val="00166C76"/>
    <w:rsid w:val="001711AA"/>
    <w:rsid w:val="001718B2"/>
    <w:rsid w:val="0017457B"/>
    <w:rsid w:val="00176A9A"/>
    <w:rsid w:val="001838E4"/>
    <w:rsid w:val="0019361A"/>
    <w:rsid w:val="00193813"/>
    <w:rsid w:val="00193C8A"/>
    <w:rsid w:val="00193EFC"/>
    <w:rsid w:val="00194598"/>
    <w:rsid w:val="00194620"/>
    <w:rsid w:val="00194A4F"/>
    <w:rsid w:val="0019710C"/>
    <w:rsid w:val="00197B77"/>
    <w:rsid w:val="001A4F44"/>
    <w:rsid w:val="001A5B19"/>
    <w:rsid w:val="001A6293"/>
    <w:rsid w:val="001B28B1"/>
    <w:rsid w:val="001B4694"/>
    <w:rsid w:val="001B5186"/>
    <w:rsid w:val="001B5453"/>
    <w:rsid w:val="001B5ED9"/>
    <w:rsid w:val="001B76D0"/>
    <w:rsid w:val="001B7D20"/>
    <w:rsid w:val="001C02C5"/>
    <w:rsid w:val="001C6CFB"/>
    <w:rsid w:val="001C7DC9"/>
    <w:rsid w:val="001D0A67"/>
    <w:rsid w:val="001D0B7B"/>
    <w:rsid w:val="001D1C6D"/>
    <w:rsid w:val="001D65F2"/>
    <w:rsid w:val="001E129F"/>
    <w:rsid w:val="001E1629"/>
    <w:rsid w:val="001E4849"/>
    <w:rsid w:val="001E5553"/>
    <w:rsid w:val="001E7634"/>
    <w:rsid w:val="001E791F"/>
    <w:rsid w:val="001F0B03"/>
    <w:rsid w:val="001F17B0"/>
    <w:rsid w:val="001F25E2"/>
    <w:rsid w:val="001F4C88"/>
    <w:rsid w:val="001F52DC"/>
    <w:rsid w:val="001F59AB"/>
    <w:rsid w:val="00200C6A"/>
    <w:rsid w:val="00200F00"/>
    <w:rsid w:val="00201A08"/>
    <w:rsid w:val="002029E3"/>
    <w:rsid w:val="00202F6A"/>
    <w:rsid w:val="00204BF7"/>
    <w:rsid w:val="002113B5"/>
    <w:rsid w:val="00212719"/>
    <w:rsid w:val="00214A46"/>
    <w:rsid w:val="00214FC6"/>
    <w:rsid w:val="002150D1"/>
    <w:rsid w:val="00215A56"/>
    <w:rsid w:val="00216BC0"/>
    <w:rsid w:val="00217612"/>
    <w:rsid w:val="00220F68"/>
    <w:rsid w:val="0022102C"/>
    <w:rsid w:val="0022342D"/>
    <w:rsid w:val="00223A0B"/>
    <w:rsid w:val="002267AC"/>
    <w:rsid w:val="00230080"/>
    <w:rsid w:val="00231C5F"/>
    <w:rsid w:val="00234654"/>
    <w:rsid w:val="002352AA"/>
    <w:rsid w:val="0023633D"/>
    <w:rsid w:val="0023648C"/>
    <w:rsid w:val="00241F59"/>
    <w:rsid w:val="00243B33"/>
    <w:rsid w:val="00243BF2"/>
    <w:rsid w:val="0024571D"/>
    <w:rsid w:val="002473C7"/>
    <w:rsid w:val="0025038E"/>
    <w:rsid w:val="0025510D"/>
    <w:rsid w:val="002559E6"/>
    <w:rsid w:val="00255A82"/>
    <w:rsid w:val="00260309"/>
    <w:rsid w:val="00264C20"/>
    <w:rsid w:val="00266783"/>
    <w:rsid w:val="00273020"/>
    <w:rsid w:val="0027338C"/>
    <w:rsid w:val="00276433"/>
    <w:rsid w:val="00280175"/>
    <w:rsid w:val="00281B07"/>
    <w:rsid w:val="00284054"/>
    <w:rsid w:val="00285464"/>
    <w:rsid w:val="00286C85"/>
    <w:rsid w:val="0028764B"/>
    <w:rsid w:val="00290B6F"/>
    <w:rsid w:val="0029150F"/>
    <w:rsid w:val="00294737"/>
    <w:rsid w:val="002961BC"/>
    <w:rsid w:val="002A13A6"/>
    <w:rsid w:val="002A5F32"/>
    <w:rsid w:val="002B5F31"/>
    <w:rsid w:val="002B6D7A"/>
    <w:rsid w:val="002C2BBD"/>
    <w:rsid w:val="002C597D"/>
    <w:rsid w:val="002D1E0B"/>
    <w:rsid w:val="002D3C0C"/>
    <w:rsid w:val="002D4724"/>
    <w:rsid w:val="002D5027"/>
    <w:rsid w:val="002D6D36"/>
    <w:rsid w:val="002D7531"/>
    <w:rsid w:val="002E09FF"/>
    <w:rsid w:val="002E4CED"/>
    <w:rsid w:val="002E789D"/>
    <w:rsid w:val="002F24A5"/>
    <w:rsid w:val="00305652"/>
    <w:rsid w:val="00305D10"/>
    <w:rsid w:val="00306491"/>
    <w:rsid w:val="003070FB"/>
    <w:rsid w:val="00307192"/>
    <w:rsid w:val="00307194"/>
    <w:rsid w:val="00311ECC"/>
    <w:rsid w:val="0031373F"/>
    <w:rsid w:val="00317070"/>
    <w:rsid w:val="00317C4C"/>
    <w:rsid w:val="003255A9"/>
    <w:rsid w:val="003272A0"/>
    <w:rsid w:val="00327933"/>
    <w:rsid w:val="00332D8A"/>
    <w:rsid w:val="00333C40"/>
    <w:rsid w:val="003406F9"/>
    <w:rsid w:val="003409DC"/>
    <w:rsid w:val="00340AB6"/>
    <w:rsid w:val="00341BEC"/>
    <w:rsid w:val="00343B1B"/>
    <w:rsid w:val="0034554A"/>
    <w:rsid w:val="0034557A"/>
    <w:rsid w:val="00347126"/>
    <w:rsid w:val="003472F0"/>
    <w:rsid w:val="003527AC"/>
    <w:rsid w:val="003561C8"/>
    <w:rsid w:val="00357DA8"/>
    <w:rsid w:val="00371ACC"/>
    <w:rsid w:val="003721A5"/>
    <w:rsid w:val="00373350"/>
    <w:rsid w:val="0037518C"/>
    <w:rsid w:val="003754A4"/>
    <w:rsid w:val="00376CCF"/>
    <w:rsid w:val="00377810"/>
    <w:rsid w:val="00380DB3"/>
    <w:rsid w:val="00381612"/>
    <w:rsid w:val="00383ABE"/>
    <w:rsid w:val="00383DDC"/>
    <w:rsid w:val="00386496"/>
    <w:rsid w:val="00387144"/>
    <w:rsid w:val="00387B70"/>
    <w:rsid w:val="00391CB4"/>
    <w:rsid w:val="00393423"/>
    <w:rsid w:val="00396908"/>
    <w:rsid w:val="003A13CB"/>
    <w:rsid w:val="003A23EB"/>
    <w:rsid w:val="003A4F29"/>
    <w:rsid w:val="003A6C02"/>
    <w:rsid w:val="003A6CE9"/>
    <w:rsid w:val="003A730D"/>
    <w:rsid w:val="003A7761"/>
    <w:rsid w:val="003B0350"/>
    <w:rsid w:val="003B0F5D"/>
    <w:rsid w:val="003B3586"/>
    <w:rsid w:val="003B3AB5"/>
    <w:rsid w:val="003B4FB0"/>
    <w:rsid w:val="003B5034"/>
    <w:rsid w:val="003B5F5D"/>
    <w:rsid w:val="003B606E"/>
    <w:rsid w:val="003B6D39"/>
    <w:rsid w:val="003B7021"/>
    <w:rsid w:val="003B7229"/>
    <w:rsid w:val="003B7FE3"/>
    <w:rsid w:val="003C023E"/>
    <w:rsid w:val="003C0783"/>
    <w:rsid w:val="003C1A2C"/>
    <w:rsid w:val="003C45F9"/>
    <w:rsid w:val="003C66A3"/>
    <w:rsid w:val="003D127E"/>
    <w:rsid w:val="003D21D8"/>
    <w:rsid w:val="003D40DD"/>
    <w:rsid w:val="003D5CAE"/>
    <w:rsid w:val="003D5E63"/>
    <w:rsid w:val="003D5F56"/>
    <w:rsid w:val="003D703B"/>
    <w:rsid w:val="003E3037"/>
    <w:rsid w:val="003E37A9"/>
    <w:rsid w:val="003E386C"/>
    <w:rsid w:val="003E3DA9"/>
    <w:rsid w:val="003E54AD"/>
    <w:rsid w:val="003E5AEB"/>
    <w:rsid w:val="003E69DF"/>
    <w:rsid w:val="003E76D6"/>
    <w:rsid w:val="003F0322"/>
    <w:rsid w:val="003F0700"/>
    <w:rsid w:val="003F09BE"/>
    <w:rsid w:val="003F0D9D"/>
    <w:rsid w:val="003F1CA7"/>
    <w:rsid w:val="003F207A"/>
    <w:rsid w:val="003F57E6"/>
    <w:rsid w:val="003F5B9D"/>
    <w:rsid w:val="0040058D"/>
    <w:rsid w:val="004005A5"/>
    <w:rsid w:val="00406053"/>
    <w:rsid w:val="00406870"/>
    <w:rsid w:val="0041235D"/>
    <w:rsid w:val="00413D24"/>
    <w:rsid w:val="0042190D"/>
    <w:rsid w:val="0043053D"/>
    <w:rsid w:val="00432C7C"/>
    <w:rsid w:val="004332DA"/>
    <w:rsid w:val="00444788"/>
    <w:rsid w:val="00444AAF"/>
    <w:rsid w:val="0044621B"/>
    <w:rsid w:val="004471B7"/>
    <w:rsid w:val="00450B12"/>
    <w:rsid w:val="00454B9A"/>
    <w:rsid w:val="004564B5"/>
    <w:rsid w:val="0046086E"/>
    <w:rsid w:val="00460B92"/>
    <w:rsid w:val="00462764"/>
    <w:rsid w:val="00463987"/>
    <w:rsid w:val="00465164"/>
    <w:rsid w:val="00467256"/>
    <w:rsid w:val="004673B5"/>
    <w:rsid w:val="00467629"/>
    <w:rsid w:val="00473964"/>
    <w:rsid w:val="004756F4"/>
    <w:rsid w:val="00477FDB"/>
    <w:rsid w:val="00481A7F"/>
    <w:rsid w:val="00482558"/>
    <w:rsid w:val="004831FF"/>
    <w:rsid w:val="00484382"/>
    <w:rsid w:val="00485CFB"/>
    <w:rsid w:val="00487BA8"/>
    <w:rsid w:val="0049313E"/>
    <w:rsid w:val="004A07B9"/>
    <w:rsid w:val="004A15E4"/>
    <w:rsid w:val="004A20A3"/>
    <w:rsid w:val="004A2175"/>
    <w:rsid w:val="004A2684"/>
    <w:rsid w:val="004A2EDF"/>
    <w:rsid w:val="004A3A57"/>
    <w:rsid w:val="004A5BBE"/>
    <w:rsid w:val="004B03F7"/>
    <w:rsid w:val="004B0F24"/>
    <w:rsid w:val="004B2288"/>
    <w:rsid w:val="004B42D2"/>
    <w:rsid w:val="004B4C73"/>
    <w:rsid w:val="004B6D0B"/>
    <w:rsid w:val="004B77C1"/>
    <w:rsid w:val="004C06FA"/>
    <w:rsid w:val="004C0791"/>
    <w:rsid w:val="004C145D"/>
    <w:rsid w:val="004C2D79"/>
    <w:rsid w:val="004C30CB"/>
    <w:rsid w:val="004C3207"/>
    <w:rsid w:val="004C6195"/>
    <w:rsid w:val="004C6DFB"/>
    <w:rsid w:val="004C70D7"/>
    <w:rsid w:val="004C7210"/>
    <w:rsid w:val="004D0992"/>
    <w:rsid w:val="004D1E2C"/>
    <w:rsid w:val="004D352C"/>
    <w:rsid w:val="004D67D0"/>
    <w:rsid w:val="004D7151"/>
    <w:rsid w:val="004E393B"/>
    <w:rsid w:val="004E4CFE"/>
    <w:rsid w:val="004E4D87"/>
    <w:rsid w:val="004E55C5"/>
    <w:rsid w:val="004E5C63"/>
    <w:rsid w:val="004E7666"/>
    <w:rsid w:val="004E76A0"/>
    <w:rsid w:val="00500B02"/>
    <w:rsid w:val="00503269"/>
    <w:rsid w:val="00503AD2"/>
    <w:rsid w:val="00503C08"/>
    <w:rsid w:val="00505B29"/>
    <w:rsid w:val="00510044"/>
    <w:rsid w:val="005114FB"/>
    <w:rsid w:val="00511C03"/>
    <w:rsid w:val="00512DAA"/>
    <w:rsid w:val="005156DD"/>
    <w:rsid w:val="00516850"/>
    <w:rsid w:val="00521497"/>
    <w:rsid w:val="00521A89"/>
    <w:rsid w:val="00522044"/>
    <w:rsid w:val="005237EA"/>
    <w:rsid w:val="00523B1F"/>
    <w:rsid w:val="005258AC"/>
    <w:rsid w:val="00530CC6"/>
    <w:rsid w:val="005340F3"/>
    <w:rsid w:val="005345BB"/>
    <w:rsid w:val="00536B8B"/>
    <w:rsid w:val="0053706F"/>
    <w:rsid w:val="0054027D"/>
    <w:rsid w:val="00541169"/>
    <w:rsid w:val="0054312D"/>
    <w:rsid w:val="00553DC3"/>
    <w:rsid w:val="00553EBB"/>
    <w:rsid w:val="0055596E"/>
    <w:rsid w:val="00555AD5"/>
    <w:rsid w:val="00557B7F"/>
    <w:rsid w:val="005726BE"/>
    <w:rsid w:val="00573697"/>
    <w:rsid w:val="00573A88"/>
    <w:rsid w:val="005753E8"/>
    <w:rsid w:val="00575B12"/>
    <w:rsid w:val="005816F5"/>
    <w:rsid w:val="005833B5"/>
    <w:rsid w:val="00586585"/>
    <w:rsid w:val="00586797"/>
    <w:rsid w:val="00596294"/>
    <w:rsid w:val="005A41E2"/>
    <w:rsid w:val="005A42B9"/>
    <w:rsid w:val="005B52EC"/>
    <w:rsid w:val="005B5D3E"/>
    <w:rsid w:val="005C17F0"/>
    <w:rsid w:val="005C3CC1"/>
    <w:rsid w:val="005D5DF9"/>
    <w:rsid w:val="005D6887"/>
    <w:rsid w:val="005D718C"/>
    <w:rsid w:val="005E1C1F"/>
    <w:rsid w:val="005E1D40"/>
    <w:rsid w:val="005E2669"/>
    <w:rsid w:val="005E58B3"/>
    <w:rsid w:val="005F0A8E"/>
    <w:rsid w:val="005F0CEB"/>
    <w:rsid w:val="005F0DFB"/>
    <w:rsid w:val="005F31FE"/>
    <w:rsid w:val="005F5204"/>
    <w:rsid w:val="005F60D3"/>
    <w:rsid w:val="0060388A"/>
    <w:rsid w:val="00604127"/>
    <w:rsid w:val="006050A9"/>
    <w:rsid w:val="00610333"/>
    <w:rsid w:val="006121FB"/>
    <w:rsid w:val="006138BE"/>
    <w:rsid w:val="00614E84"/>
    <w:rsid w:val="00620B1E"/>
    <w:rsid w:val="00620E6B"/>
    <w:rsid w:val="00621976"/>
    <w:rsid w:val="00624386"/>
    <w:rsid w:val="00625738"/>
    <w:rsid w:val="00627839"/>
    <w:rsid w:val="00627A56"/>
    <w:rsid w:val="00631DB5"/>
    <w:rsid w:val="00641B17"/>
    <w:rsid w:val="006432AC"/>
    <w:rsid w:val="00647544"/>
    <w:rsid w:val="0065041E"/>
    <w:rsid w:val="006546A6"/>
    <w:rsid w:val="00654BC7"/>
    <w:rsid w:val="006571CA"/>
    <w:rsid w:val="0066404D"/>
    <w:rsid w:val="006717E5"/>
    <w:rsid w:val="006730F2"/>
    <w:rsid w:val="00673A5F"/>
    <w:rsid w:val="00675195"/>
    <w:rsid w:val="00675235"/>
    <w:rsid w:val="00676693"/>
    <w:rsid w:val="00677FBB"/>
    <w:rsid w:val="00680C3A"/>
    <w:rsid w:val="00685AAA"/>
    <w:rsid w:val="00686C0F"/>
    <w:rsid w:val="00690986"/>
    <w:rsid w:val="00691A13"/>
    <w:rsid w:val="0069265D"/>
    <w:rsid w:val="006928A9"/>
    <w:rsid w:val="006934C5"/>
    <w:rsid w:val="00694115"/>
    <w:rsid w:val="00694E22"/>
    <w:rsid w:val="006950FC"/>
    <w:rsid w:val="00695A9B"/>
    <w:rsid w:val="00695EE6"/>
    <w:rsid w:val="006A0C38"/>
    <w:rsid w:val="006A36BF"/>
    <w:rsid w:val="006A5060"/>
    <w:rsid w:val="006A508B"/>
    <w:rsid w:val="006A6224"/>
    <w:rsid w:val="006A6AC3"/>
    <w:rsid w:val="006A6FE5"/>
    <w:rsid w:val="006B0952"/>
    <w:rsid w:val="006B2921"/>
    <w:rsid w:val="006B2B2D"/>
    <w:rsid w:val="006B381E"/>
    <w:rsid w:val="006B3A82"/>
    <w:rsid w:val="006B3BC4"/>
    <w:rsid w:val="006C10FD"/>
    <w:rsid w:val="006C15DB"/>
    <w:rsid w:val="006C37C6"/>
    <w:rsid w:val="006D01D1"/>
    <w:rsid w:val="006D18CD"/>
    <w:rsid w:val="006D3B48"/>
    <w:rsid w:val="006D3E6E"/>
    <w:rsid w:val="006D44C5"/>
    <w:rsid w:val="006D49B9"/>
    <w:rsid w:val="006D57FD"/>
    <w:rsid w:val="006D6037"/>
    <w:rsid w:val="006E026B"/>
    <w:rsid w:val="006E43D2"/>
    <w:rsid w:val="006E4A3F"/>
    <w:rsid w:val="006F07D6"/>
    <w:rsid w:val="006F0D9A"/>
    <w:rsid w:val="006F37FF"/>
    <w:rsid w:val="006F544F"/>
    <w:rsid w:val="006F707F"/>
    <w:rsid w:val="00701CE2"/>
    <w:rsid w:val="00702FDE"/>
    <w:rsid w:val="00704F4E"/>
    <w:rsid w:val="0070507C"/>
    <w:rsid w:val="00706936"/>
    <w:rsid w:val="00706CA5"/>
    <w:rsid w:val="00710ED1"/>
    <w:rsid w:val="00711F34"/>
    <w:rsid w:val="007122D3"/>
    <w:rsid w:val="00715370"/>
    <w:rsid w:val="00715C44"/>
    <w:rsid w:val="00716D65"/>
    <w:rsid w:val="007213C4"/>
    <w:rsid w:val="00721C9D"/>
    <w:rsid w:val="00722062"/>
    <w:rsid w:val="00722143"/>
    <w:rsid w:val="00725830"/>
    <w:rsid w:val="007336C4"/>
    <w:rsid w:val="00735654"/>
    <w:rsid w:val="00736793"/>
    <w:rsid w:val="00737479"/>
    <w:rsid w:val="007379A4"/>
    <w:rsid w:val="00743F54"/>
    <w:rsid w:val="00746221"/>
    <w:rsid w:val="007463DB"/>
    <w:rsid w:val="00746564"/>
    <w:rsid w:val="007526BE"/>
    <w:rsid w:val="00752A30"/>
    <w:rsid w:val="00753334"/>
    <w:rsid w:val="0075374F"/>
    <w:rsid w:val="00753B35"/>
    <w:rsid w:val="00754DE5"/>
    <w:rsid w:val="00756383"/>
    <w:rsid w:val="007608EC"/>
    <w:rsid w:val="00760BAF"/>
    <w:rsid w:val="00764075"/>
    <w:rsid w:val="007656F1"/>
    <w:rsid w:val="007663FB"/>
    <w:rsid w:val="00766922"/>
    <w:rsid w:val="007702AF"/>
    <w:rsid w:val="00770578"/>
    <w:rsid w:val="00771E94"/>
    <w:rsid w:val="00773828"/>
    <w:rsid w:val="0077454E"/>
    <w:rsid w:val="0077456C"/>
    <w:rsid w:val="00774570"/>
    <w:rsid w:val="00776B5D"/>
    <w:rsid w:val="00785E0C"/>
    <w:rsid w:val="007864E2"/>
    <w:rsid w:val="00787780"/>
    <w:rsid w:val="0079021F"/>
    <w:rsid w:val="00795BA5"/>
    <w:rsid w:val="00797D1B"/>
    <w:rsid w:val="007A0A9A"/>
    <w:rsid w:val="007A1208"/>
    <w:rsid w:val="007A1B5E"/>
    <w:rsid w:val="007A6211"/>
    <w:rsid w:val="007A662E"/>
    <w:rsid w:val="007B3222"/>
    <w:rsid w:val="007B539C"/>
    <w:rsid w:val="007B7861"/>
    <w:rsid w:val="007B7C05"/>
    <w:rsid w:val="007B7F32"/>
    <w:rsid w:val="007C1897"/>
    <w:rsid w:val="007C1D71"/>
    <w:rsid w:val="007C35B3"/>
    <w:rsid w:val="007C4ECB"/>
    <w:rsid w:val="007C5085"/>
    <w:rsid w:val="007C7FAF"/>
    <w:rsid w:val="007D0176"/>
    <w:rsid w:val="007D0355"/>
    <w:rsid w:val="007D1E9A"/>
    <w:rsid w:val="007D5ACA"/>
    <w:rsid w:val="007D737F"/>
    <w:rsid w:val="007D7757"/>
    <w:rsid w:val="007E260B"/>
    <w:rsid w:val="007E29CE"/>
    <w:rsid w:val="007E741E"/>
    <w:rsid w:val="007F1FC8"/>
    <w:rsid w:val="007F664B"/>
    <w:rsid w:val="007F78B0"/>
    <w:rsid w:val="00800D3F"/>
    <w:rsid w:val="008111A3"/>
    <w:rsid w:val="00811DB3"/>
    <w:rsid w:val="00812FA9"/>
    <w:rsid w:val="00813737"/>
    <w:rsid w:val="00813744"/>
    <w:rsid w:val="00813B61"/>
    <w:rsid w:val="00815718"/>
    <w:rsid w:val="008167C0"/>
    <w:rsid w:val="008168C0"/>
    <w:rsid w:val="00817820"/>
    <w:rsid w:val="00817C9A"/>
    <w:rsid w:val="00826201"/>
    <w:rsid w:val="008301F7"/>
    <w:rsid w:val="00830E73"/>
    <w:rsid w:val="008325F9"/>
    <w:rsid w:val="008349D4"/>
    <w:rsid w:val="00835C70"/>
    <w:rsid w:val="0084092A"/>
    <w:rsid w:val="008411DD"/>
    <w:rsid w:val="00842BE9"/>
    <w:rsid w:val="00842D3C"/>
    <w:rsid w:val="008434C2"/>
    <w:rsid w:val="0084366E"/>
    <w:rsid w:val="008437DD"/>
    <w:rsid w:val="0084547F"/>
    <w:rsid w:val="00852A08"/>
    <w:rsid w:val="008574A7"/>
    <w:rsid w:val="008579BA"/>
    <w:rsid w:val="008601FA"/>
    <w:rsid w:val="008602AA"/>
    <w:rsid w:val="008617A6"/>
    <w:rsid w:val="00863148"/>
    <w:rsid w:val="008651BD"/>
    <w:rsid w:val="0086796E"/>
    <w:rsid w:val="00871476"/>
    <w:rsid w:val="00872C65"/>
    <w:rsid w:val="00875449"/>
    <w:rsid w:val="008762A2"/>
    <w:rsid w:val="00876F05"/>
    <w:rsid w:val="00882B95"/>
    <w:rsid w:val="00884580"/>
    <w:rsid w:val="0088583D"/>
    <w:rsid w:val="00885C1A"/>
    <w:rsid w:val="008879BC"/>
    <w:rsid w:val="008910B5"/>
    <w:rsid w:val="008944F0"/>
    <w:rsid w:val="00894CB9"/>
    <w:rsid w:val="00895623"/>
    <w:rsid w:val="00897D29"/>
    <w:rsid w:val="008A241A"/>
    <w:rsid w:val="008A3C39"/>
    <w:rsid w:val="008A6977"/>
    <w:rsid w:val="008A7CAD"/>
    <w:rsid w:val="008B3C11"/>
    <w:rsid w:val="008B491D"/>
    <w:rsid w:val="008B73A7"/>
    <w:rsid w:val="008B7455"/>
    <w:rsid w:val="008B7A95"/>
    <w:rsid w:val="008C1785"/>
    <w:rsid w:val="008C4A22"/>
    <w:rsid w:val="008C7E1C"/>
    <w:rsid w:val="008D0059"/>
    <w:rsid w:val="008D1431"/>
    <w:rsid w:val="008D59CB"/>
    <w:rsid w:val="008D6278"/>
    <w:rsid w:val="008D6FBC"/>
    <w:rsid w:val="008D72BC"/>
    <w:rsid w:val="008E3370"/>
    <w:rsid w:val="008E3E26"/>
    <w:rsid w:val="008E746A"/>
    <w:rsid w:val="008F1787"/>
    <w:rsid w:val="008F3AF3"/>
    <w:rsid w:val="008F4FE2"/>
    <w:rsid w:val="0090208D"/>
    <w:rsid w:val="00902AE1"/>
    <w:rsid w:val="00905852"/>
    <w:rsid w:val="0090673D"/>
    <w:rsid w:val="0091229A"/>
    <w:rsid w:val="00914388"/>
    <w:rsid w:val="00915548"/>
    <w:rsid w:val="00916639"/>
    <w:rsid w:val="00916A6F"/>
    <w:rsid w:val="009174B3"/>
    <w:rsid w:val="00920C6D"/>
    <w:rsid w:val="00924B54"/>
    <w:rsid w:val="00926628"/>
    <w:rsid w:val="009270D1"/>
    <w:rsid w:val="00927902"/>
    <w:rsid w:val="00930A3F"/>
    <w:rsid w:val="00934051"/>
    <w:rsid w:val="00935B23"/>
    <w:rsid w:val="00936DCD"/>
    <w:rsid w:val="00937F37"/>
    <w:rsid w:val="00943CB8"/>
    <w:rsid w:val="00943D5D"/>
    <w:rsid w:val="009505DE"/>
    <w:rsid w:val="0095221F"/>
    <w:rsid w:val="009534AA"/>
    <w:rsid w:val="00955563"/>
    <w:rsid w:val="009558D0"/>
    <w:rsid w:val="00955E0F"/>
    <w:rsid w:val="0095771A"/>
    <w:rsid w:val="00957D40"/>
    <w:rsid w:val="00961F1A"/>
    <w:rsid w:val="00963F96"/>
    <w:rsid w:val="00964DF3"/>
    <w:rsid w:val="0097009E"/>
    <w:rsid w:val="00970175"/>
    <w:rsid w:val="009806A5"/>
    <w:rsid w:val="009828EC"/>
    <w:rsid w:val="00983F6C"/>
    <w:rsid w:val="00986CCF"/>
    <w:rsid w:val="009876EA"/>
    <w:rsid w:val="009879DE"/>
    <w:rsid w:val="00992C7F"/>
    <w:rsid w:val="00992DFB"/>
    <w:rsid w:val="009966F6"/>
    <w:rsid w:val="009A0C47"/>
    <w:rsid w:val="009A2EC3"/>
    <w:rsid w:val="009A4461"/>
    <w:rsid w:val="009A7849"/>
    <w:rsid w:val="009A7A52"/>
    <w:rsid w:val="009B01CD"/>
    <w:rsid w:val="009B1A4A"/>
    <w:rsid w:val="009B309A"/>
    <w:rsid w:val="009B4671"/>
    <w:rsid w:val="009B5B09"/>
    <w:rsid w:val="009B66B1"/>
    <w:rsid w:val="009B776D"/>
    <w:rsid w:val="009C1017"/>
    <w:rsid w:val="009C49A4"/>
    <w:rsid w:val="009D19D2"/>
    <w:rsid w:val="009D1A7A"/>
    <w:rsid w:val="009D1D2E"/>
    <w:rsid w:val="009D30EA"/>
    <w:rsid w:val="009D5D7C"/>
    <w:rsid w:val="009D6A6E"/>
    <w:rsid w:val="009E45FC"/>
    <w:rsid w:val="009E5FE3"/>
    <w:rsid w:val="009E6E4B"/>
    <w:rsid w:val="009E737E"/>
    <w:rsid w:val="009E754D"/>
    <w:rsid w:val="009E7AF8"/>
    <w:rsid w:val="009E7B66"/>
    <w:rsid w:val="009F28B4"/>
    <w:rsid w:val="009F2C97"/>
    <w:rsid w:val="009F3219"/>
    <w:rsid w:val="009F4233"/>
    <w:rsid w:val="009F43B3"/>
    <w:rsid w:val="009F55E7"/>
    <w:rsid w:val="009F6896"/>
    <w:rsid w:val="009F6FDC"/>
    <w:rsid w:val="009F7E40"/>
    <w:rsid w:val="00A022B4"/>
    <w:rsid w:val="00A030AF"/>
    <w:rsid w:val="00A0314E"/>
    <w:rsid w:val="00A05F1B"/>
    <w:rsid w:val="00A10EAC"/>
    <w:rsid w:val="00A1181B"/>
    <w:rsid w:val="00A11957"/>
    <w:rsid w:val="00A12A8D"/>
    <w:rsid w:val="00A14BCA"/>
    <w:rsid w:val="00A17D61"/>
    <w:rsid w:val="00A215C7"/>
    <w:rsid w:val="00A22193"/>
    <w:rsid w:val="00A23CBB"/>
    <w:rsid w:val="00A26B8E"/>
    <w:rsid w:val="00A300BB"/>
    <w:rsid w:val="00A32635"/>
    <w:rsid w:val="00A358CC"/>
    <w:rsid w:val="00A35DD6"/>
    <w:rsid w:val="00A37FBB"/>
    <w:rsid w:val="00A418C8"/>
    <w:rsid w:val="00A43D27"/>
    <w:rsid w:val="00A43DD3"/>
    <w:rsid w:val="00A45151"/>
    <w:rsid w:val="00A46446"/>
    <w:rsid w:val="00A50E84"/>
    <w:rsid w:val="00A54F79"/>
    <w:rsid w:val="00A551B4"/>
    <w:rsid w:val="00A55B52"/>
    <w:rsid w:val="00A60453"/>
    <w:rsid w:val="00A6381D"/>
    <w:rsid w:val="00A647AC"/>
    <w:rsid w:val="00A654C8"/>
    <w:rsid w:val="00A65BC7"/>
    <w:rsid w:val="00A6698B"/>
    <w:rsid w:val="00A669E4"/>
    <w:rsid w:val="00A718F7"/>
    <w:rsid w:val="00A71ECB"/>
    <w:rsid w:val="00A72787"/>
    <w:rsid w:val="00A72CEA"/>
    <w:rsid w:val="00A72D9C"/>
    <w:rsid w:val="00A73C99"/>
    <w:rsid w:val="00A740B1"/>
    <w:rsid w:val="00A7772E"/>
    <w:rsid w:val="00A87D51"/>
    <w:rsid w:val="00A9359B"/>
    <w:rsid w:val="00A9599A"/>
    <w:rsid w:val="00A95B48"/>
    <w:rsid w:val="00A96644"/>
    <w:rsid w:val="00A97EC8"/>
    <w:rsid w:val="00AA13E6"/>
    <w:rsid w:val="00AA2A17"/>
    <w:rsid w:val="00AA3BBD"/>
    <w:rsid w:val="00AA43D5"/>
    <w:rsid w:val="00AA7239"/>
    <w:rsid w:val="00AB09B1"/>
    <w:rsid w:val="00AB1E5F"/>
    <w:rsid w:val="00AB2A70"/>
    <w:rsid w:val="00AB34FC"/>
    <w:rsid w:val="00AB4F51"/>
    <w:rsid w:val="00AB4FC8"/>
    <w:rsid w:val="00AB6368"/>
    <w:rsid w:val="00AB6457"/>
    <w:rsid w:val="00AC14FF"/>
    <w:rsid w:val="00AC3262"/>
    <w:rsid w:val="00AC3473"/>
    <w:rsid w:val="00AC4AF6"/>
    <w:rsid w:val="00AC4FA7"/>
    <w:rsid w:val="00AC5742"/>
    <w:rsid w:val="00AC58A2"/>
    <w:rsid w:val="00AC6536"/>
    <w:rsid w:val="00AC6A91"/>
    <w:rsid w:val="00AC6F2A"/>
    <w:rsid w:val="00AC7AF6"/>
    <w:rsid w:val="00AD0ED1"/>
    <w:rsid w:val="00AD104A"/>
    <w:rsid w:val="00AD45B5"/>
    <w:rsid w:val="00AD5B53"/>
    <w:rsid w:val="00AD5E99"/>
    <w:rsid w:val="00AD79E4"/>
    <w:rsid w:val="00AE21D7"/>
    <w:rsid w:val="00AE25A9"/>
    <w:rsid w:val="00AE2ACB"/>
    <w:rsid w:val="00AE3131"/>
    <w:rsid w:val="00AE4B4F"/>
    <w:rsid w:val="00AE4BF1"/>
    <w:rsid w:val="00AF0735"/>
    <w:rsid w:val="00AF12E0"/>
    <w:rsid w:val="00AF3311"/>
    <w:rsid w:val="00AF4CA1"/>
    <w:rsid w:val="00AF5EB1"/>
    <w:rsid w:val="00AF6405"/>
    <w:rsid w:val="00AF7595"/>
    <w:rsid w:val="00B00D96"/>
    <w:rsid w:val="00B0277C"/>
    <w:rsid w:val="00B05E96"/>
    <w:rsid w:val="00B06BF6"/>
    <w:rsid w:val="00B12856"/>
    <w:rsid w:val="00B15BCE"/>
    <w:rsid w:val="00B16680"/>
    <w:rsid w:val="00B172C0"/>
    <w:rsid w:val="00B17AFA"/>
    <w:rsid w:val="00B20173"/>
    <w:rsid w:val="00B20ECE"/>
    <w:rsid w:val="00B2606C"/>
    <w:rsid w:val="00B270B4"/>
    <w:rsid w:val="00B300EA"/>
    <w:rsid w:val="00B33E0A"/>
    <w:rsid w:val="00B40AC5"/>
    <w:rsid w:val="00B4183D"/>
    <w:rsid w:val="00B427BA"/>
    <w:rsid w:val="00B4298D"/>
    <w:rsid w:val="00B42B43"/>
    <w:rsid w:val="00B52DB3"/>
    <w:rsid w:val="00B52E9E"/>
    <w:rsid w:val="00B53984"/>
    <w:rsid w:val="00B54E89"/>
    <w:rsid w:val="00B55900"/>
    <w:rsid w:val="00B57047"/>
    <w:rsid w:val="00B604CB"/>
    <w:rsid w:val="00B606BF"/>
    <w:rsid w:val="00B63D73"/>
    <w:rsid w:val="00B65079"/>
    <w:rsid w:val="00B6619D"/>
    <w:rsid w:val="00B67B2E"/>
    <w:rsid w:val="00B67CB4"/>
    <w:rsid w:val="00B7126A"/>
    <w:rsid w:val="00B7297A"/>
    <w:rsid w:val="00B766F3"/>
    <w:rsid w:val="00B77F81"/>
    <w:rsid w:val="00B86728"/>
    <w:rsid w:val="00B873D2"/>
    <w:rsid w:val="00B87A39"/>
    <w:rsid w:val="00B90312"/>
    <w:rsid w:val="00B93C07"/>
    <w:rsid w:val="00B97ED5"/>
    <w:rsid w:val="00BA0FEF"/>
    <w:rsid w:val="00BA1A11"/>
    <w:rsid w:val="00BA452E"/>
    <w:rsid w:val="00BA6397"/>
    <w:rsid w:val="00BA6C80"/>
    <w:rsid w:val="00BA7B85"/>
    <w:rsid w:val="00BB1A70"/>
    <w:rsid w:val="00BB1C53"/>
    <w:rsid w:val="00BB3585"/>
    <w:rsid w:val="00BB4DA0"/>
    <w:rsid w:val="00BB604F"/>
    <w:rsid w:val="00BB7434"/>
    <w:rsid w:val="00BB7E9B"/>
    <w:rsid w:val="00BC147B"/>
    <w:rsid w:val="00BC544E"/>
    <w:rsid w:val="00BD2761"/>
    <w:rsid w:val="00BD6C4D"/>
    <w:rsid w:val="00BE050B"/>
    <w:rsid w:val="00BE10C3"/>
    <w:rsid w:val="00BE1922"/>
    <w:rsid w:val="00BE2285"/>
    <w:rsid w:val="00BE2632"/>
    <w:rsid w:val="00BE3AB5"/>
    <w:rsid w:val="00BE680F"/>
    <w:rsid w:val="00BF0BE9"/>
    <w:rsid w:val="00BF4A43"/>
    <w:rsid w:val="00C00AFB"/>
    <w:rsid w:val="00C00B55"/>
    <w:rsid w:val="00C0344E"/>
    <w:rsid w:val="00C043F3"/>
    <w:rsid w:val="00C066BA"/>
    <w:rsid w:val="00C06E80"/>
    <w:rsid w:val="00C16139"/>
    <w:rsid w:val="00C21647"/>
    <w:rsid w:val="00C2372F"/>
    <w:rsid w:val="00C24F2C"/>
    <w:rsid w:val="00C27B1C"/>
    <w:rsid w:val="00C31381"/>
    <w:rsid w:val="00C3143C"/>
    <w:rsid w:val="00C31FA4"/>
    <w:rsid w:val="00C32A84"/>
    <w:rsid w:val="00C336FE"/>
    <w:rsid w:val="00C344D0"/>
    <w:rsid w:val="00C377F5"/>
    <w:rsid w:val="00C40D30"/>
    <w:rsid w:val="00C42473"/>
    <w:rsid w:val="00C42848"/>
    <w:rsid w:val="00C42EC1"/>
    <w:rsid w:val="00C508EC"/>
    <w:rsid w:val="00C53BCB"/>
    <w:rsid w:val="00C5792A"/>
    <w:rsid w:val="00C667EC"/>
    <w:rsid w:val="00C66D8D"/>
    <w:rsid w:val="00C7160E"/>
    <w:rsid w:val="00C72A3F"/>
    <w:rsid w:val="00C75571"/>
    <w:rsid w:val="00C75BAB"/>
    <w:rsid w:val="00C75DB9"/>
    <w:rsid w:val="00C7740F"/>
    <w:rsid w:val="00C77539"/>
    <w:rsid w:val="00C81AF9"/>
    <w:rsid w:val="00C82117"/>
    <w:rsid w:val="00C828BA"/>
    <w:rsid w:val="00C8479F"/>
    <w:rsid w:val="00C87900"/>
    <w:rsid w:val="00C905EA"/>
    <w:rsid w:val="00C90FC6"/>
    <w:rsid w:val="00CA3D66"/>
    <w:rsid w:val="00CA65C6"/>
    <w:rsid w:val="00CA6962"/>
    <w:rsid w:val="00CB18D7"/>
    <w:rsid w:val="00CB25A2"/>
    <w:rsid w:val="00CB5696"/>
    <w:rsid w:val="00CB569C"/>
    <w:rsid w:val="00CB584F"/>
    <w:rsid w:val="00CB7898"/>
    <w:rsid w:val="00CB78CD"/>
    <w:rsid w:val="00CC0B52"/>
    <w:rsid w:val="00CC0D07"/>
    <w:rsid w:val="00CC1EBF"/>
    <w:rsid w:val="00CC5887"/>
    <w:rsid w:val="00CC6286"/>
    <w:rsid w:val="00CC77D6"/>
    <w:rsid w:val="00CD0CBF"/>
    <w:rsid w:val="00CD23CB"/>
    <w:rsid w:val="00CD35D9"/>
    <w:rsid w:val="00CD5355"/>
    <w:rsid w:val="00CD5510"/>
    <w:rsid w:val="00CD6467"/>
    <w:rsid w:val="00CD75BF"/>
    <w:rsid w:val="00CE21CB"/>
    <w:rsid w:val="00CE6C25"/>
    <w:rsid w:val="00CE786F"/>
    <w:rsid w:val="00CF0A97"/>
    <w:rsid w:val="00CF1060"/>
    <w:rsid w:val="00CF20C0"/>
    <w:rsid w:val="00CF2279"/>
    <w:rsid w:val="00CF392F"/>
    <w:rsid w:val="00CF41DC"/>
    <w:rsid w:val="00CF534C"/>
    <w:rsid w:val="00CF6499"/>
    <w:rsid w:val="00CF6CD0"/>
    <w:rsid w:val="00D0036E"/>
    <w:rsid w:val="00D01472"/>
    <w:rsid w:val="00D023EA"/>
    <w:rsid w:val="00D0341E"/>
    <w:rsid w:val="00D054DC"/>
    <w:rsid w:val="00D056B0"/>
    <w:rsid w:val="00D06608"/>
    <w:rsid w:val="00D100CA"/>
    <w:rsid w:val="00D1140F"/>
    <w:rsid w:val="00D11AFE"/>
    <w:rsid w:val="00D1277B"/>
    <w:rsid w:val="00D12B65"/>
    <w:rsid w:val="00D14856"/>
    <w:rsid w:val="00D14973"/>
    <w:rsid w:val="00D21180"/>
    <w:rsid w:val="00D27C81"/>
    <w:rsid w:val="00D321BA"/>
    <w:rsid w:val="00D325A7"/>
    <w:rsid w:val="00D33658"/>
    <w:rsid w:val="00D34266"/>
    <w:rsid w:val="00D34864"/>
    <w:rsid w:val="00D35A11"/>
    <w:rsid w:val="00D36221"/>
    <w:rsid w:val="00D4402E"/>
    <w:rsid w:val="00D44C99"/>
    <w:rsid w:val="00D45E1D"/>
    <w:rsid w:val="00D47F07"/>
    <w:rsid w:val="00D52B9E"/>
    <w:rsid w:val="00D52C43"/>
    <w:rsid w:val="00D52CF3"/>
    <w:rsid w:val="00D5408C"/>
    <w:rsid w:val="00D55497"/>
    <w:rsid w:val="00D57DC8"/>
    <w:rsid w:val="00D62104"/>
    <w:rsid w:val="00D62750"/>
    <w:rsid w:val="00D64377"/>
    <w:rsid w:val="00D64CF4"/>
    <w:rsid w:val="00D66269"/>
    <w:rsid w:val="00D66E08"/>
    <w:rsid w:val="00D67407"/>
    <w:rsid w:val="00D67EEE"/>
    <w:rsid w:val="00D74C2D"/>
    <w:rsid w:val="00D7677B"/>
    <w:rsid w:val="00D771A6"/>
    <w:rsid w:val="00D773D0"/>
    <w:rsid w:val="00D83461"/>
    <w:rsid w:val="00D85262"/>
    <w:rsid w:val="00D905DB"/>
    <w:rsid w:val="00D90C1C"/>
    <w:rsid w:val="00D90CDD"/>
    <w:rsid w:val="00D92C59"/>
    <w:rsid w:val="00D93922"/>
    <w:rsid w:val="00D94A50"/>
    <w:rsid w:val="00D95DFD"/>
    <w:rsid w:val="00DA31DE"/>
    <w:rsid w:val="00DA3FA4"/>
    <w:rsid w:val="00DA76AB"/>
    <w:rsid w:val="00DB3356"/>
    <w:rsid w:val="00DB39CA"/>
    <w:rsid w:val="00DB6CD3"/>
    <w:rsid w:val="00DC031E"/>
    <w:rsid w:val="00DC0C91"/>
    <w:rsid w:val="00DC2477"/>
    <w:rsid w:val="00DC2592"/>
    <w:rsid w:val="00DC4215"/>
    <w:rsid w:val="00DC4597"/>
    <w:rsid w:val="00DC6687"/>
    <w:rsid w:val="00DD1311"/>
    <w:rsid w:val="00DD2D6F"/>
    <w:rsid w:val="00DD3BDA"/>
    <w:rsid w:val="00DD53F3"/>
    <w:rsid w:val="00DE2A82"/>
    <w:rsid w:val="00DE51F9"/>
    <w:rsid w:val="00DE5332"/>
    <w:rsid w:val="00DE5691"/>
    <w:rsid w:val="00DE60EC"/>
    <w:rsid w:val="00DF2AD8"/>
    <w:rsid w:val="00DF5352"/>
    <w:rsid w:val="00DF6EE8"/>
    <w:rsid w:val="00E00962"/>
    <w:rsid w:val="00E012C6"/>
    <w:rsid w:val="00E01B9D"/>
    <w:rsid w:val="00E02229"/>
    <w:rsid w:val="00E028AA"/>
    <w:rsid w:val="00E0477D"/>
    <w:rsid w:val="00E05639"/>
    <w:rsid w:val="00E0621E"/>
    <w:rsid w:val="00E1245B"/>
    <w:rsid w:val="00E138F7"/>
    <w:rsid w:val="00E2167A"/>
    <w:rsid w:val="00E248AF"/>
    <w:rsid w:val="00E24AAA"/>
    <w:rsid w:val="00E24F51"/>
    <w:rsid w:val="00E25F6A"/>
    <w:rsid w:val="00E26E98"/>
    <w:rsid w:val="00E27048"/>
    <w:rsid w:val="00E278F0"/>
    <w:rsid w:val="00E30AFA"/>
    <w:rsid w:val="00E31648"/>
    <w:rsid w:val="00E33094"/>
    <w:rsid w:val="00E33299"/>
    <w:rsid w:val="00E334E7"/>
    <w:rsid w:val="00E34B64"/>
    <w:rsid w:val="00E34C09"/>
    <w:rsid w:val="00E34F39"/>
    <w:rsid w:val="00E36137"/>
    <w:rsid w:val="00E373A9"/>
    <w:rsid w:val="00E445CD"/>
    <w:rsid w:val="00E50B46"/>
    <w:rsid w:val="00E51F66"/>
    <w:rsid w:val="00E52C20"/>
    <w:rsid w:val="00E536BA"/>
    <w:rsid w:val="00E53F3F"/>
    <w:rsid w:val="00E54368"/>
    <w:rsid w:val="00E57081"/>
    <w:rsid w:val="00E57E6E"/>
    <w:rsid w:val="00E60A4F"/>
    <w:rsid w:val="00E60F55"/>
    <w:rsid w:val="00E63F51"/>
    <w:rsid w:val="00E65DE0"/>
    <w:rsid w:val="00E672A5"/>
    <w:rsid w:val="00E67BD4"/>
    <w:rsid w:val="00E75E2B"/>
    <w:rsid w:val="00E76C5E"/>
    <w:rsid w:val="00E77154"/>
    <w:rsid w:val="00E8085E"/>
    <w:rsid w:val="00E83D62"/>
    <w:rsid w:val="00E8411A"/>
    <w:rsid w:val="00E86B59"/>
    <w:rsid w:val="00E93D41"/>
    <w:rsid w:val="00E95F18"/>
    <w:rsid w:val="00E9626E"/>
    <w:rsid w:val="00EA0165"/>
    <w:rsid w:val="00EA29AB"/>
    <w:rsid w:val="00EA5AD5"/>
    <w:rsid w:val="00EA6DD5"/>
    <w:rsid w:val="00EB355B"/>
    <w:rsid w:val="00EB3597"/>
    <w:rsid w:val="00EC05F2"/>
    <w:rsid w:val="00EC1E10"/>
    <w:rsid w:val="00EC2ED1"/>
    <w:rsid w:val="00EC4A2D"/>
    <w:rsid w:val="00ED1FEB"/>
    <w:rsid w:val="00ED4128"/>
    <w:rsid w:val="00ED4AF0"/>
    <w:rsid w:val="00ED5755"/>
    <w:rsid w:val="00ED6FE6"/>
    <w:rsid w:val="00EE0016"/>
    <w:rsid w:val="00EF1FF4"/>
    <w:rsid w:val="00EF54DC"/>
    <w:rsid w:val="00F0016D"/>
    <w:rsid w:val="00F029D3"/>
    <w:rsid w:val="00F02F92"/>
    <w:rsid w:val="00F04C7C"/>
    <w:rsid w:val="00F06AB2"/>
    <w:rsid w:val="00F06BEB"/>
    <w:rsid w:val="00F0772C"/>
    <w:rsid w:val="00F10BA6"/>
    <w:rsid w:val="00F208CE"/>
    <w:rsid w:val="00F241DB"/>
    <w:rsid w:val="00F2626B"/>
    <w:rsid w:val="00F317FE"/>
    <w:rsid w:val="00F34341"/>
    <w:rsid w:val="00F350B7"/>
    <w:rsid w:val="00F37026"/>
    <w:rsid w:val="00F4233C"/>
    <w:rsid w:val="00F45148"/>
    <w:rsid w:val="00F50E74"/>
    <w:rsid w:val="00F512A6"/>
    <w:rsid w:val="00F52FC9"/>
    <w:rsid w:val="00F57FC6"/>
    <w:rsid w:val="00F635E4"/>
    <w:rsid w:val="00F6584F"/>
    <w:rsid w:val="00F67DE5"/>
    <w:rsid w:val="00F7672A"/>
    <w:rsid w:val="00F77238"/>
    <w:rsid w:val="00F80132"/>
    <w:rsid w:val="00F82E40"/>
    <w:rsid w:val="00F84380"/>
    <w:rsid w:val="00F84A88"/>
    <w:rsid w:val="00F90D07"/>
    <w:rsid w:val="00F94273"/>
    <w:rsid w:val="00F9482A"/>
    <w:rsid w:val="00FA0F6F"/>
    <w:rsid w:val="00FA1B97"/>
    <w:rsid w:val="00FB0893"/>
    <w:rsid w:val="00FB1A96"/>
    <w:rsid w:val="00FB24FD"/>
    <w:rsid w:val="00FB34D7"/>
    <w:rsid w:val="00FB3D7F"/>
    <w:rsid w:val="00FB59DB"/>
    <w:rsid w:val="00FB5E95"/>
    <w:rsid w:val="00FC2406"/>
    <w:rsid w:val="00FC37E5"/>
    <w:rsid w:val="00FC45B7"/>
    <w:rsid w:val="00FC519F"/>
    <w:rsid w:val="00FC5DB6"/>
    <w:rsid w:val="00FC7343"/>
    <w:rsid w:val="00FD0455"/>
    <w:rsid w:val="00FD05CA"/>
    <w:rsid w:val="00FD3D8F"/>
    <w:rsid w:val="00FD5895"/>
    <w:rsid w:val="00FE0DD7"/>
    <w:rsid w:val="00FE160E"/>
    <w:rsid w:val="00FE3AE2"/>
    <w:rsid w:val="00FE414C"/>
    <w:rsid w:val="00FE5A71"/>
    <w:rsid w:val="00FF4BA3"/>
    <w:rsid w:val="00FF5B79"/>
    <w:rsid w:val="00FF74B7"/>
    <w:rsid w:val="0E573582"/>
    <w:rsid w:val="14CCC955"/>
    <w:rsid w:val="1A366E0D"/>
    <w:rsid w:val="38F8EDB1"/>
    <w:rsid w:val="4070A765"/>
    <w:rsid w:val="43A5E20D"/>
    <w:rsid w:val="49399516"/>
    <w:rsid w:val="4A1E5441"/>
    <w:rsid w:val="4DC6F427"/>
    <w:rsid w:val="5C9BE030"/>
  </w:rsids>
  <m:mathPr>
    <m:mathFont m:val="Cambria Math"/>
    <m:brkBin m:val="before"/>
    <m:brkBinSub m:val="--"/>
    <m:smallFrac m:val="0"/>
    <m:dispDef/>
    <m:lMargin m:val="0"/>
    <m:rMargin m:val="0"/>
    <m:defJc m:val="centerGroup"/>
    <m:wrapIndent m:val="1440"/>
    <m:intLim m:val="subSup"/>
    <m:naryLim m:val="undOvr"/>
  </m:mathPr>
  <w:themeFontLang w:val="es-A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A740CF6"/>
  <w15:docId w15:val="{D833EB84-5C39-4A83-A54B-FE61193810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87A39"/>
    <w:rPr>
      <w:rFonts w:ascii="Times New Roman" w:eastAsia="Times New Roman" w:hAnsi="Times New Roman"/>
      <w:spacing w:val="-3"/>
      <w:sz w:val="24"/>
      <w:lang w:val="es-ES_tradnl" w:eastAsia="en-US"/>
    </w:rPr>
  </w:style>
  <w:style w:type="paragraph" w:styleId="Heading1">
    <w:name w:val="heading 1"/>
    <w:aliases w:val="Heading 1.I"/>
    <w:next w:val="Normal"/>
    <w:link w:val="Heading1Char"/>
    <w:qFormat/>
    <w:rsid w:val="00B87A39"/>
    <w:pPr>
      <w:keepNext/>
      <w:numPr>
        <w:numId w:val="5"/>
      </w:numPr>
      <w:spacing w:before="240" w:after="240"/>
      <w:jc w:val="center"/>
      <w:outlineLvl w:val="0"/>
    </w:pPr>
    <w:rPr>
      <w:rFonts w:ascii="Times New Roman Bold" w:hAnsi="Times New Roman Bold"/>
      <w:b/>
      <w:smallCaps/>
      <w:noProof/>
      <w:sz w:val="28"/>
    </w:rPr>
  </w:style>
  <w:style w:type="paragraph" w:styleId="Heading2">
    <w:name w:val="heading 2"/>
    <w:aliases w:val="Heading 2.A"/>
    <w:next w:val="Normal"/>
    <w:link w:val="Heading2Char"/>
    <w:qFormat/>
    <w:rsid w:val="00B87A39"/>
    <w:pPr>
      <w:keepNext/>
      <w:numPr>
        <w:numId w:val="3"/>
      </w:numPr>
      <w:spacing w:before="120" w:after="120"/>
      <w:jc w:val="both"/>
      <w:outlineLvl w:val="1"/>
    </w:pPr>
    <w:rPr>
      <w:rFonts w:ascii="Times New Roman Bold" w:eastAsia="Times New Roman" w:hAnsi="Times New Roman Bold"/>
      <w:b/>
      <w:noProof/>
      <w:sz w:val="24"/>
    </w:rPr>
  </w:style>
  <w:style w:type="paragraph" w:styleId="Heading3">
    <w:name w:val="heading 3"/>
    <w:aliases w:val="Heading 3.1"/>
    <w:next w:val="Normal"/>
    <w:link w:val="Heading3Char"/>
    <w:qFormat/>
    <w:rsid w:val="00B87A39"/>
    <w:pPr>
      <w:keepNext/>
      <w:numPr>
        <w:numId w:val="4"/>
      </w:numPr>
      <w:spacing w:before="120" w:after="120"/>
      <w:jc w:val="both"/>
      <w:outlineLvl w:val="2"/>
    </w:pPr>
    <w:rPr>
      <w:rFonts w:ascii="Times New Roman Bold" w:eastAsia="Times New Roman" w:hAnsi="Times New Roman Bold"/>
      <w:b/>
      <w:noProof/>
      <w:sz w:val="24"/>
    </w:rPr>
  </w:style>
  <w:style w:type="paragraph" w:styleId="Heading4">
    <w:name w:val="heading 4"/>
    <w:aliases w:val="Heading 4.a"/>
    <w:next w:val="Normal"/>
    <w:link w:val="Heading4Char"/>
    <w:qFormat/>
    <w:rsid w:val="00B87A39"/>
    <w:pPr>
      <w:keepNext/>
      <w:numPr>
        <w:ilvl w:val="2"/>
        <w:numId w:val="5"/>
      </w:numPr>
      <w:tabs>
        <w:tab w:val="left" w:pos="1440"/>
      </w:tabs>
      <w:spacing w:before="120" w:after="120"/>
      <w:jc w:val="both"/>
      <w:outlineLvl w:val="3"/>
    </w:pPr>
    <w:rPr>
      <w:rFonts w:ascii="Times New Roman Bold" w:eastAsia="Times New Roman" w:hAnsi="Times New Roman Bold"/>
      <w:b/>
      <w:noProof/>
      <w:sz w:val="24"/>
    </w:rPr>
  </w:style>
  <w:style w:type="paragraph" w:styleId="Heading5">
    <w:name w:val="heading 5"/>
    <w:aliases w:val="Heading 5.(i)"/>
    <w:next w:val="Normal"/>
    <w:link w:val="Heading5Char"/>
    <w:qFormat/>
    <w:rsid w:val="00B87A39"/>
    <w:pPr>
      <w:keepNext/>
      <w:numPr>
        <w:ilvl w:val="3"/>
        <w:numId w:val="5"/>
      </w:numPr>
      <w:spacing w:before="120" w:after="120"/>
      <w:jc w:val="both"/>
      <w:outlineLvl w:val="4"/>
    </w:pPr>
    <w:rPr>
      <w:rFonts w:ascii="Times New Roman Bold" w:eastAsia="Times New Roman" w:hAnsi="Times New Roman Bold"/>
      <w:b/>
      <w:noProof/>
      <w:sz w:val="24"/>
    </w:rPr>
  </w:style>
  <w:style w:type="paragraph" w:styleId="Heading6">
    <w:name w:val="heading 6"/>
    <w:basedOn w:val="Normal"/>
    <w:next w:val="Normal"/>
    <w:link w:val="Heading6Char"/>
    <w:qFormat/>
    <w:rsid w:val="00B87A39"/>
    <w:pPr>
      <w:keepNext/>
      <w:jc w:val="center"/>
      <w:outlineLvl w:val="5"/>
    </w:pPr>
    <w:rPr>
      <w:b/>
      <w:bCs/>
      <w:sz w:val="20"/>
    </w:rPr>
  </w:style>
  <w:style w:type="paragraph" w:styleId="Heading7">
    <w:name w:val="heading 7"/>
    <w:basedOn w:val="Normal"/>
    <w:next w:val="Normal"/>
    <w:link w:val="Heading7Char"/>
    <w:qFormat/>
    <w:rsid w:val="00816867"/>
    <w:pPr>
      <w:numPr>
        <w:ilvl w:val="6"/>
        <w:numId w:val="1"/>
      </w:numPr>
      <w:spacing w:before="240" w:after="60"/>
      <w:outlineLvl w:val="6"/>
    </w:pPr>
    <w:rPr>
      <w:rFonts w:ascii="Calibri" w:hAnsi="Calibri"/>
      <w:spacing w:val="0"/>
      <w:szCs w:val="24"/>
    </w:rPr>
  </w:style>
  <w:style w:type="paragraph" w:styleId="Heading8">
    <w:name w:val="heading 8"/>
    <w:basedOn w:val="Normal"/>
    <w:next w:val="Normal"/>
    <w:link w:val="Heading8Char"/>
    <w:qFormat/>
    <w:rsid w:val="00816867"/>
    <w:pPr>
      <w:numPr>
        <w:ilvl w:val="7"/>
        <w:numId w:val="1"/>
      </w:numPr>
      <w:spacing w:before="240" w:after="60"/>
      <w:outlineLvl w:val="7"/>
    </w:pPr>
    <w:rPr>
      <w:rFonts w:ascii="Calibri" w:hAnsi="Calibri"/>
      <w:i/>
      <w:iCs/>
      <w:spacing w:val="0"/>
      <w:szCs w:val="24"/>
    </w:rPr>
  </w:style>
  <w:style w:type="paragraph" w:styleId="Heading9">
    <w:name w:val="heading 9"/>
    <w:basedOn w:val="Normal"/>
    <w:next w:val="Normal"/>
    <w:link w:val="Heading9Char"/>
    <w:qFormat/>
    <w:rsid w:val="00816867"/>
    <w:pPr>
      <w:numPr>
        <w:ilvl w:val="8"/>
        <w:numId w:val="1"/>
      </w:numPr>
      <w:spacing w:before="240" w:after="60"/>
      <w:outlineLvl w:val="8"/>
    </w:pPr>
    <w:rPr>
      <w:rFonts w:ascii="Cambria" w:hAnsi="Cambria"/>
      <w:spacing w:val="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avistosa-nfasis11">
    <w:name w:val="Lista vistosa - Énfasis 11"/>
    <w:basedOn w:val="Normal"/>
    <w:link w:val="Listavistosa-nfasis1Car"/>
    <w:uiPriority w:val="34"/>
    <w:qFormat/>
    <w:rsid w:val="00CA6DEC"/>
    <w:pPr>
      <w:ind w:left="720"/>
      <w:contextualSpacing/>
    </w:pPr>
    <w:rPr>
      <w:rFonts w:ascii="Calibri" w:eastAsia="Calibri" w:hAnsi="Calibri"/>
      <w:spacing w:val="0"/>
      <w:sz w:val="22"/>
      <w:szCs w:val="22"/>
    </w:rPr>
  </w:style>
  <w:style w:type="table" w:styleId="TableGrid">
    <w:name w:val="Table Grid"/>
    <w:basedOn w:val="TableNormal"/>
    <w:uiPriority w:val="39"/>
    <w:rsid w:val="00CA6DE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rsid w:val="00FC0621"/>
    <w:rPr>
      <w:rFonts w:ascii="Tahoma" w:hAnsi="Tahoma"/>
      <w:spacing w:val="0"/>
      <w:sz w:val="16"/>
      <w:szCs w:val="16"/>
    </w:rPr>
  </w:style>
  <w:style w:type="character" w:customStyle="1" w:styleId="BalloonTextChar">
    <w:name w:val="Balloon Text Char"/>
    <w:link w:val="BalloonText"/>
    <w:semiHidden/>
    <w:rsid w:val="00FC0621"/>
    <w:rPr>
      <w:rFonts w:ascii="Tahoma" w:eastAsia="Times New Roman" w:hAnsi="Tahoma" w:cs="Tahoma"/>
      <w:sz w:val="16"/>
      <w:szCs w:val="16"/>
    </w:rPr>
  </w:style>
  <w:style w:type="paragraph" w:styleId="FootnoteText">
    <w:name w:val="footnote text"/>
    <w:aliases w:val="fn,Texto nota pie IIRSA,ADB,single space,FOOTNOTES,Fußnotentext Char,Footnote text,ft,Footnote Text Char1,Footnote Text Char2 Char,Footnote Text Char1 Char Char,Footnote Text Char2 Char Char Char,Footnote Text Char1 Cha,Texto de rodapé,f"/>
    <w:basedOn w:val="Normal"/>
    <w:link w:val="FootnoteTextChar"/>
    <w:uiPriority w:val="99"/>
    <w:rsid w:val="00B87A39"/>
    <w:pPr>
      <w:keepNext/>
      <w:keepLines/>
      <w:spacing w:after="120"/>
      <w:ind w:left="288" w:hanging="288"/>
      <w:jc w:val="both"/>
    </w:pPr>
    <w:rPr>
      <w:sz w:val="20"/>
    </w:rPr>
  </w:style>
  <w:style w:type="character" w:customStyle="1" w:styleId="FootnoteTextChar">
    <w:name w:val="Footnote Text Char"/>
    <w:aliases w:val="fn Char1,Texto nota pie IIRSA Char1,ADB Char1,single space Char1,FOOTNOTES Char1,Fußnotentext Char Char1,Footnote text Char1,ft Char1,Footnote Text Char1 Char1,Footnote Text Char2 Char Char1,Footnote Text Char1 Char Char Char,f Char"/>
    <w:link w:val="FootnoteText"/>
    <w:uiPriority w:val="99"/>
    <w:rsid w:val="00902F77"/>
    <w:rPr>
      <w:rFonts w:ascii="Times New Roman" w:eastAsia="Times New Roman" w:hAnsi="Times New Roman"/>
      <w:spacing w:val="-3"/>
      <w:lang w:val="es-ES_tradnl"/>
    </w:rPr>
  </w:style>
  <w:style w:type="character" w:styleId="FootnoteReference">
    <w:name w:val="footnote reference"/>
    <w:aliases w:val="ftref,16 Point,Superscript 6 Point,Ref,de nota al pie,referencia nota al pie,Footnote Referencef,FC,Footnote Referencefr,Char Char,Carattere Char1,Carattere Char Char Carattere Carattere Char Char,Appel note de bas de page,titulo 2,F1"/>
    <w:uiPriority w:val="99"/>
    <w:rsid w:val="00B87A39"/>
    <w:rPr>
      <w:rFonts w:ascii="Times New Roman" w:hAnsi="Times New Roman"/>
      <w:sz w:val="20"/>
      <w:vertAlign w:val="superscript"/>
    </w:rPr>
  </w:style>
  <w:style w:type="paragraph" w:styleId="Header">
    <w:name w:val="header"/>
    <w:basedOn w:val="Normal"/>
    <w:link w:val="HeaderChar"/>
    <w:uiPriority w:val="99"/>
    <w:rsid w:val="00B87A39"/>
    <w:pPr>
      <w:tabs>
        <w:tab w:val="center" w:pos="4320"/>
        <w:tab w:val="right" w:pos="8640"/>
      </w:tabs>
    </w:pPr>
    <w:rPr>
      <w:sz w:val="20"/>
    </w:rPr>
  </w:style>
  <w:style w:type="character" w:customStyle="1" w:styleId="HeaderChar">
    <w:name w:val="Header Char"/>
    <w:link w:val="Header"/>
    <w:uiPriority w:val="99"/>
    <w:rsid w:val="002C7B44"/>
    <w:rPr>
      <w:rFonts w:ascii="Times New Roman" w:eastAsia="Times New Roman" w:hAnsi="Times New Roman"/>
      <w:spacing w:val="-3"/>
      <w:lang w:val="es-ES_tradnl"/>
    </w:rPr>
  </w:style>
  <w:style w:type="paragraph" w:styleId="Footer">
    <w:name w:val="footer"/>
    <w:basedOn w:val="Normal"/>
    <w:link w:val="FooterChar"/>
    <w:uiPriority w:val="99"/>
    <w:rsid w:val="00B87A39"/>
    <w:pPr>
      <w:tabs>
        <w:tab w:val="center" w:pos="4320"/>
        <w:tab w:val="right" w:pos="8640"/>
      </w:tabs>
    </w:pPr>
    <w:rPr>
      <w:sz w:val="20"/>
    </w:rPr>
  </w:style>
  <w:style w:type="character" w:customStyle="1" w:styleId="FooterChar">
    <w:name w:val="Footer Char"/>
    <w:link w:val="Footer"/>
    <w:uiPriority w:val="99"/>
    <w:rsid w:val="002C7B44"/>
    <w:rPr>
      <w:rFonts w:ascii="Times New Roman" w:eastAsia="Times New Roman" w:hAnsi="Times New Roman"/>
      <w:spacing w:val="-3"/>
      <w:lang w:val="es-ES_tradnl"/>
    </w:rPr>
  </w:style>
  <w:style w:type="paragraph" w:styleId="Title">
    <w:name w:val="Title"/>
    <w:basedOn w:val="Normal"/>
    <w:link w:val="TitleChar"/>
    <w:qFormat/>
    <w:rsid w:val="00402F2E"/>
    <w:pPr>
      <w:tabs>
        <w:tab w:val="left" w:pos="1440"/>
        <w:tab w:val="left" w:pos="3060"/>
      </w:tabs>
      <w:jc w:val="center"/>
      <w:outlineLvl w:val="0"/>
    </w:pPr>
    <w:rPr>
      <w:spacing w:val="0"/>
    </w:rPr>
  </w:style>
  <w:style w:type="character" w:customStyle="1" w:styleId="TitleChar">
    <w:name w:val="Title Char"/>
    <w:link w:val="Title"/>
    <w:rsid w:val="00402F2E"/>
    <w:rPr>
      <w:rFonts w:ascii="Times New Roman" w:eastAsia="Times New Roman" w:hAnsi="Times New Roman"/>
      <w:sz w:val="24"/>
    </w:rPr>
  </w:style>
  <w:style w:type="paragraph" w:customStyle="1" w:styleId="Newpage">
    <w:name w:val="Newpage"/>
    <w:basedOn w:val="Normal"/>
    <w:rsid w:val="00B52681"/>
    <w:pPr>
      <w:tabs>
        <w:tab w:val="left" w:pos="1440"/>
        <w:tab w:val="left" w:pos="3060"/>
      </w:tabs>
      <w:jc w:val="center"/>
    </w:pPr>
    <w:rPr>
      <w:rFonts w:cs="Arial"/>
      <w:b/>
      <w:smallCaps/>
    </w:rPr>
  </w:style>
  <w:style w:type="paragraph" w:styleId="BodyText">
    <w:name w:val="Body Text"/>
    <w:basedOn w:val="Normal"/>
    <w:link w:val="BodyTextChar"/>
    <w:rsid w:val="00B52681"/>
    <w:pPr>
      <w:tabs>
        <w:tab w:val="left" w:pos="3060"/>
      </w:tabs>
      <w:jc w:val="center"/>
    </w:pPr>
    <w:rPr>
      <w:spacing w:val="0"/>
    </w:rPr>
  </w:style>
  <w:style w:type="character" w:customStyle="1" w:styleId="BodyTextChar">
    <w:name w:val="Body Text Char"/>
    <w:link w:val="BodyText"/>
    <w:rsid w:val="00B52681"/>
    <w:rPr>
      <w:rFonts w:ascii="Times New Roman" w:eastAsia="Times New Roman" w:hAnsi="Times New Roman"/>
      <w:sz w:val="24"/>
    </w:rPr>
  </w:style>
  <w:style w:type="character" w:customStyle="1" w:styleId="gt-icon-text1">
    <w:name w:val="gt-icon-text1"/>
    <w:basedOn w:val="DefaultParagraphFont"/>
    <w:rsid w:val="00B0248F"/>
  </w:style>
  <w:style w:type="paragraph" w:styleId="z-TopofForm">
    <w:name w:val="HTML Top of Form"/>
    <w:basedOn w:val="Normal"/>
    <w:next w:val="Normal"/>
    <w:link w:val="z-TopofFormChar"/>
    <w:hidden/>
    <w:uiPriority w:val="99"/>
    <w:unhideWhenUsed/>
    <w:rsid w:val="00B463BF"/>
    <w:pPr>
      <w:pBdr>
        <w:bottom w:val="single" w:sz="6" w:space="1" w:color="auto"/>
      </w:pBdr>
      <w:jc w:val="center"/>
    </w:pPr>
    <w:rPr>
      <w:rFonts w:ascii="Arial" w:hAnsi="Arial"/>
      <w:vanish/>
      <w:spacing w:val="0"/>
      <w:sz w:val="16"/>
      <w:szCs w:val="16"/>
    </w:rPr>
  </w:style>
  <w:style w:type="character" w:customStyle="1" w:styleId="z-TopofFormChar">
    <w:name w:val="z-Top of Form Char"/>
    <w:link w:val="z-TopofForm"/>
    <w:uiPriority w:val="99"/>
    <w:rsid w:val="00B463BF"/>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rsid w:val="00B463BF"/>
    <w:pPr>
      <w:pBdr>
        <w:top w:val="single" w:sz="6" w:space="1" w:color="auto"/>
      </w:pBdr>
      <w:jc w:val="center"/>
    </w:pPr>
    <w:rPr>
      <w:rFonts w:ascii="Arial" w:hAnsi="Arial"/>
      <w:vanish/>
      <w:spacing w:val="0"/>
      <w:sz w:val="16"/>
      <w:szCs w:val="16"/>
    </w:rPr>
  </w:style>
  <w:style w:type="character" w:customStyle="1" w:styleId="z-BottomofFormChar">
    <w:name w:val="z-Bottom of Form Char"/>
    <w:link w:val="z-BottomofForm"/>
    <w:uiPriority w:val="99"/>
    <w:rsid w:val="00B463BF"/>
    <w:rPr>
      <w:rFonts w:ascii="Arial" w:eastAsia="Times New Roman" w:hAnsi="Arial" w:cs="Arial"/>
      <w:vanish/>
      <w:sz w:val="16"/>
      <w:szCs w:val="16"/>
    </w:rPr>
  </w:style>
  <w:style w:type="character" w:styleId="CommentReference">
    <w:name w:val="annotation reference"/>
    <w:uiPriority w:val="99"/>
    <w:rsid w:val="001E55D5"/>
    <w:rPr>
      <w:sz w:val="16"/>
      <w:szCs w:val="16"/>
    </w:rPr>
  </w:style>
  <w:style w:type="paragraph" w:styleId="CommentText">
    <w:name w:val="annotation text"/>
    <w:basedOn w:val="Normal"/>
    <w:link w:val="CommentTextChar"/>
    <w:uiPriority w:val="99"/>
    <w:rsid w:val="001E55D5"/>
    <w:rPr>
      <w:sz w:val="20"/>
    </w:rPr>
  </w:style>
  <w:style w:type="character" w:customStyle="1" w:styleId="CommentTextChar">
    <w:name w:val="Comment Text Char"/>
    <w:basedOn w:val="DefaultParagraphFont"/>
    <w:link w:val="CommentText"/>
    <w:uiPriority w:val="99"/>
    <w:rsid w:val="001E55D5"/>
  </w:style>
  <w:style w:type="paragraph" w:styleId="CommentSubject">
    <w:name w:val="annotation subject"/>
    <w:basedOn w:val="CommentText"/>
    <w:next w:val="CommentText"/>
    <w:link w:val="CommentSubjectChar"/>
    <w:rsid w:val="001E55D5"/>
    <w:rPr>
      <w:rFonts w:ascii="Calibri" w:eastAsia="Calibri" w:hAnsi="Calibri"/>
      <w:b/>
      <w:bCs/>
      <w:spacing w:val="0"/>
    </w:rPr>
  </w:style>
  <w:style w:type="character" w:customStyle="1" w:styleId="CommentSubjectChar">
    <w:name w:val="Comment Subject Char"/>
    <w:link w:val="CommentSubject"/>
    <w:rsid w:val="001E55D5"/>
    <w:rPr>
      <w:b/>
      <w:bCs/>
    </w:rPr>
  </w:style>
  <w:style w:type="paragraph" w:customStyle="1" w:styleId="Chapter">
    <w:name w:val="Chapter"/>
    <w:basedOn w:val="Normal"/>
    <w:next w:val="Normal"/>
    <w:link w:val="ChapterChar"/>
    <w:rsid w:val="00816867"/>
    <w:pPr>
      <w:keepNext/>
      <w:numPr>
        <w:numId w:val="1"/>
      </w:numPr>
      <w:tabs>
        <w:tab w:val="left" w:pos="1440"/>
      </w:tabs>
      <w:spacing w:before="240" w:after="240"/>
      <w:jc w:val="center"/>
    </w:pPr>
    <w:rPr>
      <w:rFonts w:eastAsia="Calibri"/>
      <w:b/>
      <w:smallCaps/>
      <w:spacing w:val="0"/>
      <w:szCs w:val="22"/>
    </w:rPr>
  </w:style>
  <w:style w:type="character" w:customStyle="1" w:styleId="Listavistosa-nfasis1Car">
    <w:name w:val="Lista vistosa - Énfasis 1 Car"/>
    <w:link w:val="Listavistosa-nfasis11"/>
    <w:uiPriority w:val="34"/>
    <w:rsid w:val="00816867"/>
    <w:rPr>
      <w:sz w:val="22"/>
      <w:szCs w:val="22"/>
    </w:rPr>
  </w:style>
  <w:style w:type="character" w:customStyle="1" w:styleId="ChapterChar">
    <w:name w:val="Chapter Char"/>
    <w:link w:val="Chapter"/>
    <w:rsid w:val="00816867"/>
    <w:rPr>
      <w:rFonts w:ascii="Times New Roman" w:hAnsi="Times New Roman"/>
      <w:b/>
      <w:smallCaps/>
      <w:sz w:val="24"/>
      <w:szCs w:val="22"/>
      <w:lang w:val="es-ES_tradnl" w:eastAsia="en-US"/>
    </w:rPr>
  </w:style>
  <w:style w:type="paragraph" w:customStyle="1" w:styleId="FirstHeading">
    <w:name w:val="FirstHeading"/>
    <w:basedOn w:val="Normal"/>
    <w:next w:val="Normal"/>
    <w:link w:val="FirstHeadingChar"/>
    <w:rsid w:val="00816867"/>
    <w:pPr>
      <w:keepNext/>
      <w:tabs>
        <w:tab w:val="left" w:pos="0"/>
        <w:tab w:val="left" w:pos="86"/>
      </w:tabs>
      <w:spacing w:before="120" w:after="120"/>
      <w:ind w:hanging="720"/>
    </w:pPr>
    <w:rPr>
      <w:rFonts w:eastAsia="Calibri"/>
      <w:b/>
      <w:spacing w:val="0"/>
      <w:szCs w:val="22"/>
    </w:rPr>
  </w:style>
  <w:style w:type="character" w:customStyle="1" w:styleId="FirstHeadingChar">
    <w:name w:val="FirstHeading Char"/>
    <w:link w:val="FirstHeading"/>
    <w:rsid w:val="00816867"/>
    <w:rPr>
      <w:rFonts w:ascii="Times New Roman" w:hAnsi="Times New Roman"/>
      <w:b/>
      <w:sz w:val="24"/>
      <w:szCs w:val="22"/>
    </w:rPr>
  </w:style>
  <w:style w:type="paragraph" w:customStyle="1" w:styleId="SecHeading">
    <w:name w:val="SecHeading"/>
    <w:basedOn w:val="Normal"/>
    <w:next w:val="Paragraph"/>
    <w:link w:val="SecHeadingChar"/>
    <w:rsid w:val="00816867"/>
    <w:pPr>
      <w:keepNext/>
      <w:tabs>
        <w:tab w:val="num" w:pos="1296"/>
      </w:tabs>
      <w:spacing w:before="120" w:after="120"/>
      <w:ind w:left="1296" w:hanging="576"/>
    </w:pPr>
    <w:rPr>
      <w:rFonts w:eastAsia="Calibri"/>
      <w:b/>
      <w:spacing w:val="0"/>
      <w:szCs w:val="22"/>
    </w:rPr>
  </w:style>
  <w:style w:type="character" w:customStyle="1" w:styleId="SecHeadingChar">
    <w:name w:val="SecHeading Char"/>
    <w:link w:val="SecHeading"/>
    <w:rsid w:val="00816867"/>
    <w:rPr>
      <w:rFonts w:ascii="Times New Roman" w:hAnsi="Times New Roman"/>
      <w:b/>
      <w:sz w:val="24"/>
      <w:szCs w:val="22"/>
    </w:rPr>
  </w:style>
  <w:style w:type="paragraph" w:customStyle="1" w:styleId="SubHeading1">
    <w:name w:val="SubHeading1"/>
    <w:basedOn w:val="SecHeading"/>
    <w:link w:val="SubHeading1Char"/>
    <w:rsid w:val="00816867"/>
    <w:pPr>
      <w:tabs>
        <w:tab w:val="clear" w:pos="1296"/>
        <w:tab w:val="num" w:pos="1872"/>
      </w:tabs>
      <w:ind w:left="1872"/>
    </w:pPr>
  </w:style>
  <w:style w:type="character" w:customStyle="1" w:styleId="SubHeading1Char">
    <w:name w:val="SubHeading1 Char"/>
    <w:link w:val="SubHeading1"/>
    <w:rsid w:val="00816867"/>
    <w:rPr>
      <w:rFonts w:ascii="Times New Roman" w:hAnsi="Times New Roman"/>
      <w:b/>
      <w:sz w:val="24"/>
      <w:szCs w:val="22"/>
    </w:rPr>
  </w:style>
  <w:style w:type="paragraph" w:customStyle="1" w:styleId="Subheading2">
    <w:name w:val="Subheading2"/>
    <w:basedOn w:val="SecHeading"/>
    <w:link w:val="Subheading2Char"/>
    <w:rsid w:val="00816867"/>
    <w:pPr>
      <w:tabs>
        <w:tab w:val="clear" w:pos="1296"/>
        <w:tab w:val="num" w:pos="2376"/>
      </w:tabs>
      <w:ind w:left="2376" w:hanging="288"/>
    </w:pPr>
  </w:style>
  <w:style w:type="character" w:customStyle="1" w:styleId="Subheading2Char">
    <w:name w:val="Subheading2 Char"/>
    <w:link w:val="Subheading2"/>
    <w:rsid w:val="00816867"/>
    <w:rPr>
      <w:rFonts w:ascii="Times New Roman" w:hAnsi="Times New Roman"/>
      <w:b/>
      <w:sz w:val="24"/>
      <w:szCs w:val="22"/>
    </w:rPr>
  </w:style>
  <w:style w:type="paragraph" w:customStyle="1" w:styleId="Paragraph">
    <w:name w:val="Paragraph"/>
    <w:aliases w:val="paragraph,p,PARAGRAPH,PG,pa,at"/>
    <w:basedOn w:val="BodyTextIndent"/>
    <w:link w:val="ParagraphChar"/>
    <w:qFormat/>
    <w:rsid w:val="00816867"/>
    <w:pPr>
      <w:tabs>
        <w:tab w:val="num" w:pos="720"/>
      </w:tabs>
      <w:spacing w:before="120"/>
      <w:ind w:hanging="720"/>
      <w:jc w:val="both"/>
      <w:outlineLvl w:val="1"/>
    </w:pPr>
    <w:rPr>
      <w:rFonts w:eastAsia="Calibri"/>
      <w:spacing w:val="0"/>
      <w:szCs w:val="22"/>
    </w:rPr>
  </w:style>
  <w:style w:type="character" w:customStyle="1" w:styleId="ParagraphChar">
    <w:name w:val="Paragraph Char"/>
    <w:link w:val="Paragraph"/>
    <w:rsid w:val="00816867"/>
    <w:rPr>
      <w:rFonts w:ascii="Times New Roman" w:hAnsi="Times New Roman"/>
      <w:sz w:val="24"/>
      <w:szCs w:val="22"/>
    </w:rPr>
  </w:style>
  <w:style w:type="paragraph" w:customStyle="1" w:styleId="subpar">
    <w:name w:val="subpar"/>
    <w:basedOn w:val="BodyTextIndent3"/>
    <w:link w:val="subparChar"/>
    <w:rsid w:val="00816867"/>
    <w:pPr>
      <w:tabs>
        <w:tab w:val="num" w:pos="1152"/>
      </w:tabs>
      <w:spacing w:before="120"/>
      <w:ind w:left="1152" w:hanging="432"/>
      <w:jc w:val="both"/>
      <w:outlineLvl w:val="2"/>
    </w:pPr>
  </w:style>
  <w:style w:type="character" w:customStyle="1" w:styleId="subparChar">
    <w:name w:val="subpar Char"/>
    <w:link w:val="subpar"/>
    <w:rsid w:val="00816867"/>
    <w:rPr>
      <w:rFonts w:ascii="Times New Roman" w:hAnsi="Times New Roman"/>
      <w:sz w:val="24"/>
      <w:szCs w:val="16"/>
    </w:rPr>
  </w:style>
  <w:style w:type="paragraph" w:customStyle="1" w:styleId="SubSubPar">
    <w:name w:val="SubSubPar"/>
    <w:basedOn w:val="subpar"/>
    <w:link w:val="SubSubParChar"/>
    <w:rsid w:val="00816867"/>
    <w:pPr>
      <w:tabs>
        <w:tab w:val="left" w:pos="0"/>
        <w:tab w:val="num" w:pos="1296"/>
      </w:tabs>
      <w:ind w:left="1296" w:hanging="288"/>
    </w:pPr>
  </w:style>
  <w:style w:type="character" w:customStyle="1" w:styleId="SubSubParChar">
    <w:name w:val="SubSubPar Char"/>
    <w:link w:val="SubSubPar"/>
    <w:rsid w:val="00816867"/>
    <w:rPr>
      <w:rFonts w:ascii="Times New Roman" w:hAnsi="Times New Roman"/>
      <w:sz w:val="24"/>
      <w:szCs w:val="16"/>
    </w:rPr>
  </w:style>
  <w:style w:type="paragraph" w:customStyle="1" w:styleId="Regtable">
    <w:name w:val="Regtable"/>
    <w:link w:val="RegtableChar"/>
    <w:rsid w:val="00B87A39"/>
    <w:pPr>
      <w:keepLines/>
      <w:spacing w:before="20" w:after="20"/>
    </w:pPr>
    <w:rPr>
      <w:rFonts w:ascii="Times New Roman" w:eastAsia="Times New Roman" w:hAnsi="Times New Roman"/>
      <w:noProof/>
      <w:lang w:val="en-US" w:eastAsia="en-US"/>
    </w:rPr>
  </w:style>
  <w:style w:type="character" w:customStyle="1" w:styleId="RegtableChar">
    <w:name w:val="Regtable Char"/>
    <w:link w:val="Regtable"/>
    <w:rsid w:val="00816867"/>
    <w:rPr>
      <w:rFonts w:ascii="Times New Roman" w:eastAsia="Times New Roman" w:hAnsi="Times New Roman"/>
      <w:noProof/>
      <w:lang w:val="en-US" w:eastAsia="en-US" w:bidi="ar-SA"/>
    </w:rPr>
  </w:style>
  <w:style w:type="paragraph" w:customStyle="1" w:styleId="TableTitle">
    <w:name w:val="TableTitle"/>
    <w:basedOn w:val="Normal"/>
    <w:link w:val="TableTitleChar"/>
    <w:rsid w:val="00B87A39"/>
    <w:pPr>
      <w:keepNext/>
      <w:spacing w:before="20" w:after="20"/>
      <w:jc w:val="center"/>
    </w:pPr>
    <w:rPr>
      <w:rFonts w:ascii="Times New Roman Bold" w:hAnsi="Times New Roman Bold"/>
      <w:b/>
      <w:sz w:val="20"/>
      <w:lang w:val="es-ES"/>
    </w:rPr>
  </w:style>
  <w:style w:type="character" w:customStyle="1" w:styleId="TableTitleChar">
    <w:name w:val="TableTitle Char"/>
    <w:link w:val="TableTitle"/>
    <w:rsid w:val="00816867"/>
    <w:rPr>
      <w:rFonts w:ascii="Times New Roman Bold" w:eastAsia="Times New Roman" w:hAnsi="Times New Roman Bold"/>
      <w:b/>
      <w:spacing w:val="-3"/>
      <w:lang w:val="es-ES"/>
    </w:rPr>
  </w:style>
  <w:style w:type="character" w:customStyle="1" w:styleId="Heading2Char">
    <w:name w:val="Heading 2 Char"/>
    <w:aliases w:val="Heading 2.A Char"/>
    <w:link w:val="Heading2"/>
    <w:rsid w:val="00816867"/>
    <w:rPr>
      <w:rFonts w:ascii="Times New Roman Bold" w:eastAsia="Times New Roman" w:hAnsi="Times New Roman Bold"/>
      <w:b/>
      <w:noProof/>
      <w:sz w:val="24"/>
    </w:rPr>
  </w:style>
  <w:style w:type="character" w:customStyle="1" w:styleId="Heading3Char">
    <w:name w:val="Heading 3 Char"/>
    <w:aliases w:val="Heading 3.1 Char"/>
    <w:link w:val="Heading3"/>
    <w:rsid w:val="00816867"/>
    <w:rPr>
      <w:rFonts w:ascii="Times New Roman Bold" w:eastAsia="Times New Roman" w:hAnsi="Times New Roman Bold"/>
      <w:b/>
      <w:noProof/>
      <w:sz w:val="24"/>
    </w:rPr>
  </w:style>
  <w:style w:type="character" w:customStyle="1" w:styleId="Heading4Char">
    <w:name w:val="Heading 4 Char"/>
    <w:aliases w:val="Heading 4.a Char"/>
    <w:link w:val="Heading4"/>
    <w:rsid w:val="00816867"/>
    <w:rPr>
      <w:rFonts w:ascii="Times New Roman Bold" w:eastAsia="Times New Roman" w:hAnsi="Times New Roman Bold"/>
      <w:b/>
      <w:noProof/>
      <w:sz w:val="24"/>
    </w:rPr>
  </w:style>
  <w:style w:type="character" w:customStyle="1" w:styleId="Heading5Char">
    <w:name w:val="Heading 5 Char"/>
    <w:aliases w:val="Heading 5.(i) Char"/>
    <w:link w:val="Heading5"/>
    <w:rsid w:val="00816867"/>
    <w:rPr>
      <w:rFonts w:ascii="Times New Roman Bold" w:eastAsia="Times New Roman" w:hAnsi="Times New Roman Bold"/>
      <w:b/>
      <w:noProof/>
      <w:sz w:val="24"/>
    </w:rPr>
  </w:style>
  <w:style w:type="character" w:customStyle="1" w:styleId="Heading6Char">
    <w:name w:val="Heading 6 Char"/>
    <w:link w:val="Heading6"/>
    <w:rsid w:val="00816867"/>
    <w:rPr>
      <w:rFonts w:ascii="Times New Roman" w:eastAsia="Times New Roman" w:hAnsi="Times New Roman"/>
      <w:b/>
      <w:bCs/>
      <w:spacing w:val="-3"/>
      <w:lang w:val="es-ES_tradnl"/>
    </w:rPr>
  </w:style>
  <w:style w:type="character" w:customStyle="1" w:styleId="Heading7Char">
    <w:name w:val="Heading 7 Char"/>
    <w:link w:val="Heading7"/>
    <w:rsid w:val="00816867"/>
    <w:rPr>
      <w:rFonts w:eastAsia="Times New Roman"/>
      <w:sz w:val="24"/>
      <w:szCs w:val="24"/>
      <w:lang w:val="es-ES_tradnl" w:eastAsia="en-US"/>
    </w:rPr>
  </w:style>
  <w:style w:type="character" w:customStyle="1" w:styleId="Heading8Char">
    <w:name w:val="Heading 8 Char"/>
    <w:link w:val="Heading8"/>
    <w:rsid w:val="00816867"/>
    <w:rPr>
      <w:rFonts w:eastAsia="Times New Roman"/>
      <w:i/>
      <w:iCs/>
      <w:sz w:val="24"/>
      <w:szCs w:val="24"/>
      <w:lang w:val="es-ES_tradnl" w:eastAsia="en-US"/>
    </w:rPr>
  </w:style>
  <w:style w:type="character" w:customStyle="1" w:styleId="Heading9Char">
    <w:name w:val="Heading 9 Char"/>
    <w:link w:val="Heading9"/>
    <w:rsid w:val="00816867"/>
    <w:rPr>
      <w:rFonts w:ascii="Cambria" w:eastAsia="Times New Roman" w:hAnsi="Cambria"/>
      <w:sz w:val="22"/>
      <w:szCs w:val="22"/>
      <w:lang w:val="es-ES_tradnl" w:eastAsia="en-US"/>
    </w:rPr>
  </w:style>
  <w:style w:type="paragraph" w:styleId="BodyTextIndent">
    <w:name w:val="Body Text Indent"/>
    <w:basedOn w:val="Normal"/>
    <w:link w:val="BodyTextIndentChar"/>
    <w:rsid w:val="00B87A39"/>
    <w:pPr>
      <w:spacing w:after="120"/>
      <w:ind w:left="360"/>
    </w:pPr>
  </w:style>
  <w:style w:type="character" w:customStyle="1" w:styleId="BodyTextIndentChar">
    <w:name w:val="Body Text Indent Char"/>
    <w:link w:val="BodyTextIndent"/>
    <w:rsid w:val="00816867"/>
    <w:rPr>
      <w:rFonts w:ascii="Times New Roman" w:eastAsia="Times New Roman" w:hAnsi="Times New Roman"/>
      <w:spacing w:val="-3"/>
      <w:sz w:val="24"/>
      <w:lang w:val="es-ES_tradnl"/>
    </w:rPr>
  </w:style>
  <w:style w:type="paragraph" w:styleId="BodyTextIndent3">
    <w:name w:val="Body Text Indent 3"/>
    <w:basedOn w:val="Normal"/>
    <w:link w:val="BodyTextIndent3Char"/>
    <w:rsid w:val="00816867"/>
    <w:pPr>
      <w:spacing w:after="120"/>
      <w:ind w:left="360"/>
    </w:pPr>
    <w:rPr>
      <w:rFonts w:eastAsia="Calibri"/>
      <w:spacing w:val="0"/>
      <w:szCs w:val="16"/>
    </w:rPr>
  </w:style>
  <w:style w:type="character" w:customStyle="1" w:styleId="BodyTextIndent3Char">
    <w:name w:val="Body Text Indent 3 Char"/>
    <w:link w:val="BodyTextIndent3"/>
    <w:rsid w:val="00816867"/>
    <w:rPr>
      <w:rFonts w:ascii="Times New Roman" w:hAnsi="Times New Roman"/>
      <w:sz w:val="24"/>
      <w:szCs w:val="16"/>
    </w:rPr>
  </w:style>
  <w:style w:type="character" w:styleId="Hyperlink">
    <w:name w:val="Hyperlink"/>
    <w:uiPriority w:val="99"/>
    <w:rsid w:val="00B87A39"/>
    <w:rPr>
      <w:rFonts w:ascii="Times New Roman" w:hAnsi="Times New Roman"/>
      <w:color w:val="0000FF"/>
      <w:sz w:val="24"/>
      <w:u w:val="single"/>
    </w:rPr>
  </w:style>
  <w:style w:type="character" w:styleId="FollowedHyperlink">
    <w:name w:val="FollowedHyperlink"/>
    <w:rsid w:val="00BA0FEF"/>
    <w:rPr>
      <w:color w:val="800080"/>
      <w:u w:val="single"/>
    </w:rPr>
  </w:style>
  <w:style w:type="character" w:customStyle="1" w:styleId="Heading1Char">
    <w:name w:val="Heading 1 Char"/>
    <w:aliases w:val="Heading 1.I Char"/>
    <w:link w:val="Heading1"/>
    <w:rsid w:val="00BF4A43"/>
    <w:rPr>
      <w:rFonts w:ascii="Times New Roman Bold" w:hAnsi="Times New Roman Bold"/>
      <w:b/>
      <w:smallCaps/>
      <w:noProof/>
      <w:sz w:val="28"/>
    </w:rPr>
  </w:style>
  <w:style w:type="paragraph" w:customStyle="1" w:styleId="AutoNumpara">
    <w:name w:val="AutoNumpara"/>
    <w:basedOn w:val="BodyTextIndent"/>
    <w:rsid w:val="00B87A39"/>
    <w:pPr>
      <w:numPr>
        <w:ilvl w:val="1"/>
        <w:numId w:val="5"/>
      </w:numPr>
      <w:spacing w:before="120"/>
      <w:jc w:val="both"/>
    </w:pPr>
    <w:rPr>
      <w:noProof/>
      <w:spacing w:val="-2"/>
    </w:rPr>
  </w:style>
  <w:style w:type="paragraph" w:customStyle="1" w:styleId="bullets">
    <w:name w:val="bullets"/>
    <w:rsid w:val="00B87A39"/>
    <w:pPr>
      <w:numPr>
        <w:numId w:val="2"/>
      </w:numPr>
      <w:spacing w:before="120" w:after="120"/>
      <w:jc w:val="both"/>
    </w:pPr>
    <w:rPr>
      <w:rFonts w:ascii="Times New Roman" w:eastAsia="Times New Roman" w:hAnsi="Times New Roman"/>
      <w:spacing w:val="-2"/>
      <w:sz w:val="24"/>
      <w:lang w:val="en-US" w:eastAsia="en-US"/>
    </w:rPr>
  </w:style>
  <w:style w:type="paragraph" w:styleId="Caption">
    <w:name w:val="caption"/>
    <w:basedOn w:val="Normal"/>
    <w:next w:val="Normal"/>
    <w:qFormat/>
    <w:rsid w:val="00B87A39"/>
    <w:pPr>
      <w:widowControl w:val="0"/>
    </w:pPr>
  </w:style>
  <w:style w:type="paragraph" w:customStyle="1" w:styleId="CountryName">
    <w:name w:val="CountryName"/>
    <w:basedOn w:val="Normal"/>
    <w:rsid w:val="00B87A39"/>
    <w:pPr>
      <w:jc w:val="center"/>
    </w:pPr>
    <w:rPr>
      <w:rFonts w:ascii="Times New Roman Bold" w:hAnsi="Times New Roman Bold"/>
      <w:b/>
      <w:smallCaps/>
      <w:sz w:val="32"/>
    </w:rPr>
  </w:style>
  <w:style w:type="paragraph" w:customStyle="1" w:styleId="heading-b24">
    <w:name w:val="heading-b24"/>
    <w:basedOn w:val="Normal"/>
    <w:next w:val="Normal"/>
    <w:rsid w:val="00B87A39"/>
    <w:pPr>
      <w:spacing w:after="600"/>
      <w:jc w:val="center"/>
    </w:pPr>
    <w:rPr>
      <w:rFonts w:ascii="Times New Roman Bold" w:hAnsi="Times New Roman Bold"/>
      <w:b/>
      <w:smallCaps/>
    </w:rPr>
  </w:style>
  <w:style w:type="paragraph" w:customStyle="1" w:styleId="IndentedParagr">
    <w:name w:val="IndentedParagr"/>
    <w:basedOn w:val="Normal"/>
    <w:rsid w:val="00B87A39"/>
    <w:pPr>
      <w:spacing w:before="120" w:after="120"/>
      <w:ind w:left="720"/>
      <w:jc w:val="both"/>
    </w:pPr>
    <w:rPr>
      <w:spacing w:val="0"/>
    </w:rPr>
  </w:style>
  <w:style w:type="paragraph" w:customStyle="1" w:styleId="Inter-Ametitle">
    <w:name w:val="Inter-Ametitle"/>
    <w:basedOn w:val="Normal"/>
    <w:rsid w:val="00B87A39"/>
    <w:pPr>
      <w:jc w:val="center"/>
    </w:pPr>
    <w:rPr>
      <w:smallCaps/>
    </w:rPr>
  </w:style>
  <w:style w:type="paragraph" w:customStyle="1" w:styleId="Listabbreviations">
    <w:name w:val="List abbreviations"/>
    <w:basedOn w:val="Normal"/>
    <w:rsid w:val="00B87A39"/>
    <w:pPr>
      <w:tabs>
        <w:tab w:val="left" w:pos="1620"/>
      </w:tabs>
      <w:ind w:left="1627" w:hanging="1627"/>
    </w:pPr>
  </w:style>
  <w:style w:type="paragraph" w:customStyle="1" w:styleId="LoanProposal">
    <w:name w:val="LoanProposal"/>
    <w:rsid w:val="00B87A39"/>
    <w:pPr>
      <w:spacing w:after="480"/>
      <w:jc w:val="center"/>
    </w:pPr>
    <w:rPr>
      <w:rFonts w:ascii="Times New Roman Bold" w:eastAsia="Times New Roman" w:hAnsi="Times New Roman Bold"/>
      <w:b/>
      <w:smallCaps/>
      <w:noProof/>
      <w:sz w:val="28"/>
      <w:lang w:val="en-US" w:eastAsia="en-US"/>
    </w:rPr>
  </w:style>
  <w:style w:type="character" w:styleId="PageNumber">
    <w:name w:val="page number"/>
    <w:basedOn w:val="DefaultParagraphFont"/>
    <w:rsid w:val="00B87A39"/>
  </w:style>
  <w:style w:type="paragraph" w:customStyle="1" w:styleId="Paragrapha">
    <w:name w:val="Paragraph a"/>
    <w:rsid w:val="00B87A39"/>
    <w:pPr>
      <w:numPr>
        <w:numId w:val="6"/>
      </w:numPr>
      <w:spacing w:before="120" w:after="120"/>
      <w:jc w:val="both"/>
    </w:pPr>
    <w:rPr>
      <w:rFonts w:ascii="Times New Roman" w:eastAsia="Times New Roman" w:hAnsi="Times New Roman"/>
      <w:noProof/>
      <w:sz w:val="24"/>
      <w:lang w:val="en-US" w:eastAsia="en-US"/>
    </w:rPr>
  </w:style>
  <w:style w:type="paragraph" w:customStyle="1" w:styleId="Paragraph1">
    <w:name w:val="Paragraph1"/>
    <w:rsid w:val="00B87A39"/>
    <w:pPr>
      <w:numPr>
        <w:numId w:val="7"/>
      </w:numPr>
      <w:spacing w:before="120" w:after="120"/>
      <w:jc w:val="both"/>
    </w:pPr>
    <w:rPr>
      <w:rFonts w:ascii="Times New Roman" w:eastAsia="Times New Roman" w:hAnsi="Times New Roman"/>
      <w:noProof/>
      <w:sz w:val="24"/>
      <w:lang w:val="en-US" w:eastAsia="en-US"/>
    </w:rPr>
  </w:style>
  <w:style w:type="paragraph" w:customStyle="1" w:styleId="ProjecName">
    <w:name w:val="ProjecName"/>
    <w:basedOn w:val="Normal"/>
    <w:rsid w:val="00B87A39"/>
    <w:pPr>
      <w:jc w:val="center"/>
    </w:pPr>
    <w:rPr>
      <w:rFonts w:ascii="Times New Roman Bold" w:hAnsi="Times New Roman Bold"/>
      <w:b/>
      <w:smallCaps/>
    </w:rPr>
  </w:style>
  <w:style w:type="paragraph" w:customStyle="1" w:styleId="ProjectNumber">
    <w:name w:val="ProjectNumber"/>
    <w:basedOn w:val="Normal"/>
    <w:rsid w:val="00B87A39"/>
    <w:pPr>
      <w:spacing w:before="960" w:after="720"/>
      <w:jc w:val="center"/>
    </w:pPr>
    <w:rPr>
      <w:rFonts w:ascii="Times New Roman Bold" w:hAnsi="Times New Roman Bold"/>
      <w:smallCaps/>
    </w:rPr>
  </w:style>
  <w:style w:type="paragraph" w:customStyle="1" w:styleId="ProjectTitle">
    <w:name w:val="ProjectTitle"/>
    <w:rsid w:val="00B87A39"/>
    <w:pPr>
      <w:jc w:val="center"/>
    </w:pPr>
    <w:rPr>
      <w:rFonts w:ascii="Times New Roman Bold" w:eastAsia="Times New Roman" w:hAnsi="Times New Roman Bold"/>
      <w:b/>
      <w:smallCaps/>
      <w:noProof/>
      <w:sz w:val="32"/>
      <w:lang w:val="en-US" w:eastAsia="en-US"/>
    </w:rPr>
  </w:style>
  <w:style w:type="paragraph" w:customStyle="1" w:styleId="RomanParagraph">
    <w:name w:val="RomanParagraph"/>
    <w:rsid w:val="00B87A39"/>
    <w:pPr>
      <w:numPr>
        <w:numId w:val="8"/>
      </w:numPr>
      <w:spacing w:before="120" w:after="120"/>
      <w:jc w:val="both"/>
    </w:pPr>
    <w:rPr>
      <w:rFonts w:ascii="Times New Roman" w:eastAsia="Times New Roman" w:hAnsi="Times New Roman"/>
      <w:noProof/>
      <w:sz w:val="24"/>
      <w:lang w:val="en-US" w:eastAsia="en-US"/>
    </w:rPr>
  </w:style>
  <w:style w:type="paragraph" w:customStyle="1" w:styleId="StyleProjectNumberBold">
    <w:name w:val="Style ProjectNumber + Bold"/>
    <w:basedOn w:val="ProjectNumber"/>
    <w:rsid w:val="00B87A39"/>
    <w:rPr>
      <w:b/>
      <w:bCs/>
    </w:rPr>
  </w:style>
  <w:style w:type="paragraph" w:customStyle="1" w:styleId="StyleTimesNewRomanBoldBoldAllcapsCentered">
    <w:name w:val="Style Times New Roman Bold Bold All caps Centered"/>
    <w:basedOn w:val="Normal"/>
    <w:rsid w:val="00B87A39"/>
    <w:pPr>
      <w:jc w:val="center"/>
    </w:pPr>
    <w:rPr>
      <w:rFonts w:ascii="Times New Roman Bold" w:hAnsi="Times New Roman Bold"/>
      <w:b/>
      <w:bCs/>
      <w:caps/>
    </w:rPr>
  </w:style>
  <w:style w:type="paragraph" w:customStyle="1" w:styleId="TableContentsTitle">
    <w:name w:val="TableContentsTitle"/>
    <w:basedOn w:val="Normal"/>
    <w:rsid w:val="00B87A39"/>
    <w:pPr>
      <w:spacing w:after="720"/>
      <w:jc w:val="center"/>
    </w:pPr>
    <w:rPr>
      <w:smallCaps/>
      <w:noProof/>
      <w:spacing w:val="0"/>
    </w:rPr>
  </w:style>
  <w:style w:type="paragraph" w:styleId="TOC1">
    <w:name w:val="toc 1"/>
    <w:basedOn w:val="Normal"/>
    <w:next w:val="Normal"/>
    <w:autoRedefine/>
    <w:uiPriority w:val="39"/>
    <w:rsid w:val="00E34B64"/>
    <w:pPr>
      <w:tabs>
        <w:tab w:val="left" w:pos="634"/>
        <w:tab w:val="right" w:leader="dot" w:pos="8630"/>
        <w:tab w:val="right" w:leader="dot" w:pos="8741"/>
      </w:tabs>
      <w:spacing w:before="100" w:beforeAutospacing="1"/>
      <w:ind w:left="547" w:hanging="547"/>
    </w:pPr>
    <w:rPr>
      <w:smallCaps/>
      <w:noProof/>
    </w:rPr>
  </w:style>
  <w:style w:type="paragraph" w:styleId="TOC2">
    <w:name w:val="toc 2"/>
    <w:basedOn w:val="Normal"/>
    <w:next w:val="Normal"/>
    <w:autoRedefine/>
    <w:uiPriority w:val="39"/>
    <w:rsid w:val="00B87A39"/>
    <w:pPr>
      <w:tabs>
        <w:tab w:val="left" w:pos="1166"/>
        <w:tab w:val="right" w:leader="dot" w:pos="8630"/>
        <w:tab w:val="right" w:leader="dot" w:pos="8741"/>
      </w:tabs>
      <w:ind w:left="1166" w:hanging="605"/>
    </w:pPr>
    <w:rPr>
      <w:noProof/>
    </w:rPr>
  </w:style>
  <w:style w:type="paragraph" w:styleId="TOC3">
    <w:name w:val="toc 3"/>
    <w:basedOn w:val="Normal"/>
    <w:next w:val="Normal"/>
    <w:autoRedefine/>
    <w:uiPriority w:val="39"/>
    <w:rsid w:val="00B87A39"/>
    <w:pPr>
      <w:tabs>
        <w:tab w:val="left" w:pos="1728"/>
        <w:tab w:val="right" w:leader="dot" w:pos="8741"/>
      </w:tabs>
      <w:ind w:left="1714" w:hanging="562"/>
    </w:pPr>
    <w:rPr>
      <w:noProof/>
    </w:rPr>
  </w:style>
  <w:style w:type="paragraph" w:customStyle="1" w:styleId="xl25">
    <w:name w:val="xl25"/>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6">
    <w:name w:val="xl26"/>
    <w:basedOn w:val="Normal"/>
    <w:rsid w:val="00A551B4"/>
    <w:pP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7">
    <w:name w:val="xl27"/>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8">
    <w:name w:val="xl28"/>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29">
    <w:name w:val="xl29"/>
    <w:basedOn w:val="Normal"/>
    <w:uiPriority w:val="99"/>
    <w:rsid w:val="00A551B4"/>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0">
    <w:name w:val="xl30"/>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1">
    <w:name w:val="xl31"/>
    <w:basedOn w:val="Normal"/>
    <w:rsid w:val="00A551B4"/>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2">
    <w:name w:val="xl32"/>
    <w:basedOn w:val="Normal"/>
    <w:rsid w:val="00A551B4"/>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pacing w:val="0"/>
      <w:szCs w:val="24"/>
      <w:lang w:val="es-ES" w:eastAsia="es-ES"/>
    </w:rPr>
  </w:style>
  <w:style w:type="paragraph" w:customStyle="1" w:styleId="xl33">
    <w:name w:val="xl33"/>
    <w:basedOn w:val="Normal"/>
    <w:rsid w:val="00A551B4"/>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34">
    <w:name w:val="xl34"/>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pacing w:val="0"/>
      <w:szCs w:val="24"/>
      <w:lang w:val="es-ES" w:eastAsia="es-ES"/>
    </w:rPr>
  </w:style>
  <w:style w:type="paragraph" w:customStyle="1" w:styleId="xl35">
    <w:name w:val="xl35"/>
    <w:basedOn w:val="Normal"/>
    <w:rsid w:val="00A551B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pacing w:val="0"/>
      <w:szCs w:val="24"/>
      <w:lang w:val="es-ES" w:eastAsia="es-ES"/>
    </w:rPr>
  </w:style>
  <w:style w:type="paragraph" w:customStyle="1" w:styleId="xl22">
    <w:name w:val="xl22"/>
    <w:basedOn w:val="Normal"/>
    <w:rsid w:val="00A551B4"/>
    <w:pPr>
      <w:spacing w:before="100" w:beforeAutospacing="1" w:after="100" w:afterAutospacing="1"/>
      <w:jc w:val="center"/>
    </w:pPr>
    <w:rPr>
      <w:rFonts w:ascii="Arial" w:eastAsia="Arial Unicode MS" w:hAnsi="Arial" w:cs="Arial"/>
      <w:spacing w:val="0"/>
      <w:sz w:val="28"/>
      <w:szCs w:val="28"/>
      <w:lang w:val="es-ES" w:eastAsia="es-ES"/>
    </w:rPr>
  </w:style>
  <w:style w:type="paragraph" w:styleId="BodyTextIndent2">
    <w:name w:val="Body Text Indent 2"/>
    <w:basedOn w:val="Normal"/>
    <w:link w:val="BodyTextIndent2Char"/>
    <w:rsid w:val="00A551B4"/>
    <w:pPr>
      <w:ind w:left="360"/>
    </w:pPr>
    <w:rPr>
      <w:spacing w:val="0"/>
      <w:szCs w:val="24"/>
      <w:lang w:val="es-ES" w:eastAsia="es-ES"/>
    </w:rPr>
  </w:style>
  <w:style w:type="character" w:customStyle="1" w:styleId="BodyTextIndent2Char">
    <w:name w:val="Body Text Indent 2 Char"/>
    <w:link w:val="BodyTextIndent2"/>
    <w:rsid w:val="00A551B4"/>
    <w:rPr>
      <w:rFonts w:ascii="Times New Roman" w:eastAsia="Times New Roman" w:hAnsi="Times New Roman"/>
      <w:sz w:val="24"/>
      <w:szCs w:val="24"/>
      <w:lang w:val="es-ES" w:eastAsia="es-ES"/>
    </w:rPr>
  </w:style>
  <w:style w:type="paragraph" w:styleId="BlockText">
    <w:name w:val="Block Text"/>
    <w:basedOn w:val="Normal"/>
    <w:rsid w:val="00A551B4"/>
    <w:pPr>
      <w:ind w:left="-48" w:right="-18"/>
      <w:jc w:val="center"/>
    </w:pPr>
    <w:rPr>
      <w:b/>
      <w:bCs/>
      <w:i/>
      <w:iCs/>
      <w:color w:val="000000"/>
      <w:spacing w:val="0"/>
      <w:sz w:val="20"/>
      <w:szCs w:val="24"/>
      <w:lang w:val="es-ES" w:eastAsia="es-ES"/>
    </w:rPr>
  </w:style>
  <w:style w:type="paragraph" w:styleId="HTMLPreformatted">
    <w:name w:val="HTML Preformatted"/>
    <w:basedOn w:val="Normal"/>
    <w:link w:val="HTMLPreformattedChar"/>
    <w:uiPriority w:val="99"/>
    <w:unhideWhenUsed/>
    <w:rsid w:val="00C344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pacing w:val="0"/>
      <w:sz w:val="20"/>
    </w:rPr>
  </w:style>
  <w:style w:type="character" w:customStyle="1" w:styleId="HTMLPreformattedChar">
    <w:name w:val="HTML Preformatted Char"/>
    <w:link w:val="HTMLPreformatted"/>
    <w:uiPriority w:val="99"/>
    <w:rsid w:val="00C344D0"/>
    <w:rPr>
      <w:rFonts w:ascii="Courier New" w:eastAsia="Times New Roman" w:hAnsi="Courier New" w:cs="Courier New"/>
      <w:color w:val="000000"/>
    </w:rPr>
  </w:style>
  <w:style w:type="paragraph" w:customStyle="1" w:styleId="Prrafodelista1">
    <w:name w:val="Párrafo de lista1"/>
    <w:basedOn w:val="Normal"/>
    <w:uiPriority w:val="34"/>
    <w:qFormat/>
    <w:rsid w:val="00BA1A11"/>
    <w:pPr>
      <w:spacing w:after="200" w:line="276" w:lineRule="auto"/>
      <w:ind w:left="720"/>
      <w:contextualSpacing/>
    </w:pPr>
    <w:rPr>
      <w:rFonts w:ascii="Calibri" w:eastAsia="Calibri" w:hAnsi="Calibri"/>
      <w:spacing w:val="0"/>
      <w:sz w:val="22"/>
      <w:szCs w:val="22"/>
      <w:lang w:val="es-AR"/>
    </w:rPr>
  </w:style>
  <w:style w:type="paragraph" w:customStyle="1" w:styleId="Revisin1">
    <w:name w:val="Revisión1"/>
    <w:hidden/>
    <w:rsid w:val="00CF6499"/>
    <w:rPr>
      <w:rFonts w:ascii="Times New Roman" w:eastAsia="Times New Roman" w:hAnsi="Times New Roman"/>
      <w:spacing w:val="-3"/>
      <w:sz w:val="24"/>
      <w:lang w:val="es-ES_tradnl" w:eastAsia="en-US"/>
    </w:rPr>
  </w:style>
  <w:style w:type="paragraph" w:styleId="BodyText2">
    <w:name w:val="Body Text 2"/>
    <w:basedOn w:val="Normal"/>
    <w:rsid w:val="004A2EDF"/>
    <w:pPr>
      <w:spacing w:after="120" w:line="480" w:lineRule="auto"/>
    </w:pPr>
  </w:style>
  <w:style w:type="character" w:customStyle="1" w:styleId="ParagraphCar">
    <w:name w:val="Paragraph Car"/>
    <w:basedOn w:val="DefaultParagraphFont"/>
    <w:rsid w:val="00BF0BE9"/>
    <w:rPr>
      <w:rFonts w:ascii="Times New Roman" w:eastAsia="Times New Roman" w:hAnsi="Times New Roman" w:cs="Times New Roman"/>
      <w:sz w:val="24"/>
      <w:szCs w:val="20"/>
      <w:lang w:val="es-ES_tradnl"/>
    </w:rPr>
  </w:style>
  <w:style w:type="character" w:customStyle="1" w:styleId="FootnoteTextChar2">
    <w:name w:val="Footnote Text Char2"/>
    <w:aliases w:val="fn Char,Texto nota pie IIRSA Char,ADB Char,single space Char,FOOTNOTES Char,Fußnotentext Char Char,Footnote text Char,ft Char,Footnote Text Char Char,Footnote Text Char1 Char,Footnote Text Char2 Char Char,Footnote Text Char1 Cha Char"/>
    <w:basedOn w:val="DefaultParagraphFont"/>
    <w:uiPriority w:val="99"/>
    <w:rsid w:val="00B7297A"/>
    <w:rPr>
      <w:lang w:val="en-US" w:eastAsia="en-US"/>
    </w:rPr>
  </w:style>
  <w:style w:type="paragraph" w:styleId="ListParagraph">
    <w:name w:val="List Paragraph"/>
    <w:basedOn w:val="Normal"/>
    <w:link w:val="ListParagraphChar"/>
    <w:uiPriority w:val="34"/>
    <w:qFormat/>
    <w:rsid w:val="00B7297A"/>
    <w:pPr>
      <w:ind w:left="720"/>
      <w:contextualSpacing/>
    </w:pPr>
    <w:rPr>
      <w:spacing w:val="0"/>
      <w:lang w:val="en-US"/>
    </w:rPr>
  </w:style>
  <w:style w:type="paragraph" w:styleId="TOCHeading">
    <w:name w:val="TOC Heading"/>
    <w:basedOn w:val="Heading1"/>
    <w:next w:val="Normal"/>
    <w:uiPriority w:val="39"/>
    <w:semiHidden/>
    <w:unhideWhenUsed/>
    <w:qFormat/>
    <w:rsid w:val="00E028AA"/>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365F91" w:themeColor="accent1" w:themeShade="BF"/>
      <w:szCs w:val="28"/>
      <w:lang w:val="en-US" w:eastAsia="en-US"/>
    </w:rPr>
  </w:style>
  <w:style w:type="table" w:customStyle="1" w:styleId="LightShading-Accent11">
    <w:name w:val="Light Shading - Accent 11"/>
    <w:basedOn w:val="TableNormal"/>
    <w:uiPriority w:val="60"/>
    <w:rsid w:val="005C17F0"/>
    <w:rPr>
      <w:rFonts w:asciiTheme="minorHAnsi" w:eastAsiaTheme="minorHAnsi" w:hAnsiTheme="minorHAnsi" w:cstheme="minorBidi"/>
      <w:color w:val="365F91" w:themeColor="accent1" w:themeShade="BF"/>
      <w:sz w:val="22"/>
      <w:szCs w:val="22"/>
      <w:lang w:val="es-ES" w:eastAsia="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extode">
    <w:name w:val="Texto de"/>
    <w:basedOn w:val="Normal"/>
    <w:uiPriority w:val="99"/>
    <w:rsid w:val="00E33094"/>
    <w:pPr>
      <w:tabs>
        <w:tab w:val="left" w:pos="3060"/>
      </w:tabs>
      <w:jc w:val="center"/>
    </w:pPr>
    <w:rPr>
      <w:spacing w:val="0"/>
      <w:szCs w:val="24"/>
      <w:lang w:val="es-ES"/>
    </w:rPr>
  </w:style>
  <w:style w:type="character" w:styleId="Emphasis">
    <w:name w:val="Emphasis"/>
    <w:basedOn w:val="DefaultParagraphFont"/>
    <w:qFormat/>
    <w:rsid w:val="00DA31DE"/>
    <w:rPr>
      <w:i/>
      <w:iCs/>
    </w:rPr>
  </w:style>
  <w:style w:type="character" w:customStyle="1" w:styleId="ListParagraphChar">
    <w:name w:val="List Paragraph Char"/>
    <w:link w:val="ListParagraph"/>
    <w:uiPriority w:val="34"/>
    <w:locked/>
    <w:rsid w:val="00DD3BDA"/>
    <w:rPr>
      <w:rFonts w:ascii="Times New Roman" w:eastAsia="Times New Roman" w:hAnsi="Times New Roman"/>
      <w:sz w:val="24"/>
      <w:lang w:val="en-US" w:eastAsia="en-US"/>
    </w:rPr>
  </w:style>
  <w:style w:type="character" w:customStyle="1" w:styleId="normaltextrun">
    <w:name w:val="normaltextrun"/>
    <w:basedOn w:val="DefaultParagraphFont"/>
    <w:rsid w:val="006A36BF"/>
  </w:style>
  <w:style w:type="character" w:customStyle="1" w:styleId="normaltextrun1">
    <w:name w:val="normaltextrun1"/>
    <w:basedOn w:val="DefaultParagraphFont"/>
    <w:rsid w:val="009B309A"/>
  </w:style>
  <w:style w:type="character" w:customStyle="1" w:styleId="eop">
    <w:name w:val="eop"/>
    <w:basedOn w:val="DefaultParagraphFont"/>
    <w:rsid w:val="009B309A"/>
  </w:style>
  <w:style w:type="paragraph" w:customStyle="1" w:styleId="paragraph10">
    <w:name w:val="paragraph1"/>
    <w:basedOn w:val="Normal"/>
    <w:rsid w:val="009B309A"/>
    <w:rPr>
      <w:spacing w:val="0"/>
      <w:szCs w:val="24"/>
      <w:lang w:val="en-US"/>
    </w:rPr>
  </w:style>
  <w:style w:type="paragraph" w:customStyle="1" w:styleId="Default">
    <w:name w:val="Default"/>
    <w:rsid w:val="005E1D40"/>
    <w:pPr>
      <w:autoSpaceDE w:val="0"/>
      <w:autoSpaceDN w:val="0"/>
      <w:adjustRightInd w:val="0"/>
    </w:pPr>
    <w:rPr>
      <w:rFonts w:ascii="Times New Roman" w:eastAsiaTheme="minorHAnsi" w:hAnsi="Times New Roman"/>
      <w:color w:val="000000"/>
      <w:sz w:val="24"/>
      <w:szCs w:val="24"/>
      <w:lang w:val="en-US" w:eastAsia="en-US"/>
    </w:rPr>
  </w:style>
  <w:style w:type="character" w:styleId="UnresolvedMention">
    <w:name w:val="Unresolved Mention"/>
    <w:basedOn w:val="DefaultParagraphFont"/>
    <w:uiPriority w:val="99"/>
    <w:semiHidden/>
    <w:unhideWhenUsed/>
    <w:rsid w:val="003E5AEB"/>
    <w:rPr>
      <w:color w:val="605E5C"/>
      <w:shd w:val="clear" w:color="auto" w:fill="E1DFDD"/>
    </w:rPr>
  </w:style>
  <w:style w:type="paragraph" w:styleId="NoSpacing">
    <w:name w:val="No Spacing"/>
    <w:basedOn w:val="Normal"/>
    <w:uiPriority w:val="1"/>
    <w:qFormat/>
    <w:rsid w:val="0084092A"/>
    <w:rPr>
      <w:rFonts w:ascii="Calibri" w:hAnsi="Calibri"/>
      <w:spacing w:val="0"/>
      <w:sz w:val="22"/>
      <w:szCs w:val="22"/>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24453">
      <w:bodyDiv w:val="1"/>
      <w:marLeft w:val="0"/>
      <w:marRight w:val="0"/>
      <w:marTop w:val="0"/>
      <w:marBottom w:val="0"/>
      <w:divBdr>
        <w:top w:val="none" w:sz="0" w:space="0" w:color="auto"/>
        <w:left w:val="none" w:sz="0" w:space="0" w:color="auto"/>
        <w:bottom w:val="none" w:sz="0" w:space="0" w:color="auto"/>
        <w:right w:val="none" w:sz="0" w:space="0" w:color="auto"/>
      </w:divBdr>
    </w:div>
    <w:div w:id="178353616">
      <w:bodyDiv w:val="1"/>
      <w:marLeft w:val="0"/>
      <w:marRight w:val="0"/>
      <w:marTop w:val="0"/>
      <w:marBottom w:val="0"/>
      <w:divBdr>
        <w:top w:val="none" w:sz="0" w:space="0" w:color="auto"/>
        <w:left w:val="none" w:sz="0" w:space="0" w:color="auto"/>
        <w:bottom w:val="none" w:sz="0" w:space="0" w:color="auto"/>
        <w:right w:val="none" w:sz="0" w:space="0" w:color="auto"/>
      </w:divBdr>
    </w:div>
    <w:div w:id="201327243">
      <w:bodyDiv w:val="1"/>
      <w:marLeft w:val="0"/>
      <w:marRight w:val="0"/>
      <w:marTop w:val="0"/>
      <w:marBottom w:val="0"/>
      <w:divBdr>
        <w:top w:val="none" w:sz="0" w:space="0" w:color="auto"/>
        <w:left w:val="none" w:sz="0" w:space="0" w:color="auto"/>
        <w:bottom w:val="none" w:sz="0" w:space="0" w:color="auto"/>
        <w:right w:val="none" w:sz="0" w:space="0" w:color="auto"/>
      </w:divBdr>
      <w:divsChild>
        <w:div w:id="328869127">
          <w:marLeft w:val="0"/>
          <w:marRight w:val="0"/>
          <w:marTop w:val="0"/>
          <w:marBottom w:val="0"/>
          <w:divBdr>
            <w:top w:val="none" w:sz="0" w:space="0" w:color="auto"/>
            <w:left w:val="none" w:sz="0" w:space="0" w:color="auto"/>
            <w:bottom w:val="none" w:sz="0" w:space="0" w:color="auto"/>
            <w:right w:val="none" w:sz="0" w:space="0" w:color="auto"/>
          </w:divBdr>
          <w:divsChild>
            <w:div w:id="1744914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02771">
      <w:bodyDiv w:val="1"/>
      <w:marLeft w:val="0"/>
      <w:marRight w:val="0"/>
      <w:marTop w:val="0"/>
      <w:marBottom w:val="0"/>
      <w:divBdr>
        <w:top w:val="none" w:sz="0" w:space="0" w:color="auto"/>
        <w:left w:val="none" w:sz="0" w:space="0" w:color="auto"/>
        <w:bottom w:val="none" w:sz="0" w:space="0" w:color="auto"/>
        <w:right w:val="none" w:sz="0" w:space="0" w:color="auto"/>
      </w:divBdr>
    </w:div>
    <w:div w:id="213665087">
      <w:bodyDiv w:val="1"/>
      <w:marLeft w:val="0"/>
      <w:marRight w:val="0"/>
      <w:marTop w:val="0"/>
      <w:marBottom w:val="0"/>
      <w:divBdr>
        <w:top w:val="none" w:sz="0" w:space="0" w:color="auto"/>
        <w:left w:val="none" w:sz="0" w:space="0" w:color="auto"/>
        <w:bottom w:val="none" w:sz="0" w:space="0" w:color="auto"/>
        <w:right w:val="none" w:sz="0" w:space="0" w:color="auto"/>
      </w:divBdr>
    </w:div>
    <w:div w:id="294483841">
      <w:bodyDiv w:val="1"/>
      <w:marLeft w:val="0"/>
      <w:marRight w:val="0"/>
      <w:marTop w:val="0"/>
      <w:marBottom w:val="0"/>
      <w:divBdr>
        <w:top w:val="none" w:sz="0" w:space="0" w:color="auto"/>
        <w:left w:val="none" w:sz="0" w:space="0" w:color="auto"/>
        <w:bottom w:val="none" w:sz="0" w:space="0" w:color="auto"/>
        <w:right w:val="none" w:sz="0" w:space="0" w:color="auto"/>
      </w:divBdr>
    </w:div>
    <w:div w:id="334308016">
      <w:bodyDiv w:val="1"/>
      <w:marLeft w:val="0"/>
      <w:marRight w:val="0"/>
      <w:marTop w:val="0"/>
      <w:marBottom w:val="0"/>
      <w:divBdr>
        <w:top w:val="none" w:sz="0" w:space="0" w:color="auto"/>
        <w:left w:val="none" w:sz="0" w:space="0" w:color="auto"/>
        <w:bottom w:val="none" w:sz="0" w:space="0" w:color="auto"/>
        <w:right w:val="none" w:sz="0" w:space="0" w:color="auto"/>
      </w:divBdr>
    </w:div>
    <w:div w:id="343363186">
      <w:bodyDiv w:val="1"/>
      <w:marLeft w:val="0"/>
      <w:marRight w:val="0"/>
      <w:marTop w:val="0"/>
      <w:marBottom w:val="0"/>
      <w:divBdr>
        <w:top w:val="none" w:sz="0" w:space="0" w:color="auto"/>
        <w:left w:val="none" w:sz="0" w:space="0" w:color="auto"/>
        <w:bottom w:val="none" w:sz="0" w:space="0" w:color="auto"/>
        <w:right w:val="none" w:sz="0" w:space="0" w:color="auto"/>
      </w:divBdr>
    </w:div>
    <w:div w:id="354581796">
      <w:bodyDiv w:val="1"/>
      <w:marLeft w:val="0"/>
      <w:marRight w:val="0"/>
      <w:marTop w:val="0"/>
      <w:marBottom w:val="0"/>
      <w:divBdr>
        <w:top w:val="none" w:sz="0" w:space="0" w:color="auto"/>
        <w:left w:val="none" w:sz="0" w:space="0" w:color="auto"/>
        <w:bottom w:val="none" w:sz="0" w:space="0" w:color="auto"/>
        <w:right w:val="none" w:sz="0" w:space="0" w:color="auto"/>
      </w:divBdr>
    </w:div>
    <w:div w:id="422915891">
      <w:bodyDiv w:val="1"/>
      <w:marLeft w:val="0"/>
      <w:marRight w:val="0"/>
      <w:marTop w:val="0"/>
      <w:marBottom w:val="0"/>
      <w:divBdr>
        <w:top w:val="none" w:sz="0" w:space="0" w:color="auto"/>
        <w:left w:val="none" w:sz="0" w:space="0" w:color="auto"/>
        <w:bottom w:val="none" w:sz="0" w:space="0" w:color="auto"/>
        <w:right w:val="none" w:sz="0" w:space="0" w:color="auto"/>
      </w:divBdr>
      <w:divsChild>
        <w:div w:id="1488983722">
          <w:marLeft w:val="0"/>
          <w:marRight w:val="0"/>
          <w:marTop w:val="0"/>
          <w:marBottom w:val="0"/>
          <w:divBdr>
            <w:top w:val="none" w:sz="0" w:space="0" w:color="auto"/>
            <w:left w:val="none" w:sz="0" w:space="0" w:color="auto"/>
            <w:bottom w:val="none" w:sz="0" w:space="0" w:color="auto"/>
            <w:right w:val="none" w:sz="0" w:space="0" w:color="auto"/>
          </w:divBdr>
          <w:divsChild>
            <w:div w:id="2043743555">
              <w:marLeft w:val="0"/>
              <w:marRight w:val="0"/>
              <w:marTop w:val="0"/>
              <w:marBottom w:val="0"/>
              <w:divBdr>
                <w:top w:val="none" w:sz="0" w:space="0" w:color="auto"/>
                <w:left w:val="none" w:sz="0" w:space="0" w:color="auto"/>
                <w:bottom w:val="none" w:sz="0" w:space="0" w:color="auto"/>
                <w:right w:val="none" w:sz="0" w:space="0" w:color="auto"/>
              </w:divBdr>
              <w:divsChild>
                <w:div w:id="94178668">
                  <w:marLeft w:val="0"/>
                  <w:marRight w:val="0"/>
                  <w:marTop w:val="0"/>
                  <w:marBottom w:val="0"/>
                  <w:divBdr>
                    <w:top w:val="none" w:sz="0" w:space="0" w:color="auto"/>
                    <w:left w:val="none" w:sz="0" w:space="0" w:color="auto"/>
                    <w:bottom w:val="none" w:sz="0" w:space="0" w:color="auto"/>
                    <w:right w:val="none" w:sz="0" w:space="0" w:color="auto"/>
                  </w:divBdr>
                  <w:divsChild>
                    <w:div w:id="1391265849">
                      <w:marLeft w:val="0"/>
                      <w:marRight w:val="0"/>
                      <w:marTop w:val="0"/>
                      <w:marBottom w:val="0"/>
                      <w:divBdr>
                        <w:top w:val="none" w:sz="0" w:space="0" w:color="auto"/>
                        <w:left w:val="none" w:sz="0" w:space="0" w:color="auto"/>
                        <w:bottom w:val="none" w:sz="0" w:space="0" w:color="auto"/>
                        <w:right w:val="none" w:sz="0" w:space="0" w:color="auto"/>
                      </w:divBdr>
                      <w:divsChild>
                        <w:div w:id="1371765881">
                          <w:marLeft w:val="0"/>
                          <w:marRight w:val="0"/>
                          <w:marTop w:val="0"/>
                          <w:marBottom w:val="0"/>
                          <w:divBdr>
                            <w:top w:val="none" w:sz="0" w:space="0" w:color="auto"/>
                            <w:left w:val="none" w:sz="0" w:space="0" w:color="auto"/>
                            <w:bottom w:val="none" w:sz="0" w:space="0" w:color="auto"/>
                            <w:right w:val="none" w:sz="0" w:space="0" w:color="auto"/>
                          </w:divBdr>
                          <w:divsChild>
                            <w:div w:id="546990643">
                              <w:marLeft w:val="0"/>
                              <w:marRight w:val="0"/>
                              <w:marTop w:val="0"/>
                              <w:marBottom w:val="0"/>
                              <w:divBdr>
                                <w:top w:val="none" w:sz="0" w:space="0" w:color="auto"/>
                                <w:left w:val="none" w:sz="0" w:space="0" w:color="auto"/>
                                <w:bottom w:val="none" w:sz="0" w:space="0" w:color="auto"/>
                                <w:right w:val="none" w:sz="0" w:space="0" w:color="auto"/>
                              </w:divBdr>
                              <w:divsChild>
                                <w:div w:id="64894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5152322">
      <w:bodyDiv w:val="1"/>
      <w:marLeft w:val="0"/>
      <w:marRight w:val="0"/>
      <w:marTop w:val="0"/>
      <w:marBottom w:val="0"/>
      <w:divBdr>
        <w:top w:val="none" w:sz="0" w:space="0" w:color="auto"/>
        <w:left w:val="none" w:sz="0" w:space="0" w:color="auto"/>
        <w:bottom w:val="none" w:sz="0" w:space="0" w:color="auto"/>
        <w:right w:val="none" w:sz="0" w:space="0" w:color="auto"/>
      </w:divBdr>
    </w:div>
    <w:div w:id="611520818">
      <w:bodyDiv w:val="1"/>
      <w:marLeft w:val="0"/>
      <w:marRight w:val="0"/>
      <w:marTop w:val="0"/>
      <w:marBottom w:val="0"/>
      <w:divBdr>
        <w:top w:val="none" w:sz="0" w:space="0" w:color="auto"/>
        <w:left w:val="none" w:sz="0" w:space="0" w:color="auto"/>
        <w:bottom w:val="none" w:sz="0" w:space="0" w:color="auto"/>
        <w:right w:val="none" w:sz="0" w:space="0" w:color="auto"/>
      </w:divBdr>
    </w:div>
    <w:div w:id="613756932">
      <w:bodyDiv w:val="1"/>
      <w:marLeft w:val="0"/>
      <w:marRight w:val="0"/>
      <w:marTop w:val="0"/>
      <w:marBottom w:val="0"/>
      <w:divBdr>
        <w:top w:val="none" w:sz="0" w:space="0" w:color="auto"/>
        <w:left w:val="none" w:sz="0" w:space="0" w:color="auto"/>
        <w:bottom w:val="none" w:sz="0" w:space="0" w:color="auto"/>
        <w:right w:val="none" w:sz="0" w:space="0" w:color="auto"/>
      </w:divBdr>
    </w:div>
    <w:div w:id="681512946">
      <w:bodyDiv w:val="1"/>
      <w:marLeft w:val="0"/>
      <w:marRight w:val="0"/>
      <w:marTop w:val="0"/>
      <w:marBottom w:val="0"/>
      <w:divBdr>
        <w:top w:val="none" w:sz="0" w:space="0" w:color="auto"/>
        <w:left w:val="none" w:sz="0" w:space="0" w:color="auto"/>
        <w:bottom w:val="none" w:sz="0" w:space="0" w:color="auto"/>
        <w:right w:val="none" w:sz="0" w:space="0" w:color="auto"/>
      </w:divBdr>
    </w:div>
    <w:div w:id="715129363">
      <w:bodyDiv w:val="1"/>
      <w:marLeft w:val="0"/>
      <w:marRight w:val="0"/>
      <w:marTop w:val="0"/>
      <w:marBottom w:val="0"/>
      <w:divBdr>
        <w:top w:val="none" w:sz="0" w:space="0" w:color="auto"/>
        <w:left w:val="none" w:sz="0" w:space="0" w:color="auto"/>
        <w:bottom w:val="none" w:sz="0" w:space="0" w:color="auto"/>
        <w:right w:val="none" w:sz="0" w:space="0" w:color="auto"/>
      </w:divBdr>
    </w:div>
    <w:div w:id="746420961">
      <w:bodyDiv w:val="1"/>
      <w:marLeft w:val="0"/>
      <w:marRight w:val="0"/>
      <w:marTop w:val="0"/>
      <w:marBottom w:val="0"/>
      <w:divBdr>
        <w:top w:val="none" w:sz="0" w:space="0" w:color="auto"/>
        <w:left w:val="none" w:sz="0" w:space="0" w:color="auto"/>
        <w:bottom w:val="none" w:sz="0" w:space="0" w:color="auto"/>
        <w:right w:val="none" w:sz="0" w:space="0" w:color="auto"/>
      </w:divBdr>
    </w:div>
    <w:div w:id="768309144">
      <w:bodyDiv w:val="1"/>
      <w:marLeft w:val="0"/>
      <w:marRight w:val="0"/>
      <w:marTop w:val="0"/>
      <w:marBottom w:val="0"/>
      <w:divBdr>
        <w:top w:val="none" w:sz="0" w:space="0" w:color="auto"/>
        <w:left w:val="none" w:sz="0" w:space="0" w:color="auto"/>
        <w:bottom w:val="none" w:sz="0" w:space="0" w:color="auto"/>
        <w:right w:val="none" w:sz="0" w:space="0" w:color="auto"/>
      </w:divBdr>
      <w:divsChild>
        <w:div w:id="780341310">
          <w:marLeft w:val="0"/>
          <w:marRight w:val="0"/>
          <w:marTop w:val="0"/>
          <w:marBottom w:val="0"/>
          <w:divBdr>
            <w:top w:val="none" w:sz="0" w:space="0" w:color="auto"/>
            <w:left w:val="none" w:sz="0" w:space="0" w:color="auto"/>
            <w:bottom w:val="none" w:sz="0" w:space="0" w:color="auto"/>
            <w:right w:val="none" w:sz="0" w:space="0" w:color="auto"/>
          </w:divBdr>
          <w:divsChild>
            <w:div w:id="160399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462221">
      <w:bodyDiv w:val="1"/>
      <w:marLeft w:val="0"/>
      <w:marRight w:val="0"/>
      <w:marTop w:val="0"/>
      <w:marBottom w:val="0"/>
      <w:divBdr>
        <w:top w:val="none" w:sz="0" w:space="0" w:color="auto"/>
        <w:left w:val="none" w:sz="0" w:space="0" w:color="auto"/>
        <w:bottom w:val="none" w:sz="0" w:space="0" w:color="auto"/>
        <w:right w:val="none" w:sz="0" w:space="0" w:color="auto"/>
      </w:divBdr>
    </w:div>
    <w:div w:id="856045928">
      <w:bodyDiv w:val="1"/>
      <w:marLeft w:val="0"/>
      <w:marRight w:val="0"/>
      <w:marTop w:val="0"/>
      <w:marBottom w:val="0"/>
      <w:divBdr>
        <w:top w:val="none" w:sz="0" w:space="0" w:color="auto"/>
        <w:left w:val="none" w:sz="0" w:space="0" w:color="auto"/>
        <w:bottom w:val="none" w:sz="0" w:space="0" w:color="auto"/>
        <w:right w:val="none" w:sz="0" w:space="0" w:color="auto"/>
      </w:divBdr>
    </w:div>
    <w:div w:id="908613587">
      <w:bodyDiv w:val="1"/>
      <w:marLeft w:val="0"/>
      <w:marRight w:val="0"/>
      <w:marTop w:val="0"/>
      <w:marBottom w:val="0"/>
      <w:divBdr>
        <w:top w:val="none" w:sz="0" w:space="0" w:color="auto"/>
        <w:left w:val="none" w:sz="0" w:space="0" w:color="auto"/>
        <w:bottom w:val="none" w:sz="0" w:space="0" w:color="auto"/>
        <w:right w:val="none" w:sz="0" w:space="0" w:color="auto"/>
      </w:divBdr>
    </w:div>
    <w:div w:id="1006710654">
      <w:bodyDiv w:val="1"/>
      <w:marLeft w:val="0"/>
      <w:marRight w:val="0"/>
      <w:marTop w:val="0"/>
      <w:marBottom w:val="0"/>
      <w:divBdr>
        <w:top w:val="none" w:sz="0" w:space="0" w:color="auto"/>
        <w:left w:val="none" w:sz="0" w:space="0" w:color="auto"/>
        <w:bottom w:val="none" w:sz="0" w:space="0" w:color="auto"/>
        <w:right w:val="none" w:sz="0" w:space="0" w:color="auto"/>
      </w:divBdr>
      <w:divsChild>
        <w:div w:id="1742023204">
          <w:marLeft w:val="0"/>
          <w:marRight w:val="0"/>
          <w:marTop w:val="0"/>
          <w:marBottom w:val="0"/>
          <w:divBdr>
            <w:top w:val="none" w:sz="0" w:space="0" w:color="auto"/>
            <w:left w:val="none" w:sz="0" w:space="0" w:color="auto"/>
            <w:bottom w:val="none" w:sz="0" w:space="0" w:color="auto"/>
            <w:right w:val="none" w:sz="0" w:space="0" w:color="auto"/>
          </w:divBdr>
          <w:divsChild>
            <w:div w:id="1180659382">
              <w:marLeft w:val="0"/>
              <w:marRight w:val="0"/>
              <w:marTop w:val="0"/>
              <w:marBottom w:val="0"/>
              <w:divBdr>
                <w:top w:val="none" w:sz="0" w:space="0" w:color="auto"/>
                <w:left w:val="none" w:sz="0" w:space="0" w:color="auto"/>
                <w:bottom w:val="none" w:sz="0" w:space="0" w:color="auto"/>
                <w:right w:val="none" w:sz="0" w:space="0" w:color="auto"/>
              </w:divBdr>
              <w:divsChild>
                <w:div w:id="1075275564">
                  <w:marLeft w:val="0"/>
                  <w:marRight w:val="0"/>
                  <w:marTop w:val="0"/>
                  <w:marBottom w:val="0"/>
                  <w:divBdr>
                    <w:top w:val="none" w:sz="0" w:space="0" w:color="auto"/>
                    <w:left w:val="none" w:sz="0" w:space="0" w:color="auto"/>
                    <w:bottom w:val="none" w:sz="0" w:space="0" w:color="auto"/>
                    <w:right w:val="none" w:sz="0" w:space="0" w:color="auto"/>
                  </w:divBdr>
                  <w:divsChild>
                    <w:div w:id="487597497">
                      <w:marLeft w:val="0"/>
                      <w:marRight w:val="0"/>
                      <w:marTop w:val="0"/>
                      <w:marBottom w:val="0"/>
                      <w:divBdr>
                        <w:top w:val="none" w:sz="0" w:space="0" w:color="auto"/>
                        <w:left w:val="none" w:sz="0" w:space="0" w:color="auto"/>
                        <w:bottom w:val="none" w:sz="0" w:space="0" w:color="auto"/>
                        <w:right w:val="none" w:sz="0" w:space="0" w:color="auto"/>
                      </w:divBdr>
                      <w:divsChild>
                        <w:div w:id="9920034">
                          <w:marLeft w:val="0"/>
                          <w:marRight w:val="0"/>
                          <w:marTop w:val="0"/>
                          <w:marBottom w:val="0"/>
                          <w:divBdr>
                            <w:top w:val="none" w:sz="0" w:space="0" w:color="auto"/>
                            <w:left w:val="none" w:sz="0" w:space="0" w:color="auto"/>
                            <w:bottom w:val="none" w:sz="0" w:space="0" w:color="auto"/>
                            <w:right w:val="none" w:sz="0" w:space="0" w:color="auto"/>
                          </w:divBdr>
                        </w:div>
                        <w:div w:id="1834564017">
                          <w:marLeft w:val="0"/>
                          <w:marRight w:val="0"/>
                          <w:marTop w:val="0"/>
                          <w:marBottom w:val="0"/>
                          <w:divBdr>
                            <w:top w:val="single" w:sz="4" w:space="12" w:color="999999"/>
                            <w:left w:val="single" w:sz="4" w:space="12" w:color="999999"/>
                            <w:bottom w:val="single" w:sz="4" w:space="12" w:color="999999"/>
                            <w:right w:val="single" w:sz="4" w:space="12" w:color="999999"/>
                          </w:divBdr>
                          <w:divsChild>
                            <w:div w:id="1381632117">
                              <w:marLeft w:val="0"/>
                              <w:marRight w:val="0"/>
                              <w:marTop w:val="0"/>
                              <w:marBottom w:val="0"/>
                              <w:divBdr>
                                <w:top w:val="none" w:sz="0" w:space="0" w:color="auto"/>
                                <w:left w:val="none" w:sz="0" w:space="0" w:color="auto"/>
                                <w:bottom w:val="none" w:sz="0" w:space="0" w:color="auto"/>
                                <w:right w:val="none" w:sz="0" w:space="0" w:color="auto"/>
                              </w:divBdr>
                            </w:div>
                          </w:divsChild>
                        </w:div>
                        <w:div w:id="1914194102">
                          <w:marLeft w:val="0"/>
                          <w:marRight w:val="0"/>
                          <w:marTop w:val="20"/>
                          <w:marBottom w:val="0"/>
                          <w:divBdr>
                            <w:top w:val="none" w:sz="0" w:space="0" w:color="auto"/>
                            <w:left w:val="none" w:sz="0" w:space="0" w:color="auto"/>
                            <w:bottom w:val="none" w:sz="0" w:space="0" w:color="auto"/>
                            <w:right w:val="none" w:sz="0" w:space="0" w:color="auto"/>
                          </w:divBdr>
                          <w:divsChild>
                            <w:div w:id="1195271642">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678654263">
                  <w:marLeft w:val="0"/>
                  <w:marRight w:val="0"/>
                  <w:marTop w:val="0"/>
                  <w:marBottom w:val="0"/>
                  <w:divBdr>
                    <w:top w:val="none" w:sz="0" w:space="0" w:color="auto"/>
                    <w:left w:val="none" w:sz="0" w:space="0" w:color="auto"/>
                    <w:bottom w:val="none" w:sz="0" w:space="0" w:color="auto"/>
                    <w:right w:val="none" w:sz="0" w:space="0" w:color="auto"/>
                  </w:divBdr>
                  <w:divsChild>
                    <w:div w:id="1268007720">
                      <w:marLeft w:val="0"/>
                      <w:marRight w:val="0"/>
                      <w:marTop w:val="0"/>
                      <w:marBottom w:val="0"/>
                      <w:divBdr>
                        <w:top w:val="none" w:sz="0" w:space="0" w:color="auto"/>
                        <w:left w:val="none" w:sz="0" w:space="0" w:color="auto"/>
                        <w:bottom w:val="none" w:sz="0" w:space="0" w:color="auto"/>
                        <w:right w:val="none" w:sz="0" w:space="0" w:color="auto"/>
                      </w:divBdr>
                      <w:divsChild>
                        <w:div w:id="797526073">
                          <w:marLeft w:val="0"/>
                          <w:marRight w:val="0"/>
                          <w:marTop w:val="0"/>
                          <w:marBottom w:val="0"/>
                          <w:divBdr>
                            <w:top w:val="none" w:sz="0" w:space="0" w:color="auto"/>
                            <w:left w:val="none" w:sz="0" w:space="0" w:color="auto"/>
                            <w:bottom w:val="none" w:sz="0" w:space="0" w:color="auto"/>
                            <w:right w:val="none" w:sz="0" w:space="0" w:color="auto"/>
                          </w:divBdr>
                          <w:divsChild>
                            <w:div w:id="530846242">
                              <w:marLeft w:val="0"/>
                              <w:marRight w:val="0"/>
                              <w:marTop w:val="0"/>
                              <w:marBottom w:val="0"/>
                              <w:divBdr>
                                <w:top w:val="none" w:sz="0" w:space="0" w:color="auto"/>
                                <w:left w:val="none" w:sz="0" w:space="0" w:color="auto"/>
                                <w:bottom w:val="none" w:sz="0" w:space="0" w:color="auto"/>
                                <w:right w:val="none" w:sz="0" w:space="0" w:color="auto"/>
                              </w:divBdr>
                              <w:divsChild>
                                <w:div w:id="1128430241">
                                  <w:marLeft w:val="0"/>
                                  <w:marRight w:val="0"/>
                                  <w:marTop w:val="0"/>
                                  <w:marBottom w:val="0"/>
                                  <w:divBdr>
                                    <w:top w:val="none" w:sz="0" w:space="0" w:color="auto"/>
                                    <w:left w:val="none" w:sz="0" w:space="0" w:color="auto"/>
                                    <w:bottom w:val="none" w:sz="0" w:space="0" w:color="auto"/>
                                    <w:right w:val="none" w:sz="0" w:space="0" w:color="auto"/>
                                  </w:divBdr>
                                  <w:divsChild>
                                    <w:div w:id="8405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01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5040541">
      <w:bodyDiv w:val="1"/>
      <w:marLeft w:val="0"/>
      <w:marRight w:val="0"/>
      <w:marTop w:val="0"/>
      <w:marBottom w:val="0"/>
      <w:divBdr>
        <w:top w:val="none" w:sz="0" w:space="0" w:color="auto"/>
        <w:left w:val="none" w:sz="0" w:space="0" w:color="auto"/>
        <w:bottom w:val="none" w:sz="0" w:space="0" w:color="auto"/>
        <w:right w:val="none" w:sz="0" w:space="0" w:color="auto"/>
      </w:divBdr>
    </w:div>
    <w:div w:id="1019355752">
      <w:bodyDiv w:val="1"/>
      <w:marLeft w:val="0"/>
      <w:marRight w:val="0"/>
      <w:marTop w:val="0"/>
      <w:marBottom w:val="0"/>
      <w:divBdr>
        <w:top w:val="none" w:sz="0" w:space="0" w:color="auto"/>
        <w:left w:val="none" w:sz="0" w:space="0" w:color="auto"/>
        <w:bottom w:val="none" w:sz="0" w:space="0" w:color="auto"/>
        <w:right w:val="none" w:sz="0" w:space="0" w:color="auto"/>
      </w:divBdr>
    </w:div>
    <w:div w:id="1078015526">
      <w:bodyDiv w:val="1"/>
      <w:marLeft w:val="0"/>
      <w:marRight w:val="0"/>
      <w:marTop w:val="0"/>
      <w:marBottom w:val="0"/>
      <w:divBdr>
        <w:top w:val="none" w:sz="0" w:space="0" w:color="auto"/>
        <w:left w:val="none" w:sz="0" w:space="0" w:color="auto"/>
        <w:bottom w:val="none" w:sz="0" w:space="0" w:color="auto"/>
        <w:right w:val="none" w:sz="0" w:space="0" w:color="auto"/>
      </w:divBdr>
    </w:div>
    <w:div w:id="1112477197">
      <w:bodyDiv w:val="1"/>
      <w:marLeft w:val="0"/>
      <w:marRight w:val="0"/>
      <w:marTop w:val="0"/>
      <w:marBottom w:val="0"/>
      <w:divBdr>
        <w:top w:val="none" w:sz="0" w:space="0" w:color="auto"/>
        <w:left w:val="none" w:sz="0" w:space="0" w:color="auto"/>
        <w:bottom w:val="none" w:sz="0" w:space="0" w:color="auto"/>
        <w:right w:val="none" w:sz="0" w:space="0" w:color="auto"/>
      </w:divBdr>
    </w:div>
    <w:div w:id="1134055737">
      <w:bodyDiv w:val="1"/>
      <w:marLeft w:val="0"/>
      <w:marRight w:val="0"/>
      <w:marTop w:val="0"/>
      <w:marBottom w:val="0"/>
      <w:divBdr>
        <w:top w:val="none" w:sz="0" w:space="0" w:color="auto"/>
        <w:left w:val="none" w:sz="0" w:space="0" w:color="auto"/>
        <w:bottom w:val="none" w:sz="0" w:space="0" w:color="auto"/>
        <w:right w:val="none" w:sz="0" w:space="0" w:color="auto"/>
      </w:divBdr>
    </w:div>
    <w:div w:id="1134643564">
      <w:bodyDiv w:val="1"/>
      <w:marLeft w:val="0"/>
      <w:marRight w:val="0"/>
      <w:marTop w:val="0"/>
      <w:marBottom w:val="0"/>
      <w:divBdr>
        <w:top w:val="none" w:sz="0" w:space="0" w:color="auto"/>
        <w:left w:val="none" w:sz="0" w:space="0" w:color="auto"/>
        <w:bottom w:val="none" w:sz="0" w:space="0" w:color="auto"/>
        <w:right w:val="none" w:sz="0" w:space="0" w:color="auto"/>
      </w:divBdr>
    </w:div>
    <w:div w:id="1189298839">
      <w:bodyDiv w:val="1"/>
      <w:marLeft w:val="0"/>
      <w:marRight w:val="0"/>
      <w:marTop w:val="0"/>
      <w:marBottom w:val="0"/>
      <w:divBdr>
        <w:top w:val="none" w:sz="0" w:space="0" w:color="auto"/>
        <w:left w:val="none" w:sz="0" w:space="0" w:color="auto"/>
        <w:bottom w:val="none" w:sz="0" w:space="0" w:color="auto"/>
        <w:right w:val="none" w:sz="0" w:space="0" w:color="auto"/>
      </w:divBdr>
    </w:div>
    <w:div w:id="1302883563">
      <w:bodyDiv w:val="1"/>
      <w:marLeft w:val="0"/>
      <w:marRight w:val="0"/>
      <w:marTop w:val="0"/>
      <w:marBottom w:val="0"/>
      <w:divBdr>
        <w:top w:val="none" w:sz="0" w:space="0" w:color="auto"/>
        <w:left w:val="none" w:sz="0" w:space="0" w:color="auto"/>
        <w:bottom w:val="none" w:sz="0" w:space="0" w:color="auto"/>
        <w:right w:val="none" w:sz="0" w:space="0" w:color="auto"/>
      </w:divBdr>
    </w:div>
    <w:div w:id="1354840400">
      <w:bodyDiv w:val="1"/>
      <w:marLeft w:val="0"/>
      <w:marRight w:val="0"/>
      <w:marTop w:val="0"/>
      <w:marBottom w:val="0"/>
      <w:divBdr>
        <w:top w:val="none" w:sz="0" w:space="0" w:color="auto"/>
        <w:left w:val="none" w:sz="0" w:space="0" w:color="auto"/>
        <w:bottom w:val="none" w:sz="0" w:space="0" w:color="auto"/>
        <w:right w:val="none" w:sz="0" w:space="0" w:color="auto"/>
      </w:divBdr>
    </w:div>
    <w:div w:id="1382097298">
      <w:bodyDiv w:val="1"/>
      <w:marLeft w:val="0"/>
      <w:marRight w:val="0"/>
      <w:marTop w:val="0"/>
      <w:marBottom w:val="0"/>
      <w:divBdr>
        <w:top w:val="none" w:sz="0" w:space="0" w:color="auto"/>
        <w:left w:val="none" w:sz="0" w:space="0" w:color="auto"/>
        <w:bottom w:val="none" w:sz="0" w:space="0" w:color="auto"/>
        <w:right w:val="none" w:sz="0" w:space="0" w:color="auto"/>
      </w:divBdr>
    </w:div>
    <w:div w:id="1387409340">
      <w:bodyDiv w:val="1"/>
      <w:marLeft w:val="0"/>
      <w:marRight w:val="0"/>
      <w:marTop w:val="0"/>
      <w:marBottom w:val="0"/>
      <w:divBdr>
        <w:top w:val="none" w:sz="0" w:space="0" w:color="auto"/>
        <w:left w:val="none" w:sz="0" w:space="0" w:color="auto"/>
        <w:bottom w:val="none" w:sz="0" w:space="0" w:color="auto"/>
        <w:right w:val="none" w:sz="0" w:space="0" w:color="auto"/>
      </w:divBdr>
    </w:div>
    <w:div w:id="1460104679">
      <w:bodyDiv w:val="1"/>
      <w:marLeft w:val="0"/>
      <w:marRight w:val="0"/>
      <w:marTop w:val="0"/>
      <w:marBottom w:val="0"/>
      <w:divBdr>
        <w:top w:val="none" w:sz="0" w:space="0" w:color="auto"/>
        <w:left w:val="none" w:sz="0" w:space="0" w:color="auto"/>
        <w:bottom w:val="none" w:sz="0" w:space="0" w:color="auto"/>
        <w:right w:val="none" w:sz="0" w:space="0" w:color="auto"/>
      </w:divBdr>
    </w:div>
    <w:div w:id="1518812100">
      <w:bodyDiv w:val="1"/>
      <w:marLeft w:val="0"/>
      <w:marRight w:val="0"/>
      <w:marTop w:val="0"/>
      <w:marBottom w:val="0"/>
      <w:divBdr>
        <w:top w:val="none" w:sz="0" w:space="0" w:color="auto"/>
        <w:left w:val="none" w:sz="0" w:space="0" w:color="auto"/>
        <w:bottom w:val="none" w:sz="0" w:space="0" w:color="auto"/>
        <w:right w:val="none" w:sz="0" w:space="0" w:color="auto"/>
      </w:divBdr>
      <w:divsChild>
        <w:div w:id="1095830428">
          <w:marLeft w:val="0"/>
          <w:marRight w:val="0"/>
          <w:marTop w:val="0"/>
          <w:marBottom w:val="0"/>
          <w:divBdr>
            <w:top w:val="none" w:sz="0" w:space="0" w:color="auto"/>
            <w:left w:val="none" w:sz="0" w:space="0" w:color="auto"/>
            <w:bottom w:val="none" w:sz="0" w:space="0" w:color="auto"/>
            <w:right w:val="none" w:sz="0" w:space="0" w:color="auto"/>
          </w:divBdr>
          <w:divsChild>
            <w:div w:id="817461128">
              <w:marLeft w:val="0"/>
              <w:marRight w:val="0"/>
              <w:marTop w:val="0"/>
              <w:marBottom w:val="0"/>
              <w:divBdr>
                <w:top w:val="none" w:sz="0" w:space="0" w:color="auto"/>
                <w:left w:val="none" w:sz="0" w:space="0" w:color="auto"/>
                <w:bottom w:val="none" w:sz="0" w:space="0" w:color="auto"/>
                <w:right w:val="none" w:sz="0" w:space="0" w:color="auto"/>
              </w:divBdr>
              <w:divsChild>
                <w:div w:id="846211073">
                  <w:marLeft w:val="0"/>
                  <w:marRight w:val="0"/>
                  <w:marTop w:val="0"/>
                  <w:marBottom w:val="0"/>
                  <w:divBdr>
                    <w:top w:val="none" w:sz="0" w:space="0" w:color="auto"/>
                    <w:left w:val="none" w:sz="0" w:space="0" w:color="auto"/>
                    <w:bottom w:val="none" w:sz="0" w:space="0" w:color="auto"/>
                    <w:right w:val="none" w:sz="0" w:space="0" w:color="auto"/>
                  </w:divBdr>
                  <w:divsChild>
                    <w:div w:id="540871018">
                      <w:marLeft w:val="0"/>
                      <w:marRight w:val="0"/>
                      <w:marTop w:val="0"/>
                      <w:marBottom w:val="0"/>
                      <w:divBdr>
                        <w:top w:val="none" w:sz="0" w:space="0" w:color="auto"/>
                        <w:left w:val="none" w:sz="0" w:space="0" w:color="auto"/>
                        <w:bottom w:val="none" w:sz="0" w:space="0" w:color="auto"/>
                        <w:right w:val="none" w:sz="0" w:space="0" w:color="auto"/>
                      </w:divBdr>
                      <w:divsChild>
                        <w:div w:id="305746847">
                          <w:marLeft w:val="0"/>
                          <w:marRight w:val="0"/>
                          <w:marTop w:val="0"/>
                          <w:marBottom w:val="0"/>
                          <w:divBdr>
                            <w:top w:val="none" w:sz="0" w:space="0" w:color="auto"/>
                            <w:left w:val="none" w:sz="0" w:space="0" w:color="auto"/>
                            <w:bottom w:val="none" w:sz="0" w:space="0" w:color="auto"/>
                            <w:right w:val="none" w:sz="0" w:space="0" w:color="auto"/>
                          </w:divBdr>
                        </w:div>
                        <w:div w:id="570194069">
                          <w:marLeft w:val="0"/>
                          <w:marRight w:val="0"/>
                          <w:marTop w:val="20"/>
                          <w:marBottom w:val="0"/>
                          <w:divBdr>
                            <w:top w:val="none" w:sz="0" w:space="0" w:color="auto"/>
                            <w:left w:val="none" w:sz="0" w:space="0" w:color="auto"/>
                            <w:bottom w:val="none" w:sz="0" w:space="0" w:color="auto"/>
                            <w:right w:val="none" w:sz="0" w:space="0" w:color="auto"/>
                          </w:divBdr>
                          <w:divsChild>
                            <w:div w:id="1012686535">
                              <w:marLeft w:val="80"/>
                              <w:marRight w:val="240"/>
                              <w:marTop w:val="0"/>
                              <w:marBottom w:val="0"/>
                              <w:divBdr>
                                <w:top w:val="none" w:sz="0" w:space="0" w:color="auto"/>
                                <w:left w:val="none" w:sz="0" w:space="0" w:color="auto"/>
                                <w:bottom w:val="none" w:sz="0" w:space="0" w:color="auto"/>
                                <w:right w:val="none" w:sz="0" w:space="0" w:color="auto"/>
                              </w:divBdr>
                            </w:div>
                          </w:divsChild>
                        </w:div>
                        <w:div w:id="1224414331">
                          <w:marLeft w:val="0"/>
                          <w:marRight w:val="0"/>
                          <w:marTop w:val="0"/>
                          <w:marBottom w:val="0"/>
                          <w:divBdr>
                            <w:top w:val="single" w:sz="4" w:space="12" w:color="999999"/>
                            <w:left w:val="single" w:sz="4" w:space="12" w:color="999999"/>
                            <w:bottom w:val="single" w:sz="4" w:space="12" w:color="999999"/>
                            <w:right w:val="single" w:sz="4" w:space="12" w:color="999999"/>
                          </w:divBdr>
                          <w:divsChild>
                            <w:div w:id="171335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4913644">
                  <w:marLeft w:val="0"/>
                  <w:marRight w:val="0"/>
                  <w:marTop w:val="0"/>
                  <w:marBottom w:val="0"/>
                  <w:divBdr>
                    <w:top w:val="none" w:sz="0" w:space="0" w:color="auto"/>
                    <w:left w:val="none" w:sz="0" w:space="0" w:color="auto"/>
                    <w:bottom w:val="none" w:sz="0" w:space="0" w:color="auto"/>
                    <w:right w:val="none" w:sz="0" w:space="0" w:color="auto"/>
                  </w:divBdr>
                  <w:divsChild>
                    <w:div w:id="2008512665">
                      <w:marLeft w:val="0"/>
                      <w:marRight w:val="0"/>
                      <w:marTop w:val="0"/>
                      <w:marBottom w:val="0"/>
                      <w:divBdr>
                        <w:top w:val="none" w:sz="0" w:space="0" w:color="auto"/>
                        <w:left w:val="none" w:sz="0" w:space="0" w:color="auto"/>
                        <w:bottom w:val="none" w:sz="0" w:space="0" w:color="auto"/>
                        <w:right w:val="none" w:sz="0" w:space="0" w:color="auto"/>
                      </w:divBdr>
                      <w:divsChild>
                        <w:div w:id="1606771035">
                          <w:marLeft w:val="0"/>
                          <w:marRight w:val="0"/>
                          <w:marTop w:val="0"/>
                          <w:marBottom w:val="0"/>
                          <w:divBdr>
                            <w:top w:val="none" w:sz="0" w:space="0" w:color="auto"/>
                            <w:left w:val="none" w:sz="0" w:space="0" w:color="auto"/>
                            <w:bottom w:val="none" w:sz="0" w:space="0" w:color="auto"/>
                            <w:right w:val="none" w:sz="0" w:space="0" w:color="auto"/>
                          </w:divBdr>
                          <w:divsChild>
                            <w:div w:id="1385331249">
                              <w:marLeft w:val="0"/>
                              <w:marRight w:val="0"/>
                              <w:marTop w:val="0"/>
                              <w:marBottom w:val="0"/>
                              <w:divBdr>
                                <w:top w:val="none" w:sz="0" w:space="0" w:color="auto"/>
                                <w:left w:val="none" w:sz="0" w:space="0" w:color="auto"/>
                                <w:bottom w:val="none" w:sz="0" w:space="0" w:color="auto"/>
                                <w:right w:val="none" w:sz="0" w:space="0" w:color="auto"/>
                              </w:divBdr>
                            </w:div>
                            <w:div w:id="1780447199">
                              <w:marLeft w:val="0"/>
                              <w:marRight w:val="0"/>
                              <w:marTop w:val="0"/>
                              <w:marBottom w:val="0"/>
                              <w:divBdr>
                                <w:top w:val="none" w:sz="0" w:space="0" w:color="auto"/>
                                <w:left w:val="none" w:sz="0" w:space="0" w:color="auto"/>
                                <w:bottom w:val="none" w:sz="0" w:space="0" w:color="auto"/>
                                <w:right w:val="none" w:sz="0" w:space="0" w:color="auto"/>
                              </w:divBdr>
                              <w:divsChild>
                                <w:div w:id="469246030">
                                  <w:marLeft w:val="0"/>
                                  <w:marRight w:val="0"/>
                                  <w:marTop w:val="0"/>
                                  <w:marBottom w:val="0"/>
                                  <w:divBdr>
                                    <w:top w:val="none" w:sz="0" w:space="0" w:color="auto"/>
                                    <w:left w:val="none" w:sz="0" w:space="0" w:color="auto"/>
                                    <w:bottom w:val="none" w:sz="0" w:space="0" w:color="auto"/>
                                    <w:right w:val="none" w:sz="0" w:space="0" w:color="auto"/>
                                  </w:divBdr>
                                  <w:divsChild>
                                    <w:div w:id="174117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62400581">
      <w:bodyDiv w:val="1"/>
      <w:marLeft w:val="0"/>
      <w:marRight w:val="0"/>
      <w:marTop w:val="0"/>
      <w:marBottom w:val="0"/>
      <w:divBdr>
        <w:top w:val="none" w:sz="0" w:space="0" w:color="auto"/>
        <w:left w:val="none" w:sz="0" w:space="0" w:color="auto"/>
        <w:bottom w:val="none" w:sz="0" w:space="0" w:color="auto"/>
        <w:right w:val="none" w:sz="0" w:space="0" w:color="auto"/>
      </w:divBdr>
    </w:div>
    <w:div w:id="1565529468">
      <w:bodyDiv w:val="1"/>
      <w:marLeft w:val="0"/>
      <w:marRight w:val="0"/>
      <w:marTop w:val="0"/>
      <w:marBottom w:val="0"/>
      <w:divBdr>
        <w:top w:val="none" w:sz="0" w:space="0" w:color="auto"/>
        <w:left w:val="none" w:sz="0" w:space="0" w:color="auto"/>
        <w:bottom w:val="none" w:sz="0" w:space="0" w:color="auto"/>
        <w:right w:val="none" w:sz="0" w:space="0" w:color="auto"/>
      </w:divBdr>
    </w:div>
    <w:div w:id="1584991283">
      <w:bodyDiv w:val="1"/>
      <w:marLeft w:val="0"/>
      <w:marRight w:val="0"/>
      <w:marTop w:val="0"/>
      <w:marBottom w:val="0"/>
      <w:divBdr>
        <w:top w:val="none" w:sz="0" w:space="0" w:color="auto"/>
        <w:left w:val="none" w:sz="0" w:space="0" w:color="auto"/>
        <w:bottom w:val="none" w:sz="0" w:space="0" w:color="auto"/>
        <w:right w:val="none" w:sz="0" w:space="0" w:color="auto"/>
      </w:divBdr>
    </w:div>
    <w:div w:id="1694720978">
      <w:bodyDiv w:val="1"/>
      <w:marLeft w:val="0"/>
      <w:marRight w:val="0"/>
      <w:marTop w:val="0"/>
      <w:marBottom w:val="0"/>
      <w:divBdr>
        <w:top w:val="none" w:sz="0" w:space="0" w:color="auto"/>
        <w:left w:val="none" w:sz="0" w:space="0" w:color="auto"/>
        <w:bottom w:val="none" w:sz="0" w:space="0" w:color="auto"/>
        <w:right w:val="none" w:sz="0" w:space="0" w:color="auto"/>
      </w:divBdr>
    </w:div>
    <w:div w:id="1725789930">
      <w:bodyDiv w:val="1"/>
      <w:marLeft w:val="0"/>
      <w:marRight w:val="0"/>
      <w:marTop w:val="0"/>
      <w:marBottom w:val="0"/>
      <w:divBdr>
        <w:top w:val="none" w:sz="0" w:space="0" w:color="auto"/>
        <w:left w:val="none" w:sz="0" w:space="0" w:color="auto"/>
        <w:bottom w:val="none" w:sz="0" w:space="0" w:color="auto"/>
        <w:right w:val="none" w:sz="0" w:space="0" w:color="auto"/>
      </w:divBdr>
    </w:div>
    <w:div w:id="1816217203">
      <w:bodyDiv w:val="1"/>
      <w:marLeft w:val="0"/>
      <w:marRight w:val="0"/>
      <w:marTop w:val="0"/>
      <w:marBottom w:val="0"/>
      <w:divBdr>
        <w:top w:val="none" w:sz="0" w:space="0" w:color="auto"/>
        <w:left w:val="none" w:sz="0" w:space="0" w:color="auto"/>
        <w:bottom w:val="none" w:sz="0" w:space="0" w:color="auto"/>
        <w:right w:val="none" w:sz="0" w:space="0" w:color="auto"/>
      </w:divBdr>
      <w:divsChild>
        <w:div w:id="1359621936">
          <w:marLeft w:val="0"/>
          <w:marRight w:val="0"/>
          <w:marTop w:val="0"/>
          <w:marBottom w:val="0"/>
          <w:divBdr>
            <w:top w:val="none" w:sz="0" w:space="0" w:color="auto"/>
            <w:left w:val="none" w:sz="0" w:space="0" w:color="auto"/>
            <w:bottom w:val="none" w:sz="0" w:space="0" w:color="auto"/>
            <w:right w:val="none" w:sz="0" w:space="0" w:color="auto"/>
          </w:divBdr>
          <w:divsChild>
            <w:div w:id="253829121">
              <w:marLeft w:val="0"/>
              <w:marRight w:val="0"/>
              <w:marTop w:val="0"/>
              <w:marBottom w:val="0"/>
              <w:divBdr>
                <w:top w:val="none" w:sz="0" w:space="0" w:color="auto"/>
                <w:left w:val="none" w:sz="0" w:space="0" w:color="auto"/>
                <w:bottom w:val="none" w:sz="0" w:space="0" w:color="auto"/>
                <w:right w:val="none" w:sz="0" w:space="0" w:color="auto"/>
              </w:divBdr>
              <w:divsChild>
                <w:div w:id="83846718">
                  <w:marLeft w:val="0"/>
                  <w:marRight w:val="0"/>
                  <w:marTop w:val="0"/>
                  <w:marBottom w:val="0"/>
                  <w:divBdr>
                    <w:top w:val="none" w:sz="0" w:space="0" w:color="auto"/>
                    <w:left w:val="none" w:sz="0" w:space="0" w:color="auto"/>
                    <w:bottom w:val="none" w:sz="0" w:space="0" w:color="auto"/>
                    <w:right w:val="none" w:sz="0" w:space="0" w:color="auto"/>
                  </w:divBdr>
                  <w:divsChild>
                    <w:div w:id="98184565">
                      <w:marLeft w:val="0"/>
                      <w:marRight w:val="0"/>
                      <w:marTop w:val="0"/>
                      <w:marBottom w:val="0"/>
                      <w:divBdr>
                        <w:top w:val="none" w:sz="0" w:space="0" w:color="auto"/>
                        <w:left w:val="none" w:sz="0" w:space="0" w:color="auto"/>
                        <w:bottom w:val="none" w:sz="0" w:space="0" w:color="auto"/>
                        <w:right w:val="none" w:sz="0" w:space="0" w:color="auto"/>
                      </w:divBdr>
                      <w:divsChild>
                        <w:div w:id="522288977">
                          <w:marLeft w:val="0"/>
                          <w:marRight w:val="0"/>
                          <w:marTop w:val="0"/>
                          <w:marBottom w:val="0"/>
                          <w:divBdr>
                            <w:top w:val="single" w:sz="4" w:space="12" w:color="999999"/>
                            <w:left w:val="single" w:sz="4" w:space="12" w:color="999999"/>
                            <w:bottom w:val="single" w:sz="4" w:space="12" w:color="999999"/>
                            <w:right w:val="single" w:sz="4" w:space="12" w:color="999999"/>
                          </w:divBdr>
                          <w:divsChild>
                            <w:div w:id="676884742">
                              <w:marLeft w:val="0"/>
                              <w:marRight w:val="0"/>
                              <w:marTop w:val="0"/>
                              <w:marBottom w:val="0"/>
                              <w:divBdr>
                                <w:top w:val="none" w:sz="0" w:space="0" w:color="auto"/>
                                <w:left w:val="none" w:sz="0" w:space="0" w:color="auto"/>
                                <w:bottom w:val="none" w:sz="0" w:space="0" w:color="auto"/>
                                <w:right w:val="none" w:sz="0" w:space="0" w:color="auto"/>
                              </w:divBdr>
                            </w:div>
                          </w:divsChild>
                        </w:div>
                        <w:div w:id="1507283624">
                          <w:marLeft w:val="0"/>
                          <w:marRight w:val="0"/>
                          <w:marTop w:val="0"/>
                          <w:marBottom w:val="0"/>
                          <w:divBdr>
                            <w:top w:val="none" w:sz="0" w:space="0" w:color="auto"/>
                            <w:left w:val="none" w:sz="0" w:space="0" w:color="auto"/>
                            <w:bottom w:val="none" w:sz="0" w:space="0" w:color="auto"/>
                            <w:right w:val="none" w:sz="0" w:space="0" w:color="auto"/>
                          </w:divBdr>
                        </w:div>
                        <w:div w:id="1792170841">
                          <w:marLeft w:val="0"/>
                          <w:marRight w:val="0"/>
                          <w:marTop w:val="20"/>
                          <w:marBottom w:val="0"/>
                          <w:divBdr>
                            <w:top w:val="none" w:sz="0" w:space="0" w:color="auto"/>
                            <w:left w:val="none" w:sz="0" w:space="0" w:color="auto"/>
                            <w:bottom w:val="none" w:sz="0" w:space="0" w:color="auto"/>
                            <w:right w:val="none" w:sz="0" w:space="0" w:color="auto"/>
                          </w:divBdr>
                          <w:divsChild>
                            <w:div w:id="1767338358">
                              <w:marLeft w:val="80"/>
                              <w:marRight w:val="240"/>
                              <w:marTop w:val="0"/>
                              <w:marBottom w:val="0"/>
                              <w:divBdr>
                                <w:top w:val="none" w:sz="0" w:space="0" w:color="auto"/>
                                <w:left w:val="none" w:sz="0" w:space="0" w:color="auto"/>
                                <w:bottom w:val="none" w:sz="0" w:space="0" w:color="auto"/>
                                <w:right w:val="none" w:sz="0" w:space="0" w:color="auto"/>
                              </w:divBdr>
                            </w:div>
                          </w:divsChild>
                        </w:div>
                      </w:divsChild>
                    </w:div>
                  </w:divsChild>
                </w:div>
                <w:div w:id="1511484150">
                  <w:marLeft w:val="0"/>
                  <w:marRight w:val="0"/>
                  <w:marTop w:val="0"/>
                  <w:marBottom w:val="0"/>
                  <w:divBdr>
                    <w:top w:val="none" w:sz="0" w:space="0" w:color="auto"/>
                    <w:left w:val="none" w:sz="0" w:space="0" w:color="auto"/>
                    <w:bottom w:val="none" w:sz="0" w:space="0" w:color="auto"/>
                    <w:right w:val="none" w:sz="0" w:space="0" w:color="auto"/>
                  </w:divBdr>
                  <w:divsChild>
                    <w:div w:id="2089647739">
                      <w:marLeft w:val="0"/>
                      <w:marRight w:val="0"/>
                      <w:marTop w:val="0"/>
                      <w:marBottom w:val="0"/>
                      <w:divBdr>
                        <w:top w:val="none" w:sz="0" w:space="0" w:color="auto"/>
                        <w:left w:val="none" w:sz="0" w:space="0" w:color="auto"/>
                        <w:bottom w:val="none" w:sz="0" w:space="0" w:color="auto"/>
                        <w:right w:val="none" w:sz="0" w:space="0" w:color="auto"/>
                      </w:divBdr>
                      <w:divsChild>
                        <w:div w:id="1795294258">
                          <w:marLeft w:val="0"/>
                          <w:marRight w:val="0"/>
                          <w:marTop w:val="0"/>
                          <w:marBottom w:val="0"/>
                          <w:divBdr>
                            <w:top w:val="none" w:sz="0" w:space="0" w:color="auto"/>
                            <w:left w:val="none" w:sz="0" w:space="0" w:color="auto"/>
                            <w:bottom w:val="none" w:sz="0" w:space="0" w:color="auto"/>
                            <w:right w:val="none" w:sz="0" w:space="0" w:color="auto"/>
                          </w:divBdr>
                          <w:divsChild>
                            <w:div w:id="1590967917">
                              <w:marLeft w:val="0"/>
                              <w:marRight w:val="0"/>
                              <w:marTop w:val="0"/>
                              <w:marBottom w:val="0"/>
                              <w:divBdr>
                                <w:top w:val="none" w:sz="0" w:space="0" w:color="auto"/>
                                <w:left w:val="none" w:sz="0" w:space="0" w:color="auto"/>
                                <w:bottom w:val="none" w:sz="0" w:space="0" w:color="auto"/>
                                <w:right w:val="none" w:sz="0" w:space="0" w:color="auto"/>
                              </w:divBdr>
                              <w:divsChild>
                                <w:div w:id="679937734">
                                  <w:marLeft w:val="0"/>
                                  <w:marRight w:val="0"/>
                                  <w:marTop w:val="0"/>
                                  <w:marBottom w:val="0"/>
                                  <w:divBdr>
                                    <w:top w:val="none" w:sz="0" w:space="0" w:color="auto"/>
                                    <w:left w:val="none" w:sz="0" w:space="0" w:color="auto"/>
                                    <w:bottom w:val="none" w:sz="0" w:space="0" w:color="auto"/>
                                    <w:right w:val="none" w:sz="0" w:space="0" w:color="auto"/>
                                  </w:divBdr>
                                  <w:divsChild>
                                    <w:div w:id="114146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320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28941246">
      <w:bodyDiv w:val="1"/>
      <w:marLeft w:val="0"/>
      <w:marRight w:val="0"/>
      <w:marTop w:val="0"/>
      <w:marBottom w:val="0"/>
      <w:divBdr>
        <w:top w:val="none" w:sz="0" w:space="0" w:color="auto"/>
        <w:left w:val="none" w:sz="0" w:space="0" w:color="auto"/>
        <w:bottom w:val="none" w:sz="0" w:space="0" w:color="auto"/>
        <w:right w:val="none" w:sz="0" w:space="0" w:color="auto"/>
      </w:divBdr>
    </w:div>
    <w:div w:id="1869751909">
      <w:bodyDiv w:val="1"/>
      <w:marLeft w:val="0"/>
      <w:marRight w:val="0"/>
      <w:marTop w:val="0"/>
      <w:marBottom w:val="0"/>
      <w:divBdr>
        <w:top w:val="none" w:sz="0" w:space="0" w:color="auto"/>
        <w:left w:val="none" w:sz="0" w:space="0" w:color="auto"/>
        <w:bottom w:val="none" w:sz="0" w:space="0" w:color="auto"/>
        <w:right w:val="none" w:sz="0" w:space="0" w:color="auto"/>
      </w:divBdr>
    </w:div>
    <w:div w:id="1880819581">
      <w:bodyDiv w:val="1"/>
      <w:marLeft w:val="0"/>
      <w:marRight w:val="0"/>
      <w:marTop w:val="0"/>
      <w:marBottom w:val="0"/>
      <w:divBdr>
        <w:top w:val="none" w:sz="0" w:space="0" w:color="auto"/>
        <w:left w:val="none" w:sz="0" w:space="0" w:color="auto"/>
        <w:bottom w:val="none" w:sz="0" w:space="0" w:color="auto"/>
        <w:right w:val="none" w:sz="0" w:space="0" w:color="auto"/>
      </w:divBdr>
    </w:div>
    <w:div w:id="1942253173">
      <w:bodyDiv w:val="1"/>
      <w:marLeft w:val="0"/>
      <w:marRight w:val="0"/>
      <w:marTop w:val="0"/>
      <w:marBottom w:val="0"/>
      <w:divBdr>
        <w:top w:val="none" w:sz="0" w:space="0" w:color="auto"/>
        <w:left w:val="none" w:sz="0" w:space="0" w:color="auto"/>
        <w:bottom w:val="none" w:sz="0" w:space="0" w:color="auto"/>
        <w:right w:val="none" w:sz="0" w:space="0" w:color="auto"/>
      </w:divBdr>
    </w:div>
    <w:div w:id="1944146593">
      <w:bodyDiv w:val="1"/>
      <w:marLeft w:val="0"/>
      <w:marRight w:val="0"/>
      <w:marTop w:val="0"/>
      <w:marBottom w:val="0"/>
      <w:divBdr>
        <w:top w:val="none" w:sz="0" w:space="0" w:color="auto"/>
        <w:left w:val="none" w:sz="0" w:space="0" w:color="auto"/>
        <w:bottom w:val="none" w:sz="0" w:space="0" w:color="auto"/>
        <w:right w:val="none" w:sz="0" w:space="0" w:color="auto"/>
      </w:divBdr>
    </w:div>
    <w:div w:id="1955625169">
      <w:bodyDiv w:val="1"/>
      <w:marLeft w:val="0"/>
      <w:marRight w:val="0"/>
      <w:marTop w:val="0"/>
      <w:marBottom w:val="0"/>
      <w:divBdr>
        <w:top w:val="none" w:sz="0" w:space="0" w:color="auto"/>
        <w:left w:val="none" w:sz="0" w:space="0" w:color="auto"/>
        <w:bottom w:val="none" w:sz="0" w:space="0" w:color="auto"/>
        <w:right w:val="none" w:sz="0" w:space="0" w:color="auto"/>
      </w:divBdr>
    </w:div>
    <w:div w:id="1979141679">
      <w:bodyDiv w:val="1"/>
      <w:marLeft w:val="0"/>
      <w:marRight w:val="0"/>
      <w:marTop w:val="0"/>
      <w:marBottom w:val="0"/>
      <w:divBdr>
        <w:top w:val="none" w:sz="0" w:space="0" w:color="auto"/>
        <w:left w:val="none" w:sz="0" w:space="0" w:color="auto"/>
        <w:bottom w:val="none" w:sz="0" w:space="0" w:color="auto"/>
        <w:right w:val="none" w:sz="0" w:space="0" w:color="auto"/>
      </w:divBdr>
    </w:div>
    <w:div w:id="1986540117">
      <w:bodyDiv w:val="1"/>
      <w:marLeft w:val="0"/>
      <w:marRight w:val="0"/>
      <w:marTop w:val="0"/>
      <w:marBottom w:val="0"/>
      <w:divBdr>
        <w:top w:val="none" w:sz="0" w:space="0" w:color="auto"/>
        <w:left w:val="none" w:sz="0" w:space="0" w:color="auto"/>
        <w:bottom w:val="none" w:sz="0" w:space="0" w:color="auto"/>
        <w:right w:val="none" w:sz="0" w:space="0" w:color="auto"/>
      </w:divBdr>
    </w:div>
    <w:div w:id="2043895720">
      <w:bodyDiv w:val="1"/>
      <w:marLeft w:val="0"/>
      <w:marRight w:val="0"/>
      <w:marTop w:val="0"/>
      <w:marBottom w:val="0"/>
      <w:divBdr>
        <w:top w:val="none" w:sz="0" w:space="0" w:color="auto"/>
        <w:left w:val="none" w:sz="0" w:space="0" w:color="auto"/>
        <w:bottom w:val="none" w:sz="0" w:space="0" w:color="auto"/>
        <w:right w:val="none" w:sz="0" w:space="0" w:color="auto"/>
      </w:divBdr>
    </w:div>
    <w:div w:id="2091190463">
      <w:bodyDiv w:val="1"/>
      <w:marLeft w:val="0"/>
      <w:marRight w:val="0"/>
      <w:marTop w:val="0"/>
      <w:marBottom w:val="0"/>
      <w:divBdr>
        <w:top w:val="none" w:sz="0" w:space="0" w:color="auto"/>
        <w:left w:val="none" w:sz="0" w:space="0" w:color="auto"/>
        <w:bottom w:val="none" w:sz="0" w:space="0" w:color="auto"/>
        <w:right w:val="none" w:sz="0" w:space="0" w:color="auto"/>
      </w:divBdr>
      <w:divsChild>
        <w:div w:id="7298895">
          <w:marLeft w:val="0"/>
          <w:marRight w:val="0"/>
          <w:marTop w:val="0"/>
          <w:marBottom w:val="0"/>
          <w:divBdr>
            <w:top w:val="none" w:sz="0" w:space="0" w:color="auto"/>
            <w:left w:val="none" w:sz="0" w:space="0" w:color="auto"/>
            <w:bottom w:val="none" w:sz="0" w:space="0" w:color="auto"/>
            <w:right w:val="none" w:sz="0" w:space="0" w:color="auto"/>
          </w:divBdr>
          <w:divsChild>
            <w:div w:id="183860049">
              <w:marLeft w:val="0"/>
              <w:marRight w:val="0"/>
              <w:marTop w:val="0"/>
              <w:marBottom w:val="0"/>
              <w:divBdr>
                <w:top w:val="none" w:sz="0" w:space="0" w:color="auto"/>
                <w:left w:val="none" w:sz="0" w:space="0" w:color="auto"/>
                <w:bottom w:val="none" w:sz="0" w:space="0" w:color="auto"/>
                <w:right w:val="none" w:sz="0" w:space="0" w:color="auto"/>
              </w:divBdr>
              <w:divsChild>
                <w:div w:id="1430660696">
                  <w:marLeft w:val="0"/>
                  <w:marRight w:val="0"/>
                  <w:marTop w:val="0"/>
                  <w:marBottom w:val="0"/>
                  <w:divBdr>
                    <w:top w:val="none" w:sz="0" w:space="0" w:color="auto"/>
                    <w:left w:val="none" w:sz="0" w:space="0" w:color="auto"/>
                    <w:bottom w:val="none" w:sz="0" w:space="0" w:color="auto"/>
                    <w:right w:val="none" w:sz="0" w:space="0" w:color="auto"/>
                  </w:divBdr>
                  <w:divsChild>
                    <w:div w:id="434643365">
                      <w:marLeft w:val="0"/>
                      <w:marRight w:val="0"/>
                      <w:marTop w:val="0"/>
                      <w:marBottom w:val="0"/>
                      <w:divBdr>
                        <w:top w:val="none" w:sz="0" w:space="0" w:color="auto"/>
                        <w:left w:val="none" w:sz="0" w:space="0" w:color="auto"/>
                        <w:bottom w:val="none" w:sz="0" w:space="0" w:color="auto"/>
                        <w:right w:val="none" w:sz="0" w:space="0" w:color="auto"/>
                      </w:divBdr>
                      <w:divsChild>
                        <w:div w:id="615406876">
                          <w:marLeft w:val="0"/>
                          <w:marRight w:val="0"/>
                          <w:marTop w:val="0"/>
                          <w:marBottom w:val="0"/>
                          <w:divBdr>
                            <w:top w:val="none" w:sz="0" w:space="0" w:color="auto"/>
                            <w:left w:val="none" w:sz="0" w:space="0" w:color="auto"/>
                            <w:bottom w:val="none" w:sz="0" w:space="0" w:color="auto"/>
                            <w:right w:val="none" w:sz="0" w:space="0" w:color="auto"/>
                          </w:divBdr>
                          <w:divsChild>
                            <w:div w:id="817068685">
                              <w:marLeft w:val="0"/>
                              <w:marRight w:val="0"/>
                              <w:marTop w:val="0"/>
                              <w:marBottom w:val="0"/>
                              <w:divBdr>
                                <w:top w:val="none" w:sz="0" w:space="0" w:color="auto"/>
                                <w:left w:val="none" w:sz="0" w:space="0" w:color="auto"/>
                                <w:bottom w:val="none" w:sz="0" w:space="0" w:color="auto"/>
                                <w:right w:val="none" w:sz="0" w:space="0" w:color="auto"/>
                              </w:divBdr>
                            </w:div>
                          </w:divsChild>
                        </w:div>
                        <w:div w:id="718284867">
                          <w:marLeft w:val="0"/>
                          <w:marRight w:val="0"/>
                          <w:marTop w:val="0"/>
                          <w:marBottom w:val="0"/>
                          <w:divBdr>
                            <w:top w:val="none" w:sz="0" w:space="0" w:color="auto"/>
                            <w:left w:val="none" w:sz="0" w:space="0" w:color="auto"/>
                            <w:bottom w:val="none" w:sz="0" w:space="0" w:color="auto"/>
                            <w:right w:val="none" w:sz="0" w:space="0" w:color="auto"/>
                          </w:divBdr>
                          <w:divsChild>
                            <w:div w:id="155265371">
                              <w:marLeft w:val="0"/>
                              <w:marRight w:val="0"/>
                              <w:marTop w:val="0"/>
                              <w:marBottom w:val="0"/>
                              <w:divBdr>
                                <w:top w:val="none" w:sz="0" w:space="0" w:color="auto"/>
                                <w:left w:val="none" w:sz="0" w:space="0" w:color="auto"/>
                                <w:bottom w:val="none" w:sz="0" w:space="0" w:color="auto"/>
                                <w:right w:val="none" w:sz="0" w:space="0" w:color="auto"/>
                              </w:divBdr>
                            </w:div>
                            <w:div w:id="541675630">
                              <w:marLeft w:val="0"/>
                              <w:marRight w:val="0"/>
                              <w:marTop w:val="480"/>
                              <w:marBottom w:val="0"/>
                              <w:divBdr>
                                <w:top w:val="none" w:sz="0" w:space="0" w:color="auto"/>
                                <w:left w:val="none" w:sz="0" w:space="0" w:color="auto"/>
                                <w:bottom w:val="none" w:sz="0" w:space="0" w:color="auto"/>
                                <w:right w:val="none" w:sz="0" w:space="0" w:color="auto"/>
                              </w:divBdr>
                            </w:div>
                            <w:div w:id="692535184">
                              <w:marLeft w:val="0"/>
                              <w:marRight w:val="0"/>
                              <w:marTop w:val="0"/>
                              <w:marBottom w:val="0"/>
                              <w:divBdr>
                                <w:top w:val="none" w:sz="0" w:space="0" w:color="auto"/>
                                <w:left w:val="none" w:sz="0" w:space="0" w:color="auto"/>
                                <w:bottom w:val="none" w:sz="0" w:space="0" w:color="auto"/>
                                <w:right w:val="none" w:sz="0" w:space="0" w:color="auto"/>
                              </w:divBdr>
                              <w:divsChild>
                                <w:div w:id="227569666">
                                  <w:marLeft w:val="0"/>
                                  <w:marRight w:val="0"/>
                                  <w:marTop w:val="0"/>
                                  <w:marBottom w:val="0"/>
                                  <w:divBdr>
                                    <w:top w:val="none" w:sz="0" w:space="0" w:color="auto"/>
                                    <w:left w:val="none" w:sz="0" w:space="0" w:color="auto"/>
                                    <w:bottom w:val="none" w:sz="0" w:space="0" w:color="auto"/>
                                    <w:right w:val="none" w:sz="0" w:space="0" w:color="auto"/>
                                  </w:divBdr>
                                  <w:divsChild>
                                    <w:div w:id="1917124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988256">
                              <w:marLeft w:val="0"/>
                              <w:marRight w:val="0"/>
                              <w:marTop w:val="80"/>
                              <w:marBottom w:val="0"/>
                              <w:divBdr>
                                <w:top w:val="none" w:sz="0" w:space="0" w:color="auto"/>
                                <w:left w:val="none" w:sz="0" w:space="0" w:color="auto"/>
                                <w:bottom w:val="none" w:sz="0" w:space="0" w:color="auto"/>
                                <w:right w:val="none" w:sz="0" w:space="0" w:color="auto"/>
                              </w:divBdr>
                              <w:divsChild>
                                <w:div w:id="288557425">
                                  <w:marLeft w:val="0"/>
                                  <w:marRight w:val="240"/>
                                  <w:marTop w:val="0"/>
                                  <w:marBottom w:val="0"/>
                                  <w:divBdr>
                                    <w:top w:val="none" w:sz="0" w:space="0" w:color="auto"/>
                                    <w:left w:val="none" w:sz="0" w:space="0" w:color="auto"/>
                                    <w:bottom w:val="none" w:sz="0" w:space="0" w:color="auto"/>
                                    <w:right w:val="none" w:sz="0" w:space="0" w:color="auto"/>
                                  </w:divBdr>
                                </w:div>
                                <w:div w:id="1350176034">
                                  <w:marLeft w:val="0"/>
                                  <w:marRight w:val="240"/>
                                  <w:marTop w:val="0"/>
                                  <w:marBottom w:val="0"/>
                                  <w:divBdr>
                                    <w:top w:val="none" w:sz="0" w:space="0" w:color="auto"/>
                                    <w:left w:val="none" w:sz="0" w:space="0" w:color="auto"/>
                                    <w:bottom w:val="none" w:sz="0" w:space="0" w:color="auto"/>
                                    <w:right w:val="none" w:sz="0" w:space="0" w:color="auto"/>
                                  </w:divBdr>
                                </w:div>
                              </w:divsChild>
                            </w:div>
                            <w:div w:id="2031098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s://www.iadb.org/es/acerca-del-bid/evaluacion-de-los-objetivos-operacionales-del-bid%2C6242.html" TargetMode="External"/><Relationship Id="rId26" Type="http://schemas.openxmlformats.org/officeDocument/2006/relationships/image" Target="media/image8.png"/><Relationship Id="rId8" Type="http://schemas.openxmlformats.org/officeDocument/2006/relationships/numbering" Target="numbering.xm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image" Target="media/image1.emf"/><Relationship Id="rId25" Type="http://schemas.openxmlformats.org/officeDocument/2006/relationships/hyperlink" Target="http://operations.usace.army.mil/hydro/pdfs/bmp-HydroAMP.pdf"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3.png"/><Relationship Id="rId29" Type="http://schemas.openxmlformats.org/officeDocument/2006/relationships/footer" Target="footer3.xml"/><Relationship Id="rId1" Type="http://schemas.openxmlformats.org/officeDocument/2006/relationships/customXml" Target="../customXml/item1.xml"/><Relationship Id="rId32" Type="http://schemas.openxmlformats.org/officeDocument/2006/relationships/fontTable" Target="fontTable.xml"/><Relationship Id="rId11" Type="http://schemas.openxmlformats.org/officeDocument/2006/relationships/webSettings" Target="webSettings.xml"/><Relationship Id="rId24" Type="http://schemas.openxmlformats.org/officeDocument/2006/relationships/image" Target="media/image7.emf"/><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6.emf"/><Relationship Id="rId28" Type="http://schemas.openxmlformats.org/officeDocument/2006/relationships/header" Target="header2.xml"/><Relationship Id="rId10" Type="http://schemas.openxmlformats.org/officeDocument/2006/relationships/settings" Target="settings.xml"/><Relationship Id="rId19" Type="http://schemas.openxmlformats.org/officeDocument/2006/relationships/image" Target="media/image2.emf"/><Relationship Id="rId31" Type="http://schemas.openxmlformats.org/officeDocument/2006/relationships/image" Target="media/image10.emf"/><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image" Target="media/image5.emf"/><Relationship Id="rId27" Type="http://schemas.openxmlformats.org/officeDocument/2006/relationships/image" Target="media/image9.png"/><Relationship Id="rId30" Type="http://schemas.openxmlformats.org/officeDocument/2006/relationships/footer" Target="foot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EC9FD821D26B849BBC0E164584B5A03" ma:contentTypeVersion="1826" ma:contentTypeDescription="A content type to manage public (operations) IDB documents" ma:contentTypeScope="" ma:versionID="fb7afd3357cfae79f60c6ba499ef77f4">
  <xsd:schema xmlns:xsd="http://www.w3.org/2001/XMLSchema" xmlns:xs="http://www.w3.org/2001/XMLSchema" xmlns:p="http://schemas.microsoft.com/office/2006/metadata/properties" xmlns:ns2="cdc7663a-08f0-4737-9e8c-148ce897a09c" targetNamespace="http://schemas.microsoft.com/office/2006/metadata/properties" ma:root="true" ma:fieldsID="77d29b753b50cd71ac0b1ae1b6cbebc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L1124"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INE/ENE</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4695/OC-RG;4694/OC-RG;</Approval_x0020_Number>
    <Phase xmlns="cdc7663a-08f0-4737-9e8c-148ce897a09c" xsi:nil="true"/>
    <Document_x0020_Author xmlns="cdc7663a-08f0-4737-9e8c-148ce897a09c">Suber, Stephanie Anne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ENERGY INTEGRATION</TermName>
          <TermId xmlns="http://schemas.microsoft.com/office/infopath/2007/PartnerControls">1d29eac4-5499-4447-a729-351edadf21f0</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26</Value>
      <Value>18</Value>
      <Value>20</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RG-L1124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ENERGY</TermName>
          <TermId xmlns="http://schemas.microsoft.com/office/infopath/2007/PartnerControls">4fed196a-cd0b-4970-87de-42da17f9b203</TermId>
        </TermInfo>
      </Terms>
    </nddeef1749674d76abdbe4b239a70bc6>
    <Record_x0020_Number xmlns="cdc7663a-08f0-4737-9e8c-148ce897a09c">R0002304180</Record_x0020_Number>
    <_dlc_DocId xmlns="cdc7663a-08f0-4737-9e8c-148ce897a09c">EZSHARE-213375885-29</_dlc_DocId>
    <_dlc_DocIdUrl xmlns="cdc7663a-08f0-4737-9e8c-148ce897a09c">
      <Url>https://idbg.sharepoint.com/teams/EZ-RG-LON/RG-L1124/_layouts/15/DocIdRedir.aspx?ID=EZSHARE-213375885-29</Url>
      <Description>EZSHARE-213375885-29</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Renewable Energy;Electricity;Energy;Energy;Energy Distribution and Transmission;Energy Management and Regulation;Energy Markets and Studies;;</Webtopic>
    <Abstract xmlns="cdc7663a-08f0-4737-9e8c-148ce897a09c" xsi:nil="true"/>
    <Publishing_x0020_House xmlns="cdc7663a-08f0-4737-9e8c-148ce897a09c" xsi:nil="true"/>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CD57749-9A90-4694-AAFE-40A8C58560D9}">
  <ds:schemaRefs>
    <ds:schemaRef ds:uri="Microsoft.SharePoint.Taxonomy.ContentTypeSync"/>
  </ds:schemaRefs>
</ds:datastoreItem>
</file>

<file path=customXml/itemProps2.xml><?xml version="1.0" encoding="utf-8"?>
<ds:datastoreItem xmlns:ds="http://schemas.openxmlformats.org/officeDocument/2006/customXml" ds:itemID="{96916099-690F-46E5-935D-54C041D9E26F}">
  <ds:schemaRefs>
    <ds:schemaRef ds:uri="http://schemas.microsoft.com/sharepoint/events"/>
  </ds:schemaRefs>
</ds:datastoreItem>
</file>

<file path=customXml/itemProps3.xml><?xml version="1.0" encoding="utf-8"?>
<ds:datastoreItem xmlns:ds="http://schemas.openxmlformats.org/officeDocument/2006/customXml" ds:itemID="{7809DDC1-672C-4A33-990F-C3E6BE112B14}"/>
</file>

<file path=customXml/itemProps4.xml><?xml version="1.0" encoding="utf-8"?>
<ds:datastoreItem xmlns:ds="http://schemas.openxmlformats.org/officeDocument/2006/customXml" ds:itemID="{A7920D03-4F3F-4147-BD4C-D227F4264207}">
  <ds:schemaRefs>
    <ds:schemaRef ds:uri="http://schemas.microsoft.com/sharepoint/v3/contenttype/forms"/>
  </ds:schemaRefs>
</ds:datastoreItem>
</file>

<file path=customXml/itemProps5.xml><?xml version="1.0" encoding="utf-8"?>
<ds:datastoreItem xmlns:ds="http://schemas.openxmlformats.org/officeDocument/2006/customXml" ds:itemID="{B337A313-48F6-4826-A200-FCDAD61A851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cdc7663a-08f0-4737-9e8c-148ce897a09c"/>
    <ds:schemaRef ds:uri="http://www.w3.org/XML/1998/namespace"/>
    <ds:schemaRef ds:uri="http://purl.org/dc/dcmitype/"/>
  </ds:schemaRefs>
</ds:datastoreItem>
</file>

<file path=customXml/itemProps6.xml><?xml version="1.0" encoding="utf-8"?>
<ds:datastoreItem xmlns:ds="http://schemas.openxmlformats.org/officeDocument/2006/customXml" ds:itemID="{07EF1AFF-489F-454F-B9D5-1DE67D06BB29}">
  <ds:schemaRefs>
    <ds:schemaRef ds:uri="http://schemas.microsoft.com/sharepoint/v3/contenttype/forms/url"/>
  </ds:schemaRefs>
</ds:datastoreItem>
</file>

<file path=customXml/itemProps7.xml><?xml version="1.0" encoding="utf-8"?>
<ds:datastoreItem xmlns:ds="http://schemas.openxmlformats.org/officeDocument/2006/customXml" ds:itemID="{4BE9C862-242E-4327-859B-D0CFDB4BF06F}">
  <ds:schemaRefs>
    <ds:schemaRef ds:uri="http://schemas.openxmlformats.org/officeDocument/2006/bibliography"/>
  </ds:schemaRefs>
</ds:datastoreItem>
</file>

<file path=customXml/itemProps8.xml><?xml version="1.0" encoding="utf-8"?>
<ds:datastoreItem xmlns:ds="http://schemas.openxmlformats.org/officeDocument/2006/customXml" ds:itemID="{395A19A9-1972-4DBD-9FFD-20DF6E5E7F84}"/>
</file>

<file path=customXml/itemProps9.xml><?xml version="1.0" encoding="utf-8"?>
<ds:datastoreItem xmlns:ds="http://schemas.openxmlformats.org/officeDocument/2006/customXml" ds:itemID="{946EC2C2-D086-41C6-832C-82A6B7DF356C}"/>
</file>

<file path=docProps/app.xml><?xml version="1.0" encoding="utf-8"?>
<Properties xmlns="http://schemas.openxmlformats.org/officeDocument/2006/extended-properties" xmlns:vt="http://schemas.openxmlformats.org/officeDocument/2006/docPropsVTypes">
  <Template>Normal</Template>
  <TotalTime>250</TotalTime>
  <Pages>29</Pages>
  <Words>5871</Words>
  <Characters>33471</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DOCUMENTODEL BANCO INTERAMERICANO DE DESARROLLO</vt:lpstr>
    </vt:vector>
  </TitlesOfParts>
  <Company>Inter-American Development Bank</Company>
  <LinksUpToDate>false</LinksUpToDate>
  <CharactersWithSpaces>39264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DOCUMENTODEL BANCO INTERAMERICANO DE DESARROLLO</dc:title>
  <dc:creator>shakirahc</dc:creator>
  <cp:keywords/>
  <cp:lastModifiedBy>Correa Poseiro, Cecilia</cp:lastModifiedBy>
  <cp:revision>208</cp:revision>
  <cp:lastPrinted>2015-04-01T13:52:00Z</cp:lastPrinted>
  <dcterms:created xsi:type="dcterms:W3CDTF">2018-09-06T00:13:00Z</dcterms:created>
  <dcterms:modified xsi:type="dcterms:W3CDTF">2018-11-01T20:19:00Z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gFAAsdpvfP9KDXKG2BdWtWl5Fwr/O+YiGPpDdx+2dCRBg4Vr5WvmbWgIBnvgYu7qiOrev2HtvZ/d81G1_x000d_
lggu09GKx/iY+vNxjqbz8OHq17ivnfdMxl0fmKOfUlbxjDPuAgcut2cTAwDbTKlsRjuiwiDYZeLQ_x000d_
bvdimXHmbOgE21adEQlAZRjBZKpZnUKAH/azh7UnKNVV0uVNn5rwJEsYG+i4HIVB3RLv0j2Umy42_x000d_
QwReIgphvD8KOmDsn</vt:lpwstr>
  </property>
  <property fmtid="{D5CDD505-2E9C-101B-9397-08002B2CF9AE}" pid="3" name="MAIL_MSG_ID2">
    <vt:lpwstr>er2av+cVWyWdzJS0ljDq8++Cw6Z9z+3HrPJfp/2Ejp81irMrr9FFDWNzhx1_x000d_
A2IaRyXt65zHkGypCBE0YDj1dif4MG8UssatcQ==</vt:lpwstr>
  </property>
  <property fmtid="{D5CDD505-2E9C-101B-9397-08002B2CF9AE}" pid="4" name="RESPONSE_SENDER_NAME">
    <vt:lpwstr>sAAAE9kkUq3pEoKedQ2Y8znnKYCKstQ+UAeWGc2IXV6vNyw=</vt:lpwstr>
  </property>
  <property fmtid="{D5CDD505-2E9C-101B-9397-08002B2CF9AE}" pid="5" name="EMAIL_OWNER_ADDRESS">
    <vt:lpwstr>sAAAUYtyAkeNWR6UX6YuoX9Qj7gNDQPGp1Pr6nAKcGtg1wk=</vt:lpwstr>
  </property>
  <property fmtid="{D5CDD505-2E9C-101B-9397-08002B2CF9AE}" pid="6" name="TaxKeyword">
    <vt:lpwstr/>
  </property>
  <property fmtid="{D5CDD505-2E9C-101B-9397-08002B2CF9AE}" pid="7" name="TaxKeywordTaxHTField">
    <vt:lpwstr/>
  </property>
  <property fmtid="{D5CDD505-2E9C-101B-9397-08002B2CF9AE}" pid="8" name="Series Operations IDB">
    <vt:lpwstr/>
  </property>
  <property fmtid="{D5CDD505-2E9C-101B-9397-08002B2CF9AE}" pid="9" name="Sub-Sector">
    <vt:lpwstr>27;#ENERGY INTEGRATION|1d29eac4-5499-4447-a729-351edadf21f0</vt:lpwstr>
  </property>
  <property fmtid="{D5CDD505-2E9C-101B-9397-08002B2CF9AE}" pid="10" name="Fund IDB">
    <vt:lpwstr>18;#ORC|c028a4b2-ad8b-4cf4-9cac-a2ae6a778e23</vt:lpwstr>
  </property>
  <property fmtid="{D5CDD505-2E9C-101B-9397-08002B2CF9AE}" pid="11" name="Country">
    <vt:lpwstr>20;#Regional|2537a5b7-6d8e-482c-94dc-32c3cc44ff65</vt:lpwstr>
  </property>
  <property fmtid="{D5CDD505-2E9C-101B-9397-08002B2CF9AE}" pid="12" name="Sector IDB">
    <vt:lpwstr>26;#ENERGY|4fed196a-cd0b-4970-87de-42da17f9b203</vt:lpwstr>
  </property>
  <property fmtid="{D5CDD505-2E9C-101B-9397-08002B2CF9AE}" pid="13" name="Function Operations IDB">
    <vt:lpwstr>1;#Project Preparation, Planning and Design|29ca0c72-1fc4-435f-a09c-28585cb5eac9</vt:lpwstr>
  </property>
  <property fmtid="{D5CDD505-2E9C-101B-9397-08002B2CF9AE}" pid="14" name="_dlc_DocIdItemGuid">
    <vt:lpwstr>a08bcc8d-576b-423d-8921-a38e10a267d7</vt:lpwstr>
  </property>
  <property fmtid="{D5CDD505-2E9C-101B-9397-08002B2CF9AE}" pid="15" name="Disclosure Activity">
    <vt:lpwstr>Loan Proposal</vt:lpwstr>
  </property>
  <property fmtid="{D5CDD505-2E9C-101B-9397-08002B2CF9AE}" pid="16" name="ContentTypeId">
    <vt:lpwstr>0x0101001A458A224826124E8B45B1D613300CFC004EC9FD821D26B849BBC0E164584B5A03</vt:lpwstr>
  </property>
</Properties>
</file>