
<file path=[Content_Types].xml><?xml version="1.0" encoding="utf-8"?>
<Types xmlns="http://schemas.openxmlformats.org/package/2006/content-types">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diagrams/colors1.xml" ContentType="application/vnd.openxmlformats-officedocument.drawingml.diagramColors+xml"/>
  <Override PartName="/word/diagrams/drawing1.xml" ContentType="application/vnd.ms-office.drawingml.diagramDrawing+xml"/>
  <Override PartName="/word/diagrams/layout1.xml" ContentType="application/vnd.openxmlformats-officedocument.drawingml.diagramLayout+xml"/>
  <Override PartName="/word/diagrams/quickStyle1.xml" ContentType="application/vnd.openxmlformats-officedocument.drawingml.diagramStyl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app.xml" ContentType="application/vnd.openxmlformats-officedocument.extended-properti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word/glossary/fontTable.xml" ContentType="application/vnd.openxmlformats-officedocument.wordprocessingml.fontTable+xml"/>
  <Override PartName="/word/styles.xml" ContentType="application/vnd.openxmlformats-officedocument.wordprocessingml.styles+xml"/>
  <Override PartName="/word/webSettings.xml" ContentType="application/vnd.openxmlformats-officedocument.wordprocessingml.webSettings+xml"/>
  <Override PartName="/customXml/itemProps2.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docProps/core.xml" ContentType="application/vnd.openxmlformats-package.core-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8.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2028292786"/>
        <w:docPartObj>
          <w:docPartGallery w:val="Cover Pages"/>
          <w:docPartUnique/>
        </w:docPartObj>
      </w:sdtPr>
      <w:sdtContent>
        <w:p w:rsidR="004606E8" w:rsidRDefault="004606E8"/>
        <w:tbl>
          <w:tblPr>
            <w:tblpPr w:leftFromText="187" w:rightFromText="187" w:horzAnchor="margin" w:tblpXSpec="center" w:tblpY="2881"/>
            <w:tblW w:w="4000" w:type="pct"/>
            <w:tblBorders>
              <w:left w:val="single" w:sz="12" w:space="0" w:color="5B9BD5" w:themeColor="accent1"/>
            </w:tblBorders>
            <w:tblCellMar>
              <w:left w:w="144" w:type="dxa"/>
              <w:right w:w="115" w:type="dxa"/>
            </w:tblCellMar>
            <w:tblLook w:val="04A0" w:firstRow="1" w:lastRow="0" w:firstColumn="1" w:lastColumn="0" w:noHBand="0" w:noVBand="1"/>
          </w:tblPr>
          <w:tblGrid>
            <w:gridCol w:w="7028"/>
          </w:tblGrid>
          <w:tr w:rsidR="004606E8" w:rsidTr="00983375">
            <w:tc>
              <w:tcPr>
                <w:tcW w:w="7028" w:type="dxa"/>
                <w:tcMar>
                  <w:top w:w="216" w:type="dxa"/>
                  <w:left w:w="115" w:type="dxa"/>
                  <w:bottom w:w="216" w:type="dxa"/>
                  <w:right w:w="115" w:type="dxa"/>
                </w:tcMar>
              </w:tcPr>
              <w:p w:rsidR="004606E8" w:rsidRDefault="004606E8" w:rsidP="007C02F3">
                <w:pPr>
                  <w:pStyle w:val="NoSpacing"/>
                  <w:rPr>
                    <w:color w:val="2E74B5" w:themeColor="accent1" w:themeShade="BF"/>
                    <w:sz w:val="24"/>
                  </w:rPr>
                </w:pPr>
              </w:p>
            </w:tc>
          </w:tr>
          <w:tr w:rsidR="004606E8" w:rsidTr="00983375">
            <w:tc>
              <w:tcPr>
                <w:tcW w:w="7028" w:type="dxa"/>
              </w:tcPr>
              <w:sdt>
                <w:sdtPr>
                  <w:rPr>
                    <w:rFonts w:asciiTheme="majorHAnsi" w:eastAsiaTheme="majorEastAsia" w:hAnsiTheme="majorHAnsi" w:cstheme="majorBidi"/>
                    <w:b/>
                    <w:color w:val="5B9BD5" w:themeColor="accent1"/>
                    <w:sz w:val="40"/>
                    <w:szCs w:val="40"/>
                  </w:rPr>
                  <w:alias w:val="Título"/>
                  <w:id w:val="13406919"/>
                  <w:placeholder>
                    <w:docPart w:val="5FD5D7BC16294AA3B8B02DE6182B2C57"/>
                  </w:placeholder>
                  <w:dataBinding w:prefixMappings="xmlns:ns0='http://schemas.openxmlformats.org/package/2006/metadata/core-properties' xmlns:ns1='http://purl.org/dc/elements/1.1/'" w:xpath="/ns0:coreProperties[1]/ns1:title[1]" w:storeItemID="{6C3C8BC8-F283-45AE-878A-BAB7291924A1}"/>
                  <w:text/>
                </w:sdtPr>
                <w:sdtContent>
                  <w:p w:rsidR="004606E8" w:rsidRPr="00614A39" w:rsidRDefault="00E66378" w:rsidP="00614A39">
                    <w:pPr>
                      <w:pStyle w:val="NoSpacing"/>
                      <w:spacing w:line="216" w:lineRule="auto"/>
                      <w:rPr>
                        <w:rFonts w:asciiTheme="majorHAnsi" w:eastAsiaTheme="majorEastAsia" w:hAnsiTheme="majorHAnsi" w:cstheme="majorBidi"/>
                        <w:b/>
                        <w:color w:val="5B9BD5" w:themeColor="accent1"/>
                        <w:sz w:val="40"/>
                        <w:szCs w:val="40"/>
                      </w:rPr>
                    </w:pPr>
                    <w:r>
                      <w:rPr>
                        <w:rFonts w:asciiTheme="majorHAnsi" w:eastAsiaTheme="majorEastAsia" w:hAnsiTheme="majorHAnsi" w:cstheme="majorBidi"/>
                        <w:b/>
                        <w:color w:val="5B9BD5" w:themeColor="accent1"/>
                        <w:sz w:val="40"/>
                        <w:szCs w:val="40"/>
                      </w:rPr>
                      <w:t>REGLAMENTO OPERATIVO DEL PROYECTO DE MODERNIZACIÓN DEL COMPLEJO HIDROELÉCTRICO BINACIONAL SALTO GRANDE (RG-L1124)</w:t>
                    </w:r>
                  </w:p>
                </w:sdtContent>
              </w:sdt>
            </w:tc>
          </w:tr>
          <w:tr w:rsidR="004606E8" w:rsidTr="00983375">
            <w:sdt>
              <w:sdtPr>
                <w:rPr>
                  <w:color w:val="2E74B5" w:themeColor="accent1" w:themeShade="BF"/>
                  <w:sz w:val="24"/>
                  <w:szCs w:val="24"/>
                </w:rPr>
                <w:alias w:val="Subtítulo"/>
                <w:id w:val="13406923"/>
                <w:placeholder>
                  <w:docPart w:val="38697E9A869E45B38F9EDC8F14E21DF2"/>
                </w:placeholder>
                <w:dataBinding w:prefixMappings="xmlns:ns0='http://schemas.openxmlformats.org/package/2006/metadata/core-properties' xmlns:ns1='http://purl.org/dc/elements/1.1/'" w:xpath="/ns0:coreProperties[1]/ns1:subject[1]" w:storeItemID="{6C3C8BC8-F283-45AE-878A-BAB7291924A1}"/>
                <w:text/>
              </w:sdtPr>
              <w:sdtContent>
                <w:tc>
                  <w:tcPr>
                    <w:tcW w:w="7028" w:type="dxa"/>
                    <w:tcMar>
                      <w:top w:w="216" w:type="dxa"/>
                      <w:left w:w="115" w:type="dxa"/>
                      <w:bottom w:w="216" w:type="dxa"/>
                      <w:right w:w="115" w:type="dxa"/>
                    </w:tcMar>
                  </w:tcPr>
                  <w:p w:rsidR="004606E8" w:rsidRDefault="00D20E64" w:rsidP="00847288">
                    <w:pPr>
                      <w:pStyle w:val="NoSpacing"/>
                      <w:rPr>
                        <w:color w:val="2E74B5" w:themeColor="accent1" w:themeShade="BF"/>
                        <w:sz w:val="24"/>
                      </w:rPr>
                    </w:pPr>
                    <w:r>
                      <w:rPr>
                        <w:color w:val="2E74B5" w:themeColor="accent1" w:themeShade="BF"/>
                        <w:sz w:val="24"/>
                        <w:szCs w:val="24"/>
                      </w:rPr>
                      <w:t>Versión: Borrador</w:t>
                    </w:r>
                  </w:p>
                </w:tc>
              </w:sdtContent>
            </w:sdt>
          </w:tr>
        </w:tbl>
        <w:tbl>
          <w:tblPr>
            <w:tblpPr w:leftFromText="187" w:rightFromText="187" w:vertAnchor="page" w:horzAnchor="margin" w:tblpXSpec="center" w:tblpY="10246"/>
            <w:tblW w:w="3857" w:type="pct"/>
            <w:tblLook w:val="04A0" w:firstRow="1" w:lastRow="0" w:firstColumn="1" w:lastColumn="0" w:noHBand="0" w:noVBand="1"/>
          </w:tblPr>
          <w:tblGrid>
            <w:gridCol w:w="6788"/>
          </w:tblGrid>
          <w:tr w:rsidR="00983375" w:rsidTr="00983375">
            <w:tc>
              <w:tcPr>
                <w:tcW w:w="6788" w:type="dxa"/>
                <w:tcMar>
                  <w:top w:w="216" w:type="dxa"/>
                  <w:left w:w="115" w:type="dxa"/>
                  <w:bottom w:w="216" w:type="dxa"/>
                  <w:right w:w="115" w:type="dxa"/>
                </w:tcMar>
              </w:tcPr>
              <w:sdt>
                <w:sdtPr>
                  <w:rPr>
                    <w:color w:val="5B9BD5" w:themeColor="accent1"/>
                    <w:sz w:val="28"/>
                    <w:szCs w:val="28"/>
                  </w:rPr>
                  <w:alias w:val="Autor"/>
                  <w:id w:val="13406928"/>
                  <w:placeholder>
                    <w:docPart w:val="7E13A8AA7BEC40479389F6616BAAB723"/>
                  </w:placeholder>
                  <w:dataBinding w:prefixMappings="xmlns:ns0='http://schemas.openxmlformats.org/package/2006/metadata/core-properties' xmlns:ns1='http://purl.org/dc/elements/1.1/'" w:xpath="/ns0:coreProperties[1]/ns1:creator[1]" w:storeItemID="{6C3C8BC8-F283-45AE-878A-BAB7291924A1}"/>
                  <w:text/>
                </w:sdtPr>
                <w:sdtContent>
                  <w:p w:rsidR="00983375" w:rsidRDefault="00757223" w:rsidP="00983375">
                    <w:pPr>
                      <w:pStyle w:val="NoSpacing"/>
                      <w:rPr>
                        <w:color w:val="5B9BD5" w:themeColor="accent1"/>
                        <w:sz w:val="28"/>
                        <w:szCs w:val="28"/>
                      </w:rPr>
                    </w:pPr>
                    <w:r>
                      <w:rPr>
                        <w:color w:val="5B9BD5" w:themeColor="accent1"/>
                        <w:sz w:val="28"/>
                        <w:szCs w:val="28"/>
                      </w:rPr>
                      <w:t>Correa Poseiro, Cecilia</w:t>
                    </w:r>
                  </w:p>
                </w:sdtContent>
              </w:sdt>
              <w:sdt>
                <w:sdtPr>
                  <w:rPr>
                    <w:color w:val="5B9BD5" w:themeColor="accent1"/>
                    <w:sz w:val="28"/>
                    <w:szCs w:val="28"/>
                  </w:rPr>
                  <w:alias w:val="Fecha"/>
                  <w:tag w:val="Fecha"/>
                  <w:id w:val="13406932"/>
                  <w:placeholder>
                    <w:docPart w:val="53C27C0A00C94FBE9EA15BF1407FC9CD"/>
                  </w:placeholder>
                  <w:dataBinding w:prefixMappings="xmlns:ns0='http://schemas.microsoft.com/office/2006/coverPageProps'" w:xpath="/ns0:CoverPageProperties[1]/ns0:PublishDate[1]" w:storeItemID="{55AF091B-3C7A-41E3-B477-F2FDAA23CFDA}"/>
                  <w:date w:fullDate="2018-10-30T00:00:00Z">
                    <w:dateFormat w:val="d-M-yyyy"/>
                    <w:lid w:val="es-ES"/>
                    <w:storeMappedDataAs w:val="dateTime"/>
                    <w:calendar w:val="gregorian"/>
                  </w:date>
                </w:sdtPr>
                <w:sdtContent>
                  <w:p w:rsidR="00983375" w:rsidRDefault="00750689" w:rsidP="00983375">
                    <w:pPr>
                      <w:pStyle w:val="NoSpacing"/>
                      <w:rPr>
                        <w:color w:val="5B9BD5" w:themeColor="accent1"/>
                        <w:sz w:val="28"/>
                        <w:szCs w:val="28"/>
                      </w:rPr>
                    </w:pPr>
                    <w:r>
                      <w:rPr>
                        <w:color w:val="5B9BD5" w:themeColor="accent1"/>
                        <w:sz w:val="28"/>
                        <w:szCs w:val="28"/>
                        <w:lang w:val="es-ES"/>
                      </w:rPr>
                      <w:t>30-10-2018</w:t>
                    </w:r>
                  </w:p>
                </w:sdtContent>
              </w:sdt>
              <w:p w:rsidR="00983375" w:rsidRDefault="00983375" w:rsidP="00983375">
                <w:pPr>
                  <w:pStyle w:val="NoSpacing"/>
                  <w:rPr>
                    <w:color w:val="5B9BD5" w:themeColor="accent1"/>
                  </w:rPr>
                </w:pPr>
              </w:p>
            </w:tc>
          </w:tr>
        </w:tbl>
        <w:p w:rsidR="004606E8" w:rsidRDefault="004606E8">
          <w:r>
            <w:br w:type="page"/>
          </w:r>
        </w:p>
      </w:sdtContent>
    </w:sdt>
    <w:sdt>
      <w:sdtPr>
        <w:rPr>
          <w:rFonts w:asciiTheme="minorHAnsi" w:eastAsiaTheme="minorHAnsi" w:hAnsiTheme="minorHAnsi" w:cstheme="minorBidi"/>
          <w:color w:val="auto"/>
          <w:sz w:val="22"/>
          <w:szCs w:val="22"/>
          <w:lang w:val="es-ES" w:eastAsia="en-US"/>
        </w:rPr>
        <w:id w:val="-2144187236"/>
        <w:docPartObj>
          <w:docPartGallery w:val="Table of Contents"/>
          <w:docPartUnique/>
        </w:docPartObj>
      </w:sdtPr>
      <w:sdtEndPr>
        <w:rPr>
          <w:b/>
          <w:bCs/>
        </w:rPr>
      </w:sdtEndPr>
      <w:sdtContent>
        <w:p w:rsidR="007C02F3" w:rsidRDefault="007C02F3">
          <w:pPr>
            <w:pStyle w:val="TOCHeading"/>
          </w:pPr>
          <w:r>
            <w:rPr>
              <w:lang w:val="es-ES"/>
            </w:rPr>
            <w:t>Contenido</w:t>
          </w:r>
        </w:p>
        <w:p w:rsidR="00355113" w:rsidRDefault="007C02F3">
          <w:pPr>
            <w:pStyle w:val="TOC1"/>
            <w:tabs>
              <w:tab w:val="right" w:leader="dot" w:pos="8790"/>
            </w:tabs>
            <w:rPr>
              <w:rFonts w:eastAsiaTheme="minorEastAsia"/>
              <w:noProof/>
              <w:lang w:val="en-US"/>
            </w:rPr>
          </w:pPr>
          <w:r>
            <w:fldChar w:fldCharType="begin"/>
          </w:r>
          <w:r>
            <w:instrText xml:space="preserve"> TOC \o "1-5" \h \z \u </w:instrText>
          </w:r>
          <w:r>
            <w:fldChar w:fldCharType="separate"/>
          </w:r>
          <w:hyperlink w:anchor="_Toc529259489" w:history="1">
            <w:r w:rsidR="00355113" w:rsidRPr="00D54F29">
              <w:rPr>
                <w:rStyle w:val="Hyperlink"/>
                <w:noProof/>
              </w:rPr>
              <w:t>Índice de Abreviaturas</w:t>
            </w:r>
            <w:r w:rsidR="00355113">
              <w:rPr>
                <w:noProof/>
                <w:webHidden/>
              </w:rPr>
              <w:tab/>
            </w:r>
            <w:r w:rsidR="00355113">
              <w:rPr>
                <w:noProof/>
                <w:webHidden/>
              </w:rPr>
              <w:fldChar w:fldCharType="begin"/>
            </w:r>
            <w:r w:rsidR="00355113">
              <w:rPr>
                <w:noProof/>
                <w:webHidden/>
              </w:rPr>
              <w:instrText xml:space="preserve"> PAGEREF _Toc529259489 \h </w:instrText>
            </w:r>
            <w:r w:rsidR="00355113">
              <w:rPr>
                <w:noProof/>
                <w:webHidden/>
              </w:rPr>
            </w:r>
            <w:r w:rsidR="00355113">
              <w:rPr>
                <w:noProof/>
                <w:webHidden/>
              </w:rPr>
              <w:fldChar w:fldCharType="separate"/>
            </w:r>
            <w:r w:rsidR="00355113">
              <w:rPr>
                <w:noProof/>
                <w:webHidden/>
              </w:rPr>
              <w:t>4</w:t>
            </w:r>
            <w:r w:rsidR="00355113">
              <w:rPr>
                <w:noProof/>
                <w:webHidden/>
              </w:rPr>
              <w:fldChar w:fldCharType="end"/>
            </w:r>
          </w:hyperlink>
        </w:p>
        <w:p w:rsidR="00355113" w:rsidRDefault="00355113">
          <w:pPr>
            <w:pStyle w:val="TOC1"/>
            <w:tabs>
              <w:tab w:val="left" w:pos="440"/>
              <w:tab w:val="right" w:leader="dot" w:pos="8790"/>
            </w:tabs>
            <w:rPr>
              <w:rFonts w:eastAsiaTheme="minorEastAsia"/>
              <w:noProof/>
              <w:lang w:val="en-US"/>
            </w:rPr>
          </w:pPr>
          <w:hyperlink w:anchor="_Toc529259490" w:history="1">
            <w:r w:rsidRPr="00D54F29">
              <w:rPr>
                <w:rStyle w:val="Hyperlink"/>
                <w:b/>
                <w:noProof/>
              </w:rPr>
              <w:t>1.</w:t>
            </w:r>
            <w:r>
              <w:rPr>
                <w:rFonts w:eastAsiaTheme="minorEastAsia"/>
                <w:noProof/>
                <w:lang w:val="en-US"/>
              </w:rPr>
              <w:tab/>
            </w:r>
            <w:r w:rsidRPr="00D54F29">
              <w:rPr>
                <w:rStyle w:val="Hyperlink"/>
                <w:b/>
                <w:noProof/>
              </w:rPr>
              <w:t>Consideraciones Generales</w:t>
            </w:r>
            <w:r>
              <w:rPr>
                <w:noProof/>
                <w:webHidden/>
              </w:rPr>
              <w:tab/>
            </w:r>
            <w:r>
              <w:rPr>
                <w:noProof/>
                <w:webHidden/>
              </w:rPr>
              <w:fldChar w:fldCharType="begin"/>
            </w:r>
            <w:r>
              <w:rPr>
                <w:noProof/>
                <w:webHidden/>
              </w:rPr>
              <w:instrText xml:space="preserve"> PAGEREF _Toc529259490 \h </w:instrText>
            </w:r>
            <w:r>
              <w:rPr>
                <w:noProof/>
                <w:webHidden/>
              </w:rPr>
            </w:r>
            <w:r>
              <w:rPr>
                <w:noProof/>
                <w:webHidden/>
              </w:rPr>
              <w:fldChar w:fldCharType="separate"/>
            </w:r>
            <w:r>
              <w:rPr>
                <w:noProof/>
                <w:webHidden/>
              </w:rPr>
              <w:t>5</w:t>
            </w:r>
            <w:r>
              <w:rPr>
                <w:noProof/>
                <w:webHidden/>
              </w:rPr>
              <w:fldChar w:fldCharType="end"/>
            </w:r>
          </w:hyperlink>
        </w:p>
        <w:p w:rsidR="00355113" w:rsidRDefault="00355113">
          <w:pPr>
            <w:pStyle w:val="TOC2"/>
            <w:tabs>
              <w:tab w:val="right" w:leader="dot" w:pos="8790"/>
            </w:tabs>
            <w:rPr>
              <w:rFonts w:eastAsiaTheme="minorEastAsia"/>
              <w:noProof/>
              <w:lang w:val="en-US"/>
            </w:rPr>
          </w:pPr>
          <w:hyperlink w:anchor="_Toc529259491" w:history="1">
            <w:r w:rsidRPr="00D54F29">
              <w:rPr>
                <w:rStyle w:val="Hyperlink"/>
                <w:b/>
                <w:noProof/>
              </w:rPr>
              <w:t>1.1. Objeto del Reglamento Operativo (ROP)</w:t>
            </w:r>
            <w:r>
              <w:rPr>
                <w:noProof/>
                <w:webHidden/>
              </w:rPr>
              <w:tab/>
            </w:r>
            <w:r>
              <w:rPr>
                <w:noProof/>
                <w:webHidden/>
              </w:rPr>
              <w:fldChar w:fldCharType="begin"/>
            </w:r>
            <w:r>
              <w:rPr>
                <w:noProof/>
                <w:webHidden/>
              </w:rPr>
              <w:instrText xml:space="preserve"> PAGEREF _Toc529259491 \h </w:instrText>
            </w:r>
            <w:r>
              <w:rPr>
                <w:noProof/>
                <w:webHidden/>
              </w:rPr>
            </w:r>
            <w:r>
              <w:rPr>
                <w:noProof/>
                <w:webHidden/>
              </w:rPr>
              <w:fldChar w:fldCharType="separate"/>
            </w:r>
            <w:r>
              <w:rPr>
                <w:noProof/>
                <w:webHidden/>
              </w:rPr>
              <w:t>5</w:t>
            </w:r>
            <w:r>
              <w:rPr>
                <w:noProof/>
                <w:webHidden/>
              </w:rPr>
              <w:fldChar w:fldCharType="end"/>
            </w:r>
          </w:hyperlink>
        </w:p>
        <w:p w:rsidR="00355113" w:rsidRDefault="00355113">
          <w:pPr>
            <w:pStyle w:val="TOC2"/>
            <w:tabs>
              <w:tab w:val="right" w:leader="dot" w:pos="8790"/>
            </w:tabs>
            <w:rPr>
              <w:rFonts w:eastAsiaTheme="minorEastAsia"/>
              <w:noProof/>
              <w:lang w:val="en-US"/>
            </w:rPr>
          </w:pPr>
          <w:hyperlink w:anchor="_Toc529259492" w:history="1">
            <w:r w:rsidRPr="00D54F29">
              <w:rPr>
                <w:rStyle w:val="Hyperlink"/>
                <w:b/>
                <w:noProof/>
              </w:rPr>
              <w:t>1.3. Organismo Ejecutor (OE)</w:t>
            </w:r>
            <w:r>
              <w:rPr>
                <w:noProof/>
                <w:webHidden/>
              </w:rPr>
              <w:tab/>
            </w:r>
            <w:r>
              <w:rPr>
                <w:noProof/>
                <w:webHidden/>
              </w:rPr>
              <w:fldChar w:fldCharType="begin"/>
            </w:r>
            <w:r>
              <w:rPr>
                <w:noProof/>
                <w:webHidden/>
              </w:rPr>
              <w:instrText xml:space="preserve"> PAGEREF _Toc529259492 \h </w:instrText>
            </w:r>
            <w:r>
              <w:rPr>
                <w:noProof/>
                <w:webHidden/>
              </w:rPr>
            </w:r>
            <w:r>
              <w:rPr>
                <w:noProof/>
                <w:webHidden/>
              </w:rPr>
              <w:fldChar w:fldCharType="separate"/>
            </w:r>
            <w:r>
              <w:rPr>
                <w:noProof/>
                <w:webHidden/>
              </w:rPr>
              <w:t>5</w:t>
            </w:r>
            <w:r>
              <w:rPr>
                <w:noProof/>
                <w:webHidden/>
              </w:rPr>
              <w:fldChar w:fldCharType="end"/>
            </w:r>
          </w:hyperlink>
        </w:p>
        <w:p w:rsidR="00355113" w:rsidRDefault="00355113">
          <w:pPr>
            <w:pStyle w:val="TOC2"/>
            <w:tabs>
              <w:tab w:val="right" w:leader="dot" w:pos="8790"/>
            </w:tabs>
            <w:rPr>
              <w:rFonts w:eastAsiaTheme="minorEastAsia"/>
              <w:noProof/>
              <w:lang w:val="en-US"/>
            </w:rPr>
          </w:pPr>
          <w:hyperlink w:anchor="_Toc529259493" w:history="1">
            <w:r w:rsidRPr="00D54F29">
              <w:rPr>
                <w:rStyle w:val="Hyperlink"/>
                <w:b/>
                <w:noProof/>
              </w:rPr>
              <w:t>1.4. Alcance del ROP</w:t>
            </w:r>
            <w:r>
              <w:rPr>
                <w:noProof/>
                <w:webHidden/>
              </w:rPr>
              <w:tab/>
            </w:r>
            <w:r>
              <w:rPr>
                <w:noProof/>
                <w:webHidden/>
              </w:rPr>
              <w:fldChar w:fldCharType="begin"/>
            </w:r>
            <w:r>
              <w:rPr>
                <w:noProof/>
                <w:webHidden/>
              </w:rPr>
              <w:instrText xml:space="preserve"> PAGEREF _Toc529259493 \h </w:instrText>
            </w:r>
            <w:r>
              <w:rPr>
                <w:noProof/>
                <w:webHidden/>
              </w:rPr>
            </w:r>
            <w:r>
              <w:rPr>
                <w:noProof/>
                <w:webHidden/>
              </w:rPr>
              <w:fldChar w:fldCharType="separate"/>
            </w:r>
            <w:r>
              <w:rPr>
                <w:noProof/>
                <w:webHidden/>
              </w:rPr>
              <w:t>5</w:t>
            </w:r>
            <w:r>
              <w:rPr>
                <w:noProof/>
                <w:webHidden/>
              </w:rPr>
              <w:fldChar w:fldCharType="end"/>
            </w:r>
          </w:hyperlink>
        </w:p>
        <w:p w:rsidR="00355113" w:rsidRDefault="00355113">
          <w:pPr>
            <w:pStyle w:val="TOC2"/>
            <w:tabs>
              <w:tab w:val="right" w:leader="dot" w:pos="8790"/>
            </w:tabs>
            <w:rPr>
              <w:rFonts w:eastAsiaTheme="minorEastAsia"/>
              <w:noProof/>
              <w:lang w:val="en-US"/>
            </w:rPr>
          </w:pPr>
          <w:hyperlink w:anchor="_Toc529259494" w:history="1">
            <w:r w:rsidRPr="00D54F29">
              <w:rPr>
                <w:rStyle w:val="Hyperlink"/>
                <w:b/>
                <w:noProof/>
              </w:rPr>
              <w:t>1.5. Vigencia y modificaciones del ROP</w:t>
            </w:r>
            <w:r>
              <w:rPr>
                <w:noProof/>
                <w:webHidden/>
              </w:rPr>
              <w:tab/>
            </w:r>
            <w:r>
              <w:rPr>
                <w:noProof/>
                <w:webHidden/>
              </w:rPr>
              <w:fldChar w:fldCharType="begin"/>
            </w:r>
            <w:r>
              <w:rPr>
                <w:noProof/>
                <w:webHidden/>
              </w:rPr>
              <w:instrText xml:space="preserve"> PAGEREF _Toc529259494 \h </w:instrText>
            </w:r>
            <w:r>
              <w:rPr>
                <w:noProof/>
                <w:webHidden/>
              </w:rPr>
            </w:r>
            <w:r>
              <w:rPr>
                <w:noProof/>
                <w:webHidden/>
              </w:rPr>
              <w:fldChar w:fldCharType="separate"/>
            </w:r>
            <w:r>
              <w:rPr>
                <w:noProof/>
                <w:webHidden/>
              </w:rPr>
              <w:t>5</w:t>
            </w:r>
            <w:r>
              <w:rPr>
                <w:noProof/>
                <w:webHidden/>
              </w:rPr>
              <w:fldChar w:fldCharType="end"/>
            </w:r>
          </w:hyperlink>
        </w:p>
        <w:p w:rsidR="00355113" w:rsidRDefault="00355113">
          <w:pPr>
            <w:pStyle w:val="TOC1"/>
            <w:tabs>
              <w:tab w:val="left" w:pos="440"/>
              <w:tab w:val="right" w:leader="dot" w:pos="8790"/>
            </w:tabs>
            <w:rPr>
              <w:rFonts w:eastAsiaTheme="minorEastAsia"/>
              <w:noProof/>
              <w:lang w:val="en-US"/>
            </w:rPr>
          </w:pPr>
          <w:hyperlink w:anchor="_Toc529259495" w:history="1">
            <w:r w:rsidRPr="00D54F29">
              <w:rPr>
                <w:rStyle w:val="Hyperlink"/>
                <w:b/>
                <w:noProof/>
              </w:rPr>
              <w:t>2.</w:t>
            </w:r>
            <w:r>
              <w:rPr>
                <w:rFonts w:eastAsiaTheme="minorEastAsia"/>
                <w:noProof/>
                <w:lang w:val="en-US"/>
              </w:rPr>
              <w:tab/>
            </w:r>
            <w:r w:rsidRPr="00D54F29">
              <w:rPr>
                <w:rStyle w:val="Hyperlink"/>
                <w:b/>
                <w:noProof/>
              </w:rPr>
              <w:t>Descripción del Proyecto</w:t>
            </w:r>
            <w:r>
              <w:rPr>
                <w:noProof/>
                <w:webHidden/>
              </w:rPr>
              <w:tab/>
            </w:r>
            <w:r>
              <w:rPr>
                <w:noProof/>
                <w:webHidden/>
              </w:rPr>
              <w:fldChar w:fldCharType="begin"/>
            </w:r>
            <w:r>
              <w:rPr>
                <w:noProof/>
                <w:webHidden/>
              </w:rPr>
              <w:instrText xml:space="preserve"> PAGEREF _Toc529259495 \h </w:instrText>
            </w:r>
            <w:r>
              <w:rPr>
                <w:noProof/>
                <w:webHidden/>
              </w:rPr>
            </w:r>
            <w:r>
              <w:rPr>
                <w:noProof/>
                <w:webHidden/>
              </w:rPr>
              <w:fldChar w:fldCharType="separate"/>
            </w:r>
            <w:r>
              <w:rPr>
                <w:noProof/>
                <w:webHidden/>
              </w:rPr>
              <w:t>6</w:t>
            </w:r>
            <w:r>
              <w:rPr>
                <w:noProof/>
                <w:webHidden/>
              </w:rPr>
              <w:fldChar w:fldCharType="end"/>
            </w:r>
          </w:hyperlink>
        </w:p>
        <w:p w:rsidR="00355113" w:rsidRDefault="00355113">
          <w:pPr>
            <w:pStyle w:val="TOC2"/>
            <w:tabs>
              <w:tab w:val="left" w:pos="880"/>
              <w:tab w:val="right" w:leader="dot" w:pos="8790"/>
            </w:tabs>
            <w:rPr>
              <w:rFonts w:eastAsiaTheme="minorEastAsia"/>
              <w:noProof/>
              <w:lang w:val="en-US"/>
            </w:rPr>
          </w:pPr>
          <w:hyperlink w:anchor="_Toc529259496" w:history="1">
            <w:r w:rsidRPr="00D54F29">
              <w:rPr>
                <w:rStyle w:val="Hyperlink"/>
                <w:b/>
                <w:noProof/>
              </w:rPr>
              <w:t>2.1.</w:t>
            </w:r>
            <w:r>
              <w:rPr>
                <w:rFonts w:eastAsiaTheme="minorEastAsia"/>
                <w:noProof/>
                <w:lang w:val="en-US"/>
              </w:rPr>
              <w:tab/>
            </w:r>
            <w:r w:rsidRPr="00D54F29">
              <w:rPr>
                <w:rStyle w:val="Hyperlink"/>
                <w:b/>
                <w:noProof/>
              </w:rPr>
              <w:t>Objetivo General</w:t>
            </w:r>
            <w:r>
              <w:rPr>
                <w:noProof/>
                <w:webHidden/>
              </w:rPr>
              <w:tab/>
            </w:r>
            <w:r>
              <w:rPr>
                <w:noProof/>
                <w:webHidden/>
              </w:rPr>
              <w:fldChar w:fldCharType="begin"/>
            </w:r>
            <w:r>
              <w:rPr>
                <w:noProof/>
                <w:webHidden/>
              </w:rPr>
              <w:instrText xml:space="preserve"> PAGEREF _Toc529259496 \h </w:instrText>
            </w:r>
            <w:r>
              <w:rPr>
                <w:noProof/>
                <w:webHidden/>
              </w:rPr>
            </w:r>
            <w:r>
              <w:rPr>
                <w:noProof/>
                <w:webHidden/>
              </w:rPr>
              <w:fldChar w:fldCharType="separate"/>
            </w:r>
            <w:r>
              <w:rPr>
                <w:noProof/>
                <w:webHidden/>
              </w:rPr>
              <w:t>6</w:t>
            </w:r>
            <w:r>
              <w:rPr>
                <w:noProof/>
                <w:webHidden/>
              </w:rPr>
              <w:fldChar w:fldCharType="end"/>
            </w:r>
          </w:hyperlink>
        </w:p>
        <w:p w:rsidR="00355113" w:rsidRDefault="00355113">
          <w:pPr>
            <w:pStyle w:val="TOC2"/>
            <w:tabs>
              <w:tab w:val="left" w:pos="880"/>
              <w:tab w:val="right" w:leader="dot" w:pos="8790"/>
            </w:tabs>
            <w:rPr>
              <w:rFonts w:eastAsiaTheme="minorEastAsia"/>
              <w:noProof/>
              <w:lang w:val="en-US"/>
            </w:rPr>
          </w:pPr>
          <w:hyperlink w:anchor="_Toc529259497" w:history="1">
            <w:r w:rsidRPr="00D54F29">
              <w:rPr>
                <w:rStyle w:val="Hyperlink"/>
                <w:b/>
                <w:noProof/>
                <w:lang w:val="es-ES_tradnl"/>
              </w:rPr>
              <w:t>2.2.</w:t>
            </w:r>
            <w:r>
              <w:rPr>
                <w:rFonts w:eastAsiaTheme="minorEastAsia"/>
                <w:noProof/>
                <w:lang w:val="en-US"/>
              </w:rPr>
              <w:tab/>
            </w:r>
            <w:r w:rsidRPr="00D54F29">
              <w:rPr>
                <w:rStyle w:val="Hyperlink"/>
                <w:b/>
                <w:noProof/>
                <w:lang w:val="es-ES_tradnl"/>
              </w:rPr>
              <w:t>Objetivo Específico</w:t>
            </w:r>
            <w:r>
              <w:rPr>
                <w:noProof/>
                <w:webHidden/>
              </w:rPr>
              <w:tab/>
            </w:r>
            <w:r>
              <w:rPr>
                <w:noProof/>
                <w:webHidden/>
              </w:rPr>
              <w:fldChar w:fldCharType="begin"/>
            </w:r>
            <w:r>
              <w:rPr>
                <w:noProof/>
                <w:webHidden/>
              </w:rPr>
              <w:instrText xml:space="preserve"> PAGEREF _Toc529259497 \h </w:instrText>
            </w:r>
            <w:r>
              <w:rPr>
                <w:noProof/>
                <w:webHidden/>
              </w:rPr>
            </w:r>
            <w:r>
              <w:rPr>
                <w:noProof/>
                <w:webHidden/>
              </w:rPr>
              <w:fldChar w:fldCharType="separate"/>
            </w:r>
            <w:r>
              <w:rPr>
                <w:noProof/>
                <w:webHidden/>
              </w:rPr>
              <w:t>6</w:t>
            </w:r>
            <w:r>
              <w:rPr>
                <w:noProof/>
                <w:webHidden/>
              </w:rPr>
              <w:fldChar w:fldCharType="end"/>
            </w:r>
          </w:hyperlink>
        </w:p>
        <w:p w:rsidR="00355113" w:rsidRDefault="00355113">
          <w:pPr>
            <w:pStyle w:val="TOC2"/>
            <w:tabs>
              <w:tab w:val="left" w:pos="880"/>
              <w:tab w:val="right" w:leader="dot" w:pos="8790"/>
            </w:tabs>
            <w:rPr>
              <w:rFonts w:eastAsiaTheme="minorEastAsia"/>
              <w:noProof/>
              <w:lang w:val="en-US"/>
            </w:rPr>
          </w:pPr>
          <w:hyperlink w:anchor="_Toc529259498" w:history="1">
            <w:r w:rsidRPr="00D54F29">
              <w:rPr>
                <w:rStyle w:val="Hyperlink"/>
                <w:b/>
                <w:noProof/>
              </w:rPr>
              <w:t>2.3.</w:t>
            </w:r>
            <w:r>
              <w:rPr>
                <w:rFonts w:eastAsiaTheme="minorEastAsia"/>
                <w:noProof/>
                <w:lang w:val="en-US"/>
              </w:rPr>
              <w:tab/>
            </w:r>
            <w:r w:rsidRPr="00D54F29">
              <w:rPr>
                <w:rStyle w:val="Hyperlink"/>
                <w:b/>
                <w:noProof/>
              </w:rPr>
              <w:t>Componentes</w:t>
            </w:r>
            <w:r>
              <w:rPr>
                <w:noProof/>
                <w:webHidden/>
              </w:rPr>
              <w:tab/>
            </w:r>
            <w:r>
              <w:rPr>
                <w:noProof/>
                <w:webHidden/>
              </w:rPr>
              <w:fldChar w:fldCharType="begin"/>
            </w:r>
            <w:r>
              <w:rPr>
                <w:noProof/>
                <w:webHidden/>
              </w:rPr>
              <w:instrText xml:space="preserve"> PAGEREF _Toc529259498 \h </w:instrText>
            </w:r>
            <w:r>
              <w:rPr>
                <w:noProof/>
                <w:webHidden/>
              </w:rPr>
            </w:r>
            <w:r>
              <w:rPr>
                <w:noProof/>
                <w:webHidden/>
              </w:rPr>
              <w:fldChar w:fldCharType="separate"/>
            </w:r>
            <w:r>
              <w:rPr>
                <w:noProof/>
                <w:webHidden/>
              </w:rPr>
              <w:t>6</w:t>
            </w:r>
            <w:r>
              <w:rPr>
                <w:noProof/>
                <w:webHidden/>
              </w:rPr>
              <w:fldChar w:fldCharType="end"/>
            </w:r>
          </w:hyperlink>
        </w:p>
        <w:p w:rsidR="00355113" w:rsidRDefault="00355113">
          <w:pPr>
            <w:pStyle w:val="TOC3"/>
            <w:tabs>
              <w:tab w:val="right" w:leader="dot" w:pos="8790"/>
            </w:tabs>
            <w:rPr>
              <w:rFonts w:eastAsiaTheme="minorEastAsia"/>
              <w:noProof/>
              <w:lang w:val="en-US"/>
            </w:rPr>
          </w:pPr>
          <w:hyperlink w:anchor="_Toc529259499" w:history="1">
            <w:r w:rsidRPr="00D54F29">
              <w:rPr>
                <w:rStyle w:val="Hyperlink"/>
                <w:b/>
                <w:noProof/>
              </w:rPr>
              <w:t>2.3.1. Componente I. Inversiones para la modernización del CHSG.</w:t>
            </w:r>
            <w:r>
              <w:rPr>
                <w:noProof/>
                <w:webHidden/>
              </w:rPr>
              <w:tab/>
            </w:r>
            <w:r>
              <w:rPr>
                <w:noProof/>
                <w:webHidden/>
              </w:rPr>
              <w:fldChar w:fldCharType="begin"/>
            </w:r>
            <w:r>
              <w:rPr>
                <w:noProof/>
                <w:webHidden/>
              </w:rPr>
              <w:instrText xml:space="preserve"> PAGEREF _Toc529259499 \h </w:instrText>
            </w:r>
            <w:r>
              <w:rPr>
                <w:noProof/>
                <w:webHidden/>
              </w:rPr>
            </w:r>
            <w:r>
              <w:rPr>
                <w:noProof/>
                <w:webHidden/>
              </w:rPr>
              <w:fldChar w:fldCharType="separate"/>
            </w:r>
            <w:r>
              <w:rPr>
                <w:noProof/>
                <w:webHidden/>
              </w:rPr>
              <w:t>6</w:t>
            </w:r>
            <w:r>
              <w:rPr>
                <w:noProof/>
                <w:webHidden/>
              </w:rPr>
              <w:fldChar w:fldCharType="end"/>
            </w:r>
          </w:hyperlink>
        </w:p>
        <w:p w:rsidR="00355113" w:rsidRDefault="00355113">
          <w:pPr>
            <w:pStyle w:val="TOC3"/>
            <w:tabs>
              <w:tab w:val="right" w:leader="dot" w:pos="8790"/>
            </w:tabs>
            <w:rPr>
              <w:rFonts w:eastAsiaTheme="minorEastAsia"/>
              <w:noProof/>
              <w:lang w:val="en-US"/>
            </w:rPr>
          </w:pPr>
          <w:hyperlink w:anchor="_Toc529259500" w:history="1">
            <w:r w:rsidRPr="00D54F29">
              <w:rPr>
                <w:rStyle w:val="Hyperlink"/>
                <w:b/>
                <w:noProof/>
              </w:rPr>
              <w:t>2.3.2. Componente II. Fortalecimiento institucional, supervisión y gestión del programa.</w:t>
            </w:r>
            <w:r>
              <w:rPr>
                <w:noProof/>
                <w:webHidden/>
              </w:rPr>
              <w:tab/>
            </w:r>
            <w:r>
              <w:rPr>
                <w:noProof/>
                <w:webHidden/>
              </w:rPr>
              <w:fldChar w:fldCharType="begin"/>
            </w:r>
            <w:r>
              <w:rPr>
                <w:noProof/>
                <w:webHidden/>
              </w:rPr>
              <w:instrText xml:space="preserve"> PAGEREF _Toc529259500 \h </w:instrText>
            </w:r>
            <w:r>
              <w:rPr>
                <w:noProof/>
                <w:webHidden/>
              </w:rPr>
            </w:r>
            <w:r>
              <w:rPr>
                <w:noProof/>
                <w:webHidden/>
              </w:rPr>
              <w:fldChar w:fldCharType="separate"/>
            </w:r>
            <w:r>
              <w:rPr>
                <w:noProof/>
                <w:webHidden/>
              </w:rPr>
              <w:t>6</w:t>
            </w:r>
            <w:r>
              <w:rPr>
                <w:noProof/>
                <w:webHidden/>
              </w:rPr>
              <w:fldChar w:fldCharType="end"/>
            </w:r>
          </w:hyperlink>
        </w:p>
        <w:p w:rsidR="00355113" w:rsidRDefault="00355113">
          <w:pPr>
            <w:pStyle w:val="TOC2"/>
            <w:tabs>
              <w:tab w:val="left" w:pos="880"/>
              <w:tab w:val="right" w:leader="dot" w:pos="8790"/>
            </w:tabs>
            <w:rPr>
              <w:rFonts w:eastAsiaTheme="minorEastAsia"/>
              <w:noProof/>
              <w:lang w:val="en-US"/>
            </w:rPr>
          </w:pPr>
          <w:hyperlink w:anchor="_Toc529259501" w:history="1">
            <w:r w:rsidRPr="00D54F29">
              <w:rPr>
                <w:rStyle w:val="Hyperlink"/>
                <w:b/>
                <w:noProof/>
              </w:rPr>
              <w:t>2.4.</w:t>
            </w:r>
            <w:r>
              <w:rPr>
                <w:rFonts w:eastAsiaTheme="minorEastAsia"/>
                <w:noProof/>
                <w:lang w:val="en-US"/>
              </w:rPr>
              <w:tab/>
            </w:r>
            <w:r w:rsidRPr="00D54F29">
              <w:rPr>
                <w:rStyle w:val="Hyperlink"/>
                <w:b/>
                <w:noProof/>
              </w:rPr>
              <w:t>Costos y financiamiento</w:t>
            </w:r>
            <w:r>
              <w:rPr>
                <w:noProof/>
                <w:webHidden/>
              </w:rPr>
              <w:tab/>
            </w:r>
            <w:r>
              <w:rPr>
                <w:noProof/>
                <w:webHidden/>
              </w:rPr>
              <w:fldChar w:fldCharType="begin"/>
            </w:r>
            <w:r>
              <w:rPr>
                <w:noProof/>
                <w:webHidden/>
              </w:rPr>
              <w:instrText xml:space="preserve"> PAGEREF _Toc529259501 \h </w:instrText>
            </w:r>
            <w:r>
              <w:rPr>
                <w:noProof/>
                <w:webHidden/>
              </w:rPr>
            </w:r>
            <w:r>
              <w:rPr>
                <w:noProof/>
                <w:webHidden/>
              </w:rPr>
              <w:fldChar w:fldCharType="separate"/>
            </w:r>
            <w:r>
              <w:rPr>
                <w:noProof/>
                <w:webHidden/>
              </w:rPr>
              <w:t>6</w:t>
            </w:r>
            <w:r>
              <w:rPr>
                <w:noProof/>
                <w:webHidden/>
              </w:rPr>
              <w:fldChar w:fldCharType="end"/>
            </w:r>
          </w:hyperlink>
        </w:p>
        <w:p w:rsidR="00355113" w:rsidRDefault="00355113">
          <w:pPr>
            <w:pStyle w:val="TOC2"/>
            <w:tabs>
              <w:tab w:val="left" w:pos="880"/>
              <w:tab w:val="right" w:leader="dot" w:pos="8790"/>
            </w:tabs>
            <w:rPr>
              <w:rFonts w:eastAsiaTheme="minorEastAsia"/>
              <w:noProof/>
              <w:lang w:val="en-US"/>
            </w:rPr>
          </w:pPr>
          <w:hyperlink w:anchor="_Toc529259502" w:history="1">
            <w:r w:rsidRPr="00D54F29">
              <w:rPr>
                <w:rStyle w:val="Hyperlink"/>
                <w:b/>
                <w:noProof/>
              </w:rPr>
              <w:t>2.5.</w:t>
            </w:r>
            <w:r>
              <w:rPr>
                <w:rFonts w:eastAsiaTheme="minorEastAsia"/>
                <w:noProof/>
                <w:lang w:val="en-US"/>
              </w:rPr>
              <w:tab/>
            </w:r>
            <w:r w:rsidRPr="00D54F29">
              <w:rPr>
                <w:rStyle w:val="Hyperlink"/>
                <w:b/>
                <w:noProof/>
              </w:rPr>
              <w:t>Condiciones contractuales especiales previas para el primer desembolso</w:t>
            </w:r>
            <w:r>
              <w:rPr>
                <w:noProof/>
                <w:webHidden/>
              </w:rPr>
              <w:tab/>
            </w:r>
            <w:r>
              <w:rPr>
                <w:noProof/>
                <w:webHidden/>
              </w:rPr>
              <w:fldChar w:fldCharType="begin"/>
            </w:r>
            <w:r>
              <w:rPr>
                <w:noProof/>
                <w:webHidden/>
              </w:rPr>
              <w:instrText xml:space="preserve"> PAGEREF _Toc529259502 \h </w:instrText>
            </w:r>
            <w:r>
              <w:rPr>
                <w:noProof/>
                <w:webHidden/>
              </w:rPr>
            </w:r>
            <w:r>
              <w:rPr>
                <w:noProof/>
                <w:webHidden/>
              </w:rPr>
              <w:fldChar w:fldCharType="separate"/>
            </w:r>
            <w:r>
              <w:rPr>
                <w:noProof/>
                <w:webHidden/>
              </w:rPr>
              <w:t>7</w:t>
            </w:r>
            <w:r>
              <w:rPr>
                <w:noProof/>
                <w:webHidden/>
              </w:rPr>
              <w:fldChar w:fldCharType="end"/>
            </w:r>
          </w:hyperlink>
        </w:p>
        <w:p w:rsidR="00355113" w:rsidRDefault="00355113">
          <w:pPr>
            <w:pStyle w:val="TOC1"/>
            <w:tabs>
              <w:tab w:val="left" w:pos="440"/>
              <w:tab w:val="right" w:leader="dot" w:pos="8790"/>
            </w:tabs>
            <w:rPr>
              <w:rFonts w:eastAsiaTheme="minorEastAsia"/>
              <w:noProof/>
              <w:lang w:val="en-US"/>
            </w:rPr>
          </w:pPr>
          <w:hyperlink w:anchor="_Toc529259503" w:history="1">
            <w:r w:rsidRPr="00D54F29">
              <w:rPr>
                <w:rStyle w:val="Hyperlink"/>
                <w:b/>
                <w:noProof/>
              </w:rPr>
              <w:t>3.</w:t>
            </w:r>
            <w:r>
              <w:rPr>
                <w:rFonts w:eastAsiaTheme="minorEastAsia"/>
                <w:noProof/>
                <w:lang w:val="en-US"/>
              </w:rPr>
              <w:tab/>
            </w:r>
            <w:r w:rsidRPr="00D54F29">
              <w:rPr>
                <w:rStyle w:val="Hyperlink"/>
                <w:b/>
                <w:noProof/>
              </w:rPr>
              <w:t>Estructura Organizativa para la Ejecución del Proyecto</w:t>
            </w:r>
            <w:r>
              <w:rPr>
                <w:noProof/>
                <w:webHidden/>
              </w:rPr>
              <w:tab/>
            </w:r>
            <w:r>
              <w:rPr>
                <w:noProof/>
                <w:webHidden/>
              </w:rPr>
              <w:fldChar w:fldCharType="begin"/>
            </w:r>
            <w:r>
              <w:rPr>
                <w:noProof/>
                <w:webHidden/>
              </w:rPr>
              <w:instrText xml:space="preserve"> PAGEREF _Toc529259503 \h </w:instrText>
            </w:r>
            <w:r>
              <w:rPr>
                <w:noProof/>
                <w:webHidden/>
              </w:rPr>
            </w:r>
            <w:r>
              <w:rPr>
                <w:noProof/>
                <w:webHidden/>
              </w:rPr>
              <w:fldChar w:fldCharType="separate"/>
            </w:r>
            <w:r>
              <w:rPr>
                <w:noProof/>
                <w:webHidden/>
              </w:rPr>
              <w:t>8</w:t>
            </w:r>
            <w:r>
              <w:rPr>
                <w:noProof/>
                <w:webHidden/>
              </w:rPr>
              <w:fldChar w:fldCharType="end"/>
            </w:r>
          </w:hyperlink>
        </w:p>
        <w:p w:rsidR="00355113" w:rsidRDefault="00355113">
          <w:pPr>
            <w:pStyle w:val="TOC2"/>
            <w:tabs>
              <w:tab w:val="right" w:leader="dot" w:pos="8790"/>
            </w:tabs>
            <w:rPr>
              <w:rFonts w:eastAsiaTheme="minorEastAsia"/>
              <w:noProof/>
              <w:lang w:val="en-US"/>
            </w:rPr>
          </w:pPr>
          <w:hyperlink w:anchor="_Toc529259504" w:history="1">
            <w:r w:rsidRPr="00D54F29">
              <w:rPr>
                <w:rStyle w:val="Hyperlink"/>
                <w:b/>
                <w:noProof/>
              </w:rPr>
              <w:t>3.2 Responsabilidades del Equipo de Proyecto</w:t>
            </w:r>
            <w:r>
              <w:rPr>
                <w:noProof/>
                <w:webHidden/>
              </w:rPr>
              <w:tab/>
            </w:r>
            <w:r>
              <w:rPr>
                <w:noProof/>
                <w:webHidden/>
              </w:rPr>
              <w:fldChar w:fldCharType="begin"/>
            </w:r>
            <w:r>
              <w:rPr>
                <w:noProof/>
                <w:webHidden/>
              </w:rPr>
              <w:instrText xml:space="preserve"> PAGEREF _Toc529259504 \h </w:instrText>
            </w:r>
            <w:r>
              <w:rPr>
                <w:noProof/>
                <w:webHidden/>
              </w:rPr>
            </w:r>
            <w:r>
              <w:rPr>
                <w:noProof/>
                <w:webHidden/>
              </w:rPr>
              <w:fldChar w:fldCharType="separate"/>
            </w:r>
            <w:r>
              <w:rPr>
                <w:noProof/>
                <w:webHidden/>
              </w:rPr>
              <w:t>8</w:t>
            </w:r>
            <w:r>
              <w:rPr>
                <w:noProof/>
                <w:webHidden/>
              </w:rPr>
              <w:fldChar w:fldCharType="end"/>
            </w:r>
          </w:hyperlink>
        </w:p>
        <w:p w:rsidR="00355113" w:rsidRDefault="00355113">
          <w:pPr>
            <w:pStyle w:val="TOC1"/>
            <w:tabs>
              <w:tab w:val="left" w:pos="440"/>
              <w:tab w:val="right" w:leader="dot" w:pos="8790"/>
            </w:tabs>
            <w:rPr>
              <w:rFonts w:eastAsiaTheme="minorEastAsia"/>
              <w:noProof/>
              <w:lang w:val="en-US"/>
            </w:rPr>
          </w:pPr>
          <w:hyperlink w:anchor="_Toc529259505" w:history="1">
            <w:r w:rsidRPr="00D54F29">
              <w:rPr>
                <w:rStyle w:val="Hyperlink"/>
                <w:b/>
                <w:noProof/>
              </w:rPr>
              <w:t>4.</w:t>
            </w:r>
            <w:r>
              <w:rPr>
                <w:rFonts w:eastAsiaTheme="minorEastAsia"/>
                <w:noProof/>
                <w:lang w:val="en-US"/>
              </w:rPr>
              <w:tab/>
            </w:r>
            <w:r w:rsidRPr="00D54F29">
              <w:rPr>
                <w:rStyle w:val="Hyperlink"/>
                <w:b/>
                <w:noProof/>
              </w:rPr>
              <w:t>Ejecución del Proyecto</w:t>
            </w:r>
            <w:r>
              <w:rPr>
                <w:noProof/>
                <w:webHidden/>
              </w:rPr>
              <w:tab/>
            </w:r>
            <w:r>
              <w:rPr>
                <w:noProof/>
                <w:webHidden/>
              </w:rPr>
              <w:fldChar w:fldCharType="begin"/>
            </w:r>
            <w:r>
              <w:rPr>
                <w:noProof/>
                <w:webHidden/>
              </w:rPr>
              <w:instrText xml:space="preserve"> PAGEREF _Toc529259505 \h </w:instrText>
            </w:r>
            <w:r>
              <w:rPr>
                <w:noProof/>
                <w:webHidden/>
              </w:rPr>
            </w:r>
            <w:r>
              <w:rPr>
                <w:noProof/>
                <w:webHidden/>
              </w:rPr>
              <w:fldChar w:fldCharType="separate"/>
            </w:r>
            <w:r>
              <w:rPr>
                <w:noProof/>
                <w:webHidden/>
              </w:rPr>
              <w:t>9</w:t>
            </w:r>
            <w:r>
              <w:rPr>
                <w:noProof/>
                <w:webHidden/>
              </w:rPr>
              <w:fldChar w:fldCharType="end"/>
            </w:r>
          </w:hyperlink>
        </w:p>
        <w:p w:rsidR="00355113" w:rsidRDefault="00355113">
          <w:pPr>
            <w:pStyle w:val="TOC2"/>
            <w:tabs>
              <w:tab w:val="right" w:leader="dot" w:pos="8790"/>
            </w:tabs>
            <w:rPr>
              <w:rFonts w:eastAsiaTheme="minorEastAsia"/>
              <w:noProof/>
              <w:lang w:val="en-US"/>
            </w:rPr>
          </w:pPr>
          <w:hyperlink w:anchor="_Toc529259506" w:history="1">
            <w:r w:rsidRPr="00D54F29">
              <w:rPr>
                <w:rStyle w:val="Hyperlink"/>
                <w:b/>
                <w:noProof/>
              </w:rPr>
              <w:t>4.1. Instrumentos de ejecución del proyecto</w:t>
            </w:r>
            <w:r>
              <w:rPr>
                <w:noProof/>
                <w:webHidden/>
              </w:rPr>
              <w:tab/>
            </w:r>
            <w:r>
              <w:rPr>
                <w:noProof/>
                <w:webHidden/>
              </w:rPr>
              <w:fldChar w:fldCharType="begin"/>
            </w:r>
            <w:r>
              <w:rPr>
                <w:noProof/>
                <w:webHidden/>
              </w:rPr>
              <w:instrText xml:space="preserve"> PAGEREF _Toc529259506 \h </w:instrText>
            </w:r>
            <w:r>
              <w:rPr>
                <w:noProof/>
                <w:webHidden/>
              </w:rPr>
            </w:r>
            <w:r>
              <w:rPr>
                <w:noProof/>
                <w:webHidden/>
              </w:rPr>
              <w:fldChar w:fldCharType="separate"/>
            </w:r>
            <w:r>
              <w:rPr>
                <w:noProof/>
                <w:webHidden/>
              </w:rPr>
              <w:t>9</w:t>
            </w:r>
            <w:r>
              <w:rPr>
                <w:noProof/>
                <w:webHidden/>
              </w:rPr>
              <w:fldChar w:fldCharType="end"/>
            </w:r>
          </w:hyperlink>
        </w:p>
        <w:p w:rsidR="00355113" w:rsidRDefault="00355113">
          <w:pPr>
            <w:pStyle w:val="TOC2"/>
            <w:tabs>
              <w:tab w:val="right" w:leader="dot" w:pos="8790"/>
            </w:tabs>
            <w:rPr>
              <w:rFonts w:eastAsiaTheme="minorEastAsia"/>
              <w:noProof/>
              <w:lang w:val="en-US"/>
            </w:rPr>
          </w:pPr>
          <w:hyperlink w:anchor="_Toc529259507" w:history="1">
            <w:r w:rsidRPr="00D54F29">
              <w:rPr>
                <w:rStyle w:val="Hyperlink"/>
                <w:b/>
                <w:noProof/>
              </w:rPr>
              <w:t>4.2. Gestión de Adquisiciones</w:t>
            </w:r>
            <w:r>
              <w:rPr>
                <w:noProof/>
                <w:webHidden/>
              </w:rPr>
              <w:tab/>
            </w:r>
            <w:r>
              <w:rPr>
                <w:noProof/>
                <w:webHidden/>
              </w:rPr>
              <w:fldChar w:fldCharType="begin"/>
            </w:r>
            <w:r>
              <w:rPr>
                <w:noProof/>
                <w:webHidden/>
              </w:rPr>
              <w:instrText xml:space="preserve"> PAGEREF _Toc529259507 \h </w:instrText>
            </w:r>
            <w:r>
              <w:rPr>
                <w:noProof/>
                <w:webHidden/>
              </w:rPr>
            </w:r>
            <w:r>
              <w:rPr>
                <w:noProof/>
                <w:webHidden/>
              </w:rPr>
              <w:fldChar w:fldCharType="separate"/>
            </w:r>
            <w:r>
              <w:rPr>
                <w:noProof/>
                <w:webHidden/>
              </w:rPr>
              <w:t>12</w:t>
            </w:r>
            <w:r>
              <w:rPr>
                <w:noProof/>
                <w:webHidden/>
              </w:rPr>
              <w:fldChar w:fldCharType="end"/>
            </w:r>
          </w:hyperlink>
        </w:p>
        <w:p w:rsidR="00355113" w:rsidRDefault="00355113">
          <w:pPr>
            <w:pStyle w:val="TOC3"/>
            <w:tabs>
              <w:tab w:val="right" w:leader="dot" w:pos="8790"/>
            </w:tabs>
            <w:rPr>
              <w:rFonts w:eastAsiaTheme="minorEastAsia"/>
              <w:noProof/>
              <w:lang w:val="en-US"/>
            </w:rPr>
          </w:pPr>
          <w:hyperlink w:anchor="_Toc529259508" w:history="1">
            <w:r w:rsidRPr="00D54F29">
              <w:rPr>
                <w:rStyle w:val="Hyperlink"/>
                <w:b/>
                <w:noProof/>
              </w:rPr>
              <w:t>4.2.1. Normas aplicables</w:t>
            </w:r>
            <w:r>
              <w:rPr>
                <w:noProof/>
                <w:webHidden/>
              </w:rPr>
              <w:tab/>
            </w:r>
            <w:r>
              <w:rPr>
                <w:noProof/>
                <w:webHidden/>
              </w:rPr>
              <w:fldChar w:fldCharType="begin"/>
            </w:r>
            <w:r>
              <w:rPr>
                <w:noProof/>
                <w:webHidden/>
              </w:rPr>
              <w:instrText xml:space="preserve"> PAGEREF _Toc529259508 \h </w:instrText>
            </w:r>
            <w:r>
              <w:rPr>
                <w:noProof/>
                <w:webHidden/>
              </w:rPr>
            </w:r>
            <w:r>
              <w:rPr>
                <w:noProof/>
                <w:webHidden/>
              </w:rPr>
              <w:fldChar w:fldCharType="separate"/>
            </w:r>
            <w:r>
              <w:rPr>
                <w:noProof/>
                <w:webHidden/>
              </w:rPr>
              <w:t>12</w:t>
            </w:r>
            <w:r>
              <w:rPr>
                <w:noProof/>
                <w:webHidden/>
              </w:rPr>
              <w:fldChar w:fldCharType="end"/>
            </w:r>
          </w:hyperlink>
        </w:p>
        <w:p w:rsidR="00355113" w:rsidRDefault="00355113">
          <w:pPr>
            <w:pStyle w:val="TOC3"/>
            <w:tabs>
              <w:tab w:val="right" w:leader="dot" w:pos="8790"/>
            </w:tabs>
            <w:rPr>
              <w:rFonts w:eastAsiaTheme="minorEastAsia"/>
              <w:noProof/>
              <w:lang w:val="en-US"/>
            </w:rPr>
          </w:pPr>
          <w:hyperlink w:anchor="_Toc529259509" w:history="1">
            <w:r w:rsidRPr="00D54F29">
              <w:rPr>
                <w:rStyle w:val="Hyperlink"/>
                <w:b/>
                <w:noProof/>
              </w:rPr>
              <w:t>4.2.2. Plan de adquisiciones</w:t>
            </w:r>
            <w:r>
              <w:rPr>
                <w:noProof/>
                <w:webHidden/>
              </w:rPr>
              <w:tab/>
            </w:r>
            <w:r>
              <w:rPr>
                <w:noProof/>
                <w:webHidden/>
              </w:rPr>
              <w:fldChar w:fldCharType="begin"/>
            </w:r>
            <w:r>
              <w:rPr>
                <w:noProof/>
                <w:webHidden/>
              </w:rPr>
              <w:instrText xml:space="preserve"> PAGEREF _Toc529259509 \h </w:instrText>
            </w:r>
            <w:r>
              <w:rPr>
                <w:noProof/>
                <w:webHidden/>
              </w:rPr>
            </w:r>
            <w:r>
              <w:rPr>
                <w:noProof/>
                <w:webHidden/>
              </w:rPr>
              <w:fldChar w:fldCharType="separate"/>
            </w:r>
            <w:r>
              <w:rPr>
                <w:noProof/>
                <w:webHidden/>
              </w:rPr>
              <w:t>12</w:t>
            </w:r>
            <w:r>
              <w:rPr>
                <w:noProof/>
                <w:webHidden/>
              </w:rPr>
              <w:fldChar w:fldCharType="end"/>
            </w:r>
          </w:hyperlink>
        </w:p>
        <w:p w:rsidR="00355113" w:rsidRDefault="00355113">
          <w:pPr>
            <w:pStyle w:val="TOC3"/>
            <w:tabs>
              <w:tab w:val="right" w:leader="dot" w:pos="8790"/>
            </w:tabs>
            <w:rPr>
              <w:rFonts w:eastAsiaTheme="minorEastAsia"/>
              <w:noProof/>
              <w:lang w:val="en-US"/>
            </w:rPr>
          </w:pPr>
          <w:hyperlink w:anchor="_Toc529259510" w:history="1">
            <w:r w:rsidRPr="00D54F29">
              <w:rPr>
                <w:rStyle w:val="Hyperlink"/>
                <w:b/>
                <w:noProof/>
              </w:rPr>
              <w:t>4.2.5. Montos límites para determinar procedimientos de adquisición y límites de autonomía</w:t>
            </w:r>
            <w:r>
              <w:rPr>
                <w:noProof/>
                <w:webHidden/>
              </w:rPr>
              <w:tab/>
            </w:r>
            <w:r>
              <w:rPr>
                <w:noProof/>
                <w:webHidden/>
              </w:rPr>
              <w:fldChar w:fldCharType="begin"/>
            </w:r>
            <w:r>
              <w:rPr>
                <w:noProof/>
                <w:webHidden/>
              </w:rPr>
              <w:instrText xml:space="preserve"> PAGEREF _Toc529259510 \h </w:instrText>
            </w:r>
            <w:r>
              <w:rPr>
                <w:noProof/>
                <w:webHidden/>
              </w:rPr>
            </w:r>
            <w:r>
              <w:rPr>
                <w:noProof/>
                <w:webHidden/>
              </w:rPr>
              <w:fldChar w:fldCharType="separate"/>
            </w:r>
            <w:r>
              <w:rPr>
                <w:noProof/>
                <w:webHidden/>
              </w:rPr>
              <w:t>15</w:t>
            </w:r>
            <w:r>
              <w:rPr>
                <w:noProof/>
                <w:webHidden/>
              </w:rPr>
              <w:fldChar w:fldCharType="end"/>
            </w:r>
          </w:hyperlink>
        </w:p>
        <w:p w:rsidR="00355113" w:rsidRDefault="00355113">
          <w:pPr>
            <w:pStyle w:val="TOC3"/>
            <w:tabs>
              <w:tab w:val="right" w:leader="dot" w:pos="8790"/>
            </w:tabs>
            <w:rPr>
              <w:rFonts w:eastAsiaTheme="minorEastAsia"/>
              <w:noProof/>
              <w:lang w:val="en-US"/>
            </w:rPr>
          </w:pPr>
          <w:hyperlink w:anchor="_Toc529259511" w:history="1">
            <w:r w:rsidRPr="00D54F29">
              <w:rPr>
                <w:rStyle w:val="Hyperlink"/>
                <w:b/>
                <w:noProof/>
              </w:rPr>
              <w:t>4.2.6. Publicidad</w:t>
            </w:r>
            <w:r>
              <w:rPr>
                <w:noProof/>
                <w:webHidden/>
              </w:rPr>
              <w:tab/>
            </w:r>
            <w:r>
              <w:rPr>
                <w:noProof/>
                <w:webHidden/>
              </w:rPr>
              <w:fldChar w:fldCharType="begin"/>
            </w:r>
            <w:r>
              <w:rPr>
                <w:noProof/>
                <w:webHidden/>
              </w:rPr>
              <w:instrText xml:space="preserve"> PAGEREF _Toc529259511 \h </w:instrText>
            </w:r>
            <w:r>
              <w:rPr>
                <w:noProof/>
                <w:webHidden/>
              </w:rPr>
            </w:r>
            <w:r>
              <w:rPr>
                <w:noProof/>
                <w:webHidden/>
              </w:rPr>
              <w:fldChar w:fldCharType="separate"/>
            </w:r>
            <w:r>
              <w:rPr>
                <w:noProof/>
                <w:webHidden/>
              </w:rPr>
              <w:t>16</w:t>
            </w:r>
            <w:r>
              <w:rPr>
                <w:noProof/>
                <w:webHidden/>
              </w:rPr>
              <w:fldChar w:fldCharType="end"/>
            </w:r>
          </w:hyperlink>
        </w:p>
        <w:p w:rsidR="00355113" w:rsidRDefault="00355113">
          <w:pPr>
            <w:pStyle w:val="TOC3"/>
            <w:tabs>
              <w:tab w:val="right" w:leader="dot" w:pos="8790"/>
            </w:tabs>
            <w:rPr>
              <w:rFonts w:eastAsiaTheme="minorEastAsia"/>
              <w:noProof/>
              <w:lang w:val="en-US"/>
            </w:rPr>
          </w:pPr>
          <w:hyperlink w:anchor="_Toc529259512" w:history="1">
            <w:r w:rsidRPr="00D54F29">
              <w:rPr>
                <w:rStyle w:val="Hyperlink"/>
                <w:b/>
                <w:noProof/>
              </w:rPr>
              <w:t>4.2.7. S Aplicación del Tribunal Arbitral Internacional de la CTM</w:t>
            </w:r>
            <w:r>
              <w:rPr>
                <w:noProof/>
                <w:webHidden/>
              </w:rPr>
              <w:tab/>
            </w:r>
            <w:r>
              <w:rPr>
                <w:noProof/>
                <w:webHidden/>
              </w:rPr>
              <w:fldChar w:fldCharType="begin"/>
            </w:r>
            <w:r>
              <w:rPr>
                <w:noProof/>
                <w:webHidden/>
              </w:rPr>
              <w:instrText xml:space="preserve"> PAGEREF _Toc529259512 \h </w:instrText>
            </w:r>
            <w:r>
              <w:rPr>
                <w:noProof/>
                <w:webHidden/>
              </w:rPr>
            </w:r>
            <w:r>
              <w:rPr>
                <w:noProof/>
                <w:webHidden/>
              </w:rPr>
              <w:fldChar w:fldCharType="separate"/>
            </w:r>
            <w:r>
              <w:rPr>
                <w:noProof/>
                <w:webHidden/>
              </w:rPr>
              <w:t>16</w:t>
            </w:r>
            <w:r>
              <w:rPr>
                <w:noProof/>
                <w:webHidden/>
              </w:rPr>
              <w:fldChar w:fldCharType="end"/>
            </w:r>
          </w:hyperlink>
        </w:p>
        <w:p w:rsidR="00355113" w:rsidRDefault="00355113">
          <w:pPr>
            <w:pStyle w:val="TOC3"/>
            <w:tabs>
              <w:tab w:val="right" w:leader="dot" w:pos="8790"/>
            </w:tabs>
            <w:rPr>
              <w:rFonts w:eastAsiaTheme="minorEastAsia"/>
              <w:noProof/>
              <w:lang w:val="en-US"/>
            </w:rPr>
          </w:pPr>
          <w:hyperlink w:anchor="_Toc529259513" w:history="1">
            <w:r w:rsidRPr="00D54F29">
              <w:rPr>
                <w:rStyle w:val="Hyperlink"/>
                <w:b/>
                <w:noProof/>
              </w:rPr>
              <w:t>4.2.8. Ejecución de las adquisiciones</w:t>
            </w:r>
            <w:r>
              <w:rPr>
                <w:noProof/>
                <w:webHidden/>
              </w:rPr>
              <w:tab/>
            </w:r>
            <w:r>
              <w:rPr>
                <w:noProof/>
                <w:webHidden/>
              </w:rPr>
              <w:fldChar w:fldCharType="begin"/>
            </w:r>
            <w:r>
              <w:rPr>
                <w:noProof/>
                <w:webHidden/>
              </w:rPr>
              <w:instrText xml:space="preserve"> PAGEREF _Toc529259513 \h </w:instrText>
            </w:r>
            <w:r>
              <w:rPr>
                <w:noProof/>
                <w:webHidden/>
              </w:rPr>
            </w:r>
            <w:r>
              <w:rPr>
                <w:noProof/>
                <w:webHidden/>
              </w:rPr>
              <w:fldChar w:fldCharType="separate"/>
            </w:r>
            <w:r>
              <w:rPr>
                <w:noProof/>
                <w:webHidden/>
              </w:rPr>
              <w:t>16</w:t>
            </w:r>
            <w:r>
              <w:rPr>
                <w:noProof/>
                <w:webHidden/>
              </w:rPr>
              <w:fldChar w:fldCharType="end"/>
            </w:r>
          </w:hyperlink>
        </w:p>
        <w:p w:rsidR="00355113" w:rsidRDefault="00355113">
          <w:pPr>
            <w:pStyle w:val="TOC3"/>
            <w:tabs>
              <w:tab w:val="right" w:leader="dot" w:pos="8790"/>
            </w:tabs>
            <w:rPr>
              <w:rFonts w:eastAsiaTheme="minorEastAsia"/>
              <w:noProof/>
              <w:lang w:val="en-US"/>
            </w:rPr>
          </w:pPr>
          <w:hyperlink w:anchor="_Toc529259514" w:history="1">
            <w:r w:rsidRPr="00D54F29">
              <w:rPr>
                <w:rStyle w:val="Hyperlink"/>
                <w:b/>
                <w:noProof/>
              </w:rPr>
              <w:t>4.2.8. Mantenimiento y operación de las inversiones</w:t>
            </w:r>
            <w:r>
              <w:rPr>
                <w:noProof/>
                <w:webHidden/>
              </w:rPr>
              <w:tab/>
            </w:r>
            <w:r>
              <w:rPr>
                <w:noProof/>
                <w:webHidden/>
              </w:rPr>
              <w:fldChar w:fldCharType="begin"/>
            </w:r>
            <w:r>
              <w:rPr>
                <w:noProof/>
                <w:webHidden/>
              </w:rPr>
              <w:instrText xml:space="preserve"> PAGEREF _Toc529259514 \h </w:instrText>
            </w:r>
            <w:r>
              <w:rPr>
                <w:noProof/>
                <w:webHidden/>
              </w:rPr>
            </w:r>
            <w:r>
              <w:rPr>
                <w:noProof/>
                <w:webHidden/>
              </w:rPr>
              <w:fldChar w:fldCharType="separate"/>
            </w:r>
            <w:r>
              <w:rPr>
                <w:noProof/>
                <w:webHidden/>
              </w:rPr>
              <w:t>17</w:t>
            </w:r>
            <w:r>
              <w:rPr>
                <w:noProof/>
                <w:webHidden/>
              </w:rPr>
              <w:fldChar w:fldCharType="end"/>
            </w:r>
          </w:hyperlink>
        </w:p>
        <w:p w:rsidR="00355113" w:rsidRDefault="00355113">
          <w:pPr>
            <w:pStyle w:val="TOC2"/>
            <w:tabs>
              <w:tab w:val="right" w:leader="dot" w:pos="8790"/>
            </w:tabs>
            <w:rPr>
              <w:rFonts w:eastAsiaTheme="minorEastAsia"/>
              <w:noProof/>
              <w:lang w:val="en-US"/>
            </w:rPr>
          </w:pPr>
          <w:hyperlink w:anchor="_Toc529259515" w:history="1">
            <w:r w:rsidRPr="00D54F29">
              <w:rPr>
                <w:rStyle w:val="Hyperlink"/>
                <w:b/>
                <w:noProof/>
              </w:rPr>
              <w:t>4.3. Administración financiera</w:t>
            </w:r>
            <w:r>
              <w:rPr>
                <w:noProof/>
                <w:webHidden/>
              </w:rPr>
              <w:tab/>
            </w:r>
            <w:r>
              <w:rPr>
                <w:noProof/>
                <w:webHidden/>
              </w:rPr>
              <w:fldChar w:fldCharType="begin"/>
            </w:r>
            <w:r>
              <w:rPr>
                <w:noProof/>
                <w:webHidden/>
              </w:rPr>
              <w:instrText xml:space="preserve"> PAGEREF _Toc529259515 \h </w:instrText>
            </w:r>
            <w:r>
              <w:rPr>
                <w:noProof/>
                <w:webHidden/>
              </w:rPr>
            </w:r>
            <w:r>
              <w:rPr>
                <w:noProof/>
                <w:webHidden/>
              </w:rPr>
              <w:fldChar w:fldCharType="separate"/>
            </w:r>
            <w:r>
              <w:rPr>
                <w:noProof/>
                <w:webHidden/>
              </w:rPr>
              <w:t>17</w:t>
            </w:r>
            <w:r>
              <w:rPr>
                <w:noProof/>
                <w:webHidden/>
              </w:rPr>
              <w:fldChar w:fldCharType="end"/>
            </w:r>
          </w:hyperlink>
        </w:p>
        <w:p w:rsidR="00355113" w:rsidRDefault="00355113">
          <w:pPr>
            <w:pStyle w:val="TOC3"/>
            <w:tabs>
              <w:tab w:val="right" w:leader="dot" w:pos="8790"/>
            </w:tabs>
            <w:rPr>
              <w:rFonts w:eastAsiaTheme="minorEastAsia"/>
              <w:noProof/>
              <w:lang w:val="en-US"/>
            </w:rPr>
          </w:pPr>
          <w:hyperlink w:anchor="_Toc529259516" w:history="1">
            <w:r w:rsidRPr="00D54F29">
              <w:rPr>
                <w:rStyle w:val="Hyperlink"/>
                <w:b/>
                <w:noProof/>
              </w:rPr>
              <w:t>4.3.1. Información básica y registro contables y sus auxiliares</w:t>
            </w:r>
            <w:r>
              <w:rPr>
                <w:noProof/>
                <w:webHidden/>
              </w:rPr>
              <w:tab/>
            </w:r>
            <w:r>
              <w:rPr>
                <w:noProof/>
                <w:webHidden/>
              </w:rPr>
              <w:fldChar w:fldCharType="begin"/>
            </w:r>
            <w:r>
              <w:rPr>
                <w:noProof/>
                <w:webHidden/>
              </w:rPr>
              <w:instrText xml:space="preserve"> PAGEREF _Toc529259516 \h </w:instrText>
            </w:r>
            <w:r>
              <w:rPr>
                <w:noProof/>
                <w:webHidden/>
              </w:rPr>
            </w:r>
            <w:r>
              <w:rPr>
                <w:noProof/>
                <w:webHidden/>
              </w:rPr>
              <w:fldChar w:fldCharType="separate"/>
            </w:r>
            <w:r>
              <w:rPr>
                <w:noProof/>
                <w:webHidden/>
              </w:rPr>
              <w:t>17</w:t>
            </w:r>
            <w:r>
              <w:rPr>
                <w:noProof/>
                <w:webHidden/>
              </w:rPr>
              <w:fldChar w:fldCharType="end"/>
            </w:r>
          </w:hyperlink>
        </w:p>
        <w:p w:rsidR="00355113" w:rsidRDefault="00355113">
          <w:pPr>
            <w:pStyle w:val="TOC3"/>
            <w:tabs>
              <w:tab w:val="right" w:leader="dot" w:pos="8790"/>
            </w:tabs>
            <w:rPr>
              <w:rFonts w:eastAsiaTheme="minorEastAsia"/>
              <w:noProof/>
              <w:lang w:val="en-US"/>
            </w:rPr>
          </w:pPr>
          <w:hyperlink w:anchor="_Toc529259517" w:history="1">
            <w:r w:rsidRPr="00D54F29">
              <w:rPr>
                <w:rStyle w:val="Hyperlink"/>
                <w:b/>
                <w:noProof/>
                <w:lang w:val="es-ES"/>
              </w:rPr>
              <w:t>4.3.2 Cuentas especiales</w:t>
            </w:r>
            <w:r>
              <w:rPr>
                <w:noProof/>
                <w:webHidden/>
              </w:rPr>
              <w:tab/>
            </w:r>
            <w:r>
              <w:rPr>
                <w:noProof/>
                <w:webHidden/>
              </w:rPr>
              <w:fldChar w:fldCharType="begin"/>
            </w:r>
            <w:r>
              <w:rPr>
                <w:noProof/>
                <w:webHidden/>
              </w:rPr>
              <w:instrText xml:space="preserve"> PAGEREF _Toc529259517 \h </w:instrText>
            </w:r>
            <w:r>
              <w:rPr>
                <w:noProof/>
                <w:webHidden/>
              </w:rPr>
            </w:r>
            <w:r>
              <w:rPr>
                <w:noProof/>
                <w:webHidden/>
              </w:rPr>
              <w:fldChar w:fldCharType="separate"/>
            </w:r>
            <w:r>
              <w:rPr>
                <w:noProof/>
                <w:webHidden/>
              </w:rPr>
              <w:t>20</w:t>
            </w:r>
            <w:r>
              <w:rPr>
                <w:noProof/>
                <w:webHidden/>
              </w:rPr>
              <w:fldChar w:fldCharType="end"/>
            </w:r>
          </w:hyperlink>
        </w:p>
        <w:p w:rsidR="00355113" w:rsidRDefault="00355113">
          <w:pPr>
            <w:pStyle w:val="TOC3"/>
            <w:tabs>
              <w:tab w:val="right" w:leader="dot" w:pos="8790"/>
            </w:tabs>
            <w:rPr>
              <w:rFonts w:eastAsiaTheme="minorEastAsia"/>
              <w:noProof/>
              <w:lang w:val="en-US"/>
            </w:rPr>
          </w:pPr>
          <w:hyperlink w:anchor="_Toc529259518" w:history="1">
            <w:r w:rsidRPr="00D54F29">
              <w:rPr>
                <w:rStyle w:val="Hyperlink"/>
                <w:b/>
                <w:noProof/>
                <w:lang w:val="es-ES"/>
              </w:rPr>
              <w:t>4.3.3. Desembolsos</w:t>
            </w:r>
            <w:r>
              <w:rPr>
                <w:noProof/>
                <w:webHidden/>
              </w:rPr>
              <w:tab/>
            </w:r>
            <w:r>
              <w:rPr>
                <w:noProof/>
                <w:webHidden/>
              </w:rPr>
              <w:fldChar w:fldCharType="begin"/>
            </w:r>
            <w:r>
              <w:rPr>
                <w:noProof/>
                <w:webHidden/>
              </w:rPr>
              <w:instrText xml:space="preserve"> PAGEREF _Toc529259518 \h </w:instrText>
            </w:r>
            <w:r>
              <w:rPr>
                <w:noProof/>
                <w:webHidden/>
              </w:rPr>
            </w:r>
            <w:r>
              <w:rPr>
                <w:noProof/>
                <w:webHidden/>
              </w:rPr>
              <w:fldChar w:fldCharType="separate"/>
            </w:r>
            <w:r>
              <w:rPr>
                <w:noProof/>
                <w:webHidden/>
              </w:rPr>
              <w:t>20</w:t>
            </w:r>
            <w:r>
              <w:rPr>
                <w:noProof/>
                <w:webHidden/>
              </w:rPr>
              <w:fldChar w:fldCharType="end"/>
            </w:r>
          </w:hyperlink>
        </w:p>
        <w:p w:rsidR="00355113" w:rsidRDefault="00355113">
          <w:pPr>
            <w:pStyle w:val="TOC3"/>
            <w:tabs>
              <w:tab w:val="right" w:leader="dot" w:pos="8790"/>
            </w:tabs>
            <w:rPr>
              <w:rFonts w:eastAsiaTheme="minorEastAsia"/>
              <w:noProof/>
              <w:lang w:val="en-US"/>
            </w:rPr>
          </w:pPr>
          <w:hyperlink w:anchor="_Toc529259519" w:history="1">
            <w:r w:rsidRPr="00D54F29">
              <w:rPr>
                <w:rStyle w:val="Hyperlink"/>
                <w:b/>
                <w:noProof/>
                <w:lang w:val="es-ES"/>
              </w:rPr>
              <w:t>4.3.4. Pagos a proveedores</w:t>
            </w:r>
            <w:r>
              <w:rPr>
                <w:noProof/>
                <w:webHidden/>
              </w:rPr>
              <w:tab/>
            </w:r>
            <w:r>
              <w:rPr>
                <w:noProof/>
                <w:webHidden/>
              </w:rPr>
              <w:fldChar w:fldCharType="begin"/>
            </w:r>
            <w:r>
              <w:rPr>
                <w:noProof/>
                <w:webHidden/>
              </w:rPr>
              <w:instrText xml:space="preserve"> PAGEREF _Toc529259519 \h </w:instrText>
            </w:r>
            <w:r>
              <w:rPr>
                <w:noProof/>
                <w:webHidden/>
              </w:rPr>
            </w:r>
            <w:r>
              <w:rPr>
                <w:noProof/>
                <w:webHidden/>
              </w:rPr>
              <w:fldChar w:fldCharType="separate"/>
            </w:r>
            <w:r>
              <w:rPr>
                <w:noProof/>
                <w:webHidden/>
              </w:rPr>
              <w:t>22</w:t>
            </w:r>
            <w:r>
              <w:rPr>
                <w:noProof/>
                <w:webHidden/>
              </w:rPr>
              <w:fldChar w:fldCharType="end"/>
            </w:r>
          </w:hyperlink>
        </w:p>
        <w:p w:rsidR="00355113" w:rsidRDefault="00355113">
          <w:pPr>
            <w:pStyle w:val="TOC3"/>
            <w:tabs>
              <w:tab w:val="right" w:leader="dot" w:pos="8790"/>
            </w:tabs>
            <w:rPr>
              <w:rFonts w:eastAsiaTheme="minorEastAsia"/>
              <w:noProof/>
              <w:lang w:val="en-US"/>
            </w:rPr>
          </w:pPr>
          <w:hyperlink w:anchor="_Toc529259520" w:history="1">
            <w:r w:rsidRPr="00D54F29">
              <w:rPr>
                <w:rStyle w:val="Hyperlink"/>
                <w:b/>
                <w:noProof/>
              </w:rPr>
              <w:t>4.3.5. Restricciones en el uso de los recursos</w:t>
            </w:r>
            <w:r>
              <w:rPr>
                <w:noProof/>
                <w:webHidden/>
              </w:rPr>
              <w:tab/>
            </w:r>
            <w:r>
              <w:rPr>
                <w:noProof/>
                <w:webHidden/>
              </w:rPr>
              <w:fldChar w:fldCharType="begin"/>
            </w:r>
            <w:r>
              <w:rPr>
                <w:noProof/>
                <w:webHidden/>
              </w:rPr>
              <w:instrText xml:space="preserve"> PAGEREF _Toc529259520 \h </w:instrText>
            </w:r>
            <w:r>
              <w:rPr>
                <w:noProof/>
                <w:webHidden/>
              </w:rPr>
            </w:r>
            <w:r>
              <w:rPr>
                <w:noProof/>
                <w:webHidden/>
              </w:rPr>
              <w:fldChar w:fldCharType="separate"/>
            </w:r>
            <w:r>
              <w:rPr>
                <w:noProof/>
                <w:webHidden/>
              </w:rPr>
              <w:t>23</w:t>
            </w:r>
            <w:r>
              <w:rPr>
                <w:noProof/>
                <w:webHidden/>
              </w:rPr>
              <w:fldChar w:fldCharType="end"/>
            </w:r>
          </w:hyperlink>
        </w:p>
        <w:p w:rsidR="00355113" w:rsidRDefault="00355113">
          <w:pPr>
            <w:pStyle w:val="TOC2"/>
            <w:tabs>
              <w:tab w:val="right" w:leader="dot" w:pos="8790"/>
            </w:tabs>
            <w:rPr>
              <w:rFonts w:eastAsiaTheme="minorEastAsia"/>
              <w:noProof/>
              <w:lang w:val="en-US"/>
            </w:rPr>
          </w:pPr>
          <w:hyperlink w:anchor="_Toc529259521" w:history="1">
            <w:r w:rsidRPr="00D54F29">
              <w:rPr>
                <w:rStyle w:val="Hyperlink"/>
                <w:b/>
                <w:noProof/>
              </w:rPr>
              <w:t>4.4. Gestión ambiental, social, de salud y seguridad ocupacional</w:t>
            </w:r>
            <w:r>
              <w:rPr>
                <w:noProof/>
                <w:webHidden/>
              </w:rPr>
              <w:tab/>
            </w:r>
            <w:r>
              <w:rPr>
                <w:noProof/>
                <w:webHidden/>
              </w:rPr>
              <w:fldChar w:fldCharType="begin"/>
            </w:r>
            <w:r>
              <w:rPr>
                <w:noProof/>
                <w:webHidden/>
              </w:rPr>
              <w:instrText xml:space="preserve"> PAGEREF _Toc529259521 \h </w:instrText>
            </w:r>
            <w:r>
              <w:rPr>
                <w:noProof/>
                <w:webHidden/>
              </w:rPr>
            </w:r>
            <w:r>
              <w:rPr>
                <w:noProof/>
                <w:webHidden/>
              </w:rPr>
              <w:fldChar w:fldCharType="separate"/>
            </w:r>
            <w:r>
              <w:rPr>
                <w:noProof/>
                <w:webHidden/>
              </w:rPr>
              <w:t>23</w:t>
            </w:r>
            <w:r>
              <w:rPr>
                <w:noProof/>
                <w:webHidden/>
              </w:rPr>
              <w:fldChar w:fldCharType="end"/>
            </w:r>
          </w:hyperlink>
        </w:p>
        <w:p w:rsidR="00355113" w:rsidRDefault="00355113">
          <w:pPr>
            <w:pStyle w:val="TOC3"/>
            <w:tabs>
              <w:tab w:val="right" w:leader="dot" w:pos="8790"/>
            </w:tabs>
            <w:rPr>
              <w:rFonts w:eastAsiaTheme="minorEastAsia"/>
              <w:noProof/>
              <w:lang w:val="en-US"/>
            </w:rPr>
          </w:pPr>
          <w:hyperlink w:anchor="_Toc529259522" w:history="1">
            <w:r w:rsidRPr="00D54F29">
              <w:rPr>
                <w:rStyle w:val="Hyperlink"/>
                <w:b/>
                <w:noProof/>
              </w:rPr>
              <w:t>4.4.1. Condiciones especiales de ejecución</w:t>
            </w:r>
            <w:r>
              <w:rPr>
                <w:noProof/>
                <w:webHidden/>
              </w:rPr>
              <w:tab/>
            </w:r>
            <w:r>
              <w:rPr>
                <w:noProof/>
                <w:webHidden/>
              </w:rPr>
              <w:fldChar w:fldCharType="begin"/>
            </w:r>
            <w:r>
              <w:rPr>
                <w:noProof/>
                <w:webHidden/>
              </w:rPr>
              <w:instrText xml:space="preserve"> PAGEREF _Toc529259522 \h </w:instrText>
            </w:r>
            <w:r>
              <w:rPr>
                <w:noProof/>
                <w:webHidden/>
              </w:rPr>
            </w:r>
            <w:r>
              <w:rPr>
                <w:noProof/>
                <w:webHidden/>
              </w:rPr>
              <w:fldChar w:fldCharType="separate"/>
            </w:r>
            <w:r>
              <w:rPr>
                <w:noProof/>
                <w:webHidden/>
              </w:rPr>
              <w:t>23</w:t>
            </w:r>
            <w:r>
              <w:rPr>
                <w:noProof/>
                <w:webHidden/>
              </w:rPr>
              <w:fldChar w:fldCharType="end"/>
            </w:r>
          </w:hyperlink>
        </w:p>
        <w:p w:rsidR="00355113" w:rsidRDefault="00355113">
          <w:pPr>
            <w:pStyle w:val="TOC1"/>
            <w:tabs>
              <w:tab w:val="left" w:pos="440"/>
              <w:tab w:val="right" w:leader="dot" w:pos="8790"/>
            </w:tabs>
            <w:rPr>
              <w:rFonts w:eastAsiaTheme="minorEastAsia"/>
              <w:noProof/>
              <w:lang w:val="en-US"/>
            </w:rPr>
          </w:pPr>
          <w:hyperlink w:anchor="_Toc529259523" w:history="1">
            <w:r w:rsidRPr="00D54F29">
              <w:rPr>
                <w:rStyle w:val="Hyperlink"/>
                <w:b/>
                <w:noProof/>
                <w:lang w:val="es-MX"/>
              </w:rPr>
              <w:t>5.</w:t>
            </w:r>
            <w:r>
              <w:rPr>
                <w:rFonts w:eastAsiaTheme="minorEastAsia"/>
                <w:noProof/>
                <w:lang w:val="en-US"/>
              </w:rPr>
              <w:tab/>
            </w:r>
            <w:r w:rsidRPr="00D54F29">
              <w:rPr>
                <w:rStyle w:val="Hyperlink"/>
                <w:b/>
                <w:noProof/>
                <w:lang w:val="es-MX"/>
              </w:rPr>
              <w:t>Control interno y externo</w:t>
            </w:r>
            <w:r>
              <w:rPr>
                <w:noProof/>
                <w:webHidden/>
              </w:rPr>
              <w:tab/>
            </w:r>
            <w:r>
              <w:rPr>
                <w:noProof/>
                <w:webHidden/>
              </w:rPr>
              <w:fldChar w:fldCharType="begin"/>
            </w:r>
            <w:r>
              <w:rPr>
                <w:noProof/>
                <w:webHidden/>
              </w:rPr>
              <w:instrText xml:space="preserve"> PAGEREF _Toc529259523 \h </w:instrText>
            </w:r>
            <w:r>
              <w:rPr>
                <w:noProof/>
                <w:webHidden/>
              </w:rPr>
            </w:r>
            <w:r>
              <w:rPr>
                <w:noProof/>
                <w:webHidden/>
              </w:rPr>
              <w:fldChar w:fldCharType="separate"/>
            </w:r>
            <w:r>
              <w:rPr>
                <w:noProof/>
                <w:webHidden/>
              </w:rPr>
              <w:t>25</w:t>
            </w:r>
            <w:r>
              <w:rPr>
                <w:noProof/>
                <w:webHidden/>
              </w:rPr>
              <w:fldChar w:fldCharType="end"/>
            </w:r>
          </w:hyperlink>
        </w:p>
        <w:p w:rsidR="00355113" w:rsidRDefault="00355113">
          <w:pPr>
            <w:pStyle w:val="TOC1"/>
            <w:tabs>
              <w:tab w:val="left" w:pos="440"/>
              <w:tab w:val="right" w:leader="dot" w:pos="8790"/>
            </w:tabs>
            <w:rPr>
              <w:rFonts w:eastAsiaTheme="minorEastAsia"/>
              <w:noProof/>
              <w:lang w:val="en-US"/>
            </w:rPr>
          </w:pPr>
          <w:hyperlink w:anchor="_Toc529259524" w:history="1">
            <w:r w:rsidRPr="00D54F29">
              <w:rPr>
                <w:rStyle w:val="Hyperlink"/>
                <w:b/>
                <w:noProof/>
                <w:lang w:val="es-MX"/>
              </w:rPr>
              <w:t>6.</w:t>
            </w:r>
            <w:r>
              <w:rPr>
                <w:rFonts w:eastAsiaTheme="minorEastAsia"/>
                <w:noProof/>
                <w:lang w:val="en-US"/>
              </w:rPr>
              <w:tab/>
            </w:r>
            <w:r w:rsidRPr="00D54F29">
              <w:rPr>
                <w:rStyle w:val="Hyperlink"/>
                <w:b/>
                <w:noProof/>
                <w:lang w:val="es-MX"/>
              </w:rPr>
              <w:t>Seguimiento y Evaluación del Proyecto</w:t>
            </w:r>
            <w:r>
              <w:rPr>
                <w:noProof/>
                <w:webHidden/>
              </w:rPr>
              <w:tab/>
            </w:r>
            <w:r>
              <w:rPr>
                <w:noProof/>
                <w:webHidden/>
              </w:rPr>
              <w:fldChar w:fldCharType="begin"/>
            </w:r>
            <w:r>
              <w:rPr>
                <w:noProof/>
                <w:webHidden/>
              </w:rPr>
              <w:instrText xml:space="preserve"> PAGEREF _Toc529259524 \h </w:instrText>
            </w:r>
            <w:r>
              <w:rPr>
                <w:noProof/>
                <w:webHidden/>
              </w:rPr>
            </w:r>
            <w:r>
              <w:rPr>
                <w:noProof/>
                <w:webHidden/>
              </w:rPr>
              <w:fldChar w:fldCharType="separate"/>
            </w:r>
            <w:r>
              <w:rPr>
                <w:noProof/>
                <w:webHidden/>
              </w:rPr>
              <w:t>25</w:t>
            </w:r>
            <w:r>
              <w:rPr>
                <w:noProof/>
                <w:webHidden/>
              </w:rPr>
              <w:fldChar w:fldCharType="end"/>
            </w:r>
          </w:hyperlink>
        </w:p>
        <w:p w:rsidR="00355113" w:rsidRDefault="00355113">
          <w:pPr>
            <w:pStyle w:val="TOC1"/>
            <w:tabs>
              <w:tab w:val="left" w:pos="440"/>
              <w:tab w:val="right" w:leader="dot" w:pos="8790"/>
            </w:tabs>
            <w:rPr>
              <w:rFonts w:eastAsiaTheme="minorEastAsia"/>
              <w:noProof/>
              <w:lang w:val="en-US"/>
            </w:rPr>
          </w:pPr>
          <w:hyperlink w:anchor="_Toc529259525" w:history="1">
            <w:r w:rsidRPr="00D54F29">
              <w:rPr>
                <w:rStyle w:val="Hyperlink"/>
                <w:b/>
                <w:noProof/>
                <w:lang w:val="es-MX"/>
              </w:rPr>
              <w:t>7.</w:t>
            </w:r>
            <w:r>
              <w:rPr>
                <w:rFonts w:eastAsiaTheme="minorEastAsia"/>
                <w:noProof/>
                <w:lang w:val="en-US"/>
              </w:rPr>
              <w:tab/>
            </w:r>
            <w:r w:rsidRPr="00D54F29">
              <w:rPr>
                <w:rStyle w:val="Hyperlink"/>
                <w:b/>
                <w:noProof/>
                <w:lang w:val="es-MX"/>
              </w:rPr>
              <w:t>Disposiciones varias</w:t>
            </w:r>
            <w:r>
              <w:rPr>
                <w:noProof/>
                <w:webHidden/>
              </w:rPr>
              <w:tab/>
            </w:r>
            <w:r>
              <w:rPr>
                <w:noProof/>
                <w:webHidden/>
              </w:rPr>
              <w:fldChar w:fldCharType="begin"/>
            </w:r>
            <w:r>
              <w:rPr>
                <w:noProof/>
                <w:webHidden/>
              </w:rPr>
              <w:instrText xml:space="preserve"> PAGEREF _Toc529259525 \h </w:instrText>
            </w:r>
            <w:r>
              <w:rPr>
                <w:noProof/>
                <w:webHidden/>
              </w:rPr>
            </w:r>
            <w:r>
              <w:rPr>
                <w:noProof/>
                <w:webHidden/>
              </w:rPr>
              <w:fldChar w:fldCharType="separate"/>
            </w:r>
            <w:r>
              <w:rPr>
                <w:noProof/>
                <w:webHidden/>
              </w:rPr>
              <w:t>28</w:t>
            </w:r>
            <w:r>
              <w:rPr>
                <w:noProof/>
                <w:webHidden/>
              </w:rPr>
              <w:fldChar w:fldCharType="end"/>
            </w:r>
          </w:hyperlink>
        </w:p>
        <w:p w:rsidR="00355113" w:rsidRDefault="00355113">
          <w:pPr>
            <w:pStyle w:val="TOC2"/>
            <w:tabs>
              <w:tab w:val="right" w:leader="dot" w:pos="8790"/>
            </w:tabs>
            <w:rPr>
              <w:rFonts w:eastAsiaTheme="minorEastAsia"/>
              <w:noProof/>
              <w:lang w:val="en-US"/>
            </w:rPr>
          </w:pPr>
          <w:hyperlink w:anchor="_Toc529259526" w:history="1">
            <w:r w:rsidRPr="00D54F29">
              <w:rPr>
                <w:rStyle w:val="Hyperlink"/>
                <w:b/>
                <w:noProof/>
              </w:rPr>
              <w:t>7.1. Modificaciones al Reglamento</w:t>
            </w:r>
            <w:r>
              <w:rPr>
                <w:noProof/>
                <w:webHidden/>
              </w:rPr>
              <w:tab/>
            </w:r>
            <w:r>
              <w:rPr>
                <w:noProof/>
                <w:webHidden/>
              </w:rPr>
              <w:fldChar w:fldCharType="begin"/>
            </w:r>
            <w:r>
              <w:rPr>
                <w:noProof/>
                <w:webHidden/>
              </w:rPr>
              <w:instrText xml:space="preserve"> PAGEREF _Toc529259526 \h </w:instrText>
            </w:r>
            <w:r>
              <w:rPr>
                <w:noProof/>
                <w:webHidden/>
              </w:rPr>
            </w:r>
            <w:r>
              <w:rPr>
                <w:noProof/>
                <w:webHidden/>
              </w:rPr>
              <w:fldChar w:fldCharType="separate"/>
            </w:r>
            <w:r>
              <w:rPr>
                <w:noProof/>
                <w:webHidden/>
              </w:rPr>
              <w:t>28</w:t>
            </w:r>
            <w:r>
              <w:rPr>
                <w:noProof/>
                <w:webHidden/>
              </w:rPr>
              <w:fldChar w:fldCharType="end"/>
            </w:r>
          </w:hyperlink>
        </w:p>
        <w:p w:rsidR="00355113" w:rsidRDefault="00355113">
          <w:pPr>
            <w:pStyle w:val="TOC2"/>
            <w:tabs>
              <w:tab w:val="right" w:leader="dot" w:pos="8790"/>
            </w:tabs>
            <w:rPr>
              <w:rFonts w:eastAsiaTheme="minorEastAsia"/>
              <w:noProof/>
              <w:lang w:val="en-US"/>
            </w:rPr>
          </w:pPr>
          <w:hyperlink w:anchor="_Toc529259527" w:history="1">
            <w:r w:rsidRPr="00D54F29">
              <w:rPr>
                <w:rStyle w:val="Hyperlink"/>
                <w:b/>
                <w:noProof/>
              </w:rPr>
              <w:t>7.2. Difusión de documentos del Proyecto.</w:t>
            </w:r>
            <w:r>
              <w:rPr>
                <w:noProof/>
                <w:webHidden/>
              </w:rPr>
              <w:tab/>
            </w:r>
            <w:r>
              <w:rPr>
                <w:noProof/>
                <w:webHidden/>
              </w:rPr>
              <w:fldChar w:fldCharType="begin"/>
            </w:r>
            <w:r>
              <w:rPr>
                <w:noProof/>
                <w:webHidden/>
              </w:rPr>
              <w:instrText xml:space="preserve"> PAGEREF _Toc529259527 \h </w:instrText>
            </w:r>
            <w:r>
              <w:rPr>
                <w:noProof/>
                <w:webHidden/>
              </w:rPr>
            </w:r>
            <w:r>
              <w:rPr>
                <w:noProof/>
                <w:webHidden/>
              </w:rPr>
              <w:fldChar w:fldCharType="separate"/>
            </w:r>
            <w:r>
              <w:rPr>
                <w:noProof/>
                <w:webHidden/>
              </w:rPr>
              <w:t>28</w:t>
            </w:r>
            <w:r>
              <w:rPr>
                <w:noProof/>
                <w:webHidden/>
              </w:rPr>
              <w:fldChar w:fldCharType="end"/>
            </w:r>
          </w:hyperlink>
        </w:p>
        <w:p w:rsidR="00355113" w:rsidRDefault="00355113">
          <w:pPr>
            <w:pStyle w:val="TOC2"/>
            <w:tabs>
              <w:tab w:val="right" w:leader="dot" w:pos="8790"/>
            </w:tabs>
            <w:rPr>
              <w:rFonts w:eastAsiaTheme="minorEastAsia"/>
              <w:noProof/>
              <w:lang w:val="en-US"/>
            </w:rPr>
          </w:pPr>
          <w:hyperlink w:anchor="_Toc529259528" w:history="1">
            <w:r w:rsidRPr="00D54F29">
              <w:rPr>
                <w:rStyle w:val="Hyperlink"/>
                <w:b/>
                <w:noProof/>
              </w:rPr>
              <w:t>7.3. Transparencia.</w:t>
            </w:r>
            <w:r>
              <w:rPr>
                <w:noProof/>
                <w:webHidden/>
              </w:rPr>
              <w:tab/>
            </w:r>
            <w:r>
              <w:rPr>
                <w:noProof/>
                <w:webHidden/>
              </w:rPr>
              <w:fldChar w:fldCharType="begin"/>
            </w:r>
            <w:r>
              <w:rPr>
                <w:noProof/>
                <w:webHidden/>
              </w:rPr>
              <w:instrText xml:space="preserve"> PAGEREF _Toc529259528 \h </w:instrText>
            </w:r>
            <w:r>
              <w:rPr>
                <w:noProof/>
                <w:webHidden/>
              </w:rPr>
            </w:r>
            <w:r>
              <w:rPr>
                <w:noProof/>
                <w:webHidden/>
              </w:rPr>
              <w:fldChar w:fldCharType="separate"/>
            </w:r>
            <w:r>
              <w:rPr>
                <w:noProof/>
                <w:webHidden/>
              </w:rPr>
              <w:t>28</w:t>
            </w:r>
            <w:r>
              <w:rPr>
                <w:noProof/>
                <w:webHidden/>
              </w:rPr>
              <w:fldChar w:fldCharType="end"/>
            </w:r>
          </w:hyperlink>
        </w:p>
        <w:p w:rsidR="00355113" w:rsidRDefault="00355113">
          <w:pPr>
            <w:pStyle w:val="TOC1"/>
            <w:tabs>
              <w:tab w:val="right" w:leader="dot" w:pos="8790"/>
            </w:tabs>
            <w:rPr>
              <w:rFonts w:eastAsiaTheme="minorEastAsia"/>
              <w:noProof/>
              <w:lang w:val="en-US"/>
            </w:rPr>
          </w:pPr>
          <w:hyperlink w:anchor="_Toc529259529" w:history="1">
            <w:r w:rsidRPr="00D54F29">
              <w:rPr>
                <w:rStyle w:val="Hyperlink"/>
                <w:b/>
                <w:noProof/>
              </w:rPr>
              <w:t>Anexo 1: Estructura del Informe de Cumplimiento Ambiental y Social</w:t>
            </w:r>
            <w:r>
              <w:rPr>
                <w:noProof/>
                <w:webHidden/>
              </w:rPr>
              <w:tab/>
            </w:r>
            <w:r>
              <w:rPr>
                <w:noProof/>
                <w:webHidden/>
              </w:rPr>
              <w:fldChar w:fldCharType="begin"/>
            </w:r>
            <w:r>
              <w:rPr>
                <w:noProof/>
                <w:webHidden/>
              </w:rPr>
              <w:instrText xml:space="preserve"> PAGEREF _Toc529259529 \h </w:instrText>
            </w:r>
            <w:r>
              <w:rPr>
                <w:noProof/>
                <w:webHidden/>
              </w:rPr>
            </w:r>
            <w:r>
              <w:rPr>
                <w:noProof/>
                <w:webHidden/>
              </w:rPr>
              <w:fldChar w:fldCharType="separate"/>
            </w:r>
            <w:r>
              <w:rPr>
                <w:noProof/>
                <w:webHidden/>
              </w:rPr>
              <w:t>29</w:t>
            </w:r>
            <w:r>
              <w:rPr>
                <w:noProof/>
                <w:webHidden/>
              </w:rPr>
              <w:fldChar w:fldCharType="end"/>
            </w:r>
          </w:hyperlink>
        </w:p>
        <w:p w:rsidR="00355113" w:rsidRDefault="00355113">
          <w:pPr>
            <w:pStyle w:val="TOC1"/>
            <w:tabs>
              <w:tab w:val="right" w:leader="dot" w:pos="8790"/>
            </w:tabs>
            <w:rPr>
              <w:rFonts w:eastAsiaTheme="minorEastAsia"/>
              <w:noProof/>
              <w:lang w:val="en-US"/>
            </w:rPr>
          </w:pPr>
          <w:hyperlink w:anchor="_Toc529259530" w:history="1">
            <w:r w:rsidRPr="00D54F29">
              <w:rPr>
                <w:rStyle w:val="Hyperlink"/>
                <w:b/>
                <w:noProof/>
              </w:rPr>
              <w:t>Anexo 2: Equipo de Proyecto</w:t>
            </w:r>
            <w:r>
              <w:rPr>
                <w:noProof/>
                <w:webHidden/>
              </w:rPr>
              <w:tab/>
            </w:r>
            <w:r>
              <w:rPr>
                <w:noProof/>
                <w:webHidden/>
              </w:rPr>
              <w:fldChar w:fldCharType="begin"/>
            </w:r>
            <w:r>
              <w:rPr>
                <w:noProof/>
                <w:webHidden/>
              </w:rPr>
              <w:instrText xml:space="preserve"> PAGEREF _Toc529259530 \h </w:instrText>
            </w:r>
            <w:r>
              <w:rPr>
                <w:noProof/>
                <w:webHidden/>
              </w:rPr>
            </w:r>
            <w:r>
              <w:rPr>
                <w:noProof/>
                <w:webHidden/>
              </w:rPr>
              <w:fldChar w:fldCharType="separate"/>
            </w:r>
            <w:r>
              <w:rPr>
                <w:noProof/>
                <w:webHidden/>
              </w:rPr>
              <w:t>30</w:t>
            </w:r>
            <w:r>
              <w:rPr>
                <w:noProof/>
                <w:webHidden/>
              </w:rPr>
              <w:fldChar w:fldCharType="end"/>
            </w:r>
          </w:hyperlink>
        </w:p>
        <w:p w:rsidR="007C02F3" w:rsidRDefault="007C02F3">
          <w:r>
            <w:fldChar w:fldCharType="end"/>
          </w:r>
        </w:p>
      </w:sdtContent>
    </w:sdt>
    <w:p w:rsidR="005C4A20" w:rsidRDefault="005C4A20"/>
    <w:p w:rsidR="007C02F3" w:rsidRDefault="007C02F3"/>
    <w:p w:rsidR="007C02F3" w:rsidRDefault="007C02F3">
      <w:r>
        <w:br w:type="page"/>
      </w:r>
    </w:p>
    <w:p w:rsidR="007C02F3" w:rsidRDefault="007C02F3" w:rsidP="007C02F3">
      <w:pPr>
        <w:pStyle w:val="Heading1"/>
        <w:rPr>
          <w:color w:val="A6A6A6" w:themeColor="background1" w:themeShade="A6"/>
        </w:rPr>
      </w:pPr>
      <w:bookmarkStart w:id="0" w:name="_Toc529259489"/>
      <w:r>
        <w:rPr>
          <w:color w:val="A6A6A6" w:themeColor="background1" w:themeShade="A6"/>
        </w:rPr>
        <w:lastRenderedPageBreak/>
        <w:t>Índice de Abreviaturas</w:t>
      </w:r>
      <w:bookmarkEnd w:id="0"/>
    </w:p>
    <w:tbl>
      <w:tblPr>
        <w:tblStyle w:val="TableGrid"/>
        <w:tblW w:w="0" w:type="auto"/>
        <w:tblLook w:val="04A0" w:firstRow="1" w:lastRow="0" w:firstColumn="1" w:lastColumn="0" w:noHBand="0" w:noVBand="1"/>
      </w:tblPr>
      <w:tblGrid>
        <w:gridCol w:w="1690"/>
        <w:gridCol w:w="7100"/>
      </w:tblGrid>
      <w:tr w:rsidR="00241D26" w:rsidTr="000174B0">
        <w:tc>
          <w:tcPr>
            <w:tcW w:w="1696" w:type="dxa"/>
          </w:tcPr>
          <w:p w:rsidR="00241D26" w:rsidRDefault="00241D26" w:rsidP="000174B0">
            <w:r>
              <w:t>BID</w:t>
            </w:r>
          </w:p>
        </w:tc>
        <w:tc>
          <w:tcPr>
            <w:tcW w:w="7132" w:type="dxa"/>
          </w:tcPr>
          <w:p w:rsidR="00241D26" w:rsidRDefault="00241D26" w:rsidP="000174B0">
            <w:r>
              <w:t>Banco Interamericano de Desarrollo</w:t>
            </w:r>
          </w:p>
        </w:tc>
      </w:tr>
      <w:tr w:rsidR="00241D26" w:rsidTr="000174B0">
        <w:tc>
          <w:tcPr>
            <w:tcW w:w="1696" w:type="dxa"/>
          </w:tcPr>
          <w:p w:rsidR="00241D26" w:rsidRDefault="00241D26" w:rsidP="000174B0">
            <w:r>
              <w:t>CDP</w:t>
            </w:r>
          </w:p>
        </w:tc>
        <w:tc>
          <w:tcPr>
            <w:tcW w:w="7132" w:type="dxa"/>
          </w:tcPr>
          <w:p w:rsidR="00241D26" w:rsidRDefault="00241D26" w:rsidP="000174B0">
            <w:r>
              <w:t xml:space="preserve">Comité de dirección del </w:t>
            </w:r>
            <w:r w:rsidR="00B73CD9">
              <w:t>Proyecto</w:t>
            </w:r>
          </w:p>
        </w:tc>
      </w:tr>
      <w:tr w:rsidR="007C02F3" w:rsidTr="007C02F3">
        <w:tc>
          <w:tcPr>
            <w:tcW w:w="1696" w:type="dxa"/>
          </w:tcPr>
          <w:p w:rsidR="007C02F3" w:rsidRDefault="00BD0B08" w:rsidP="007C02F3">
            <w:r>
              <w:t>CHSG</w:t>
            </w:r>
          </w:p>
        </w:tc>
        <w:tc>
          <w:tcPr>
            <w:tcW w:w="7132" w:type="dxa"/>
          </w:tcPr>
          <w:p w:rsidR="007C02F3" w:rsidRDefault="00BD0B08" w:rsidP="007C02F3">
            <w:r>
              <w:t>Complejo Hidroeléctrico Binacional Salto Grande</w:t>
            </w:r>
          </w:p>
        </w:tc>
      </w:tr>
      <w:tr w:rsidR="00241D26" w:rsidTr="000174B0">
        <w:tc>
          <w:tcPr>
            <w:tcW w:w="1696" w:type="dxa"/>
          </w:tcPr>
          <w:p w:rsidR="00241D26" w:rsidRDefault="00241D26" w:rsidP="000174B0">
            <w:r>
              <w:t>CTM</w:t>
            </w:r>
          </w:p>
        </w:tc>
        <w:tc>
          <w:tcPr>
            <w:tcW w:w="7132" w:type="dxa"/>
          </w:tcPr>
          <w:p w:rsidR="00241D26" w:rsidRDefault="00241D26" w:rsidP="000174B0">
            <w:r>
              <w:t>Comisión Técnica Mixta Salto Grande</w:t>
            </w:r>
          </w:p>
        </w:tc>
      </w:tr>
      <w:tr w:rsidR="00241D26" w:rsidTr="000174B0">
        <w:tc>
          <w:tcPr>
            <w:tcW w:w="1696" w:type="dxa"/>
          </w:tcPr>
          <w:p w:rsidR="00241D26" w:rsidRDefault="00241D26" w:rsidP="000174B0">
            <w:r>
              <w:t>DEP</w:t>
            </w:r>
          </w:p>
        </w:tc>
        <w:tc>
          <w:tcPr>
            <w:tcW w:w="7132" w:type="dxa"/>
          </w:tcPr>
          <w:p w:rsidR="00241D26" w:rsidRDefault="00241D26" w:rsidP="000174B0">
            <w:r>
              <w:t>Documentos Estándar del Proyecto</w:t>
            </w:r>
          </w:p>
        </w:tc>
      </w:tr>
      <w:tr w:rsidR="00241D26" w:rsidTr="000174B0">
        <w:tc>
          <w:tcPr>
            <w:tcW w:w="1696" w:type="dxa"/>
          </w:tcPr>
          <w:p w:rsidR="00241D26" w:rsidRDefault="00241D26" w:rsidP="000174B0">
            <w:r>
              <w:t>DP</w:t>
            </w:r>
          </w:p>
        </w:tc>
        <w:tc>
          <w:tcPr>
            <w:tcW w:w="7132" w:type="dxa"/>
          </w:tcPr>
          <w:p w:rsidR="00241D26" w:rsidRDefault="00241D26" w:rsidP="000174B0">
            <w:r>
              <w:t>Dirección del Proyecto</w:t>
            </w:r>
          </w:p>
        </w:tc>
      </w:tr>
      <w:tr w:rsidR="00241D26" w:rsidTr="000174B0">
        <w:tc>
          <w:tcPr>
            <w:tcW w:w="1696" w:type="dxa"/>
          </w:tcPr>
          <w:p w:rsidR="00241D26" w:rsidRDefault="00241D26" w:rsidP="000174B0">
            <w:r>
              <w:t>EP</w:t>
            </w:r>
          </w:p>
        </w:tc>
        <w:tc>
          <w:tcPr>
            <w:tcW w:w="7132" w:type="dxa"/>
          </w:tcPr>
          <w:p w:rsidR="00241D26" w:rsidRDefault="00241D26" w:rsidP="000174B0">
            <w:r>
              <w:t>Equipo de Proyecto</w:t>
            </w:r>
          </w:p>
        </w:tc>
      </w:tr>
      <w:tr w:rsidR="00241D26" w:rsidTr="000174B0">
        <w:tc>
          <w:tcPr>
            <w:tcW w:w="1696" w:type="dxa"/>
          </w:tcPr>
          <w:p w:rsidR="00241D26" w:rsidRDefault="00241D26" w:rsidP="000174B0">
            <w:r>
              <w:t>FAI</w:t>
            </w:r>
          </w:p>
        </w:tc>
        <w:tc>
          <w:tcPr>
            <w:tcW w:w="7132" w:type="dxa"/>
          </w:tcPr>
          <w:p w:rsidR="00241D26" w:rsidRDefault="00241D26" w:rsidP="000174B0">
            <w:r>
              <w:t>Firma de Auditores Independientes</w:t>
            </w:r>
          </w:p>
        </w:tc>
      </w:tr>
      <w:tr w:rsidR="00241D26" w:rsidTr="000174B0">
        <w:tc>
          <w:tcPr>
            <w:tcW w:w="1696" w:type="dxa"/>
          </w:tcPr>
          <w:p w:rsidR="00241D26" w:rsidRDefault="00241D26" w:rsidP="000174B0">
            <w:r>
              <w:t>LPI</w:t>
            </w:r>
          </w:p>
        </w:tc>
        <w:tc>
          <w:tcPr>
            <w:tcW w:w="7132" w:type="dxa"/>
          </w:tcPr>
          <w:p w:rsidR="00241D26" w:rsidRDefault="00241D26" w:rsidP="000174B0">
            <w:r>
              <w:t>Licitación Pública Internacional</w:t>
            </w:r>
          </w:p>
        </w:tc>
      </w:tr>
      <w:tr w:rsidR="00241D26" w:rsidTr="000174B0">
        <w:tc>
          <w:tcPr>
            <w:tcW w:w="1696" w:type="dxa"/>
          </w:tcPr>
          <w:p w:rsidR="00241D26" w:rsidRDefault="00241D26" w:rsidP="000174B0">
            <w:r>
              <w:t>LPN</w:t>
            </w:r>
          </w:p>
        </w:tc>
        <w:tc>
          <w:tcPr>
            <w:tcW w:w="7132" w:type="dxa"/>
          </w:tcPr>
          <w:p w:rsidR="00241D26" w:rsidRDefault="00241D26" w:rsidP="000174B0">
            <w:r>
              <w:t>Licitación Pública Nacional</w:t>
            </w:r>
          </w:p>
        </w:tc>
      </w:tr>
      <w:tr w:rsidR="00E81007" w:rsidTr="000174B0">
        <w:tc>
          <w:tcPr>
            <w:tcW w:w="1696" w:type="dxa"/>
          </w:tcPr>
          <w:p w:rsidR="00E81007" w:rsidRDefault="00E81007" w:rsidP="000174B0">
            <w:r>
              <w:t>OE</w:t>
            </w:r>
          </w:p>
        </w:tc>
        <w:tc>
          <w:tcPr>
            <w:tcW w:w="7132" w:type="dxa"/>
          </w:tcPr>
          <w:p w:rsidR="00E81007" w:rsidRDefault="00E81007" w:rsidP="000174B0">
            <w:r>
              <w:t>Organismo Ejecutor</w:t>
            </w:r>
          </w:p>
        </w:tc>
      </w:tr>
      <w:tr w:rsidR="00241D26" w:rsidTr="000174B0">
        <w:tc>
          <w:tcPr>
            <w:tcW w:w="1696" w:type="dxa"/>
          </w:tcPr>
          <w:p w:rsidR="00241D26" w:rsidRDefault="00241D26" w:rsidP="000174B0">
            <w:r>
              <w:t>PA</w:t>
            </w:r>
          </w:p>
        </w:tc>
        <w:tc>
          <w:tcPr>
            <w:tcW w:w="7132" w:type="dxa"/>
          </w:tcPr>
          <w:p w:rsidR="00241D26" w:rsidRDefault="00241D26" w:rsidP="000174B0">
            <w:r>
              <w:t>Plan de Adquisiciones</w:t>
            </w:r>
          </w:p>
        </w:tc>
      </w:tr>
      <w:tr w:rsidR="00D869C2" w:rsidTr="000174B0">
        <w:tc>
          <w:tcPr>
            <w:tcW w:w="1696" w:type="dxa"/>
          </w:tcPr>
          <w:p w:rsidR="00D869C2" w:rsidRDefault="00D869C2" w:rsidP="000174B0">
            <w:r>
              <w:t>PAC</w:t>
            </w:r>
          </w:p>
        </w:tc>
        <w:tc>
          <w:tcPr>
            <w:tcW w:w="7132" w:type="dxa"/>
          </w:tcPr>
          <w:p w:rsidR="00D869C2" w:rsidRDefault="00D869C2" w:rsidP="000174B0">
            <w:r>
              <w:t>Plan Anual de Contrataciones</w:t>
            </w:r>
          </w:p>
        </w:tc>
      </w:tr>
      <w:tr w:rsidR="007C02F3" w:rsidTr="007C02F3">
        <w:tc>
          <w:tcPr>
            <w:tcW w:w="1696" w:type="dxa"/>
          </w:tcPr>
          <w:p w:rsidR="007C02F3" w:rsidRDefault="00BB127F" w:rsidP="007C02F3">
            <w:r>
              <w:t>PEP</w:t>
            </w:r>
          </w:p>
        </w:tc>
        <w:tc>
          <w:tcPr>
            <w:tcW w:w="7132" w:type="dxa"/>
          </w:tcPr>
          <w:p w:rsidR="007C02F3" w:rsidRDefault="00BB127F" w:rsidP="007C02F3">
            <w:r>
              <w:t>Plan de Ejecución Plurianual</w:t>
            </w:r>
          </w:p>
        </w:tc>
      </w:tr>
      <w:tr w:rsidR="00D869C2" w:rsidTr="007C02F3">
        <w:tc>
          <w:tcPr>
            <w:tcW w:w="1696" w:type="dxa"/>
          </w:tcPr>
          <w:p w:rsidR="00D869C2" w:rsidRDefault="00D869C2" w:rsidP="007C02F3">
            <w:r>
              <w:t>PF</w:t>
            </w:r>
          </w:p>
        </w:tc>
        <w:tc>
          <w:tcPr>
            <w:tcW w:w="7132" w:type="dxa"/>
          </w:tcPr>
          <w:p w:rsidR="00D869C2" w:rsidRDefault="00D869C2" w:rsidP="007C02F3">
            <w:r>
              <w:t>Plan Financiero</w:t>
            </w:r>
          </w:p>
        </w:tc>
      </w:tr>
      <w:tr w:rsidR="007C02F3" w:rsidTr="007C02F3">
        <w:tc>
          <w:tcPr>
            <w:tcW w:w="1696" w:type="dxa"/>
          </w:tcPr>
          <w:p w:rsidR="007C02F3" w:rsidRDefault="00BB127F" w:rsidP="007C02F3">
            <w:r>
              <w:t>POA</w:t>
            </w:r>
          </w:p>
        </w:tc>
        <w:tc>
          <w:tcPr>
            <w:tcW w:w="7132" w:type="dxa"/>
          </w:tcPr>
          <w:p w:rsidR="007C02F3" w:rsidRDefault="00BB127F" w:rsidP="007C02F3">
            <w:r>
              <w:t>Plan Operativo Anual</w:t>
            </w:r>
          </w:p>
        </w:tc>
      </w:tr>
      <w:tr w:rsidR="00241D26" w:rsidTr="000174B0">
        <w:tc>
          <w:tcPr>
            <w:tcW w:w="1696" w:type="dxa"/>
          </w:tcPr>
          <w:p w:rsidR="00241D26" w:rsidRDefault="00241D26" w:rsidP="000174B0">
            <w:r>
              <w:t>RA</w:t>
            </w:r>
          </w:p>
        </w:tc>
        <w:tc>
          <w:tcPr>
            <w:tcW w:w="7132" w:type="dxa"/>
          </w:tcPr>
          <w:p w:rsidR="00241D26" w:rsidRDefault="00241D26" w:rsidP="000174B0">
            <w:r>
              <w:t>República Argentina</w:t>
            </w:r>
          </w:p>
        </w:tc>
      </w:tr>
      <w:tr w:rsidR="00241D26" w:rsidTr="000174B0">
        <w:tc>
          <w:tcPr>
            <w:tcW w:w="1696" w:type="dxa"/>
          </w:tcPr>
          <w:p w:rsidR="00241D26" w:rsidRDefault="00241D26" w:rsidP="000174B0">
            <w:r>
              <w:t>ROU</w:t>
            </w:r>
          </w:p>
        </w:tc>
        <w:tc>
          <w:tcPr>
            <w:tcW w:w="7132" w:type="dxa"/>
          </w:tcPr>
          <w:p w:rsidR="00241D26" w:rsidRDefault="00241D26" w:rsidP="000174B0">
            <w:r>
              <w:t>República Oriental del Uruguay</w:t>
            </w:r>
          </w:p>
        </w:tc>
      </w:tr>
      <w:tr w:rsidR="00241D26" w:rsidTr="000174B0">
        <w:tc>
          <w:tcPr>
            <w:tcW w:w="1696" w:type="dxa"/>
          </w:tcPr>
          <w:p w:rsidR="00241D26" w:rsidRDefault="00241D26" w:rsidP="000174B0">
            <w:r>
              <w:t>SBC</w:t>
            </w:r>
          </w:p>
        </w:tc>
        <w:tc>
          <w:tcPr>
            <w:tcW w:w="7132" w:type="dxa"/>
          </w:tcPr>
          <w:p w:rsidR="00241D26" w:rsidRDefault="00241D26" w:rsidP="000174B0">
            <w:r>
              <w:t>Selección basada en costo</w:t>
            </w:r>
          </w:p>
        </w:tc>
      </w:tr>
      <w:tr w:rsidR="00241D26" w:rsidTr="000174B0">
        <w:tc>
          <w:tcPr>
            <w:tcW w:w="1696" w:type="dxa"/>
          </w:tcPr>
          <w:p w:rsidR="00241D26" w:rsidRDefault="00241D26" w:rsidP="000174B0">
            <w:r>
              <w:t>SBCC</w:t>
            </w:r>
          </w:p>
        </w:tc>
        <w:tc>
          <w:tcPr>
            <w:tcW w:w="7132" w:type="dxa"/>
          </w:tcPr>
          <w:p w:rsidR="00241D26" w:rsidRDefault="00241D26" w:rsidP="000174B0">
            <w:r>
              <w:t>Selección basada en calidad y costo</w:t>
            </w:r>
          </w:p>
        </w:tc>
      </w:tr>
      <w:tr w:rsidR="003A77B6" w:rsidTr="007C02F3">
        <w:tc>
          <w:tcPr>
            <w:tcW w:w="1696" w:type="dxa"/>
          </w:tcPr>
          <w:p w:rsidR="003A77B6" w:rsidRDefault="00E359D9" w:rsidP="007C02F3">
            <w:r>
              <w:t>SEPA</w:t>
            </w:r>
          </w:p>
        </w:tc>
        <w:tc>
          <w:tcPr>
            <w:tcW w:w="7132" w:type="dxa"/>
          </w:tcPr>
          <w:p w:rsidR="003A77B6" w:rsidRDefault="00E359D9" w:rsidP="007C02F3">
            <w:r>
              <w:t>Sistema de Ejecución de Planes de Adquisiciones</w:t>
            </w:r>
          </w:p>
        </w:tc>
      </w:tr>
      <w:tr w:rsidR="00CB52BB" w:rsidTr="007C02F3">
        <w:tc>
          <w:tcPr>
            <w:tcW w:w="1696" w:type="dxa"/>
          </w:tcPr>
          <w:p w:rsidR="00CB52BB" w:rsidRDefault="00CB52BB" w:rsidP="007C02F3">
            <w:r>
              <w:t>SP</w:t>
            </w:r>
          </w:p>
        </w:tc>
        <w:tc>
          <w:tcPr>
            <w:tcW w:w="7132" w:type="dxa"/>
          </w:tcPr>
          <w:p w:rsidR="00CB52BB" w:rsidRDefault="00CB52BB" w:rsidP="007C02F3">
            <w:r>
              <w:t>Solicitud de propuesta</w:t>
            </w:r>
          </w:p>
        </w:tc>
      </w:tr>
      <w:tr w:rsidR="00CB52BB" w:rsidTr="007C02F3">
        <w:tc>
          <w:tcPr>
            <w:tcW w:w="1696" w:type="dxa"/>
          </w:tcPr>
          <w:p w:rsidR="00CB52BB" w:rsidRDefault="00CB52BB" w:rsidP="007C02F3">
            <w:r>
              <w:t>TDR</w:t>
            </w:r>
          </w:p>
        </w:tc>
        <w:tc>
          <w:tcPr>
            <w:tcW w:w="7132" w:type="dxa"/>
          </w:tcPr>
          <w:p w:rsidR="00CB52BB" w:rsidRDefault="00CB52BB" w:rsidP="007C02F3">
            <w:r>
              <w:t>Términos de referencia</w:t>
            </w:r>
          </w:p>
        </w:tc>
      </w:tr>
      <w:tr w:rsidR="00EA35DD" w:rsidTr="007C02F3">
        <w:tc>
          <w:tcPr>
            <w:tcW w:w="1696" w:type="dxa"/>
          </w:tcPr>
          <w:p w:rsidR="00EA35DD" w:rsidRDefault="00EA35DD" w:rsidP="007C02F3">
            <w:r>
              <w:t>ESHS</w:t>
            </w:r>
          </w:p>
        </w:tc>
        <w:tc>
          <w:tcPr>
            <w:tcW w:w="7132" w:type="dxa"/>
          </w:tcPr>
          <w:p w:rsidR="00EA35DD" w:rsidRDefault="00EA35DD" w:rsidP="007C02F3">
            <w:r>
              <w:t>Auditorías Ambientales, Sociales</w:t>
            </w:r>
            <w:r w:rsidR="00E3352B">
              <w:t>, de Salud y Seguridad</w:t>
            </w:r>
          </w:p>
        </w:tc>
      </w:tr>
      <w:tr w:rsidR="00E3352B" w:rsidTr="007C02F3">
        <w:tc>
          <w:tcPr>
            <w:tcW w:w="1696" w:type="dxa"/>
          </w:tcPr>
          <w:p w:rsidR="00E3352B" w:rsidRDefault="00E3352B" w:rsidP="007C02F3">
            <w:r>
              <w:t>PADE</w:t>
            </w:r>
          </w:p>
        </w:tc>
        <w:tc>
          <w:tcPr>
            <w:tcW w:w="7132" w:type="dxa"/>
          </w:tcPr>
          <w:p w:rsidR="00E3352B" w:rsidRDefault="00E3352B" w:rsidP="007C02F3">
            <w:r>
              <w:t>Plan de Atención durante emergencias</w:t>
            </w:r>
          </w:p>
        </w:tc>
      </w:tr>
      <w:tr w:rsidR="009B7883" w:rsidTr="007C02F3">
        <w:tc>
          <w:tcPr>
            <w:tcW w:w="1696" w:type="dxa"/>
          </w:tcPr>
          <w:p w:rsidR="009B7883" w:rsidRDefault="009B7883" w:rsidP="007C02F3">
            <w:r>
              <w:t>PGAS</w:t>
            </w:r>
          </w:p>
        </w:tc>
        <w:tc>
          <w:tcPr>
            <w:tcW w:w="7132" w:type="dxa"/>
          </w:tcPr>
          <w:p w:rsidR="009B7883" w:rsidRDefault="009B7883" w:rsidP="007C02F3">
            <w:r>
              <w:t>Plan de Gestión ambiental y social</w:t>
            </w:r>
          </w:p>
        </w:tc>
      </w:tr>
      <w:tr w:rsidR="001F7701" w:rsidTr="007C02F3">
        <w:tc>
          <w:tcPr>
            <w:tcW w:w="1696" w:type="dxa"/>
          </w:tcPr>
          <w:p w:rsidR="001F7701" w:rsidRDefault="001F7701" w:rsidP="007C02F3">
            <w:r>
              <w:t>MEF</w:t>
            </w:r>
          </w:p>
        </w:tc>
        <w:tc>
          <w:tcPr>
            <w:tcW w:w="7132" w:type="dxa"/>
          </w:tcPr>
          <w:p w:rsidR="001F7701" w:rsidRDefault="001F7701" w:rsidP="007C02F3">
            <w:r>
              <w:t>Ministerio de Economía y finanzas de Uruguay</w:t>
            </w:r>
          </w:p>
        </w:tc>
      </w:tr>
      <w:tr w:rsidR="001F7701" w:rsidTr="007C02F3">
        <w:tc>
          <w:tcPr>
            <w:tcW w:w="1696" w:type="dxa"/>
          </w:tcPr>
          <w:p w:rsidR="001F7701" w:rsidRDefault="008813AD" w:rsidP="007C02F3">
            <w:r>
              <w:t>BCU</w:t>
            </w:r>
          </w:p>
        </w:tc>
        <w:tc>
          <w:tcPr>
            <w:tcW w:w="7132" w:type="dxa"/>
          </w:tcPr>
          <w:p w:rsidR="001F7701" w:rsidRDefault="008813AD" w:rsidP="007C02F3">
            <w:r>
              <w:t>Banco Central de Uruguay</w:t>
            </w:r>
          </w:p>
        </w:tc>
      </w:tr>
      <w:tr w:rsidR="00147FBF" w:rsidTr="007C02F3">
        <w:tc>
          <w:tcPr>
            <w:tcW w:w="1696" w:type="dxa"/>
          </w:tcPr>
          <w:p w:rsidR="00147FBF" w:rsidRDefault="00147FBF" w:rsidP="007C02F3">
            <w:r>
              <w:t>ICAS</w:t>
            </w:r>
          </w:p>
        </w:tc>
        <w:tc>
          <w:tcPr>
            <w:tcW w:w="7132" w:type="dxa"/>
          </w:tcPr>
          <w:p w:rsidR="00147FBF" w:rsidRDefault="00147FBF" w:rsidP="007C02F3">
            <w:r>
              <w:t>Informe de cumplimiento ambiental y social</w:t>
            </w:r>
          </w:p>
        </w:tc>
      </w:tr>
      <w:tr w:rsidR="00E177A8" w:rsidTr="007C02F3">
        <w:tc>
          <w:tcPr>
            <w:tcW w:w="1696" w:type="dxa"/>
          </w:tcPr>
          <w:p w:rsidR="00E177A8" w:rsidRDefault="00E177A8" w:rsidP="007C02F3">
            <w:r>
              <w:t>BROU</w:t>
            </w:r>
          </w:p>
        </w:tc>
        <w:tc>
          <w:tcPr>
            <w:tcW w:w="7132" w:type="dxa"/>
          </w:tcPr>
          <w:p w:rsidR="00E177A8" w:rsidRDefault="00E177A8" w:rsidP="007C02F3">
            <w:r>
              <w:t>Banco de</w:t>
            </w:r>
            <w:r w:rsidR="005979FC">
              <w:t xml:space="preserve"> la República Oriental del Uruguay</w:t>
            </w:r>
          </w:p>
        </w:tc>
      </w:tr>
    </w:tbl>
    <w:p w:rsidR="000D102D" w:rsidRDefault="000D102D" w:rsidP="007C02F3">
      <w:pPr>
        <w:rPr>
          <w:b/>
        </w:rPr>
      </w:pPr>
    </w:p>
    <w:p w:rsidR="000D102D" w:rsidRDefault="000D102D" w:rsidP="007C02F3">
      <w:pPr>
        <w:rPr>
          <w:b/>
        </w:rPr>
      </w:pPr>
      <w:r>
        <w:rPr>
          <w:b/>
        </w:rPr>
        <w:br w:type="page"/>
      </w:r>
    </w:p>
    <w:p w:rsidR="007C02F3" w:rsidRDefault="00940753" w:rsidP="00524E23">
      <w:pPr>
        <w:pStyle w:val="Heading1"/>
        <w:numPr>
          <w:ilvl w:val="0"/>
          <w:numId w:val="8"/>
        </w:numPr>
        <w:jc w:val="center"/>
        <w:rPr>
          <w:b/>
          <w:color w:val="A6A6A6" w:themeColor="background1" w:themeShade="A6"/>
        </w:rPr>
      </w:pPr>
      <w:bookmarkStart w:id="1" w:name="_Toc529259490"/>
      <w:r>
        <w:rPr>
          <w:b/>
          <w:color w:val="A6A6A6" w:themeColor="background1" w:themeShade="A6"/>
        </w:rPr>
        <w:t>Consideraciones Generales</w:t>
      </w:r>
      <w:bookmarkEnd w:id="1"/>
      <w:r>
        <w:rPr>
          <w:b/>
          <w:color w:val="A6A6A6" w:themeColor="background1" w:themeShade="A6"/>
        </w:rPr>
        <w:t xml:space="preserve"> </w:t>
      </w:r>
    </w:p>
    <w:p w:rsidR="00940753" w:rsidRPr="00940753" w:rsidRDefault="00940753" w:rsidP="00940753">
      <w:pPr>
        <w:pStyle w:val="Heading2"/>
        <w:rPr>
          <w:b/>
          <w:color w:val="A6A6A6" w:themeColor="background1" w:themeShade="A6"/>
        </w:rPr>
      </w:pPr>
      <w:bookmarkStart w:id="2" w:name="_Toc529259491"/>
      <w:r>
        <w:rPr>
          <w:b/>
          <w:color w:val="A6A6A6" w:themeColor="background1" w:themeShade="A6"/>
        </w:rPr>
        <w:t>1.1. Objeto del Reglamento Operativo (ROP)</w:t>
      </w:r>
      <w:bookmarkEnd w:id="2"/>
    </w:p>
    <w:p w:rsidR="00940753" w:rsidRDefault="002D52B1" w:rsidP="009639E8">
      <w:pPr>
        <w:spacing w:before="120" w:after="120"/>
        <w:jc w:val="both"/>
        <w:rPr>
          <w:sz w:val="24"/>
          <w:szCs w:val="24"/>
        </w:rPr>
      </w:pPr>
      <w:r w:rsidRPr="00D93DA2">
        <w:rPr>
          <w:sz w:val="24"/>
          <w:szCs w:val="24"/>
        </w:rPr>
        <w:t xml:space="preserve">El objetivo de este Reglamento Operativo </w:t>
      </w:r>
      <w:r w:rsidR="00217DEC" w:rsidRPr="00D93DA2">
        <w:rPr>
          <w:sz w:val="24"/>
          <w:szCs w:val="24"/>
        </w:rPr>
        <w:t xml:space="preserve">(ROP) </w:t>
      </w:r>
      <w:r w:rsidRPr="00D93DA2">
        <w:rPr>
          <w:sz w:val="24"/>
          <w:szCs w:val="24"/>
        </w:rPr>
        <w:t>es</w:t>
      </w:r>
      <w:r w:rsidR="00753D23">
        <w:rPr>
          <w:sz w:val="24"/>
          <w:szCs w:val="24"/>
        </w:rPr>
        <w:t xml:space="preserve"> establecer</w:t>
      </w:r>
      <w:r w:rsidRPr="00D93DA2">
        <w:rPr>
          <w:sz w:val="24"/>
          <w:szCs w:val="24"/>
        </w:rPr>
        <w:t xml:space="preserve"> los términos y condiciones </w:t>
      </w:r>
      <w:r w:rsidR="00753D23">
        <w:rPr>
          <w:sz w:val="24"/>
          <w:szCs w:val="24"/>
        </w:rPr>
        <w:t xml:space="preserve">para </w:t>
      </w:r>
      <w:r w:rsidRPr="00D93DA2">
        <w:rPr>
          <w:sz w:val="24"/>
          <w:szCs w:val="24"/>
        </w:rPr>
        <w:t xml:space="preserve">la ejecución del </w:t>
      </w:r>
      <w:r w:rsidR="00524D57" w:rsidRPr="00D93DA2">
        <w:rPr>
          <w:sz w:val="24"/>
          <w:szCs w:val="24"/>
        </w:rPr>
        <w:t xml:space="preserve">Proyecto </w:t>
      </w:r>
      <w:r w:rsidRPr="00D93DA2">
        <w:rPr>
          <w:sz w:val="24"/>
          <w:szCs w:val="24"/>
        </w:rPr>
        <w:t xml:space="preserve">de </w:t>
      </w:r>
      <w:r w:rsidR="00753D23" w:rsidRPr="00060D55">
        <w:rPr>
          <w:b/>
          <w:sz w:val="24"/>
          <w:szCs w:val="24"/>
        </w:rPr>
        <w:t>MODERNIZACIÓN DEL COMPLEJO HIDROELÉCTRICO BINACIONAL SALTO GRANDE</w:t>
      </w:r>
      <w:r w:rsidR="00753D23">
        <w:rPr>
          <w:sz w:val="24"/>
          <w:szCs w:val="24"/>
        </w:rPr>
        <w:t xml:space="preserve"> – </w:t>
      </w:r>
      <w:r w:rsidR="00753D23" w:rsidRPr="00D20E64">
        <w:rPr>
          <w:b/>
          <w:sz w:val="24"/>
          <w:szCs w:val="24"/>
        </w:rPr>
        <w:t>RG-L1124</w:t>
      </w:r>
      <w:r w:rsidR="00753D23">
        <w:rPr>
          <w:sz w:val="24"/>
          <w:szCs w:val="24"/>
        </w:rPr>
        <w:t>, en sujeción a lo dispuesto en los contratos de préstamo suscritos entre el Banco Interamericano de Desarrollo (BID) y la República de Oriental del Uruguay (xxxx/OC-XX) y la República Argentina (xxxx/OC-XX).</w:t>
      </w:r>
    </w:p>
    <w:p w:rsidR="00D93DA2" w:rsidRPr="00D93DA2" w:rsidRDefault="0008082B" w:rsidP="00D93DA2">
      <w:pPr>
        <w:pStyle w:val="Heading2"/>
        <w:rPr>
          <w:b/>
          <w:color w:val="A6A6A6" w:themeColor="background1" w:themeShade="A6"/>
        </w:rPr>
      </w:pPr>
      <w:bookmarkStart w:id="3" w:name="_Toc529259492"/>
      <w:r>
        <w:rPr>
          <w:b/>
          <w:color w:val="A6A6A6" w:themeColor="background1" w:themeShade="A6"/>
        </w:rPr>
        <w:t>1.3</w:t>
      </w:r>
      <w:r w:rsidR="00D93DA2">
        <w:rPr>
          <w:b/>
          <w:color w:val="A6A6A6" w:themeColor="background1" w:themeShade="A6"/>
        </w:rPr>
        <w:t>. Organismo Ejecutor (OE)</w:t>
      </w:r>
      <w:bookmarkEnd w:id="3"/>
    </w:p>
    <w:p w:rsidR="00940753" w:rsidRPr="00D93DA2" w:rsidRDefault="00D93DA2" w:rsidP="00D93DA2">
      <w:pPr>
        <w:spacing w:before="120" w:after="120"/>
        <w:jc w:val="both"/>
        <w:rPr>
          <w:rFonts w:eastAsia="Arial"/>
          <w:sz w:val="24"/>
          <w:szCs w:val="24"/>
          <w:lang w:val="es-AR"/>
        </w:rPr>
      </w:pPr>
      <w:r w:rsidRPr="00D93DA2">
        <w:rPr>
          <w:rFonts w:eastAsia="Arial"/>
          <w:sz w:val="24"/>
          <w:szCs w:val="24"/>
          <w:lang w:val="es-ES"/>
        </w:rPr>
        <w:t xml:space="preserve">El </w:t>
      </w:r>
      <w:r w:rsidRPr="00D93DA2">
        <w:rPr>
          <w:rFonts w:eastAsia="Arial"/>
          <w:sz w:val="24"/>
          <w:szCs w:val="24"/>
          <w:lang w:val="es-UY"/>
        </w:rPr>
        <w:t xml:space="preserve">Organismo Ejecutor del Proyecto </w:t>
      </w:r>
      <w:r w:rsidR="00C429AF">
        <w:rPr>
          <w:rFonts w:eastAsia="Arial"/>
          <w:sz w:val="24"/>
          <w:szCs w:val="24"/>
          <w:lang w:val="es-UY"/>
        </w:rPr>
        <w:t>es</w:t>
      </w:r>
      <w:r w:rsidR="00C429AF" w:rsidRPr="00D93DA2">
        <w:rPr>
          <w:rFonts w:eastAsia="Arial"/>
          <w:sz w:val="24"/>
          <w:szCs w:val="24"/>
          <w:lang w:val="es-UY"/>
        </w:rPr>
        <w:t xml:space="preserve"> </w:t>
      </w:r>
      <w:r w:rsidRPr="00D93DA2">
        <w:rPr>
          <w:rFonts w:eastAsia="Arial"/>
          <w:sz w:val="24"/>
          <w:szCs w:val="24"/>
          <w:lang w:val="es-UY"/>
        </w:rPr>
        <w:t xml:space="preserve">la </w:t>
      </w:r>
      <w:r w:rsidR="00C429AF" w:rsidRPr="00D20E64">
        <w:rPr>
          <w:rFonts w:eastAsia="Arial"/>
          <w:b/>
          <w:sz w:val="24"/>
          <w:szCs w:val="24"/>
          <w:lang w:val="es-UY"/>
        </w:rPr>
        <w:t>Comisión Técnica Mixta de Salto Grande (</w:t>
      </w:r>
      <w:r w:rsidRPr="00D20E64">
        <w:rPr>
          <w:rFonts w:eastAsia="Arial"/>
          <w:b/>
          <w:sz w:val="24"/>
          <w:szCs w:val="24"/>
          <w:lang w:val="es-UY"/>
        </w:rPr>
        <w:t>CTM</w:t>
      </w:r>
      <w:r w:rsidR="00C429AF" w:rsidRPr="00D20E64">
        <w:rPr>
          <w:rFonts w:eastAsia="Arial"/>
          <w:b/>
          <w:sz w:val="24"/>
          <w:szCs w:val="24"/>
          <w:lang w:val="es-UY"/>
        </w:rPr>
        <w:t>)</w:t>
      </w:r>
      <w:r w:rsidR="00C429AF">
        <w:rPr>
          <w:rStyle w:val="FootnoteReference"/>
          <w:rFonts w:eastAsia="Arial"/>
          <w:b/>
          <w:sz w:val="24"/>
          <w:szCs w:val="24"/>
          <w:lang w:val="es-UY"/>
        </w:rPr>
        <w:footnoteReference w:id="2"/>
      </w:r>
      <w:r w:rsidR="00C429AF">
        <w:rPr>
          <w:rFonts w:eastAsia="Arial"/>
          <w:sz w:val="24"/>
          <w:szCs w:val="24"/>
          <w:lang w:val="es-UY"/>
        </w:rPr>
        <w:t>.</w:t>
      </w:r>
      <w:r w:rsidRPr="00D93DA2">
        <w:rPr>
          <w:rFonts w:eastAsia="Arial"/>
          <w:sz w:val="24"/>
          <w:szCs w:val="24"/>
          <w:lang w:val="es-UY"/>
        </w:rPr>
        <w:t xml:space="preserve"> </w:t>
      </w:r>
    </w:p>
    <w:p w:rsidR="00D93DA2" w:rsidRDefault="0008082B" w:rsidP="00D93DA2">
      <w:pPr>
        <w:pStyle w:val="Heading2"/>
        <w:rPr>
          <w:b/>
          <w:color w:val="A6A6A6" w:themeColor="background1" w:themeShade="A6"/>
        </w:rPr>
      </w:pPr>
      <w:bookmarkStart w:id="4" w:name="_Toc529259493"/>
      <w:r>
        <w:rPr>
          <w:b/>
          <w:color w:val="A6A6A6" w:themeColor="background1" w:themeShade="A6"/>
        </w:rPr>
        <w:t>1.4</w:t>
      </w:r>
      <w:r w:rsidR="00D93DA2">
        <w:rPr>
          <w:b/>
          <w:color w:val="A6A6A6" w:themeColor="background1" w:themeShade="A6"/>
        </w:rPr>
        <w:t>. Alcance del ROP</w:t>
      </w:r>
      <w:bookmarkEnd w:id="4"/>
    </w:p>
    <w:p w:rsidR="003D6A2C" w:rsidRDefault="003D6A2C" w:rsidP="003D6A2C">
      <w:pPr>
        <w:spacing w:after="200" w:line="276" w:lineRule="auto"/>
        <w:jc w:val="both"/>
        <w:rPr>
          <w:rFonts w:ascii="Segoe UI" w:eastAsia="Calibri" w:hAnsi="Segoe UI" w:cs="Segoe UI"/>
          <w:sz w:val="20"/>
          <w:lang w:val="es-EC"/>
        </w:rPr>
      </w:pPr>
      <w:r w:rsidRPr="00746D32">
        <w:rPr>
          <w:rFonts w:ascii="Segoe UI" w:eastAsia="Calibri" w:hAnsi="Segoe UI" w:cs="Segoe UI"/>
          <w:sz w:val="20"/>
          <w:lang w:val="es-EC"/>
        </w:rPr>
        <w:t xml:space="preserve">El </w:t>
      </w:r>
      <w:r>
        <w:rPr>
          <w:rFonts w:ascii="Segoe UI" w:eastAsia="Calibri" w:hAnsi="Segoe UI" w:cs="Segoe UI"/>
          <w:sz w:val="20"/>
          <w:lang w:val="es-EC"/>
        </w:rPr>
        <w:t>R</w:t>
      </w:r>
      <w:r w:rsidRPr="00746D32">
        <w:rPr>
          <w:rFonts w:ascii="Segoe UI" w:eastAsia="Calibri" w:hAnsi="Segoe UI" w:cs="Segoe UI"/>
          <w:sz w:val="20"/>
          <w:lang w:val="es-EC"/>
        </w:rPr>
        <w:t xml:space="preserve">OP, está diseñado para facilitar la gestión integral del Programa y dotar al </w:t>
      </w:r>
      <w:r>
        <w:rPr>
          <w:rFonts w:ascii="Segoe UI" w:eastAsia="Calibri" w:hAnsi="Segoe UI" w:cs="Segoe UI"/>
          <w:sz w:val="20"/>
          <w:lang w:val="es-EC"/>
        </w:rPr>
        <w:t xml:space="preserve">ORGANISMO </w:t>
      </w:r>
      <w:r w:rsidRPr="00746D32">
        <w:rPr>
          <w:rFonts w:ascii="Segoe UI" w:eastAsia="Calibri" w:hAnsi="Segoe UI" w:cs="Segoe UI"/>
          <w:sz w:val="20"/>
          <w:lang w:val="es-EC"/>
        </w:rPr>
        <w:t>EJECUTOR y demás instancias que intervienen en el mismo, de una herramienta flexible para la implementación, ejecución, administración, coordinación, seguimiento y evaluación de cada uno de los componentes del Programa.</w:t>
      </w:r>
    </w:p>
    <w:p w:rsidR="003D6A2C" w:rsidRDefault="003D6A2C" w:rsidP="00D20E64">
      <w:pPr>
        <w:spacing w:after="200" w:line="276" w:lineRule="auto"/>
        <w:jc w:val="both"/>
        <w:rPr>
          <w:sz w:val="24"/>
          <w:szCs w:val="24"/>
          <w:highlight w:val="yellow"/>
        </w:rPr>
      </w:pPr>
      <w:r>
        <w:rPr>
          <w:rFonts w:ascii="Segoe UI" w:eastAsia="Calibri" w:hAnsi="Segoe UI" w:cs="Segoe UI"/>
          <w:sz w:val="20"/>
          <w:lang w:val="es-EC"/>
        </w:rPr>
        <w:t xml:space="preserve">El ROP incluye (i) la descripción del Programa; (ii) la estructura organizativa para la ejecución, incluyendo las responsabilidades del personal clave;  </w:t>
      </w:r>
      <w:r w:rsidRPr="003D6A2C">
        <w:rPr>
          <w:rFonts w:ascii="Segoe UI" w:eastAsia="Calibri" w:hAnsi="Segoe UI" w:cs="Segoe UI"/>
          <w:sz w:val="20"/>
          <w:lang w:val="es-EC"/>
        </w:rPr>
        <w:t>(</w:t>
      </w:r>
      <w:r>
        <w:rPr>
          <w:rFonts w:ascii="Segoe UI" w:eastAsia="Calibri" w:hAnsi="Segoe UI" w:cs="Segoe UI"/>
          <w:sz w:val="20"/>
          <w:lang w:val="es-EC"/>
        </w:rPr>
        <w:t>iii</w:t>
      </w:r>
      <w:r w:rsidRPr="003D6A2C">
        <w:rPr>
          <w:rFonts w:ascii="Segoe UI" w:eastAsia="Calibri" w:hAnsi="Segoe UI" w:cs="Segoe UI"/>
          <w:sz w:val="20"/>
          <w:lang w:val="es-EC"/>
        </w:rPr>
        <w:t xml:space="preserve">) los </w:t>
      </w:r>
      <w:r>
        <w:rPr>
          <w:rFonts w:ascii="Segoe UI" w:eastAsia="Calibri" w:hAnsi="Segoe UI" w:cs="Segoe UI"/>
          <w:sz w:val="20"/>
          <w:lang w:val="es-EC"/>
        </w:rPr>
        <w:t>instrumentos</w:t>
      </w:r>
      <w:r w:rsidRPr="003D6A2C">
        <w:rPr>
          <w:rFonts w:ascii="Segoe UI" w:eastAsia="Calibri" w:hAnsi="Segoe UI" w:cs="Segoe UI"/>
          <w:sz w:val="20"/>
          <w:lang w:val="es-EC"/>
        </w:rPr>
        <w:t xml:space="preserve"> de ejecución y administración</w:t>
      </w:r>
      <w:r>
        <w:rPr>
          <w:rFonts w:ascii="Segoe UI" w:eastAsia="Calibri" w:hAnsi="Segoe UI" w:cs="Segoe UI"/>
          <w:sz w:val="20"/>
          <w:lang w:val="es-EC"/>
        </w:rPr>
        <w:t>; (iv) la gestión de adquisiciones</w:t>
      </w:r>
      <w:r w:rsidRPr="003D6A2C">
        <w:rPr>
          <w:sz w:val="24"/>
          <w:szCs w:val="24"/>
        </w:rPr>
        <w:t>;</w:t>
      </w:r>
      <w:r>
        <w:rPr>
          <w:sz w:val="24"/>
          <w:szCs w:val="24"/>
        </w:rPr>
        <w:t xml:space="preserve"> (v) la gestión financiera; (vi) l</w:t>
      </w:r>
      <w:r w:rsidR="005B6DFC">
        <w:rPr>
          <w:sz w:val="24"/>
          <w:szCs w:val="24"/>
        </w:rPr>
        <w:t xml:space="preserve">os mecanismos de seguimiento y evaluación; (vii) la gestión ambiental, social de salud y seguridad ocupacional; y (viii) </w:t>
      </w:r>
      <w:r w:rsidR="005B6DFC" w:rsidRPr="003D6A2C">
        <w:rPr>
          <w:sz w:val="24"/>
          <w:szCs w:val="24"/>
        </w:rPr>
        <w:t xml:space="preserve">los mecanismos de articulación y coordinación de la CTM </w:t>
      </w:r>
      <w:r w:rsidR="005B6DFC">
        <w:rPr>
          <w:sz w:val="24"/>
          <w:szCs w:val="24"/>
        </w:rPr>
        <w:t>con</w:t>
      </w:r>
      <w:r w:rsidR="005B6DFC" w:rsidRPr="003D6A2C">
        <w:rPr>
          <w:sz w:val="24"/>
          <w:szCs w:val="24"/>
        </w:rPr>
        <w:t xml:space="preserve"> los </w:t>
      </w:r>
      <w:r w:rsidR="005B6DFC">
        <w:rPr>
          <w:sz w:val="24"/>
          <w:szCs w:val="24"/>
        </w:rPr>
        <w:t xml:space="preserve">demás </w:t>
      </w:r>
      <w:r w:rsidR="005B6DFC" w:rsidRPr="003D6A2C">
        <w:rPr>
          <w:sz w:val="24"/>
          <w:szCs w:val="24"/>
        </w:rPr>
        <w:t xml:space="preserve">actores </w:t>
      </w:r>
      <w:r w:rsidR="005B6DFC">
        <w:rPr>
          <w:sz w:val="24"/>
          <w:szCs w:val="24"/>
        </w:rPr>
        <w:t>relacionados</w:t>
      </w:r>
      <w:r w:rsidR="005B6DFC" w:rsidRPr="003D6A2C">
        <w:rPr>
          <w:sz w:val="24"/>
          <w:szCs w:val="24"/>
        </w:rPr>
        <w:t xml:space="preserve"> </w:t>
      </w:r>
      <w:r w:rsidR="005B6DFC">
        <w:rPr>
          <w:sz w:val="24"/>
          <w:szCs w:val="24"/>
        </w:rPr>
        <w:t>con</w:t>
      </w:r>
      <w:r w:rsidR="005B6DFC" w:rsidRPr="003D6A2C">
        <w:rPr>
          <w:sz w:val="24"/>
          <w:szCs w:val="24"/>
        </w:rPr>
        <w:t xml:space="preserve"> la ejecución del Programa</w:t>
      </w:r>
      <w:r w:rsidR="005B6DFC">
        <w:rPr>
          <w:sz w:val="24"/>
          <w:szCs w:val="24"/>
        </w:rPr>
        <w:t>,</w:t>
      </w:r>
      <w:r w:rsidR="005B6DFC" w:rsidRPr="003D6A2C">
        <w:rPr>
          <w:sz w:val="24"/>
          <w:szCs w:val="24"/>
        </w:rPr>
        <w:t xml:space="preserve"> incluyendo los mecanismos vigentes de resolución de conflictos de CTM</w:t>
      </w:r>
      <w:r w:rsidR="005B6DFC">
        <w:rPr>
          <w:sz w:val="24"/>
          <w:szCs w:val="24"/>
        </w:rPr>
        <w:t>.</w:t>
      </w:r>
    </w:p>
    <w:p w:rsidR="00BD34AB" w:rsidRDefault="0037089A" w:rsidP="0037089A">
      <w:pPr>
        <w:spacing w:before="120" w:after="120"/>
        <w:jc w:val="both"/>
      </w:pPr>
      <w:r w:rsidRPr="00D20E64">
        <w:rPr>
          <w:sz w:val="24"/>
          <w:szCs w:val="24"/>
          <w:lang w:val="es-ES"/>
        </w:rPr>
        <w:t>En caso de contradicción o inconsistencia entre el ROP y los contratos de préstamo, prevalecerán las disposiciones contenidas en los contratos de préstamo.</w:t>
      </w:r>
    </w:p>
    <w:p w:rsidR="00D93DA2" w:rsidRDefault="0008082B" w:rsidP="00D93DA2">
      <w:pPr>
        <w:pStyle w:val="Heading2"/>
        <w:rPr>
          <w:b/>
          <w:color w:val="A6A6A6" w:themeColor="background1" w:themeShade="A6"/>
        </w:rPr>
      </w:pPr>
      <w:bookmarkStart w:id="5" w:name="_Toc529259494"/>
      <w:r>
        <w:rPr>
          <w:b/>
          <w:color w:val="A6A6A6" w:themeColor="background1" w:themeShade="A6"/>
        </w:rPr>
        <w:t>1.5</w:t>
      </w:r>
      <w:r w:rsidR="00D93DA2">
        <w:rPr>
          <w:b/>
          <w:color w:val="A6A6A6" w:themeColor="background1" w:themeShade="A6"/>
        </w:rPr>
        <w:t>. Vigencia y modificaciones del ROP</w:t>
      </w:r>
      <w:bookmarkEnd w:id="5"/>
    </w:p>
    <w:p w:rsidR="00D93DA2" w:rsidRPr="00D93DA2" w:rsidRDefault="00D93DA2" w:rsidP="00D93DA2">
      <w:pPr>
        <w:autoSpaceDE w:val="0"/>
        <w:autoSpaceDN w:val="0"/>
        <w:adjustRightInd w:val="0"/>
        <w:spacing w:before="120" w:after="120" w:line="240" w:lineRule="auto"/>
        <w:jc w:val="both"/>
        <w:rPr>
          <w:sz w:val="24"/>
          <w:szCs w:val="24"/>
        </w:rPr>
      </w:pPr>
      <w:r w:rsidRPr="00D93DA2">
        <w:rPr>
          <w:sz w:val="24"/>
          <w:szCs w:val="24"/>
        </w:rPr>
        <w:t xml:space="preserve">El ROP queda aprobado y vigente a través de la Resolución N°………. de fecha ………….. de la CTM y la no objeción del </w:t>
      </w:r>
      <w:r w:rsidR="00DA0620">
        <w:rPr>
          <w:sz w:val="24"/>
          <w:szCs w:val="24"/>
        </w:rPr>
        <w:t xml:space="preserve">BID </w:t>
      </w:r>
      <w:r w:rsidRPr="00D93DA2">
        <w:rPr>
          <w:sz w:val="24"/>
          <w:szCs w:val="24"/>
        </w:rPr>
        <w:t>Nota …………………… siendo una de las condiciones previas al primer desembolso</w:t>
      </w:r>
    </w:p>
    <w:p w:rsidR="00BD34AB" w:rsidRDefault="00D93DA2" w:rsidP="00D93DA2">
      <w:pPr>
        <w:spacing w:before="120" w:after="120"/>
        <w:jc w:val="both"/>
        <w:rPr>
          <w:sz w:val="24"/>
          <w:szCs w:val="24"/>
        </w:rPr>
      </w:pPr>
      <w:r w:rsidRPr="00D93DA2">
        <w:rPr>
          <w:sz w:val="24"/>
          <w:szCs w:val="24"/>
        </w:rPr>
        <w:t xml:space="preserve">El ROP podrá ser ajustado a través de modificaciones o ampliaciones en su contenido, las que deberán ser propuestas para la no objeción del </w:t>
      </w:r>
      <w:r w:rsidR="00DA0620" w:rsidRPr="00D93DA2">
        <w:rPr>
          <w:sz w:val="24"/>
          <w:szCs w:val="24"/>
        </w:rPr>
        <w:t>B</w:t>
      </w:r>
      <w:r w:rsidR="00DA0620">
        <w:rPr>
          <w:sz w:val="24"/>
          <w:szCs w:val="24"/>
        </w:rPr>
        <w:t>ID</w:t>
      </w:r>
      <w:r w:rsidRPr="00D93DA2">
        <w:rPr>
          <w:sz w:val="24"/>
          <w:szCs w:val="24"/>
        </w:rPr>
        <w:t>, como requisito previo para su implementación</w:t>
      </w:r>
      <w:r w:rsidR="00BD34AB">
        <w:rPr>
          <w:sz w:val="24"/>
          <w:szCs w:val="24"/>
        </w:rPr>
        <w:br w:type="page"/>
      </w:r>
    </w:p>
    <w:p w:rsidR="002D52B1" w:rsidRDefault="00BD34AB" w:rsidP="00524E23">
      <w:pPr>
        <w:pStyle w:val="Heading1"/>
        <w:numPr>
          <w:ilvl w:val="0"/>
          <w:numId w:val="8"/>
        </w:numPr>
        <w:jc w:val="center"/>
        <w:rPr>
          <w:b/>
          <w:color w:val="A6A6A6" w:themeColor="background1" w:themeShade="A6"/>
        </w:rPr>
      </w:pPr>
      <w:bookmarkStart w:id="6" w:name="_Toc529259495"/>
      <w:r>
        <w:rPr>
          <w:b/>
          <w:color w:val="A6A6A6" w:themeColor="background1" w:themeShade="A6"/>
        </w:rPr>
        <w:t>Descripción del Proyecto</w:t>
      </w:r>
      <w:bookmarkEnd w:id="6"/>
    </w:p>
    <w:p w:rsidR="00BD0B08" w:rsidRPr="00BD0B08" w:rsidRDefault="008C0B77" w:rsidP="00524E23">
      <w:pPr>
        <w:pStyle w:val="Heading2"/>
        <w:numPr>
          <w:ilvl w:val="1"/>
          <w:numId w:val="9"/>
        </w:numPr>
        <w:rPr>
          <w:b/>
          <w:color w:val="A6A6A6" w:themeColor="background1" w:themeShade="A6"/>
        </w:rPr>
      </w:pPr>
      <w:bookmarkStart w:id="7" w:name="_Toc529259496"/>
      <w:r>
        <w:rPr>
          <w:b/>
          <w:color w:val="A6A6A6" w:themeColor="background1" w:themeShade="A6"/>
        </w:rPr>
        <w:t>Objetivo</w:t>
      </w:r>
      <w:r w:rsidR="00BD34AB">
        <w:rPr>
          <w:b/>
          <w:color w:val="A6A6A6" w:themeColor="background1" w:themeShade="A6"/>
        </w:rPr>
        <w:t xml:space="preserve"> General</w:t>
      </w:r>
      <w:bookmarkEnd w:id="7"/>
    </w:p>
    <w:p w:rsidR="00BD34AB" w:rsidRPr="001E6F4A" w:rsidRDefault="00A202FD" w:rsidP="00C50527">
      <w:pPr>
        <w:spacing w:before="120" w:after="120"/>
        <w:jc w:val="both"/>
        <w:rPr>
          <w:rFonts w:cs="Arial"/>
          <w:sz w:val="24"/>
          <w:szCs w:val="24"/>
          <w:lang w:val="es-ES_tradnl"/>
        </w:rPr>
      </w:pPr>
      <w:bookmarkStart w:id="8" w:name="_Hlk520881032"/>
      <w:r w:rsidRPr="001E6F4A">
        <w:rPr>
          <w:rFonts w:cs="Arial"/>
          <w:sz w:val="24"/>
          <w:szCs w:val="24"/>
          <w:lang w:val="es-ES_tradnl"/>
        </w:rPr>
        <w:t>El objetivo general es contribuir a garantizar la disponibilidad del Complejo Hidroeléctrico de Salto Grande (CHSG), aportando confiabilidad y eficiencia a la interconexión entre Argentina y Uruguay.</w:t>
      </w:r>
    </w:p>
    <w:p w:rsidR="00BD34AB" w:rsidRPr="001E6F4A" w:rsidRDefault="001E6F4A" w:rsidP="00524E23">
      <w:pPr>
        <w:pStyle w:val="Heading2"/>
        <w:numPr>
          <w:ilvl w:val="1"/>
          <w:numId w:val="9"/>
        </w:numPr>
        <w:rPr>
          <w:b/>
          <w:color w:val="A6A6A6" w:themeColor="background1" w:themeShade="A6"/>
          <w:lang w:val="es-ES_tradnl"/>
        </w:rPr>
      </w:pPr>
      <w:bookmarkStart w:id="9" w:name="_Toc529259497"/>
      <w:r>
        <w:rPr>
          <w:b/>
          <w:color w:val="A6A6A6" w:themeColor="background1" w:themeShade="A6"/>
          <w:lang w:val="es-ES_tradnl"/>
        </w:rPr>
        <w:t>Objetivo Específico</w:t>
      </w:r>
      <w:bookmarkEnd w:id="9"/>
    </w:p>
    <w:p w:rsidR="00A202FD" w:rsidRDefault="00A202FD" w:rsidP="00C50527">
      <w:pPr>
        <w:spacing w:before="120" w:after="120"/>
        <w:jc w:val="both"/>
        <w:rPr>
          <w:rFonts w:cs="Arial"/>
          <w:sz w:val="24"/>
          <w:szCs w:val="24"/>
          <w:lang w:val="es-ES_tradnl"/>
        </w:rPr>
      </w:pPr>
      <w:r w:rsidRPr="001E6F4A">
        <w:rPr>
          <w:rFonts w:cs="Arial"/>
          <w:sz w:val="24"/>
          <w:szCs w:val="24"/>
          <w:lang w:val="es-ES_tradnl"/>
        </w:rPr>
        <w:t>El objetivo específico es contribuir a extender la vida útil del CHSG, mediante la modernización de su infraestructura y equipamiento.</w:t>
      </w:r>
      <w:bookmarkEnd w:id="8"/>
    </w:p>
    <w:p w:rsidR="00E1761F" w:rsidRDefault="00E1761F" w:rsidP="00524E23">
      <w:pPr>
        <w:pStyle w:val="Heading2"/>
        <w:numPr>
          <w:ilvl w:val="1"/>
          <w:numId w:val="9"/>
        </w:numPr>
        <w:rPr>
          <w:b/>
          <w:color w:val="A6A6A6" w:themeColor="background1" w:themeShade="A6"/>
        </w:rPr>
      </w:pPr>
      <w:bookmarkStart w:id="10" w:name="_Toc529259498"/>
      <w:r>
        <w:rPr>
          <w:b/>
          <w:color w:val="A6A6A6" w:themeColor="background1" w:themeShade="A6"/>
        </w:rPr>
        <w:t>Componentes</w:t>
      </w:r>
      <w:bookmarkEnd w:id="10"/>
    </w:p>
    <w:p w:rsidR="0040349B" w:rsidRPr="00D20E64" w:rsidRDefault="001E6F4A" w:rsidP="00D20E64">
      <w:pPr>
        <w:pStyle w:val="Heading3"/>
        <w:ind w:left="720"/>
        <w:rPr>
          <w:b/>
          <w:color w:val="A6A6A6" w:themeColor="background1" w:themeShade="A6"/>
        </w:rPr>
      </w:pPr>
      <w:bookmarkStart w:id="11" w:name="_Toc529259499"/>
      <w:r>
        <w:rPr>
          <w:b/>
          <w:color w:val="A6A6A6" w:themeColor="background1" w:themeShade="A6"/>
        </w:rPr>
        <w:t xml:space="preserve">2.3.1. </w:t>
      </w:r>
      <w:r w:rsidR="0040349B" w:rsidRPr="00D20E64">
        <w:rPr>
          <w:b/>
          <w:color w:val="A6A6A6" w:themeColor="background1" w:themeShade="A6"/>
        </w:rPr>
        <w:t>Componente I. Inversiones para la modernización del CHSG.</w:t>
      </w:r>
      <w:bookmarkEnd w:id="11"/>
      <w:r w:rsidR="0040349B" w:rsidRPr="00D20E64">
        <w:rPr>
          <w:b/>
          <w:color w:val="A6A6A6" w:themeColor="background1" w:themeShade="A6"/>
        </w:rPr>
        <w:t xml:space="preserve"> </w:t>
      </w:r>
    </w:p>
    <w:p w:rsidR="0040349B" w:rsidRPr="00D20E64" w:rsidRDefault="0040349B" w:rsidP="00D20E64">
      <w:pPr>
        <w:spacing w:before="120" w:after="120"/>
        <w:jc w:val="both"/>
        <w:rPr>
          <w:rFonts w:ascii="Segoe UI" w:eastAsia="Calibri" w:hAnsi="Segoe UI" w:cs="Segoe UI"/>
          <w:sz w:val="20"/>
          <w:lang w:val="es-EC"/>
        </w:rPr>
      </w:pPr>
      <w:r w:rsidRPr="00D20E64">
        <w:rPr>
          <w:rFonts w:ascii="Segoe UI" w:eastAsia="Calibri" w:hAnsi="Segoe UI" w:cs="Segoe UI"/>
          <w:sz w:val="20"/>
          <w:lang w:val="es-EC"/>
        </w:rPr>
        <w:t>Financiará entre otros</w:t>
      </w:r>
      <w:r w:rsidR="00355113">
        <w:rPr>
          <w:rFonts w:ascii="Segoe UI" w:eastAsia="Calibri" w:hAnsi="Segoe UI" w:cs="Segoe UI"/>
          <w:sz w:val="20"/>
          <w:lang w:val="es-EC"/>
        </w:rPr>
        <w:t xml:space="preserve"> </w:t>
      </w:r>
      <w:r w:rsidRPr="00D20E64">
        <w:rPr>
          <w:rFonts w:ascii="Segoe UI" w:eastAsia="Calibri" w:hAnsi="Segoe UI" w:cs="Segoe UI"/>
          <w:sz w:val="20"/>
          <w:lang w:val="es-EC"/>
        </w:rPr>
        <w:t xml:space="preserve">: </w:t>
      </w:r>
      <w:bookmarkStart w:id="12" w:name="_Hlk525145868"/>
      <w:r w:rsidRPr="00D20E64">
        <w:rPr>
          <w:rFonts w:ascii="Segoe UI" w:eastAsia="Calibri" w:hAnsi="Segoe UI" w:cs="Segoe UI"/>
          <w:sz w:val="20"/>
          <w:lang w:val="es-EC"/>
        </w:rPr>
        <w:t>(i) modernización de los reguladores de velocidad de las turbinas; (ii) renovación de los sistemas hidromecánicos del vertedero y de las casas de máquinas: compuertas, rejas de toma y refuerzo estructural de las compuertas del vertedero; (iii) renovación de los sistemas de izaje del complejo; (iv) modernización de los sistemas auxiliares mecánicos; (v) modernización de sistemas auxiliares eléctricos; (vi) modernización de los sistemas de control; (vii) reemplazo de los transformadores principales; (viii) reemplazo de los sistemas de comunicación, control, protecciones y de compensación de reactiva del cuadrilátero de transmisión de 500 kV; (ix) modernización de infraestructura civil de la central, incluyendo los sistemas de auscultación y vigilancia de la presa; (x) modernización de los sistemas para la gestión ambiental y social; (xi) estudios para el desarrollo de ingeniería conceptual y especificaciones técnicas de equipos, incluyendo turbinas y generadores; y (xii) implementación de un plan de gestión de activos.</w:t>
      </w:r>
      <w:bookmarkEnd w:id="12"/>
    </w:p>
    <w:p w:rsidR="008376C8" w:rsidRPr="001E6F4A" w:rsidRDefault="008376C8" w:rsidP="00C50527">
      <w:pPr>
        <w:autoSpaceDE w:val="0"/>
        <w:autoSpaceDN w:val="0"/>
        <w:adjustRightInd w:val="0"/>
        <w:spacing w:before="120" w:after="120" w:line="240" w:lineRule="auto"/>
        <w:jc w:val="both"/>
        <w:rPr>
          <w:sz w:val="24"/>
          <w:szCs w:val="24"/>
        </w:rPr>
      </w:pPr>
    </w:p>
    <w:p w:rsidR="0040349B" w:rsidRPr="00D20E64" w:rsidRDefault="001E6F4A" w:rsidP="00D20E64">
      <w:pPr>
        <w:pStyle w:val="Heading3"/>
        <w:ind w:left="720"/>
        <w:rPr>
          <w:b/>
          <w:color w:val="A6A6A6" w:themeColor="background1" w:themeShade="A6"/>
        </w:rPr>
      </w:pPr>
      <w:bookmarkStart w:id="13" w:name="_Toc529259500"/>
      <w:r>
        <w:rPr>
          <w:b/>
          <w:color w:val="A6A6A6" w:themeColor="background1" w:themeShade="A6"/>
        </w:rPr>
        <w:t xml:space="preserve">2.3.2. </w:t>
      </w:r>
      <w:bookmarkStart w:id="14" w:name="_Ref524616302"/>
      <w:r w:rsidR="0040349B" w:rsidRPr="00D20E64">
        <w:rPr>
          <w:b/>
          <w:color w:val="A6A6A6" w:themeColor="background1" w:themeShade="A6"/>
        </w:rPr>
        <w:t>Componente II. Fortalecimiento institucional, supervisión y gestión del programa.</w:t>
      </w:r>
      <w:bookmarkEnd w:id="13"/>
      <w:r w:rsidR="0040349B" w:rsidRPr="00D20E64">
        <w:rPr>
          <w:b/>
          <w:color w:val="A6A6A6" w:themeColor="background1" w:themeShade="A6"/>
        </w:rPr>
        <w:t xml:space="preserve"> </w:t>
      </w:r>
    </w:p>
    <w:p w:rsidR="0040349B" w:rsidRPr="00D20E64" w:rsidRDefault="0040349B" w:rsidP="00D20E64">
      <w:pPr>
        <w:spacing w:before="120" w:after="120"/>
        <w:jc w:val="both"/>
        <w:rPr>
          <w:rFonts w:ascii="Segoe UI" w:eastAsia="Calibri" w:hAnsi="Segoe UI" w:cs="Segoe UI"/>
          <w:sz w:val="20"/>
          <w:lang w:val="es-EC"/>
        </w:rPr>
      </w:pPr>
      <w:r w:rsidRPr="00D20E64">
        <w:rPr>
          <w:rFonts w:ascii="Segoe UI" w:eastAsia="Calibri" w:hAnsi="Segoe UI" w:cs="Segoe UI"/>
          <w:sz w:val="20"/>
          <w:lang w:val="es-EC"/>
        </w:rPr>
        <w:t>E</w:t>
      </w:r>
      <w:bookmarkStart w:id="15" w:name="_Hlk525145902"/>
      <w:r w:rsidRPr="00D20E64">
        <w:rPr>
          <w:rFonts w:ascii="Segoe UI" w:eastAsia="Calibri" w:hAnsi="Segoe UI" w:cs="Segoe UI"/>
          <w:sz w:val="20"/>
          <w:lang w:val="es-EC"/>
        </w:rPr>
        <w:t>stará destinado a financiar entre otros: (i) planes de acción para el fortalecimiento institucional de CTM en materia de capacidades gerenciales, comunicación y género</w:t>
      </w:r>
      <w:r w:rsidRPr="00355113">
        <w:rPr>
          <w:rFonts w:ascii="Segoe UI" w:eastAsia="Calibri" w:hAnsi="Segoe UI" w:cs="Segoe UI"/>
          <w:sz w:val="20"/>
          <w:vertAlign w:val="superscript"/>
          <w:lang w:val="es-EC"/>
        </w:rPr>
        <w:footnoteReference w:id="3"/>
      </w:r>
      <w:r w:rsidRPr="00D20E64">
        <w:rPr>
          <w:rFonts w:ascii="Segoe UI" w:eastAsia="Calibri" w:hAnsi="Segoe UI" w:cs="Segoe UI"/>
          <w:sz w:val="20"/>
          <w:lang w:val="es-EC"/>
        </w:rPr>
        <w:t>, digitalización y gestión del riesgo; (ii) servicios de consultoría para la supervisión técnica de los trabajos y de apoyo técnico especializado para la ejecución del programa; (iii) auditorías financieras del proyecto y (iv) evaluación del programa.</w:t>
      </w:r>
      <w:bookmarkEnd w:id="14"/>
      <w:bookmarkEnd w:id="15"/>
    </w:p>
    <w:p w:rsidR="0006508F" w:rsidRDefault="00AE140F" w:rsidP="00524E23">
      <w:pPr>
        <w:pStyle w:val="Heading2"/>
        <w:numPr>
          <w:ilvl w:val="1"/>
          <w:numId w:val="9"/>
        </w:numPr>
        <w:rPr>
          <w:b/>
          <w:color w:val="A6A6A6" w:themeColor="background1" w:themeShade="A6"/>
        </w:rPr>
      </w:pPr>
      <w:bookmarkStart w:id="17" w:name="_Toc529259501"/>
      <w:r>
        <w:rPr>
          <w:b/>
          <w:color w:val="A6A6A6" w:themeColor="background1" w:themeShade="A6"/>
        </w:rPr>
        <w:t>Costos y financiamiento</w:t>
      </w:r>
      <w:bookmarkEnd w:id="17"/>
    </w:p>
    <w:p w:rsidR="008D308D" w:rsidRDefault="00AE140F" w:rsidP="0037089A">
      <w:pPr>
        <w:spacing w:before="120" w:after="120"/>
        <w:jc w:val="both"/>
        <w:rPr>
          <w:sz w:val="24"/>
          <w:szCs w:val="24"/>
        </w:rPr>
      </w:pPr>
      <w:r w:rsidRPr="00C52100">
        <w:rPr>
          <w:sz w:val="24"/>
          <w:szCs w:val="24"/>
        </w:rPr>
        <w:t xml:space="preserve">El costo total del </w:t>
      </w:r>
      <w:r w:rsidR="00B73CD9" w:rsidRPr="00C52100">
        <w:rPr>
          <w:sz w:val="24"/>
          <w:szCs w:val="24"/>
        </w:rPr>
        <w:t>proyecto</w:t>
      </w:r>
      <w:r w:rsidRPr="00C52100">
        <w:rPr>
          <w:sz w:val="24"/>
          <w:szCs w:val="24"/>
        </w:rPr>
        <w:t xml:space="preserve"> es de US$ </w:t>
      </w:r>
      <w:r w:rsidR="00984BB6" w:rsidRPr="00C52100">
        <w:rPr>
          <w:sz w:val="24"/>
          <w:szCs w:val="24"/>
        </w:rPr>
        <w:t>80</w:t>
      </w:r>
      <w:r w:rsidRPr="00C52100">
        <w:rPr>
          <w:sz w:val="24"/>
          <w:szCs w:val="24"/>
        </w:rPr>
        <w:t xml:space="preserve"> millones, financiados con recursos del capital ordinario del Banco, de los cuales US$ </w:t>
      </w:r>
      <w:r w:rsidR="00984BB6" w:rsidRPr="00C52100">
        <w:rPr>
          <w:sz w:val="24"/>
          <w:szCs w:val="24"/>
        </w:rPr>
        <w:t>40</w:t>
      </w:r>
      <w:r w:rsidRPr="00C52100">
        <w:rPr>
          <w:sz w:val="24"/>
          <w:szCs w:val="24"/>
        </w:rPr>
        <w:t xml:space="preserve"> millones tendrán como prestatario a la RA y US$ </w:t>
      </w:r>
      <w:r w:rsidR="00984BB6" w:rsidRPr="00C52100">
        <w:rPr>
          <w:sz w:val="24"/>
          <w:szCs w:val="24"/>
        </w:rPr>
        <w:t>40</w:t>
      </w:r>
      <w:r w:rsidRPr="00C52100">
        <w:rPr>
          <w:sz w:val="24"/>
          <w:szCs w:val="24"/>
        </w:rPr>
        <w:t xml:space="preserve"> millones a la ROU. El desglose del costo se presenta a continuación: </w:t>
      </w:r>
    </w:p>
    <w:p w:rsidR="008D308D" w:rsidRDefault="008D308D" w:rsidP="008D308D">
      <w:pPr>
        <w:pStyle w:val="Paragraph"/>
        <w:numPr>
          <w:ilvl w:val="1"/>
          <w:numId w:val="0"/>
        </w:numPr>
        <w:tabs>
          <w:tab w:val="num" w:pos="1800"/>
        </w:tabs>
        <w:jc w:val="center"/>
        <w:rPr>
          <w:rFonts w:eastAsia="Arial"/>
          <w:b/>
          <w:bCs/>
          <w:szCs w:val="22"/>
        </w:rPr>
      </w:pPr>
      <w:r w:rsidRPr="001F4393">
        <w:rPr>
          <w:rFonts w:eastAsia="Arial"/>
          <w:b/>
          <w:bCs/>
          <w:sz w:val="20"/>
          <w:szCs w:val="22"/>
        </w:rPr>
        <w:t>Tabla 1: Costos del Proyecto (en Miles de US$)</w:t>
      </w:r>
    </w:p>
    <w:tbl>
      <w:tblPr>
        <w:tblW w:w="799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2"/>
        <w:gridCol w:w="1263"/>
        <w:gridCol w:w="1069"/>
        <w:gridCol w:w="1166"/>
      </w:tblGrid>
      <w:tr w:rsidR="008D308D" w:rsidRPr="001F4393" w:rsidTr="00573529">
        <w:trPr>
          <w:trHeight w:val="213"/>
          <w:jc w:val="right"/>
        </w:trPr>
        <w:tc>
          <w:tcPr>
            <w:tcW w:w="4492" w:type="dxa"/>
            <w:shd w:val="clear" w:color="auto" w:fill="D9D9D9" w:themeFill="background1" w:themeFillShade="D9"/>
            <w:vAlign w:val="center"/>
            <w:hideMark/>
          </w:tcPr>
          <w:p w:rsidR="008D308D" w:rsidRPr="001F4393" w:rsidRDefault="008D308D" w:rsidP="00573529">
            <w:pPr>
              <w:jc w:val="center"/>
              <w:rPr>
                <w:rFonts w:ascii="Arial" w:hAnsi="Arial" w:cs="Arial"/>
                <w:b/>
                <w:sz w:val="20"/>
                <w:lang w:val="es-UY"/>
              </w:rPr>
            </w:pPr>
            <w:r w:rsidRPr="001F4393">
              <w:rPr>
                <w:rFonts w:ascii="Arial" w:hAnsi="Arial" w:cs="Arial"/>
                <w:b/>
                <w:bCs/>
                <w:sz w:val="20"/>
                <w:lang w:val="es-UY"/>
              </w:rPr>
              <w:t>Categoría de Inversión</w:t>
            </w:r>
          </w:p>
        </w:tc>
        <w:tc>
          <w:tcPr>
            <w:tcW w:w="1263" w:type="dxa"/>
            <w:shd w:val="clear" w:color="auto" w:fill="D9D9D9" w:themeFill="background1" w:themeFillShade="D9"/>
            <w:vAlign w:val="center"/>
            <w:hideMark/>
          </w:tcPr>
          <w:p w:rsidR="008D308D" w:rsidRPr="001F4393" w:rsidRDefault="008D308D" w:rsidP="00573529">
            <w:pPr>
              <w:jc w:val="center"/>
              <w:rPr>
                <w:rFonts w:ascii="Arial" w:hAnsi="Arial" w:cs="Arial"/>
                <w:b/>
                <w:sz w:val="20"/>
                <w:lang w:val="es-UY"/>
              </w:rPr>
            </w:pPr>
            <w:r w:rsidRPr="001F4393">
              <w:rPr>
                <w:rFonts w:ascii="Arial" w:hAnsi="Arial" w:cs="Arial"/>
                <w:b/>
                <w:bCs/>
                <w:sz w:val="20"/>
                <w:lang w:val="es-UY"/>
              </w:rPr>
              <w:t>Argentina BID</w:t>
            </w:r>
          </w:p>
        </w:tc>
        <w:tc>
          <w:tcPr>
            <w:tcW w:w="1069" w:type="dxa"/>
            <w:shd w:val="clear" w:color="auto" w:fill="D9D9D9" w:themeFill="background1" w:themeFillShade="D9"/>
            <w:vAlign w:val="center"/>
            <w:hideMark/>
          </w:tcPr>
          <w:p w:rsidR="008D308D" w:rsidRPr="001F4393" w:rsidRDefault="008D308D" w:rsidP="00573529">
            <w:pPr>
              <w:jc w:val="center"/>
              <w:rPr>
                <w:rFonts w:ascii="Arial" w:hAnsi="Arial" w:cs="Arial"/>
                <w:b/>
                <w:sz w:val="20"/>
                <w:lang w:val="es-UY"/>
              </w:rPr>
            </w:pPr>
            <w:r w:rsidRPr="001F4393">
              <w:rPr>
                <w:rFonts w:ascii="Arial" w:hAnsi="Arial" w:cs="Arial"/>
                <w:b/>
                <w:bCs/>
                <w:sz w:val="20"/>
                <w:lang w:val="es-UY"/>
              </w:rPr>
              <w:t>Uruguay BID</w:t>
            </w:r>
          </w:p>
        </w:tc>
        <w:tc>
          <w:tcPr>
            <w:tcW w:w="1166" w:type="dxa"/>
            <w:shd w:val="clear" w:color="auto" w:fill="D9D9D9" w:themeFill="background1" w:themeFillShade="D9"/>
            <w:vAlign w:val="center"/>
            <w:hideMark/>
          </w:tcPr>
          <w:p w:rsidR="008D308D" w:rsidRPr="001F4393" w:rsidRDefault="008D308D" w:rsidP="00573529">
            <w:pPr>
              <w:jc w:val="center"/>
              <w:rPr>
                <w:rFonts w:ascii="Arial" w:hAnsi="Arial" w:cs="Arial"/>
                <w:b/>
                <w:sz w:val="20"/>
                <w:lang w:val="es-UY"/>
              </w:rPr>
            </w:pPr>
            <w:r w:rsidRPr="001F4393">
              <w:rPr>
                <w:rFonts w:ascii="Arial" w:hAnsi="Arial" w:cs="Arial"/>
                <w:b/>
                <w:bCs/>
                <w:sz w:val="20"/>
                <w:lang w:val="es-UY"/>
              </w:rPr>
              <w:t>Total</w:t>
            </w:r>
          </w:p>
        </w:tc>
      </w:tr>
      <w:tr w:rsidR="008D308D" w:rsidRPr="001F4393" w:rsidTr="00573529">
        <w:trPr>
          <w:trHeight w:val="213"/>
          <w:jc w:val="right"/>
        </w:trPr>
        <w:tc>
          <w:tcPr>
            <w:tcW w:w="4492" w:type="dxa"/>
            <w:shd w:val="clear" w:color="auto" w:fill="FFFFFF" w:themeFill="background1"/>
            <w:vAlign w:val="center"/>
            <w:hideMark/>
          </w:tcPr>
          <w:p w:rsidR="008D308D" w:rsidRPr="001F4393" w:rsidRDefault="008D308D" w:rsidP="00573529">
            <w:pPr>
              <w:rPr>
                <w:rFonts w:ascii="Arial" w:hAnsi="Arial" w:cs="Arial"/>
                <w:b/>
                <w:sz w:val="20"/>
                <w:lang w:val="es-UY"/>
              </w:rPr>
            </w:pPr>
            <w:r w:rsidRPr="001F4393">
              <w:rPr>
                <w:rFonts w:ascii="Arial" w:hAnsi="Arial" w:cs="Arial"/>
                <w:b/>
                <w:bCs/>
                <w:sz w:val="20"/>
                <w:lang w:val="es-UY"/>
              </w:rPr>
              <w:t>Componente I. Inversiones para la modernización del CHSG</w:t>
            </w:r>
          </w:p>
        </w:tc>
        <w:tc>
          <w:tcPr>
            <w:tcW w:w="1263" w:type="dxa"/>
            <w:shd w:val="clear" w:color="auto" w:fill="FFFFFF" w:themeFill="background1"/>
            <w:vAlign w:val="center"/>
            <w:hideMark/>
          </w:tcPr>
          <w:p w:rsidR="008D308D" w:rsidRPr="001F4393" w:rsidRDefault="008D308D" w:rsidP="00573529">
            <w:pPr>
              <w:jc w:val="right"/>
              <w:rPr>
                <w:rFonts w:ascii="Arial" w:hAnsi="Arial" w:cs="Arial"/>
                <w:b/>
                <w:sz w:val="20"/>
                <w:lang w:val="es-UY"/>
              </w:rPr>
            </w:pPr>
            <w:r w:rsidRPr="001F4393">
              <w:rPr>
                <w:rFonts w:ascii="Arial" w:hAnsi="Arial" w:cs="Arial"/>
                <w:b/>
                <w:bCs/>
                <w:sz w:val="20"/>
                <w:lang w:val="es-UY"/>
              </w:rPr>
              <w:t xml:space="preserve">38.000 </w:t>
            </w:r>
          </w:p>
        </w:tc>
        <w:tc>
          <w:tcPr>
            <w:tcW w:w="1069" w:type="dxa"/>
            <w:shd w:val="clear" w:color="auto" w:fill="FFFFFF" w:themeFill="background1"/>
            <w:vAlign w:val="center"/>
            <w:hideMark/>
          </w:tcPr>
          <w:p w:rsidR="008D308D" w:rsidRPr="001F4393" w:rsidRDefault="008D308D" w:rsidP="00573529">
            <w:pPr>
              <w:jc w:val="right"/>
              <w:rPr>
                <w:rFonts w:ascii="Arial" w:hAnsi="Arial" w:cs="Arial"/>
                <w:b/>
                <w:sz w:val="20"/>
                <w:lang w:val="es-UY"/>
              </w:rPr>
            </w:pPr>
            <w:r w:rsidRPr="001F4393">
              <w:rPr>
                <w:rFonts w:ascii="Arial" w:hAnsi="Arial" w:cs="Arial"/>
                <w:b/>
                <w:bCs/>
                <w:sz w:val="20"/>
                <w:lang w:val="es-UY"/>
              </w:rPr>
              <w:t xml:space="preserve">38.000 </w:t>
            </w:r>
          </w:p>
        </w:tc>
        <w:tc>
          <w:tcPr>
            <w:tcW w:w="1166" w:type="dxa"/>
            <w:shd w:val="clear" w:color="auto" w:fill="FFFFFF" w:themeFill="background1"/>
            <w:vAlign w:val="center"/>
            <w:hideMark/>
          </w:tcPr>
          <w:p w:rsidR="008D308D" w:rsidRPr="001F4393" w:rsidRDefault="008D308D" w:rsidP="00573529">
            <w:pPr>
              <w:jc w:val="right"/>
              <w:rPr>
                <w:rFonts w:ascii="Arial" w:hAnsi="Arial" w:cs="Arial"/>
                <w:b/>
                <w:sz w:val="20"/>
                <w:lang w:val="es-UY"/>
              </w:rPr>
            </w:pPr>
            <w:r w:rsidRPr="001F4393">
              <w:rPr>
                <w:rFonts w:ascii="Arial" w:hAnsi="Arial" w:cs="Arial"/>
                <w:b/>
                <w:bCs/>
                <w:sz w:val="20"/>
                <w:lang w:val="es-UY"/>
              </w:rPr>
              <w:t xml:space="preserve">76.000 </w:t>
            </w:r>
          </w:p>
        </w:tc>
      </w:tr>
      <w:tr w:rsidR="008D308D" w:rsidRPr="001F4393" w:rsidTr="00573529">
        <w:trPr>
          <w:trHeight w:val="213"/>
          <w:jc w:val="right"/>
        </w:trPr>
        <w:tc>
          <w:tcPr>
            <w:tcW w:w="4492" w:type="dxa"/>
            <w:shd w:val="clear" w:color="auto" w:fill="FFFFFF" w:themeFill="background1"/>
            <w:vAlign w:val="center"/>
            <w:hideMark/>
          </w:tcPr>
          <w:p w:rsidR="008D308D" w:rsidRPr="001F4393" w:rsidRDefault="008D308D" w:rsidP="00573529">
            <w:pPr>
              <w:ind w:firstLineChars="100" w:firstLine="200"/>
              <w:rPr>
                <w:rFonts w:ascii="Arial" w:hAnsi="Arial" w:cs="Arial"/>
                <w:sz w:val="20"/>
                <w:lang w:val="es-UY"/>
              </w:rPr>
            </w:pPr>
            <w:r w:rsidRPr="001F4393">
              <w:rPr>
                <w:rFonts w:ascii="Arial" w:hAnsi="Arial" w:cs="Arial"/>
                <w:sz w:val="20"/>
                <w:lang w:val="es-UY"/>
              </w:rPr>
              <w:t>Inversiones para la modernización del CHSG</w:t>
            </w:r>
          </w:p>
        </w:tc>
        <w:tc>
          <w:tcPr>
            <w:tcW w:w="1263" w:type="dxa"/>
            <w:shd w:val="clear" w:color="auto" w:fill="FFFFFF" w:themeFill="background1"/>
            <w:vAlign w:val="center"/>
            <w:hideMark/>
          </w:tcPr>
          <w:p w:rsidR="008D308D" w:rsidRPr="001F4393" w:rsidRDefault="008D308D" w:rsidP="00573529">
            <w:pPr>
              <w:jc w:val="right"/>
              <w:rPr>
                <w:rFonts w:ascii="Arial" w:hAnsi="Arial" w:cs="Arial"/>
                <w:sz w:val="20"/>
                <w:lang w:val="es-UY"/>
              </w:rPr>
            </w:pPr>
            <w:r w:rsidRPr="001F4393">
              <w:rPr>
                <w:rFonts w:ascii="Arial" w:hAnsi="Arial" w:cs="Arial"/>
                <w:sz w:val="20"/>
                <w:lang w:val="es-UY"/>
              </w:rPr>
              <w:t xml:space="preserve">38.000 </w:t>
            </w:r>
          </w:p>
        </w:tc>
        <w:tc>
          <w:tcPr>
            <w:tcW w:w="1069" w:type="dxa"/>
            <w:shd w:val="clear" w:color="auto" w:fill="FFFFFF" w:themeFill="background1"/>
            <w:vAlign w:val="center"/>
            <w:hideMark/>
          </w:tcPr>
          <w:p w:rsidR="008D308D" w:rsidRPr="001F4393" w:rsidRDefault="008D308D" w:rsidP="00573529">
            <w:pPr>
              <w:jc w:val="right"/>
              <w:rPr>
                <w:rFonts w:ascii="Arial" w:hAnsi="Arial" w:cs="Arial"/>
                <w:sz w:val="20"/>
                <w:lang w:val="es-UY"/>
              </w:rPr>
            </w:pPr>
            <w:r w:rsidRPr="001F4393">
              <w:rPr>
                <w:rFonts w:ascii="Arial" w:hAnsi="Arial" w:cs="Arial"/>
                <w:sz w:val="20"/>
                <w:lang w:val="es-UY"/>
              </w:rPr>
              <w:t>38.000</w:t>
            </w:r>
          </w:p>
        </w:tc>
        <w:tc>
          <w:tcPr>
            <w:tcW w:w="1166" w:type="dxa"/>
            <w:shd w:val="clear" w:color="auto" w:fill="FFFFFF" w:themeFill="background1"/>
            <w:vAlign w:val="center"/>
            <w:hideMark/>
          </w:tcPr>
          <w:p w:rsidR="008D308D" w:rsidRPr="001F4393" w:rsidRDefault="008D308D" w:rsidP="00573529">
            <w:pPr>
              <w:jc w:val="right"/>
              <w:rPr>
                <w:rFonts w:ascii="Arial" w:hAnsi="Arial" w:cs="Arial"/>
                <w:sz w:val="20"/>
                <w:lang w:val="es-UY"/>
              </w:rPr>
            </w:pPr>
            <w:r w:rsidRPr="001F4393">
              <w:rPr>
                <w:rFonts w:ascii="Arial" w:hAnsi="Arial" w:cs="Arial"/>
                <w:sz w:val="20"/>
                <w:lang w:val="es-UY"/>
              </w:rPr>
              <w:t xml:space="preserve">76.000 </w:t>
            </w:r>
          </w:p>
        </w:tc>
      </w:tr>
      <w:tr w:rsidR="008D308D" w:rsidRPr="001F4393" w:rsidTr="00573529">
        <w:trPr>
          <w:trHeight w:val="213"/>
          <w:jc w:val="right"/>
        </w:trPr>
        <w:tc>
          <w:tcPr>
            <w:tcW w:w="4492" w:type="dxa"/>
            <w:shd w:val="clear" w:color="auto" w:fill="FFFFFF" w:themeFill="background1"/>
            <w:vAlign w:val="center"/>
            <w:hideMark/>
          </w:tcPr>
          <w:p w:rsidR="008D308D" w:rsidRPr="001F4393" w:rsidRDefault="008D308D" w:rsidP="00573529">
            <w:pPr>
              <w:rPr>
                <w:rFonts w:ascii="Arial" w:hAnsi="Arial" w:cs="Arial"/>
                <w:b/>
                <w:sz w:val="20"/>
                <w:lang w:val="es-UY"/>
              </w:rPr>
            </w:pPr>
            <w:r w:rsidRPr="001F4393">
              <w:rPr>
                <w:rFonts w:ascii="Arial" w:hAnsi="Arial" w:cs="Arial"/>
                <w:b/>
                <w:bCs/>
                <w:sz w:val="20"/>
                <w:lang w:val="es-UY"/>
              </w:rPr>
              <w:t xml:space="preserve">Componente II. Fortalecimiento institucional, supervisión y gestión del </w:t>
            </w:r>
            <w:r>
              <w:rPr>
                <w:rFonts w:ascii="Arial" w:hAnsi="Arial" w:cs="Arial"/>
                <w:b/>
                <w:bCs/>
                <w:sz w:val="20"/>
                <w:lang w:val="es-UY"/>
              </w:rPr>
              <w:t>p</w:t>
            </w:r>
            <w:r w:rsidRPr="001F4393">
              <w:rPr>
                <w:rFonts w:ascii="Arial" w:hAnsi="Arial" w:cs="Arial"/>
                <w:b/>
                <w:bCs/>
                <w:sz w:val="20"/>
                <w:lang w:val="es-UY"/>
              </w:rPr>
              <w:t>rograma</w:t>
            </w:r>
          </w:p>
        </w:tc>
        <w:tc>
          <w:tcPr>
            <w:tcW w:w="1263" w:type="dxa"/>
            <w:shd w:val="clear" w:color="auto" w:fill="FFFFFF" w:themeFill="background1"/>
            <w:vAlign w:val="center"/>
            <w:hideMark/>
          </w:tcPr>
          <w:p w:rsidR="008D308D" w:rsidRPr="001F4393" w:rsidRDefault="008D308D" w:rsidP="00573529">
            <w:pPr>
              <w:jc w:val="right"/>
              <w:rPr>
                <w:rFonts w:ascii="Arial" w:hAnsi="Arial" w:cs="Arial"/>
                <w:b/>
                <w:sz w:val="20"/>
                <w:lang w:val="es-UY"/>
              </w:rPr>
            </w:pPr>
            <w:r w:rsidRPr="001F4393">
              <w:rPr>
                <w:rFonts w:ascii="Arial" w:hAnsi="Arial" w:cs="Arial"/>
                <w:b/>
                <w:bCs/>
                <w:sz w:val="20"/>
                <w:lang w:val="es-UY"/>
              </w:rPr>
              <w:t xml:space="preserve"> 2.000 </w:t>
            </w:r>
          </w:p>
        </w:tc>
        <w:tc>
          <w:tcPr>
            <w:tcW w:w="1069" w:type="dxa"/>
            <w:shd w:val="clear" w:color="auto" w:fill="FFFFFF" w:themeFill="background1"/>
            <w:vAlign w:val="center"/>
            <w:hideMark/>
          </w:tcPr>
          <w:p w:rsidR="008D308D" w:rsidRPr="001F4393" w:rsidRDefault="008D308D" w:rsidP="00573529">
            <w:pPr>
              <w:jc w:val="right"/>
              <w:rPr>
                <w:rFonts w:ascii="Arial" w:hAnsi="Arial" w:cs="Arial"/>
                <w:b/>
                <w:sz w:val="20"/>
                <w:lang w:val="es-UY"/>
              </w:rPr>
            </w:pPr>
            <w:r w:rsidRPr="001F4393">
              <w:rPr>
                <w:rFonts w:ascii="Arial" w:hAnsi="Arial" w:cs="Arial"/>
                <w:b/>
                <w:bCs/>
                <w:sz w:val="20"/>
                <w:lang w:val="es-UY"/>
              </w:rPr>
              <w:t xml:space="preserve"> 2.000 </w:t>
            </w:r>
          </w:p>
        </w:tc>
        <w:tc>
          <w:tcPr>
            <w:tcW w:w="1166" w:type="dxa"/>
            <w:shd w:val="clear" w:color="auto" w:fill="FFFFFF" w:themeFill="background1"/>
            <w:vAlign w:val="center"/>
            <w:hideMark/>
          </w:tcPr>
          <w:p w:rsidR="008D308D" w:rsidRPr="001F4393" w:rsidRDefault="008D308D" w:rsidP="00573529">
            <w:pPr>
              <w:jc w:val="right"/>
              <w:rPr>
                <w:rFonts w:ascii="Arial" w:hAnsi="Arial" w:cs="Arial"/>
                <w:b/>
                <w:sz w:val="20"/>
                <w:lang w:val="es-UY"/>
              </w:rPr>
            </w:pPr>
            <w:r w:rsidRPr="001F4393">
              <w:rPr>
                <w:rFonts w:ascii="Arial" w:hAnsi="Arial" w:cs="Arial"/>
                <w:b/>
                <w:bCs/>
                <w:sz w:val="20"/>
                <w:lang w:val="es-UY"/>
              </w:rPr>
              <w:t xml:space="preserve">4.000 </w:t>
            </w:r>
          </w:p>
        </w:tc>
      </w:tr>
      <w:tr w:rsidR="008D308D" w:rsidRPr="001F4393" w:rsidTr="00573529">
        <w:trPr>
          <w:trHeight w:val="213"/>
          <w:jc w:val="right"/>
        </w:trPr>
        <w:tc>
          <w:tcPr>
            <w:tcW w:w="4492" w:type="dxa"/>
            <w:shd w:val="clear" w:color="auto" w:fill="FFFFFF" w:themeFill="background1"/>
            <w:vAlign w:val="center"/>
            <w:hideMark/>
          </w:tcPr>
          <w:p w:rsidR="008D308D" w:rsidRPr="001F4393" w:rsidRDefault="008D308D" w:rsidP="00573529">
            <w:pPr>
              <w:ind w:firstLineChars="100" w:firstLine="200"/>
              <w:rPr>
                <w:rFonts w:ascii="Arial" w:hAnsi="Arial" w:cs="Arial"/>
                <w:sz w:val="20"/>
                <w:lang w:val="es-UY"/>
              </w:rPr>
            </w:pPr>
            <w:r w:rsidRPr="001F4393">
              <w:rPr>
                <w:rFonts w:ascii="Arial" w:hAnsi="Arial" w:cs="Arial"/>
                <w:sz w:val="20"/>
                <w:lang w:val="es-UY"/>
              </w:rPr>
              <w:t>Fortalecimiento institucional</w:t>
            </w:r>
          </w:p>
        </w:tc>
        <w:tc>
          <w:tcPr>
            <w:tcW w:w="1263" w:type="dxa"/>
            <w:shd w:val="clear" w:color="auto" w:fill="FFFFFF" w:themeFill="background1"/>
            <w:vAlign w:val="center"/>
            <w:hideMark/>
          </w:tcPr>
          <w:p w:rsidR="008D308D" w:rsidRPr="001F4393" w:rsidRDefault="008D308D" w:rsidP="00573529">
            <w:pPr>
              <w:jc w:val="right"/>
              <w:rPr>
                <w:rFonts w:ascii="Arial" w:hAnsi="Arial" w:cs="Arial"/>
                <w:sz w:val="20"/>
                <w:lang w:val="es-UY"/>
              </w:rPr>
            </w:pPr>
            <w:r w:rsidRPr="001F4393">
              <w:rPr>
                <w:rFonts w:ascii="Arial" w:hAnsi="Arial" w:cs="Arial"/>
                <w:sz w:val="20"/>
                <w:lang w:val="es-UY"/>
              </w:rPr>
              <w:t xml:space="preserve"> 100 </w:t>
            </w:r>
          </w:p>
        </w:tc>
        <w:tc>
          <w:tcPr>
            <w:tcW w:w="1069" w:type="dxa"/>
            <w:shd w:val="clear" w:color="auto" w:fill="FFFFFF" w:themeFill="background1"/>
            <w:vAlign w:val="center"/>
            <w:hideMark/>
          </w:tcPr>
          <w:p w:rsidR="008D308D" w:rsidRPr="001F4393" w:rsidRDefault="008D308D" w:rsidP="00573529">
            <w:pPr>
              <w:jc w:val="right"/>
              <w:rPr>
                <w:rFonts w:ascii="Arial" w:hAnsi="Arial" w:cs="Arial"/>
                <w:sz w:val="20"/>
                <w:lang w:val="es-UY"/>
              </w:rPr>
            </w:pPr>
            <w:r w:rsidRPr="001F4393">
              <w:rPr>
                <w:rFonts w:ascii="Arial" w:hAnsi="Arial" w:cs="Arial"/>
                <w:sz w:val="20"/>
                <w:lang w:val="es-UY"/>
              </w:rPr>
              <w:t xml:space="preserve"> 100 </w:t>
            </w:r>
          </w:p>
        </w:tc>
        <w:tc>
          <w:tcPr>
            <w:tcW w:w="1166" w:type="dxa"/>
            <w:shd w:val="clear" w:color="auto" w:fill="FFFFFF" w:themeFill="background1"/>
            <w:vAlign w:val="center"/>
            <w:hideMark/>
          </w:tcPr>
          <w:p w:rsidR="008D308D" w:rsidRPr="001F4393" w:rsidRDefault="008D308D" w:rsidP="00573529">
            <w:pPr>
              <w:jc w:val="right"/>
              <w:rPr>
                <w:rFonts w:ascii="Arial" w:hAnsi="Arial" w:cs="Arial"/>
                <w:sz w:val="20"/>
                <w:lang w:val="es-UY"/>
              </w:rPr>
            </w:pPr>
            <w:r w:rsidRPr="001F4393">
              <w:rPr>
                <w:rFonts w:ascii="Arial" w:hAnsi="Arial" w:cs="Arial"/>
                <w:sz w:val="20"/>
                <w:lang w:val="es-UY"/>
              </w:rPr>
              <w:t xml:space="preserve"> 200 </w:t>
            </w:r>
          </w:p>
        </w:tc>
      </w:tr>
      <w:tr w:rsidR="008D308D" w:rsidRPr="001F4393" w:rsidTr="00573529">
        <w:trPr>
          <w:trHeight w:val="213"/>
          <w:jc w:val="right"/>
        </w:trPr>
        <w:tc>
          <w:tcPr>
            <w:tcW w:w="4492" w:type="dxa"/>
            <w:shd w:val="clear" w:color="auto" w:fill="FFFFFF" w:themeFill="background1"/>
            <w:vAlign w:val="center"/>
            <w:hideMark/>
          </w:tcPr>
          <w:p w:rsidR="008D308D" w:rsidRPr="001F4393" w:rsidRDefault="008D308D" w:rsidP="00573529">
            <w:pPr>
              <w:ind w:firstLineChars="100" w:firstLine="200"/>
              <w:rPr>
                <w:rFonts w:ascii="Arial" w:hAnsi="Arial" w:cs="Arial"/>
                <w:sz w:val="20"/>
                <w:lang w:val="es-UY"/>
              </w:rPr>
            </w:pPr>
            <w:r w:rsidRPr="001F4393">
              <w:rPr>
                <w:rFonts w:ascii="Arial" w:hAnsi="Arial" w:cs="Arial"/>
                <w:sz w:val="20"/>
                <w:lang w:val="es-UY"/>
              </w:rPr>
              <w:t>Supervisión, auditorías y evaluación</w:t>
            </w:r>
          </w:p>
        </w:tc>
        <w:tc>
          <w:tcPr>
            <w:tcW w:w="1263" w:type="dxa"/>
            <w:shd w:val="clear" w:color="auto" w:fill="FFFFFF" w:themeFill="background1"/>
            <w:vAlign w:val="center"/>
            <w:hideMark/>
          </w:tcPr>
          <w:p w:rsidR="008D308D" w:rsidRPr="001F4393" w:rsidRDefault="008D308D" w:rsidP="00573529">
            <w:pPr>
              <w:jc w:val="right"/>
              <w:rPr>
                <w:rFonts w:ascii="Arial" w:hAnsi="Arial" w:cs="Arial"/>
                <w:sz w:val="20"/>
                <w:lang w:val="es-UY"/>
              </w:rPr>
            </w:pPr>
            <w:r w:rsidRPr="001F4393">
              <w:rPr>
                <w:rFonts w:ascii="Arial" w:hAnsi="Arial" w:cs="Arial"/>
                <w:sz w:val="20"/>
                <w:lang w:val="es-UY"/>
              </w:rPr>
              <w:t xml:space="preserve"> 1.900 </w:t>
            </w:r>
          </w:p>
        </w:tc>
        <w:tc>
          <w:tcPr>
            <w:tcW w:w="1069" w:type="dxa"/>
            <w:shd w:val="clear" w:color="auto" w:fill="FFFFFF" w:themeFill="background1"/>
            <w:vAlign w:val="center"/>
            <w:hideMark/>
          </w:tcPr>
          <w:p w:rsidR="008D308D" w:rsidRPr="001F4393" w:rsidRDefault="008D308D" w:rsidP="00573529">
            <w:pPr>
              <w:jc w:val="right"/>
              <w:rPr>
                <w:rFonts w:ascii="Arial" w:hAnsi="Arial" w:cs="Arial"/>
                <w:sz w:val="20"/>
                <w:lang w:val="es-UY"/>
              </w:rPr>
            </w:pPr>
            <w:r w:rsidRPr="001F4393">
              <w:rPr>
                <w:rFonts w:ascii="Arial" w:hAnsi="Arial" w:cs="Arial"/>
                <w:sz w:val="20"/>
                <w:lang w:val="es-UY"/>
              </w:rPr>
              <w:t xml:space="preserve"> 1.900 </w:t>
            </w:r>
          </w:p>
        </w:tc>
        <w:tc>
          <w:tcPr>
            <w:tcW w:w="1166" w:type="dxa"/>
            <w:shd w:val="clear" w:color="auto" w:fill="FFFFFF" w:themeFill="background1"/>
            <w:vAlign w:val="center"/>
            <w:hideMark/>
          </w:tcPr>
          <w:p w:rsidR="008D308D" w:rsidRPr="001F4393" w:rsidRDefault="008D308D" w:rsidP="00573529">
            <w:pPr>
              <w:jc w:val="right"/>
              <w:rPr>
                <w:rFonts w:ascii="Arial" w:hAnsi="Arial" w:cs="Arial"/>
                <w:sz w:val="20"/>
                <w:lang w:val="es-UY"/>
              </w:rPr>
            </w:pPr>
            <w:r w:rsidRPr="001F4393">
              <w:rPr>
                <w:rFonts w:ascii="Arial" w:hAnsi="Arial" w:cs="Arial"/>
                <w:sz w:val="20"/>
                <w:lang w:val="es-UY"/>
              </w:rPr>
              <w:t xml:space="preserve"> 3.800 </w:t>
            </w:r>
          </w:p>
        </w:tc>
      </w:tr>
      <w:tr w:rsidR="008D308D" w:rsidRPr="001F4393" w:rsidTr="00573529">
        <w:trPr>
          <w:trHeight w:val="213"/>
          <w:jc w:val="right"/>
        </w:trPr>
        <w:tc>
          <w:tcPr>
            <w:tcW w:w="4492" w:type="dxa"/>
            <w:shd w:val="clear" w:color="auto" w:fill="D9D9D9" w:themeFill="background1" w:themeFillShade="D9"/>
            <w:vAlign w:val="center"/>
            <w:hideMark/>
          </w:tcPr>
          <w:p w:rsidR="008D308D" w:rsidRPr="001F4393" w:rsidRDefault="008D308D" w:rsidP="00573529">
            <w:pPr>
              <w:jc w:val="right"/>
              <w:rPr>
                <w:rFonts w:ascii="Arial" w:hAnsi="Arial" w:cs="Arial"/>
                <w:b/>
                <w:sz w:val="20"/>
                <w:lang w:val="es-UY"/>
              </w:rPr>
            </w:pPr>
            <w:r w:rsidRPr="001F4393">
              <w:rPr>
                <w:rFonts w:ascii="Arial" w:hAnsi="Arial" w:cs="Arial"/>
                <w:b/>
                <w:bCs/>
                <w:sz w:val="20"/>
                <w:lang w:val="es-UY"/>
              </w:rPr>
              <w:t>Total</w:t>
            </w:r>
          </w:p>
        </w:tc>
        <w:tc>
          <w:tcPr>
            <w:tcW w:w="1263" w:type="dxa"/>
            <w:shd w:val="clear" w:color="auto" w:fill="D9D9D9" w:themeFill="background1" w:themeFillShade="D9"/>
            <w:vAlign w:val="center"/>
            <w:hideMark/>
          </w:tcPr>
          <w:p w:rsidR="008D308D" w:rsidRPr="001F4393" w:rsidRDefault="008D308D" w:rsidP="00573529">
            <w:pPr>
              <w:jc w:val="right"/>
              <w:rPr>
                <w:rFonts w:ascii="Arial" w:hAnsi="Arial" w:cs="Arial"/>
                <w:b/>
                <w:sz w:val="20"/>
                <w:lang w:val="es-UY"/>
              </w:rPr>
            </w:pPr>
            <w:r w:rsidRPr="001F4393">
              <w:rPr>
                <w:rFonts w:ascii="Arial" w:hAnsi="Arial" w:cs="Arial"/>
                <w:b/>
                <w:bCs/>
                <w:sz w:val="20"/>
                <w:lang w:val="es-UY"/>
              </w:rPr>
              <w:t xml:space="preserve">40.000 </w:t>
            </w:r>
          </w:p>
        </w:tc>
        <w:tc>
          <w:tcPr>
            <w:tcW w:w="1069" w:type="dxa"/>
            <w:shd w:val="clear" w:color="auto" w:fill="D9D9D9" w:themeFill="background1" w:themeFillShade="D9"/>
            <w:vAlign w:val="center"/>
            <w:hideMark/>
          </w:tcPr>
          <w:p w:rsidR="008D308D" w:rsidRPr="001F4393" w:rsidRDefault="008D308D" w:rsidP="00573529">
            <w:pPr>
              <w:jc w:val="right"/>
              <w:rPr>
                <w:rFonts w:ascii="Arial" w:hAnsi="Arial" w:cs="Arial"/>
                <w:b/>
                <w:sz w:val="20"/>
                <w:lang w:val="es-UY"/>
              </w:rPr>
            </w:pPr>
            <w:r w:rsidRPr="001F4393">
              <w:rPr>
                <w:rFonts w:ascii="Arial" w:hAnsi="Arial" w:cs="Arial"/>
                <w:b/>
                <w:bCs/>
                <w:sz w:val="20"/>
                <w:lang w:val="es-UY"/>
              </w:rPr>
              <w:t xml:space="preserve">40.000 </w:t>
            </w:r>
          </w:p>
        </w:tc>
        <w:tc>
          <w:tcPr>
            <w:tcW w:w="1166" w:type="dxa"/>
            <w:shd w:val="clear" w:color="auto" w:fill="D9D9D9" w:themeFill="background1" w:themeFillShade="D9"/>
            <w:vAlign w:val="center"/>
            <w:hideMark/>
          </w:tcPr>
          <w:p w:rsidR="008D308D" w:rsidRPr="001F4393" w:rsidRDefault="008D308D" w:rsidP="00573529">
            <w:pPr>
              <w:jc w:val="right"/>
              <w:rPr>
                <w:rFonts w:ascii="Arial" w:hAnsi="Arial" w:cs="Arial"/>
                <w:b/>
                <w:sz w:val="20"/>
                <w:lang w:val="es-UY"/>
              </w:rPr>
            </w:pPr>
            <w:r w:rsidRPr="001F4393">
              <w:rPr>
                <w:rFonts w:ascii="Arial" w:hAnsi="Arial" w:cs="Arial"/>
                <w:b/>
                <w:bCs/>
                <w:sz w:val="20"/>
                <w:lang w:val="es-UY"/>
              </w:rPr>
              <w:t xml:space="preserve">80.000 </w:t>
            </w:r>
          </w:p>
        </w:tc>
      </w:tr>
    </w:tbl>
    <w:p w:rsidR="0037089A" w:rsidRDefault="0037089A" w:rsidP="00984BB6"/>
    <w:p w:rsidR="00984BB6" w:rsidRDefault="00CC7F95" w:rsidP="00524E23">
      <w:pPr>
        <w:pStyle w:val="Heading2"/>
        <w:numPr>
          <w:ilvl w:val="1"/>
          <w:numId w:val="9"/>
        </w:numPr>
        <w:rPr>
          <w:b/>
          <w:color w:val="A6A6A6" w:themeColor="background1" w:themeShade="A6"/>
        </w:rPr>
      </w:pPr>
      <w:bookmarkStart w:id="18" w:name="_Toc529259502"/>
      <w:r>
        <w:rPr>
          <w:b/>
          <w:color w:val="A6A6A6" w:themeColor="background1" w:themeShade="A6"/>
        </w:rPr>
        <w:t xml:space="preserve">Condiciones </w:t>
      </w:r>
      <w:r w:rsidR="00B73CD9">
        <w:rPr>
          <w:b/>
          <w:color w:val="A6A6A6" w:themeColor="background1" w:themeShade="A6"/>
        </w:rPr>
        <w:t xml:space="preserve">contractuales especiales </w:t>
      </w:r>
      <w:r>
        <w:rPr>
          <w:b/>
          <w:color w:val="A6A6A6" w:themeColor="background1" w:themeShade="A6"/>
        </w:rPr>
        <w:t>previas para el primer desembolso</w:t>
      </w:r>
      <w:bookmarkEnd w:id="18"/>
      <w:r w:rsidR="00B73CD9">
        <w:rPr>
          <w:b/>
          <w:color w:val="A6A6A6" w:themeColor="background1" w:themeShade="A6"/>
        </w:rPr>
        <w:t xml:space="preserve"> </w:t>
      </w:r>
    </w:p>
    <w:p w:rsidR="00C52100" w:rsidRPr="00C52100" w:rsidRDefault="00F8581D" w:rsidP="00C50527">
      <w:pPr>
        <w:spacing w:before="120" w:after="120"/>
        <w:jc w:val="both"/>
        <w:rPr>
          <w:sz w:val="24"/>
          <w:szCs w:val="24"/>
        </w:rPr>
      </w:pPr>
      <w:r w:rsidRPr="00C52100">
        <w:rPr>
          <w:sz w:val="24"/>
          <w:szCs w:val="24"/>
        </w:rPr>
        <w:t>Las condiciones contractuales especiales p</w:t>
      </w:r>
      <w:r w:rsidR="00AE59C8">
        <w:rPr>
          <w:sz w:val="24"/>
          <w:szCs w:val="24"/>
        </w:rPr>
        <w:t>revias al primer desembolso son</w:t>
      </w:r>
      <w:r w:rsidRPr="00C52100">
        <w:rPr>
          <w:sz w:val="24"/>
          <w:szCs w:val="24"/>
        </w:rPr>
        <w:t xml:space="preserve">: </w:t>
      </w:r>
    </w:p>
    <w:p w:rsidR="0040349B" w:rsidRPr="00746A4B" w:rsidRDefault="0040349B" w:rsidP="0040349B">
      <w:pPr>
        <w:numPr>
          <w:ilvl w:val="0"/>
          <w:numId w:val="24"/>
        </w:numPr>
        <w:spacing w:after="0" w:line="240" w:lineRule="auto"/>
        <w:ind w:left="1440" w:hanging="720"/>
        <w:jc w:val="both"/>
        <w:rPr>
          <w:sz w:val="24"/>
          <w:szCs w:val="24"/>
          <w:lang w:val="es-ES_tradnl"/>
        </w:rPr>
      </w:pPr>
      <w:r w:rsidRPr="00746A4B">
        <w:rPr>
          <w:sz w:val="24"/>
          <w:szCs w:val="24"/>
          <w:lang w:val="es-ES_tradnl"/>
        </w:rPr>
        <w:t xml:space="preserve">Que se haya aprobado y entrado en vigencia el </w:t>
      </w:r>
      <w:r>
        <w:rPr>
          <w:sz w:val="24"/>
          <w:szCs w:val="24"/>
          <w:lang w:val="es-ES_tradnl"/>
        </w:rPr>
        <w:t>ROP</w:t>
      </w:r>
      <w:r w:rsidRPr="00746A4B">
        <w:rPr>
          <w:sz w:val="24"/>
          <w:szCs w:val="24"/>
          <w:lang w:val="es-ES_tradnl"/>
        </w:rPr>
        <w:t>, según los términos acordados con el Banco.</w:t>
      </w:r>
    </w:p>
    <w:p w:rsidR="0040349B" w:rsidRDefault="0040349B" w:rsidP="0040349B">
      <w:pPr>
        <w:numPr>
          <w:ilvl w:val="0"/>
          <w:numId w:val="24"/>
        </w:numPr>
        <w:spacing w:after="0" w:line="240" w:lineRule="auto"/>
        <w:ind w:left="1440" w:hanging="720"/>
        <w:jc w:val="both"/>
        <w:rPr>
          <w:sz w:val="24"/>
          <w:szCs w:val="24"/>
          <w:lang w:val="es-ES_tradnl"/>
        </w:rPr>
      </w:pPr>
      <w:r w:rsidRPr="00746A4B">
        <w:rPr>
          <w:sz w:val="24"/>
          <w:szCs w:val="24"/>
          <w:lang w:val="es-ES_tradnl"/>
        </w:rPr>
        <w:t xml:space="preserve">Que se haya conformado </w:t>
      </w:r>
      <w:r>
        <w:rPr>
          <w:sz w:val="24"/>
          <w:szCs w:val="24"/>
          <w:lang w:val="es-ES_tradnl"/>
        </w:rPr>
        <w:t xml:space="preserve">el </w:t>
      </w:r>
      <w:r w:rsidRPr="00746A4B">
        <w:rPr>
          <w:sz w:val="24"/>
          <w:szCs w:val="24"/>
          <w:lang w:val="es-ES_tradnl"/>
        </w:rPr>
        <w:t xml:space="preserve">EP en la </w:t>
      </w:r>
      <w:r>
        <w:rPr>
          <w:sz w:val="24"/>
          <w:szCs w:val="24"/>
          <w:lang w:val="es-ES_tradnl"/>
        </w:rPr>
        <w:t>CTM</w:t>
      </w:r>
      <w:r w:rsidRPr="00746A4B">
        <w:rPr>
          <w:sz w:val="24"/>
          <w:szCs w:val="24"/>
          <w:lang w:val="es-ES_tradnl"/>
        </w:rPr>
        <w:t xml:space="preserve"> y se haya </w:t>
      </w:r>
      <w:r>
        <w:rPr>
          <w:sz w:val="24"/>
          <w:szCs w:val="24"/>
          <w:lang w:val="es-ES_tradnl"/>
        </w:rPr>
        <w:t>a</w:t>
      </w:r>
      <w:r w:rsidRPr="00746A4B">
        <w:rPr>
          <w:sz w:val="24"/>
          <w:szCs w:val="24"/>
          <w:lang w:val="es-ES_tradnl"/>
        </w:rPr>
        <w:t xml:space="preserve">signado su </w:t>
      </w:r>
      <w:r>
        <w:rPr>
          <w:sz w:val="24"/>
          <w:szCs w:val="24"/>
          <w:lang w:val="es-ES_tradnl"/>
        </w:rPr>
        <w:t xml:space="preserve">personal clave por parte de la CTM.  </w:t>
      </w:r>
    </w:p>
    <w:p w:rsidR="009D782F" w:rsidRDefault="009D782F" w:rsidP="00D20E64">
      <w:pPr>
        <w:numPr>
          <w:ilvl w:val="0"/>
          <w:numId w:val="24"/>
        </w:numPr>
        <w:spacing w:after="0" w:line="240" w:lineRule="auto"/>
        <w:ind w:left="1440" w:hanging="720"/>
        <w:jc w:val="both"/>
        <w:rPr>
          <w:sz w:val="24"/>
          <w:szCs w:val="24"/>
          <w:lang w:val="es-ES_tradnl"/>
        </w:rPr>
      </w:pPr>
      <w:r>
        <w:rPr>
          <w:sz w:val="24"/>
          <w:szCs w:val="24"/>
          <w:lang w:val="es-ES_tradnl"/>
        </w:rPr>
        <w:t>L</w:t>
      </w:r>
      <w:r w:rsidRPr="009D782F">
        <w:rPr>
          <w:sz w:val="24"/>
          <w:szCs w:val="24"/>
          <w:lang w:val="es-ES_tradnl"/>
        </w:rPr>
        <w:t xml:space="preserve">a firma y entrada en vigencia de los convenios entre la CTM y cada país para la transferencia de los recursos de cada préstamo a la CTM (convenios de ejecución con </w:t>
      </w:r>
      <w:r>
        <w:rPr>
          <w:sz w:val="24"/>
          <w:szCs w:val="24"/>
          <w:lang w:val="es-ES_tradnl"/>
        </w:rPr>
        <w:t>la Secretaría de Gobierno de Argentina</w:t>
      </w:r>
      <w:r w:rsidRPr="009D782F">
        <w:rPr>
          <w:sz w:val="24"/>
          <w:szCs w:val="24"/>
          <w:lang w:val="es-ES_tradnl"/>
        </w:rPr>
        <w:t xml:space="preserve"> de la RA y convenio subsidiario con el Ministerio de Economía y Finanzas (MEF) de la República Oriental del Uruguay) en los términos acordados con el Banco</w:t>
      </w:r>
      <w:r w:rsidR="0040349B" w:rsidRPr="00060D55">
        <w:rPr>
          <w:sz w:val="24"/>
          <w:szCs w:val="24"/>
          <w:lang w:val="es-ES_tradnl"/>
        </w:rPr>
        <w:t xml:space="preserve">. </w:t>
      </w:r>
    </w:p>
    <w:p w:rsidR="009D782F" w:rsidRPr="00355113" w:rsidRDefault="0040349B" w:rsidP="00355113">
      <w:pPr>
        <w:numPr>
          <w:ilvl w:val="0"/>
          <w:numId w:val="24"/>
        </w:numPr>
        <w:spacing w:after="0" w:line="240" w:lineRule="auto"/>
        <w:ind w:left="1440" w:hanging="720"/>
        <w:jc w:val="both"/>
        <w:rPr>
          <w:sz w:val="24"/>
          <w:szCs w:val="24"/>
          <w:lang w:val="es-ES_tradnl"/>
        </w:rPr>
      </w:pPr>
      <w:r w:rsidRPr="00060D55">
        <w:rPr>
          <w:sz w:val="24"/>
          <w:szCs w:val="24"/>
          <w:lang w:val="es-ES_tradnl"/>
        </w:rPr>
        <w:t>Que se haya presentado evidencia de que la versión final del PADE</w:t>
      </w:r>
      <w:r w:rsidRPr="009D782F">
        <w:rPr>
          <w:sz w:val="24"/>
          <w:szCs w:val="24"/>
          <w:lang w:val="es-ES_tradnl"/>
        </w:rPr>
        <w:t xml:space="preserve"> está completada y aprobada por la CTM, en los términos acordados con el Banco</w:t>
      </w:r>
      <w:r w:rsidR="00355113">
        <w:rPr>
          <w:sz w:val="24"/>
          <w:szCs w:val="24"/>
          <w:lang w:val="es-ES_tradnl"/>
        </w:rPr>
        <w:t>.</w:t>
      </w:r>
      <w:r w:rsidRPr="00D20E64">
        <w:rPr>
          <w:sz w:val="24"/>
          <w:szCs w:val="24"/>
          <w:lang w:val="es-ES_tradnl"/>
        </w:rPr>
        <w:t xml:space="preserve"> </w:t>
      </w:r>
    </w:p>
    <w:p w:rsidR="0008082B" w:rsidRDefault="0008082B">
      <w:pPr>
        <w:spacing w:before="120" w:after="120"/>
        <w:jc w:val="both"/>
        <w:rPr>
          <w:rFonts w:eastAsia="Times New Roman" w:cs="Arial"/>
          <w:sz w:val="24"/>
          <w:szCs w:val="24"/>
          <w:lang w:val="es-ES_tradnl"/>
        </w:rPr>
      </w:pPr>
      <w:r>
        <w:rPr>
          <w:rFonts w:eastAsia="Times New Roman" w:cs="Arial"/>
          <w:sz w:val="24"/>
          <w:szCs w:val="24"/>
          <w:lang w:val="es-ES_tradnl"/>
        </w:rPr>
        <w:br w:type="page"/>
      </w:r>
    </w:p>
    <w:p w:rsidR="00591404" w:rsidRPr="00986327" w:rsidRDefault="00986327" w:rsidP="00524E23">
      <w:pPr>
        <w:pStyle w:val="Heading1"/>
        <w:numPr>
          <w:ilvl w:val="0"/>
          <w:numId w:val="8"/>
        </w:numPr>
        <w:jc w:val="center"/>
        <w:rPr>
          <w:b/>
          <w:color w:val="A6A6A6" w:themeColor="background1" w:themeShade="A6"/>
        </w:rPr>
      </w:pPr>
      <w:bookmarkStart w:id="19" w:name="_Toc529259503"/>
      <w:r w:rsidRPr="00986327">
        <w:rPr>
          <w:b/>
          <w:color w:val="A6A6A6" w:themeColor="background1" w:themeShade="A6"/>
        </w:rPr>
        <w:t>Estructura Organizativa</w:t>
      </w:r>
      <w:r w:rsidR="00B73CD9">
        <w:rPr>
          <w:b/>
          <w:color w:val="A6A6A6" w:themeColor="background1" w:themeShade="A6"/>
        </w:rPr>
        <w:t xml:space="preserve"> para la Ejecución del Proyecto</w:t>
      </w:r>
      <w:bookmarkEnd w:id="19"/>
    </w:p>
    <w:p w:rsidR="00060D55" w:rsidRPr="00060D55" w:rsidRDefault="00060D55" w:rsidP="00D20E64">
      <w:pPr>
        <w:spacing w:before="120" w:after="120"/>
        <w:jc w:val="both"/>
        <w:rPr>
          <w:sz w:val="24"/>
          <w:szCs w:val="24"/>
        </w:rPr>
      </w:pPr>
      <w:r w:rsidRPr="00D20E64">
        <w:rPr>
          <w:b/>
          <w:sz w:val="24"/>
          <w:szCs w:val="24"/>
        </w:rPr>
        <w:t>3.1 Equipo de Proyecto</w:t>
      </w:r>
    </w:p>
    <w:p w:rsidR="009B7883" w:rsidRPr="001811DE" w:rsidRDefault="00986327" w:rsidP="00C50527">
      <w:pPr>
        <w:spacing w:before="120" w:after="120"/>
        <w:jc w:val="both"/>
        <w:rPr>
          <w:sz w:val="24"/>
          <w:szCs w:val="24"/>
        </w:rPr>
      </w:pPr>
      <w:r w:rsidRPr="001811DE">
        <w:rPr>
          <w:sz w:val="24"/>
          <w:szCs w:val="24"/>
        </w:rPr>
        <w:t xml:space="preserve">La ejecución del </w:t>
      </w:r>
      <w:r w:rsidR="00B73CD9" w:rsidRPr="001811DE">
        <w:rPr>
          <w:sz w:val="24"/>
          <w:szCs w:val="24"/>
        </w:rPr>
        <w:t>proyecto</w:t>
      </w:r>
      <w:r w:rsidRPr="001811DE">
        <w:rPr>
          <w:sz w:val="24"/>
          <w:szCs w:val="24"/>
        </w:rPr>
        <w:t xml:space="preserve"> </w:t>
      </w:r>
      <w:r w:rsidR="00060D55">
        <w:rPr>
          <w:sz w:val="24"/>
          <w:szCs w:val="24"/>
        </w:rPr>
        <w:t xml:space="preserve">estará a cargo del Equipo de Proyecto (EP), el cual dependerá directamente de la Gerencia General de la CTM y se apoyará en </w:t>
      </w:r>
      <w:r w:rsidRPr="001811DE">
        <w:rPr>
          <w:sz w:val="24"/>
          <w:szCs w:val="24"/>
        </w:rPr>
        <w:t>la estructura organizativa y</w:t>
      </w:r>
      <w:r w:rsidR="00154586" w:rsidRPr="001811DE">
        <w:rPr>
          <w:sz w:val="24"/>
          <w:szCs w:val="24"/>
        </w:rPr>
        <w:t xml:space="preserve"> procedimental actual de la CTM. </w:t>
      </w:r>
      <w:r w:rsidR="00060D55" w:rsidRPr="00060D55">
        <w:rPr>
          <w:sz w:val="24"/>
          <w:szCs w:val="24"/>
        </w:rPr>
        <w:t>La estructura organizativa y funcional del EP será la siguiente:</w:t>
      </w:r>
    </w:p>
    <w:p w:rsidR="001E4E83" w:rsidRDefault="001E4E83" w:rsidP="001E4E83">
      <w:pPr>
        <w:pStyle w:val="ListParagraph"/>
        <w:spacing w:before="120" w:after="120"/>
        <w:ind w:left="0"/>
        <w:jc w:val="both"/>
      </w:pPr>
      <w:r>
        <w:rPr>
          <w:noProof/>
          <w:lang w:val="es-AR" w:eastAsia="es-AR"/>
        </w:rPr>
        <w:drawing>
          <wp:inline distT="0" distB="0" distL="0" distR="0" wp14:anchorId="6E751AAC" wp14:editId="1D8D2AE7">
            <wp:extent cx="5486400" cy="3200400"/>
            <wp:effectExtent l="0" t="19050" r="0" b="38100"/>
            <wp:docPr id="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0B137B" w:rsidRDefault="000B137B" w:rsidP="001E4E83">
      <w:pPr>
        <w:pStyle w:val="ListParagraph"/>
        <w:spacing w:before="120" w:after="120"/>
        <w:ind w:left="0"/>
        <w:jc w:val="both"/>
      </w:pPr>
    </w:p>
    <w:p w:rsidR="000B137B" w:rsidRDefault="000B137B" w:rsidP="001E4E83">
      <w:pPr>
        <w:pStyle w:val="ListParagraph"/>
        <w:spacing w:before="120" w:after="120"/>
        <w:ind w:left="0"/>
        <w:jc w:val="both"/>
      </w:pPr>
      <w:r>
        <w:t xml:space="preserve">Durante la ejecución del programa será posible asignar personal adicional de forma permanente o temporal para reforzar los equipos técnicos del EP, de acuerdo con las necesidades de ejecución que se determinen y el PEP. Mediante la planilla </w:t>
      </w:r>
      <w:r w:rsidR="00BE7426">
        <w:t>Equipo de Proyecto (Anexo 2), se llevará el registro de los miembros que integran el EP.</w:t>
      </w:r>
    </w:p>
    <w:p w:rsidR="000B137B" w:rsidRDefault="000B137B" w:rsidP="001E4E83">
      <w:pPr>
        <w:pStyle w:val="ListParagraph"/>
        <w:spacing w:before="120" w:after="120"/>
        <w:ind w:left="0"/>
        <w:jc w:val="both"/>
      </w:pPr>
    </w:p>
    <w:p w:rsidR="004E1CFF" w:rsidRPr="004E1CFF" w:rsidRDefault="004E1CFF" w:rsidP="004E1CFF">
      <w:pPr>
        <w:pStyle w:val="Heading2"/>
        <w:rPr>
          <w:b/>
          <w:color w:val="A6A6A6" w:themeColor="background1" w:themeShade="A6"/>
        </w:rPr>
      </w:pPr>
      <w:bookmarkStart w:id="20" w:name="_Toc529259504"/>
      <w:r>
        <w:rPr>
          <w:b/>
          <w:color w:val="A6A6A6" w:themeColor="background1" w:themeShade="A6"/>
        </w:rPr>
        <w:t xml:space="preserve">3.2 </w:t>
      </w:r>
      <w:r w:rsidR="00F20B22">
        <w:rPr>
          <w:b/>
          <w:color w:val="A6A6A6" w:themeColor="background1" w:themeShade="A6"/>
        </w:rPr>
        <w:t>Responsabilidades del Equipo de Proyecto</w:t>
      </w:r>
      <w:bookmarkEnd w:id="20"/>
    </w:p>
    <w:p w:rsidR="00F20B22" w:rsidRDefault="00F20B22" w:rsidP="00C50527">
      <w:pPr>
        <w:spacing w:before="120" w:after="120"/>
        <w:jc w:val="both"/>
        <w:rPr>
          <w:sz w:val="24"/>
          <w:szCs w:val="24"/>
        </w:rPr>
      </w:pPr>
      <w:r>
        <w:rPr>
          <w:rFonts w:eastAsia="Arial"/>
        </w:rPr>
        <w:t xml:space="preserve">El EP se encargará de la gestión administrativa y operacional del </w:t>
      </w:r>
      <w:r w:rsidR="005B6DFC">
        <w:rPr>
          <w:rFonts w:eastAsia="Arial"/>
        </w:rPr>
        <w:t>P</w:t>
      </w:r>
      <w:r>
        <w:rPr>
          <w:rFonts w:eastAsia="Arial"/>
        </w:rPr>
        <w:t xml:space="preserve">rograma incluyendo entre otras actividades: </w:t>
      </w:r>
      <w:r w:rsidR="005B6DFC">
        <w:rPr>
          <w:rFonts w:eastAsia="Arial"/>
        </w:rPr>
        <w:t>(i) asegurar el cumplimiento del Plan de Ejecución del P</w:t>
      </w:r>
      <w:r w:rsidR="000B137B">
        <w:rPr>
          <w:rFonts w:eastAsia="Arial"/>
        </w:rPr>
        <w:t xml:space="preserve">rograma; </w:t>
      </w:r>
      <w:r>
        <w:rPr>
          <w:rFonts w:eastAsia="Arial"/>
        </w:rPr>
        <w:t xml:space="preserve">(i) coordinar las contrataciones de obras, bienes y servicios; (ii) solicitar los desembolsos de cada préstamo; (iii) elaborar los planes operativos anuales, el </w:t>
      </w:r>
      <w:hyperlink r:id="rId14" w:history="1">
        <w:r>
          <w:rPr>
            <w:rStyle w:val="Hyperlink"/>
            <w:bCs/>
          </w:rPr>
          <w:t>Plan de Adquisiciones (PA)</w:t>
        </w:r>
      </w:hyperlink>
      <w:r>
        <w:rPr>
          <w:rFonts w:eastAsia="Arial"/>
        </w:rPr>
        <w:t xml:space="preserve">, entre otros; (iv) presentar los informes de gestión del programa; (v) </w:t>
      </w:r>
      <w:r w:rsidR="005B6DFC">
        <w:rPr>
          <w:rFonts w:eastAsia="Arial"/>
        </w:rPr>
        <w:t>realizar</w:t>
      </w:r>
      <w:r>
        <w:rPr>
          <w:rFonts w:eastAsia="Arial"/>
        </w:rPr>
        <w:t xml:space="preserve"> la supervisión y fiscalización de las obras y contratos de servicios; y (vi) actuar como interlocutor con el Banco.</w:t>
      </w:r>
    </w:p>
    <w:p w:rsidR="00875BB2" w:rsidRDefault="00875BB2" w:rsidP="005A1B42">
      <w:pPr>
        <w:pStyle w:val="ListParagraph"/>
        <w:spacing w:before="120" w:after="120"/>
        <w:ind w:left="142"/>
      </w:pPr>
    </w:p>
    <w:p w:rsidR="00875BB2" w:rsidRDefault="00875BB2" w:rsidP="005A1B42">
      <w:pPr>
        <w:pStyle w:val="ListParagraph"/>
        <w:spacing w:before="120" w:after="120"/>
        <w:ind w:left="142"/>
      </w:pPr>
    </w:p>
    <w:p w:rsidR="000B137B" w:rsidRDefault="000B137B" w:rsidP="005A1B42">
      <w:pPr>
        <w:pStyle w:val="ListParagraph"/>
        <w:spacing w:before="120" w:after="120"/>
        <w:ind w:left="142"/>
      </w:pPr>
    </w:p>
    <w:p w:rsidR="00875BB2" w:rsidRPr="001C2C74" w:rsidRDefault="00875BB2" w:rsidP="005A1B42">
      <w:pPr>
        <w:pStyle w:val="ListParagraph"/>
        <w:spacing w:before="120" w:after="120"/>
        <w:ind w:left="142"/>
      </w:pPr>
    </w:p>
    <w:p w:rsidR="00B911F7" w:rsidRDefault="00B911F7" w:rsidP="00524E23">
      <w:pPr>
        <w:pStyle w:val="Heading1"/>
        <w:numPr>
          <w:ilvl w:val="0"/>
          <w:numId w:val="8"/>
        </w:numPr>
        <w:jc w:val="center"/>
        <w:rPr>
          <w:b/>
          <w:color w:val="A6A6A6" w:themeColor="background1" w:themeShade="A6"/>
        </w:rPr>
      </w:pPr>
      <w:bookmarkStart w:id="21" w:name="_Toc529259505"/>
      <w:r>
        <w:rPr>
          <w:b/>
          <w:color w:val="A6A6A6" w:themeColor="background1" w:themeShade="A6"/>
        </w:rPr>
        <w:t xml:space="preserve">Ejecución del </w:t>
      </w:r>
      <w:r w:rsidR="00B73CD9">
        <w:rPr>
          <w:b/>
          <w:color w:val="A6A6A6" w:themeColor="background1" w:themeShade="A6"/>
        </w:rPr>
        <w:t>Proyecto</w:t>
      </w:r>
      <w:bookmarkEnd w:id="21"/>
    </w:p>
    <w:p w:rsidR="00AE5E4F" w:rsidRDefault="00AE5E4F" w:rsidP="00AE5E4F">
      <w:pPr>
        <w:pStyle w:val="Heading2"/>
        <w:rPr>
          <w:b/>
          <w:color w:val="A6A6A6" w:themeColor="background1" w:themeShade="A6"/>
        </w:rPr>
      </w:pPr>
      <w:bookmarkStart w:id="22" w:name="_Toc529259506"/>
      <w:r>
        <w:rPr>
          <w:b/>
          <w:color w:val="A6A6A6" w:themeColor="background1" w:themeShade="A6"/>
        </w:rPr>
        <w:t>4.1. Instrumentos de ejecución del proyecto</w:t>
      </w:r>
      <w:bookmarkEnd w:id="22"/>
    </w:p>
    <w:p w:rsidR="000D1875" w:rsidRDefault="000D1875" w:rsidP="000D1875">
      <w:pPr>
        <w:spacing w:before="120" w:after="120"/>
      </w:pPr>
      <w:r>
        <w:t xml:space="preserve">Los principales instrumentos para la ejecución del Proyecto son: </w:t>
      </w:r>
    </w:p>
    <w:tbl>
      <w:tblPr>
        <w:tblStyle w:val="GridTable5Dark-Accent1"/>
        <w:tblW w:w="0" w:type="auto"/>
        <w:tblLook w:val="04A0" w:firstRow="1" w:lastRow="0" w:firstColumn="1" w:lastColumn="0" w:noHBand="0" w:noVBand="1"/>
      </w:tblPr>
      <w:tblGrid>
        <w:gridCol w:w="2383"/>
        <w:gridCol w:w="6401"/>
      </w:tblGrid>
      <w:tr w:rsidR="000D1875" w:rsidRPr="00B53B69" w:rsidTr="001E51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3" w:type="dxa"/>
          </w:tcPr>
          <w:p w:rsidR="000D1875" w:rsidRPr="00B53B69" w:rsidRDefault="000D1875" w:rsidP="008E14FF">
            <w:pPr>
              <w:pStyle w:val="Paragraph"/>
              <w:tabs>
                <w:tab w:val="clear" w:pos="720"/>
              </w:tabs>
              <w:spacing w:before="0" w:after="0"/>
              <w:ind w:left="0" w:firstLine="0"/>
              <w:jc w:val="left"/>
              <w:rPr>
                <w:rFonts w:asciiTheme="minorHAnsi" w:hAnsiTheme="minorHAnsi" w:cstheme="minorHAnsi"/>
                <w:b w:val="0"/>
                <w:lang w:val="es-PY"/>
              </w:rPr>
            </w:pPr>
            <w:r w:rsidRPr="00B53B69">
              <w:rPr>
                <w:rFonts w:asciiTheme="minorHAnsi" w:hAnsiTheme="minorHAnsi" w:cstheme="minorHAnsi"/>
                <w:lang w:val="es-PY"/>
              </w:rPr>
              <w:t>Instrumentos</w:t>
            </w:r>
          </w:p>
        </w:tc>
        <w:tc>
          <w:tcPr>
            <w:tcW w:w="6401" w:type="dxa"/>
          </w:tcPr>
          <w:p w:rsidR="000D1875" w:rsidRPr="00B53B69" w:rsidRDefault="000D1875" w:rsidP="008E14FF">
            <w:pPr>
              <w:pStyle w:val="Paragraph"/>
              <w:tabs>
                <w:tab w:val="clear" w:pos="720"/>
              </w:tabs>
              <w:spacing w:before="0" w:after="0"/>
              <w:ind w:left="0" w:firstLine="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lang w:val="es-PY"/>
              </w:rPr>
            </w:pPr>
            <w:r w:rsidRPr="00B53B69">
              <w:rPr>
                <w:rFonts w:asciiTheme="minorHAnsi" w:hAnsiTheme="minorHAnsi" w:cstheme="minorHAnsi"/>
                <w:lang w:val="es-PY"/>
              </w:rPr>
              <w:t xml:space="preserve">Descripción </w:t>
            </w:r>
          </w:p>
        </w:tc>
      </w:tr>
      <w:tr w:rsidR="000D1875" w:rsidRPr="00B53B69" w:rsidTr="001E51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3" w:type="dxa"/>
          </w:tcPr>
          <w:p w:rsidR="000D1875" w:rsidRPr="00B53B69" w:rsidRDefault="000D1875" w:rsidP="00524E23">
            <w:pPr>
              <w:numPr>
                <w:ilvl w:val="0"/>
                <w:numId w:val="12"/>
              </w:numPr>
              <w:autoSpaceDE w:val="0"/>
              <w:autoSpaceDN w:val="0"/>
              <w:adjustRightInd w:val="0"/>
              <w:ind w:left="316" w:hanging="284"/>
              <w:rPr>
                <w:rFonts w:cstheme="minorHAnsi"/>
                <w:b w:val="0"/>
                <w:iCs/>
                <w:sz w:val="24"/>
                <w:szCs w:val="24"/>
                <w:lang w:eastAsia="es-PY"/>
              </w:rPr>
            </w:pPr>
            <w:r w:rsidRPr="00B53B69">
              <w:rPr>
                <w:rFonts w:cstheme="minorHAnsi"/>
                <w:iCs/>
                <w:sz w:val="24"/>
                <w:szCs w:val="24"/>
                <w:lang w:eastAsia="es-PY"/>
              </w:rPr>
              <w:t>Matriz de Resultados (MR)</w:t>
            </w:r>
          </w:p>
          <w:p w:rsidR="000D1875" w:rsidRPr="00B53B69" w:rsidRDefault="000D1875" w:rsidP="008E14FF">
            <w:pPr>
              <w:pStyle w:val="Paragraph"/>
              <w:tabs>
                <w:tab w:val="clear" w:pos="720"/>
              </w:tabs>
              <w:spacing w:before="0" w:after="0"/>
              <w:ind w:left="316" w:hanging="284"/>
              <w:jc w:val="left"/>
              <w:rPr>
                <w:rFonts w:asciiTheme="minorHAnsi" w:hAnsiTheme="minorHAnsi" w:cstheme="minorHAnsi"/>
                <w:b w:val="0"/>
                <w:lang w:val="es-PY"/>
              </w:rPr>
            </w:pPr>
          </w:p>
        </w:tc>
        <w:tc>
          <w:tcPr>
            <w:tcW w:w="6401" w:type="dxa"/>
          </w:tcPr>
          <w:p w:rsidR="000D1875" w:rsidRPr="00B53B69" w:rsidRDefault="000D1875" w:rsidP="008E14F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B53B69">
              <w:rPr>
                <w:rFonts w:cstheme="minorHAnsi"/>
                <w:sz w:val="24"/>
                <w:szCs w:val="24"/>
              </w:rPr>
              <w:t xml:space="preserve">Herramienta que se elabora durante el diseño del programa y que permite presentar la correlación entre el objetivo del programa y los indicadores de los resultados sectoriales alineados con las metas de desarrollo del país. </w:t>
            </w:r>
          </w:p>
          <w:p w:rsidR="000D1875" w:rsidRPr="00B53B69" w:rsidRDefault="000D1875" w:rsidP="008E14F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B53B69">
              <w:rPr>
                <w:rFonts w:cstheme="minorHAnsi"/>
                <w:sz w:val="24"/>
                <w:szCs w:val="24"/>
              </w:rPr>
              <w:t xml:space="preserve">Una buena matriz cumple con los siguientes requisitos: a) el objetivo está claramente formulado; b) permite a los involucrados entender las relaciones que se dan entre los objetivos del programa, los insumos (recursos), los productos y los resultados; y, c) refleja los resultados esperados con indicadores que permitan medir su logro. Los indicadores deben cumplir con los siguientes criterios: i) tener línea de base, meta y fuente de información y ii) deben ser específicos, medibles, alcanzables, relevantes y delimitados en el tiempo </w:t>
            </w:r>
          </w:p>
          <w:p w:rsidR="000D1875" w:rsidRPr="00B53B69" w:rsidRDefault="000D1875" w:rsidP="008E14F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r>
      <w:tr w:rsidR="000D1875" w:rsidRPr="00B53B69" w:rsidTr="001E51C7">
        <w:tc>
          <w:tcPr>
            <w:cnfStyle w:val="001000000000" w:firstRow="0" w:lastRow="0" w:firstColumn="1" w:lastColumn="0" w:oddVBand="0" w:evenVBand="0" w:oddHBand="0" w:evenHBand="0" w:firstRowFirstColumn="0" w:firstRowLastColumn="0" w:lastRowFirstColumn="0" w:lastRowLastColumn="0"/>
            <w:tcW w:w="2383" w:type="dxa"/>
          </w:tcPr>
          <w:p w:rsidR="000D1875" w:rsidRPr="00B53B69" w:rsidRDefault="000D1875" w:rsidP="00524E23">
            <w:pPr>
              <w:numPr>
                <w:ilvl w:val="0"/>
                <w:numId w:val="12"/>
              </w:numPr>
              <w:autoSpaceDE w:val="0"/>
              <w:autoSpaceDN w:val="0"/>
              <w:adjustRightInd w:val="0"/>
              <w:ind w:left="316" w:hanging="284"/>
              <w:rPr>
                <w:rFonts w:cstheme="minorHAnsi"/>
                <w:b w:val="0"/>
                <w:iCs/>
                <w:sz w:val="24"/>
                <w:szCs w:val="24"/>
                <w:lang w:eastAsia="es-PY"/>
              </w:rPr>
            </w:pPr>
            <w:r w:rsidRPr="00B53B69">
              <w:rPr>
                <w:rFonts w:cstheme="minorHAnsi"/>
                <w:iCs/>
                <w:sz w:val="24"/>
                <w:szCs w:val="24"/>
                <w:lang w:eastAsia="es-PY"/>
              </w:rPr>
              <w:t xml:space="preserve">Plan de Ejecución del </w:t>
            </w:r>
            <w:r>
              <w:rPr>
                <w:rFonts w:cstheme="minorHAnsi"/>
                <w:iCs/>
                <w:sz w:val="24"/>
                <w:szCs w:val="24"/>
                <w:lang w:eastAsia="es-PY"/>
              </w:rPr>
              <w:t>Proyecto</w:t>
            </w:r>
            <w:r w:rsidRPr="00B53B69">
              <w:rPr>
                <w:rFonts w:cstheme="minorHAnsi"/>
                <w:iCs/>
                <w:sz w:val="24"/>
                <w:szCs w:val="24"/>
                <w:lang w:eastAsia="es-PY"/>
              </w:rPr>
              <w:t xml:space="preserve"> (PEP)</w:t>
            </w:r>
          </w:p>
          <w:p w:rsidR="000D1875" w:rsidRPr="00B53B69" w:rsidRDefault="000D1875" w:rsidP="008E14FF">
            <w:pPr>
              <w:pStyle w:val="Paragraph"/>
              <w:tabs>
                <w:tab w:val="clear" w:pos="720"/>
              </w:tabs>
              <w:spacing w:before="0" w:after="0"/>
              <w:ind w:left="316" w:hanging="284"/>
              <w:jc w:val="left"/>
              <w:rPr>
                <w:rFonts w:asciiTheme="minorHAnsi" w:hAnsiTheme="minorHAnsi" w:cstheme="minorHAnsi"/>
                <w:b w:val="0"/>
                <w:lang w:val="es-PY"/>
              </w:rPr>
            </w:pPr>
          </w:p>
        </w:tc>
        <w:tc>
          <w:tcPr>
            <w:tcW w:w="6401" w:type="dxa"/>
          </w:tcPr>
          <w:p w:rsidR="000D1875" w:rsidRPr="00B53B69" w:rsidRDefault="000D1875" w:rsidP="008E14FF">
            <w:pPr>
              <w:autoSpaceDE w:val="0"/>
              <w:autoSpaceDN w:val="0"/>
              <w:adjustRightInd w:val="0"/>
              <w:ind w:right="-162"/>
              <w:jc w:val="both"/>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53B69">
              <w:rPr>
                <w:rFonts w:cstheme="minorHAnsi"/>
                <w:sz w:val="24"/>
                <w:szCs w:val="24"/>
              </w:rPr>
              <w:t xml:space="preserve">Herramienta de planificación multianual a nivel de componentes, productos y actividades que identifica un cronograma de ejecución (física y financiera) y sus responsables. </w:t>
            </w:r>
          </w:p>
          <w:p w:rsidR="000D1875" w:rsidRPr="00B53B69" w:rsidRDefault="000D1875" w:rsidP="008E14FF">
            <w:pPr>
              <w:autoSpaceDE w:val="0"/>
              <w:autoSpaceDN w:val="0"/>
              <w:adjustRightInd w:val="0"/>
              <w:ind w:right="-162"/>
              <w:jc w:val="both"/>
              <w:cnfStyle w:val="000000000000" w:firstRow="0" w:lastRow="0" w:firstColumn="0" w:lastColumn="0" w:oddVBand="0" w:evenVBand="0" w:oddHBand="0" w:evenHBand="0" w:firstRowFirstColumn="0" w:firstRowLastColumn="0" w:lastRowFirstColumn="0" w:lastRowLastColumn="0"/>
              <w:rPr>
                <w:rFonts w:cstheme="minorHAnsi"/>
                <w:bCs/>
                <w:sz w:val="24"/>
                <w:szCs w:val="24"/>
              </w:rPr>
            </w:pPr>
            <w:r w:rsidRPr="00B53B69">
              <w:rPr>
                <w:rFonts w:cstheme="minorHAnsi"/>
                <w:sz w:val="24"/>
                <w:szCs w:val="24"/>
              </w:rPr>
              <w:t>El PEP se nutre de los documentos de la propuesta de desarrollo de la operación, de su matriz de resultados y del perfil de riesgo; cubre todo el período de ejecución del programa a nivel de actividades y responsables.</w:t>
            </w:r>
          </w:p>
          <w:p w:rsidR="000D1875" w:rsidRPr="00B53B69" w:rsidRDefault="000D1875" w:rsidP="008E14F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53B69">
              <w:rPr>
                <w:rFonts w:cstheme="minorHAnsi"/>
                <w:sz w:val="24"/>
                <w:szCs w:val="24"/>
              </w:rPr>
              <w:t>En la medida que el programa se vea afectado por factores externos que pongan en riesgo el logro de los objetivos, resultados e indicadores, el PEP podrá ser actualizado (gestión de cambios), con el debido registro documentado de las razones de los cambios. Cualquier cambio en el PEP que altere la ruta crítica deberá contar con la “no objeción” previa del Banco.</w:t>
            </w:r>
          </w:p>
          <w:p w:rsidR="000D1875" w:rsidRPr="00B53B69" w:rsidRDefault="000D1875" w:rsidP="008E14F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53B69">
              <w:rPr>
                <w:rFonts w:cstheme="minorHAnsi"/>
                <w:sz w:val="24"/>
                <w:szCs w:val="24"/>
              </w:rPr>
              <w:t>Para actualizar la programación de actividades se deberá tener en cuenta que el plazo del programa a fin de que la ejecución se encuentre dentro del perio</w:t>
            </w:r>
            <w:r>
              <w:rPr>
                <w:rFonts w:cstheme="minorHAnsi"/>
                <w:sz w:val="24"/>
                <w:szCs w:val="24"/>
              </w:rPr>
              <w:t>do de vigencia de la operación.</w:t>
            </w:r>
          </w:p>
        </w:tc>
      </w:tr>
      <w:tr w:rsidR="000D1875" w:rsidRPr="00B53B69" w:rsidTr="001E51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3" w:type="dxa"/>
          </w:tcPr>
          <w:p w:rsidR="000D1875" w:rsidRPr="00B53B69" w:rsidRDefault="000D1875" w:rsidP="00524E23">
            <w:pPr>
              <w:numPr>
                <w:ilvl w:val="0"/>
                <w:numId w:val="12"/>
              </w:numPr>
              <w:autoSpaceDE w:val="0"/>
              <w:autoSpaceDN w:val="0"/>
              <w:adjustRightInd w:val="0"/>
              <w:ind w:left="316" w:hanging="284"/>
              <w:rPr>
                <w:rFonts w:cstheme="minorHAnsi"/>
                <w:b w:val="0"/>
                <w:iCs/>
                <w:sz w:val="24"/>
                <w:szCs w:val="24"/>
                <w:lang w:eastAsia="es-PY"/>
              </w:rPr>
            </w:pPr>
            <w:r w:rsidRPr="00B53B69">
              <w:rPr>
                <w:rFonts w:cstheme="minorHAnsi"/>
                <w:iCs/>
                <w:sz w:val="24"/>
                <w:szCs w:val="24"/>
                <w:lang w:eastAsia="es-PY"/>
              </w:rPr>
              <w:t>Plan Operativo Anual (POA)</w:t>
            </w:r>
          </w:p>
          <w:p w:rsidR="000D1875" w:rsidRPr="00B53B69" w:rsidRDefault="000D1875" w:rsidP="008E14FF">
            <w:pPr>
              <w:pStyle w:val="Paragraph"/>
              <w:tabs>
                <w:tab w:val="clear" w:pos="720"/>
              </w:tabs>
              <w:spacing w:before="0" w:after="0"/>
              <w:ind w:left="316" w:hanging="284"/>
              <w:jc w:val="left"/>
              <w:rPr>
                <w:rFonts w:asciiTheme="minorHAnsi" w:hAnsiTheme="minorHAnsi" w:cstheme="minorHAnsi"/>
                <w:b w:val="0"/>
                <w:lang w:val="es-PY"/>
              </w:rPr>
            </w:pPr>
          </w:p>
        </w:tc>
        <w:tc>
          <w:tcPr>
            <w:tcW w:w="6401" w:type="dxa"/>
          </w:tcPr>
          <w:p w:rsidR="000D1875" w:rsidRPr="000D1875" w:rsidRDefault="000D1875" w:rsidP="008E14FF">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B53B69">
              <w:rPr>
                <w:rFonts w:cstheme="minorHAnsi"/>
                <w:sz w:val="24"/>
                <w:szCs w:val="24"/>
              </w:rPr>
              <w:t xml:space="preserve">Herramienta de planificación a nivel de actividades, que permite dar seguimiento a la ejecución, se desprende del PEP y establece con detalle la ejecución del Programa para el año que se esté planificando; es un instrumento dinámico y que abarca todos los aspectos de la ejecución que se realiza en paralelo al ciclo presupuestal del país. Contiene un cronograma de ejecución de actividades relacionadas fundamentalmente con el alcance de los componentes y subcomponentes del Programa, la planificación de la gestión de adquisiciones de bienes y servicios (determinante de los tiempos), la planificación de las necesidades de recursos financieros (directamente resultante de la secuencia de adquisiciones que permite anticipar el nivel de desembolsos y “cash flow” requerido), así como el cumplimiento de las salvaguardias ambientales y  sociales, la ejecución de las acciones de mitigación de riesgos, la gestión del programa y el monitoreo y evaluación del mismo. El POA deberá contar </w:t>
            </w:r>
            <w:r>
              <w:rPr>
                <w:rFonts w:cstheme="minorHAnsi"/>
                <w:sz w:val="24"/>
                <w:szCs w:val="24"/>
              </w:rPr>
              <w:t>con la “no objeción” del Banco.</w:t>
            </w:r>
          </w:p>
        </w:tc>
      </w:tr>
      <w:tr w:rsidR="000D1875" w:rsidRPr="00B53B69" w:rsidTr="001E51C7">
        <w:tc>
          <w:tcPr>
            <w:cnfStyle w:val="001000000000" w:firstRow="0" w:lastRow="0" w:firstColumn="1" w:lastColumn="0" w:oddVBand="0" w:evenVBand="0" w:oddHBand="0" w:evenHBand="0" w:firstRowFirstColumn="0" w:firstRowLastColumn="0" w:lastRowFirstColumn="0" w:lastRowLastColumn="0"/>
            <w:tcW w:w="2383" w:type="dxa"/>
          </w:tcPr>
          <w:p w:rsidR="000D1875" w:rsidRPr="00B53B69" w:rsidRDefault="000D1875" w:rsidP="00524E23">
            <w:pPr>
              <w:numPr>
                <w:ilvl w:val="0"/>
                <w:numId w:val="12"/>
              </w:numPr>
              <w:autoSpaceDE w:val="0"/>
              <w:autoSpaceDN w:val="0"/>
              <w:adjustRightInd w:val="0"/>
              <w:ind w:left="316" w:hanging="284"/>
              <w:rPr>
                <w:rFonts w:cstheme="minorHAnsi"/>
                <w:b w:val="0"/>
                <w:iCs/>
                <w:sz w:val="24"/>
                <w:szCs w:val="24"/>
                <w:lang w:eastAsia="es-PY"/>
              </w:rPr>
            </w:pPr>
            <w:r w:rsidRPr="00B53B69">
              <w:rPr>
                <w:rFonts w:cstheme="minorHAnsi"/>
                <w:iCs/>
                <w:sz w:val="24"/>
                <w:szCs w:val="24"/>
                <w:lang w:eastAsia="es-PY"/>
              </w:rPr>
              <w:t>Plan de Adquisiciones (PA)</w:t>
            </w:r>
          </w:p>
          <w:p w:rsidR="000D1875" w:rsidRPr="00B53B69" w:rsidRDefault="000D1875" w:rsidP="000D1875">
            <w:pPr>
              <w:pStyle w:val="Paragraph"/>
              <w:tabs>
                <w:tab w:val="clear" w:pos="720"/>
              </w:tabs>
              <w:spacing w:before="0" w:after="0"/>
              <w:jc w:val="left"/>
              <w:rPr>
                <w:rFonts w:asciiTheme="minorHAnsi" w:hAnsiTheme="minorHAnsi" w:cstheme="minorHAnsi"/>
                <w:b w:val="0"/>
                <w:lang w:val="es-PY"/>
              </w:rPr>
            </w:pPr>
          </w:p>
        </w:tc>
        <w:tc>
          <w:tcPr>
            <w:tcW w:w="6401" w:type="dxa"/>
          </w:tcPr>
          <w:p w:rsidR="000D1875" w:rsidRPr="00B53B69" w:rsidRDefault="000D1875" w:rsidP="008E14FF">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lang w:val="es-PY"/>
              </w:rPr>
            </w:pPr>
            <w:r w:rsidRPr="00B53B69">
              <w:rPr>
                <w:rFonts w:asciiTheme="minorHAnsi" w:hAnsiTheme="minorHAnsi" w:cstheme="minorHAnsi"/>
                <w:color w:val="auto"/>
                <w:lang w:val="es-PY"/>
              </w:rPr>
              <w:t>Es un documento preparado por el Prestatario, que resume todos los acuerdos celebrados con el Banco durante la gestión de la operación de Préstamo, respecto a la adquisición de los bienes, obras, servicios de consultoría y servicios diferentes de consultoría necesarios para la ejecución del Programa financiado total o parcialmente por el Banco para asegurar el logro de sus objetivos. En este documento se establecen las estrategias, secuencias y mecanismos de gestión de adquisiciones y administración de contrataciones por parte del Ejecutor y de supervisión de esos procesos por el Banco; y será responsabilidad del Ejecutor mantenerlo actualizado y con información completa para las adquisiciones que se requieran realizar. Su cumplimiento es obligatorio durante toda la ejecución del Préstamo y se debe implementar de la manera como haya sido aprobado por el Banco.</w:t>
            </w:r>
          </w:p>
          <w:p w:rsidR="000D1875" w:rsidRPr="00B53B69" w:rsidRDefault="000D1875" w:rsidP="008E14FF">
            <w:pPr>
              <w:pStyle w:val="Paragraph"/>
              <w:tabs>
                <w:tab w:val="clear" w:pos="720"/>
              </w:tabs>
              <w:spacing w:before="0" w:after="0"/>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s-PY"/>
              </w:rPr>
            </w:pPr>
            <w:r w:rsidRPr="00B53B69">
              <w:rPr>
                <w:rFonts w:asciiTheme="minorHAnsi" w:hAnsiTheme="minorHAnsi" w:cstheme="minorHAnsi"/>
                <w:lang w:val="es-PY"/>
              </w:rPr>
              <w:t xml:space="preserve">El programa cuenta además de un </w:t>
            </w:r>
            <w:r w:rsidR="00782A2F">
              <w:rPr>
                <w:rFonts w:asciiTheme="minorHAnsi" w:hAnsiTheme="minorHAnsi" w:cstheme="minorHAnsi"/>
                <w:lang w:val="es-PY"/>
              </w:rPr>
              <w:t>PA</w:t>
            </w:r>
            <w:r w:rsidRPr="00B53B69">
              <w:rPr>
                <w:rFonts w:asciiTheme="minorHAnsi" w:hAnsiTheme="minorHAnsi" w:cstheme="minorHAnsi"/>
                <w:lang w:val="es-PY"/>
              </w:rPr>
              <w:t xml:space="preserve"> Inicial que abarca la totalidad de las adquisicion</w:t>
            </w:r>
            <w:r>
              <w:rPr>
                <w:rFonts w:asciiTheme="minorHAnsi" w:hAnsiTheme="minorHAnsi" w:cstheme="minorHAnsi"/>
                <w:lang w:val="es-PY"/>
              </w:rPr>
              <w:t>es requeridas para su ejecución</w:t>
            </w:r>
            <w:r w:rsidR="00782A2F">
              <w:rPr>
                <w:rFonts w:asciiTheme="minorHAnsi" w:hAnsiTheme="minorHAnsi" w:cstheme="minorHAnsi"/>
                <w:lang w:val="es-PY"/>
              </w:rPr>
              <w:t>.</w:t>
            </w:r>
          </w:p>
        </w:tc>
      </w:tr>
      <w:tr w:rsidR="000D1875" w:rsidRPr="00B53B69" w:rsidTr="001E51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3" w:type="dxa"/>
          </w:tcPr>
          <w:p w:rsidR="000D1875" w:rsidRPr="00B53B69" w:rsidRDefault="000D1875" w:rsidP="00524E23">
            <w:pPr>
              <w:numPr>
                <w:ilvl w:val="0"/>
                <w:numId w:val="12"/>
              </w:numPr>
              <w:autoSpaceDE w:val="0"/>
              <w:autoSpaceDN w:val="0"/>
              <w:adjustRightInd w:val="0"/>
              <w:ind w:left="316" w:hanging="284"/>
              <w:rPr>
                <w:rFonts w:cstheme="minorHAnsi"/>
                <w:b w:val="0"/>
                <w:iCs/>
                <w:sz w:val="24"/>
                <w:szCs w:val="24"/>
                <w:lang w:eastAsia="es-PY"/>
              </w:rPr>
            </w:pPr>
            <w:r w:rsidRPr="00B53B69">
              <w:rPr>
                <w:rFonts w:cstheme="minorHAnsi"/>
                <w:iCs/>
                <w:sz w:val="24"/>
                <w:szCs w:val="24"/>
                <w:lang w:eastAsia="es-PY"/>
              </w:rPr>
              <w:t xml:space="preserve">Matriz de Mitigación de Riesgos del </w:t>
            </w:r>
            <w:r>
              <w:rPr>
                <w:rFonts w:cstheme="minorHAnsi"/>
                <w:iCs/>
                <w:sz w:val="24"/>
                <w:szCs w:val="24"/>
                <w:lang w:eastAsia="es-PY"/>
              </w:rPr>
              <w:t>Proyecto</w:t>
            </w:r>
            <w:r w:rsidRPr="00B53B69">
              <w:rPr>
                <w:rFonts w:cstheme="minorHAnsi"/>
                <w:iCs/>
                <w:sz w:val="24"/>
                <w:szCs w:val="24"/>
                <w:lang w:eastAsia="es-PY"/>
              </w:rPr>
              <w:t xml:space="preserve"> (MMR)</w:t>
            </w:r>
          </w:p>
          <w:p w:rsidR="000D1875" w:rsidRPr="00B53B69" w:rsidRDefault="000D1875" w:rsidP="008E14FF">
            <w:pPr>
              <w:pStyle w:val="Paragraph"/>
              <w:tabs>
                <w:tab w:val="clear" w:pos="720"/>
              </w:tabs>
              <w:spacing w:before="0" w:after="0"/>
              <w:ind w:left="316" w:hanging="284"/>
              <w:jc w:val="left"/>
              <w:rPr>
                <w:rFonts w:asciiTheme="minorHAnsi" w:hAnsiTheme="minorHAnsi" w:cstheme="minorHAnsi"/>
                <w:b w:val="0"/>
                <w:lang w:val="es-PY"/>
              </w:rPr>
            </w:pPr>
          </w:p>
        </w:tc>
        <w:tc>
          <w:tcPr>
            <w:tcW w:w="6401" w:type="dxa"/>
          </w:tcPr>
          <w:p w:rsidR="000D1875" w:rsidRPr="00B53B69" w:rsidRDefault="000D1875" w:rsidP="008E14FF">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lang w:val="es-PY"/>
              </w:rPr>
            </w:pPr>
            <w:r w:rsidRPr="00B53B69">
              <w:rPr>
                <w:rFonts w:asciiTheme="minorHAnsi" w:hAnsiTheme="minorHAnsi" w:cstheme="minorHAnsi"/>
                <w:color w:val="auto"/>
                <w:lang w:val="es-PY"/>
              </w:rPr>
              <w:t xml:space="preserve">La MMR es una herramienta metodológica donde se documenta la gestión de riesgos del Programa y en la que se establece un orden de prioridades sobre los tipos de riesgos específicos afrontados por el programa. </w:t>
            </w:r>
          </w:p>
          <w:p w:rsidR="000D1875" w:rsidRPr="00B53B69" w:rsidRDefault="000D1875" w:rsidP="008E14FF">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lang w:val="es-PY"/>
              </w:rPr>
            </w:pPr>
            <w:r w:rsidRPr="00B53B69">
              <w:rPr>
                <w:rFonts w:asciiTheme="minorHAnsi" w:hAnsiTheme="minorHAnsi" w:cstheme="minorHAnsi"/>
                <w:color w:val="auto"/>
                <w:lang w:val="es-PY"/>
              </w:rPr>
              <w:t>La Matriz es un inventario de los riesgos, haciendo la descripción de cada uno de estos que incluye: a) la calificación de la severidad; b) acciones de mitigación para los riesgos críticos; c) responsables por llevarlas a cabo y controlarlas; d) indicadores de resultado y e) documentación de respaldo.</w:t>
            </w:r>
          </w:p>
          <w:p w:rsidR="000D1875" w:rsidRPr="00B53B69" w:rsidRDefault="000D1875" w:rsidP="008E14FF">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lang w:val="es-PY"/>
              </w:rPr>
            </w:pPr>
          </w:p>
        </w:tc>
      </w:tr>
      <w:tr w:rsidR="000D1875" w:rsidRPr="00B53B69" w:rsidTr="001E51C7">
        <w:tc>
          <w:tcPr>
            <w:cnfStyle w:val="001000000000" w:firstRow="0" w:lastRow="0" w:firstColumn="1" w:lastColumn="0" w:oddVBand="0" w:evenVBand="0" w:oddHBand="0" w:evenHBand="0" w:firstRowFirstColumn="0" w:firstRowLastColumn="0" w:lastRowFirstColumn="0" w:lastRowLastColumn="0"/>
            <w:tcW w:w="2383" w:type="dxa"/>
          </w:tcPr>
          <w:p w:rsidR="000D1875" w:rsidRPr="00B53B69" w:rsidRDefault="000D1875" w:rsidP="00524E23">
            <w:pPr>
              <w:numPr>
                <w:ilvl w:val="0"/>
                <w:numId w:val="12"/>
              </w:numPr>
              <w:autoSpaceDE w:val="0"/>
              <w:autoSpaceDN w:val="0"/>
              <w:adjustRightInd w:val="0"/>
              <w:ind w:left="316" w:hanging="284"/>
              <w:rPr>
                <w:rFonts w:cstheme="minorHAnsi"/>
                <w:b w:val="0"/>
                <w:iCs/>
                <w:sz w:val="24"/>
                <w:szCs w:val="24"/>
                <w:lang w:eastAsia="es-PY"/>
              </w:rPr>
            </w:pPr>
            <w:r w:rsidRPr="00B53B69">
              <w:rPr>
                <w:rFonts w:cstheme="minorHAnsi"/>
                <w:iCs/>
                <w:sz w:val="24"/>
                <w:szCs w:val="24"/>
                <w:lang w:eastAsia="es-PY"/>
              </w:rPr>
              <w:t xml:space="preserve">Reglamento Operativo del </w:t>
            </w:r>
            <w:r>
              <w:rPr>
                <w:rFonts w:cstheme="minorHAnsi"/>
                <w:iCs/>
                <w:sz w:val="24"/>
                <w:szCs w:val="24"/>
                <w:lang w:eastAsia="es-PY"/>
              </w:rPr>
              <w:t>Proyecto</w:t>
            </w:r>
            <w:r w:rsidRPr="00B53B69">
              <w:rPr>
                <w:rFonts w:cstheme="minorHAnsi"/>
                <w:iCs/>
                <w:sz w:val="24"/>
                <w:szCs w:val="24"/>
                <w:lang w:eastAsia="es-PY"/>
              </w:rPr>
              <w:t xml:space="preserve"> (ROP) </w:t>
            </w:r>
          </w:p>
          <w:p w:rsidR="000D1875" w:rsidRPr="00B53B69" w:rsidRDefault="000D1875" w:rsidP="008E14FF">
            <w:pPr>
              <w:pStyle w:val="Paragraph"/>
              <w:tabs>
                <w:tab w:val="clear" w:pos="720"/>
              </w:tabs>
              <w:spacing w:before="0" w:after="0"/>
              <w:ind w:left="316" w:hanging="284"/>
              <w:jc w:val="left"/>
              <w:rPr>
                <w:rFonts w:asciiTheme="minorHAnsi" w:hAnsiTheme="minorHAnsi" w:cstheme="minorHAnsi"/>
                <w:b w:val="0"/>
                <w:lang w:val="es-PY"/>
              </w:rPr>
            </w:pPr>
          </w:p>
        </w:tc>
        <w:tc>
          <w:tcPr>
            <w:tcW w:w="6401" w:type="dxa"/>
          </w:tcPr>
          <w:p w:rsidR="000D1875" w:rsidRPr="00B53B69" w:rsidRDefault="000D1875" w:rsidP="008E14FF">
            <w:pPr>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lang w:eastAsia="es-ES"/>
              </w:rPr>
            </w:pPr>
            <w:r w:rsidRPr="00B53B69">
              <w:rPr>
                <w:rFonts w:eastAsia="Times New Roman" w:cstheme="minorHAnsi"/>
                <w:sz w:val="24"/>
                <w:szCs w:val="24"/>
                <w:lang w:eastAsia="es-ES"/>
              </w:rPr>
              <w:t>Reglamento que regirá un programa para su ejecución. El mismo contiene: i) Disposiciones Administrativas – Financieras, de conformidad con los términos y condiciones previamente acordados con el Banco; ii) Disposiciones Técnicas, que incluyan, entre otros, los criterios de elegibilidad técnicos, económicos, ambientales y sociales aplicables a los distintos componentes del Programa.</w:t>
            </w:r>
          </w:p>
          <w:p w:rsidR="000D1875" w:rsidRPr="00B53B69" w:rsidRDefault="000D1875" w:rsidP="008E14FF">
            <w:pPr>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lang w:eastAsia="es-ES"/>
              </w:rPr>
            </w:pPr>
            <w:r w:rsidRPr="00B53B69">
              <w:rPr>
                <w:rFonts w:eastAsia="Times New Roman" w:cstheme="minorHAnsi"/>
                <w:sz w:val="24"/>
                <w:szCs w:val="24"/>
                <w:lang w:eastAsia="es-ES"/>
              </w:rPr>
              <w:t>El ROP podrá modificarse durante la ejecución del Programa, pero solamente con la no objeción expresa del Banco. En cada momento la última versión aprobada que cuenta con la no objeción del Banco será el documento válido para orientar la ejecución. Cuando existiera falta de consonancia o contradicción entre las disposiciones del Contrato/Convenio de Préstamo y las establecidas en el presente Reglamento Operativo, prevalecerán las disposiciones del Contrato.</w:t>
            </w:r>
          </w:p>
          <w:p w:rsidR="000D1875" w:rsidRPr="00B53B69" w:rsidRDefault="000D1875" w:rsidP="008E14FF">
            <w:pPr>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lang w:eastAsia="es-ES"/>
              </w:rPr>
            </w:pPr>
          </w:p>
        </w:tc>
      </w:tr>
    </w:tbl>
    <w:p w:rsidR="000D1875" w:rsidRPr="007A1B1D" w:rsidRDefault="000D1875" w:rsidP="000D1875">
      <w:pPr>
        <w:pStyle w:val="Paragraph"/>
        <w:tabs>
          <w:tab w:val="clear" w:pos="720"/>
        </w:tabs>
        <w:spacing w:before="0" w:after="0"/>
        <w:ind w:left="0" w:firstLine="0"/>
        <w:rPr>
          <w:rFonts w:ascii="Gadugi" w:hAnsi="Gadugi" w:cstheme="minorHAnsi"/>
          <w:sz w:val="20"/>
          <w:lang w:val="es-PY"/>
        </w:rPr>
      </w:pPr>
    </w:p>
    <w:p w:rsidR="000D1875" w:rsidRPr="000D1875" w:rsidRDefault="000D1875" w:rsidP="000D1875"/>
    <w:p w:rsidR="00AE5E4F" w:rsidRDefault="00AE5E4F" w:rsidP="00AE5E4F"/>
    <w:p w:rsidR="00AE5E4F" w:rsidRDefault="00AE5E4F" w:rsidP="00AE5E4F">
      <w:r>
        <w:br w:type="page"/>
      </w:r>
    </w:p>
    <w:p w:rsidR="00536858" w:rsidRPr="00E23FD6" w:rsidRDefault="001E51C7" w:rsidP="00E23FD6">
      <w:pPr>
        <w:pStyle w:val="Heading2"/>
        <w:rPr>
          <w:b/>
          <w:color w:val="A6A6A6" w:themeColor="background1" w:themeShade="A6"/>
        </w:rPr>
      </w:pPr>
      <w:bookmarkStart w:id="23" w:name="_Toc529259507"/>
      <w:r>
        <w:rPr>
          <w:b/>
          <w:color w:val="A6A6A6" w:themeColor="background1" w:themeShade="A6"/>
        </w:rPr>
        <w:t xml:space="preserve">4.2. </w:t>
      </w:r>
      <w:r w:rsidR="00D77B76" w:rsidRPr="00E23FD6">
        <w:rPr>
          <w:b/>
          <w:color w:val="A6A6A6" w:themeColor="background1" w:themeShade="A6"/>
        </w:rPr>
        <w:t>Gestión de Adquisiciones</w:t>
      </w:r>
      <w:bookmarkEnd w:id="23"/>
    </w:p>
    <w:p w:rsidR="00D66157" w:rsidRPr="00CE7A54" w:rsidRDefault="001E51C7" w:rsidP="00CE7A54">
      <w:pPr>
        <w:pStyle w:val="Heading3"/>
        <w:rPr>
          <w:b/>
          <w:color w:val="A6A6A6" w:themeColor="background1" w:themeShade="A6"/>
        </w:rPr>
      </w:pPr>
      <w:bookmarkStart w:id="24" w:name="_Toc529259508"/>
      <w:r>
        <w:rPr>
          <w:b/>
          <w:color w:val="A6A6A6" w:themeColor="background1" w:themeShade="A6"/>
        </w:rPr>
        <w:t xml:space="preserve">4.2.1. </w:t>
      </w:r>
      <w:r w:rsidR="00D66157" w:rsidRPr="00CE7A54">
        <w:rPr>
          <w:b/>
          <w:color w:val="A6A6A6" w:themeColor="background1" w:themeShade="A6"/>
        </w:rPr>
        <w:t>Normas aplicables</w:t>
      </w:r>
      <w:bookmarkEnd w:id="24"/>
    </w:p>
    <w:p w:rsidR="003638AF" w:rsidRDefault="003638AF" w:rsidP="003638AF">
      <w:pPr>
        <w:spacing w:before="120" w:after="120"/>
        <w:jc w:val="both"/>
        <w:rPr>
          <w:sz w:val="24"/>
          <w:szCs w:val="24"/>
        </w:rPr>
      </w:pPr>
      <w:r w:rsidRPr="006027D7">
        <w:rPr>
          <w:rFonts w:eastAsia="Segoe UI" w:cstheme="minorHAnsi"/>
          <w:sz w:val="24"/>
          <w:szCs w:val="24"/>
          <w:lang w:val="es-EC"/>
        </w:rPr>
        <w:t>Los procesos de contratación de bienes, obras y servicios diferentes a consultoría y servicios de consultoría, financiados parcial o totalmente con recursos de los Contratos de Préstamo xxxx y xxxxxx, se ejecutarán conforme a lo establecido en el Capítulo IV de las Estipulaciones Especiales del Contrato de Préstamo, al Artículo 7.02 de las Normas Generales del Contrato de Préstamo y a las Políticas para la adquisición de bienes y obras financiados por el BID (GN-2349-9) y las Políticas para la selección y contratación de consultores financiados por el BID (GN-2350-9), aprobadas por el banco en marzo de 2011, y al Plan de Adquisiciones, aprobado por el Banco, y serán realizados empleando los documentos de licitación y solicitudes de propuesta acordados con el BID.</w:t>
      </w:r>
      <w:r w:rsidRPr="003638AF">
        <w:rPr>
          <w:rStyle w:val="FootnoteReference"/>
          <w:sz w:val="24"/>
          <w:szCs w:val="24"/>
        </w:rPr>
        <w:t xml:space="preserve"> </w:t>
      </w:r>
      <w:r w:rsidRPr="001E51C7">
        <w:rPr>
          <w:rStyle w:val="FootnoteReference"/>
          <w:sz w:val="24"/>
          <w:szCs w:val="24"/>
        </w:rPr>
        <w:footnoteReference w:id="4"/>
      </w:r>
    </w:p>
    <w:p w:rsidR="00BE7426" w:rsidRPr="00D20E64" w:rsidRDefault="00CA6AD8">
      <w:pPr>
        <w:spacing w:before="120" w:after="120"/>
        <w:jc w:val="both"/>
        <w:rPr>
          <w:sz w:val="24"/>
          <w:szCs w:val="24"/>
          <w:lang w:val="pt-BR"/>
        </w:rPr>
      </w:pPr>
      <w:r>
        <w:rPr>
          <w:sz w:val="24"/>
          <w:szCs w:val="24"/>
        </w:rPr>
        <w:t xml:space="preserve">Las normas y procedimientos de la CTM expuestos en el párrafo anterior son las aprobadas por la CTM bajo la denominación “Sistema Integrado de Gestión”. </w:t>
      </w:r>
      <w:r w:rsidRPr="00D20E64">
        <w:rPr>
          <w:sz w:val="24"/>
          <w:szCs w:val="24"/>
          <w:lang w:val="pt-BR"/>
        </w:rPr>
        <w:t>Normas ISO 9001: 2008 14001: 2004. Código 6MAT-PR001-SCC. Título COMPARAS Y/O CONTRATACIONES</w:t>
      </w:r>
      <w:r w:rsidR="005E0C59" w:rsidRPr="00D20E64">
        <w:rPr>
          <w:sz w:val="24"/>
          <w:szCs w:val="24"/>
          <w:lang w:val="pt-BR"/>
        </w:rPr>
        <w:t>.</w:t>
      </w:r>
    </w:p>
    <w:p w:rsidR="008F05E1" w:rsidRPr="001E51C7" w:rsidRDefault="003A77B6" w:rsidP="00DC6311">
      <w:pPr>
        <w:spacing w:before="120" w:after="120"/>
        <w:jc w:val="both"/>
        <w:rPr>
          <w:sz w:val="24"/>
          <w:szCs w:val="24"/>
        </w:rPr>
      </w:pPr>
      <w:r w:rsidRPr="001E51C7">
        <w:rPr>
          <w:sz w:val="24"/>
          <w:szCs w:val="24"/>
        </w:rPr>
        <w:t xml:space="preserve">El ejecutor </w:t>
      </w:r>
      <w:r w:rsidR="008F05E1" w:rsidRPr="001E51C7">
        <w:rPr>
          <w:sz w:val="24"/>
          <w:szCs w:val="24"/>
        </w:rPr>
        <w:t>utilizará</w:t>
      </w:r>
      <w:r w:rsidRPr="001E51C7">
        <w:rPr>
          <w:sz w:val="24"/>
          <w:szCs w:val="24"/>
        </w:rPr>
        <w:t xml:space="preserve"> en las </w:t>
      </w:r>
      <w:r w:rsidR="00813199" w:rsidRPr="001E51C7">
        <w:rPr>
          <w:sz w:val="24"/>
          <w:szCs w:val="24"/>
        </w:rPr>
        <w:t>LPI y LPN</w:t>
      </w:r>
      <w:r w:rsidRPr="001E51C7">
        <w:rPr>
          <w:sz w:val="24"/>
          <w:szCs w:val="24"/>
        </w:rPr>
        <w:t xml:space="preserve"> los Documento Estándar del Proyecto (DEP) para la contratación de obras, bienes y servicios diferentes a consultoría y la Solicitud </w:t>
      </w:r>
      <w:r w:rsidR="00192728" w:rsidRPr="001E51C7">
        <w:rPr>
          <w:sz w:val="24"/>
          <w:szCs w:val="24"/>
        </w:rPr>
        <w:t xml:space="preserve">Estándar de </w:t>
      </w:r>
      <w:r w:rsidRPr="001E51C7">
        <w:rPr>
          <w:sz w:val="24"/>
          <w:szCs w:val="24"/>
        </w:rPr>
        <w:t>Propuesta (S</w:t>
      </w:r>
      <w:r w:rsidR="00192728" w:rsidRPr="001E51C7">
        <w:rPr>
          <w:sz w:val="24"/>
          <w:szCs w:val="24"/>
        </w:rPr>
        <w:t>E</w:t>
      </w:r>
      <w:r w:rsidRPr="001E51C7">
        <w:rPr>
          <w:sz w:val="24"/>
          <w:szCs w:val="24"/>
        </w:rPr>
        <w:t>P</w:t>
      </w:r>
      <w:r w:rsidR="00192728" w:rsidRPr="001E51C7">
        <w:rPr>
          <w:sz w:val="24"/>
          <w:szCs w:val="24"/>
        </w:rPr>
        <w:t>s</w:t>
      </w:r>
      <w:r w:rsidRPr="001E51C7">
        <w:rPr>
          <w:sz w:val="24"/>
          <w:szCs w:val="24"/>
        </w:rPr>
        <w:t xml:space="preserve">) para contratar servicios de consultoría. </w:t>
      </w:r>
      <w:r w:rsidR="00813199" w:rsidRPr="001E51C7">
        <w:rPr>
          <w:rStyle w:val="FootnoteReference"/>
          <w:sz w:val="24"/>
          <w:szCs w:val="24"/>
        </w:rPr>
        <w:footnoteReference w:id="5"/>
      </w:r>
    </w:p>
    <w:p w:rsidR="003A77B6" w:rsidRPr="001E51C7" w:rsidRDefault="003A77B6" w:rsidP="00DC6311">
      <w:pPr>
        <w:spacing w:before="120" w:after="120"/>
        <w:jc w:val="both"/>
        <w:rPr>
          <w:sz w:val="24"/>
          <w:szCs w:val="24"/>
        </w:rPr>
      </w:pPr>
      <w:r w:rsidRPr="001E51C7">
        <w:rPr>
          <w:sz w:val="24"/>
          <w:szCs w:val="24"/>
        </w:rPr>
        <w:t xml:space="preserve">En las </w:t>
      </w:r>
      <w:r w:rsidR="00813199" w:rsidRPr="001E51C7">
        <w:rPr>
          <w:sz w:val="24"/>
          <w:szCs w:val="24"/>
        </w:rPr>
        <w:t>LPI y LPN</w:t>
      </w:r>
      <w:r w:rsidRPr="001E51C7">
        <w:rPr>
          <w:sz w:val="24"/>
          <w:szCs w:val="24"/>
        </w:rPr>
        <w:t xml:space="preserve"> y previo a la primera licitación de cada tipo (obras, bienes y servicios diferentes a consultoría y consultorías), el</w:t>
      </w:r>
      <w:r w:rsidR="00C27FED" w:rsidRPr="001E51C7">
        <w:rPr>
          <w:sz w:val="24"/>
          <w:szCs w:val="24"/>
        </w:rPr>
        <w:t xml:space="preserve"> OE</w:t>
      </w:r>
      <w:r w:rsidRPr="001E51C7">
        <w:rPr>
          <w:sz w:val="24"/>
          <w:szCs w:val="24"/>
        </w:rPr>
        <w:t xml:space="preserve"> </w:t>
      </w:r>
      <w:r w:rsidR="008F05E1" w:rsidRPr="001E51C7">
        <w:rPr>
          <w:sz w:val="24"/>
          <w:szCs w:val="24"/>
        </w:rPr>
        <w:t>acordará</w:t>
      </w:r>
      <w:r w:rsidRPr="001E51C7">
        <w:rPr>
          <w:sz w:val="24"/>
          <w:szCs w:val="24"/>
        </w:rPr>
        <w:t xml:space="preserve"> con el Banco el modelo de Pliego de Licitación a ser utilizado por el </w:t>
      </w:r>
      <w:r w:rsidR="00B73CD9" w:rsidRPr="001E51C7">
        <w:rPr>
          <w:sz w:val="24"/>
          <w:szCs w:val="24"/>
        </w:rPr>
        <w:t>Proyecto</w:t>
      </w:r>
      <w:r w:rsidRPr="001E51C7">
        <w:rPr>
          <w:sz w:val="24"/>
          <w:szCs w:val="24"/>
        </w:rPr>
        <w:t xml:space="preserve">. Durante la ejecución del </w:t>
      </w:r>
      <w:r w:rsidR="00B73CD9" w:rsidRPr="001E51C7">
        <w:rPr>
          <w:sz w:val="24"/>
          <w:szCs w:val="24"/>
        </w:rPr>
        <w:t>Proyecto</w:t>
      </w:r>
      <w:r w:rsidRPr="001E51C7">
        <w:rPr>
          <w:sz w:val="24"/>
          <w:szCs w:val="24"/>
        </w:rPr>
        <w:t xml:space="preserve">, el ejecutor también solicitará la No-Objeción previa del Banco para los ajustes que se propongan a los mismos. </w:t>
      </w:r>
    </w:p>
    <w:p w:rsidR="003A77B6" w:rsidRPr="001E51C7" w:rsidRDefault="003A77B6" w:rsidP="00DC6311">
      <w:pPr>
        <w:spacing w:before="120" w:after="120"/>
        <w:jc w:val="both"/>
        <w:rPr>
          <w:sz w:val="24"/>
          <w:szCs w:val="24"/>
        </w:rPr>
      </w:pPr>
      <w:r w:rsidRPr="001E51C7">
        <w:rPr>
          <w:sz w:val="24"/>
          <w:szCs w:val="24"/>
        </w:rPr>
        <w:t xml:space="preserve">Los fondos del préstamo financiarán la ejecución de obras y adquisición de bienes, servicios diferentes a consultoría y servicios de consultoría realizados por individuos o firmas originarios de países miembros del Banco, conforme se establece en las Políticas de Adquisiciones del Banco. </w:t>
      </w:r>
    </w:p>
    <w:p w:rsidR="008749C2" w:rsidRPr="00591D8C" w:rsidRDefault="001E51C7" w:rsidP="00591D8C">
      <w:pPr>
        <w:pStyle w:val="Heading3"/>
        <w:rPr>
          <w:b/>
          <w:color w:val="A6A6A6" w:themeColor="background1" w:themeShade="A6"/>
        </w:rPr>
      </w:pPr>
      <w:bookmarkStart w:id="25" w:name="_Toc529259509"/>
      <w:r>
        <w:rPr>
          <w:b/>
          <w:color w:val="A6A6A6" w:themeColor="background1" w:themeShade="A6"/>
        </w:rPr>
        <w:t>4.2.2</w:t>
      </w:r>
      <w:r w:rsidR="00DC6311" w:rsidRPr="00591D8C">
        <w:rPr>
          <w:b/>
          <w:color w:val="A6A6A6" w:themeColor="background1" w:themeShade="A6"/>
        </w:rPr>
        <w:t xml:space="preserve">. </w:t>
      </w:r>
      <w:r w:rsidR="008749C2" w:rsidRPr="00591D8C">
        <w:rPr>
          <w:b/>
          <w:color w:val="A6A6A6" w:themeColor="background1" w:themeShade="A6"/>
        </w:rPr>
        <w:t>Plan de adquisiciones</w:t>
      </w:r>
      <w:bookmarkEnd w:id="25"/>
    </w:p>
    <w:p w:rsidR="008F05E1" w:rsidRPr="001E51C7" w:rsidRDefault="00541627" w:rsidP="00DC6311">
      <w:pPr>
        <w:spacing w:before="120" w:after="120"/>
        <w:jc w:val="both"/>
        <w:rPr>
          <w:sz w:val="24"/>
          <w:szCs w:val="24"/>
        </w:rPr>
      </w:pPr>
      <w:r w:rsidRPr="001E51C7">
        <w:rPr>
          <w:sz w:val="24"/>
          <w:szCs w:val="24"/>
        </w:rPr>
        <w:t xml:space="preserve">El </w:t>
      </w:r>
      <w:r w:rsidR="00C27FED" w:rsidRPr="001E51C7">
        <w:rPr>
          <w:sz w:val="24"/>
          <w:szCs w:val="24"/>
        </w:rPr>
        <w:t>PA</w:t>
      </w:r>
      <w:r w:rsidRPr="001E51C7">
        <w:rPr>
          <w:sz w:val="24"/>
          <w:szCs w:val="24"/>
        </w:rPr>
        <w:t xml:space="preserve"> comprenderá el detalle, por componente y actividad, de las contrataciones individualizadas para obras, bienes, servicios de consultoría y servicios diferentes de consultorías requeridas para llevar a cabo el </w:t>
      </w:r>
      <w:r w:rsidR="00B73CD9" w:rsidRPr="001E51C7">
        <w:rPr>
          <w:sz w:val="24"/>
          <w:szCs w:val="24"/>
        </w:rPr>
        <w:t>proyecto</w:t>
      </w:r>
      <w:r w:rsidRPr="001E51C7">
        <w:rPr>
          <w:sz w:val="24"/>
          <w:szCs w:val="24"/>
        </w:rPr>
        <w:t xml:space="preserve"> en períodos de 18 meses, incluyendo, entre otras particularidades, lo siguiente: número de referencia, descripción de la obra, bienes o servicios requeridos, método de adquisición, costo estimado y fuente de financiamiento, fecha estimada de inicio del proceso de adquisición, método de revisión del Banco (ex-ante) y comentarios adicionales.</w:t>
      </w:r>
    </w:p>
    <w:p w:rsidR="00541627" w:rsidRPr="001E51C7" w:rsidRDefault="00541627" w:rsidP="00DC6311">
      <w:pPr>
        <w:spacing w:before="120" w:after="120"/>
        <w:jc w:val="both"/>
        <w:rPr>
          <w:sz w:val="24"/>
          <w:szCs w:val="24"/>
        </w:rPr>
      </w:pPr>
      <w:r w:rsidRPr="001E51C7">
        <w:rPr>
          <w:sz w:val="24"/>
          <w:szCs w:val="24"/>
        </w:rPr>
        <w:t xml:space="preserve">El </w:t>
      </w:r>
      <w:r w:rsidR="00EC2096" w:rsidRPr="001E51C7">
        <w:rPr>
          <w:sz w:val="24"/>
          <w:szCs w:val="24"/>
        </w:rPr>
        <w:t>PA</w:t>
      </w:r>
      <w:r w:rsidRPr="001E51C7">
        <w:rPr>
          <w:sz w:val="24"/>
          <w:szCs w:val="24"/>
        </w:rPr>
        <w:t xml:space="preserve"> se ejecutará en los términos acordados con el Banco y se actualizará anualmente en base a un período de 18 meses. En forma excepcional y fundamentada, podrán realizarse actualizaciones al Plan de Adquisiciones en un plazo menor, las que serán sometidas a la consideración previa del Banco.</w:t>
      </w:r>
    </w:p>
    <w:p w:rsidR="00541627" w:rsidRPr="001E51C7" w:rsidRDefault="008749C2" w:rsidP="00DC6311">
      <w:pPr>
        <w:spacing w:before="120" w:after="120"/>
        <w:jc w:val="both"/>
        <w:rPr>
          <w:sz w:val="24"/>
          <w:szCs w:val="24"/>
        </w:rPr>
      </w:pPr>
      <w:r w:rsidRPr="001E51C7">
        <w:rPr>
          <w:sz w:val="24"/>
          <w:szCs w:val="24"/>
        </w:rPr>
        <w:t xml:space="preserve">La información de los </w:t>
      </w:r>
      <w:r w:rsidR="00EC2096" w:rsidRPr="001E51C7">
        <w:rPr>
          <w:sz w:val="24"/>
          <w:szCs w:val="24"/>
        </w:rPr>
        <w:t>P</w:t>
      </w:r>
      <w:r w:rsidR="00782A2F">
        <w:rPr>
          <w:sz w:val="24"/>
          <w:szCs w:val="24"/>
        </w:rPr>
        <w:t>A</w:t>
      </w:r>
      <w:r w:rsidR="00DD23AC" w:rsidRPr="001E51C7">
        <w:rPr>
          <w:sz w:val="24"/>
          <w:szCs w:val="24"/>
        </w:rPr>
        <w:t xml:space="preserve"> </w:t>
      </w:r>
      <w:r w:rsidRPr="001E51C7">
        <w:rPr>
          <w:sz w:val="24"/>
          <w:szCs w:val="24"/>
        </w:rPr>
        <w:t xml:space="preserve">y de su ejecución será ingresada por la </w:t>
      </w:r>
      <w:r w:rsidR="008B2D2F" w:rsidRPr="001E51C7">
        <w:rPr>
          <w:sz w:val="24"/>
          <w:szCs w:val="24"/>
        </w:rPr>
        <w:t>unidad de adquisiciones</w:t>
      </w:r>
      <w:r w:rsidRPr="001E51C7">
        <w:rPr>
          <w:sz w:val="24"/>
          <w:szCs w:val="24"/>
        </w:rPr>
        <w:t xml:space="preserve"> al Sistema de Ejecución de Planes de Adquisiciones (SEPA), disponible en Internet. </w:t>
      </w:r>
      <w:r w:rsidR="0022161B" w:rsidRPr="001E51C7">
        <w:rPr>
          <w:rStyle w:val="FootnoteReference"/>
          <w:sz w:val="24"/>
          <w:szCs w:val="24"/>
        </w:rPr>
        <w:footnoteReference w:id="6"/>
      </w:r>
      <w:r w:rsidRPr="001E51C7">
        <w:rPr>
          <w:sz w:val="24"/>
          <w:szCs w:val="24"/>
        </w:rPr>
        <w:t xml:space="preserve">La aprobación del Plan de Adquisiciones por parte del Banco implica que las inversiones allí previstas son compatibles con el objetivo del </w:t>
      </w:r>
      <w:r w:rsidR="00B73CD9" w:rsidRPr="001E51C7">
        <w:rPr>
          <w:sz w:val="24"/>
          <w:szCs w:val="24"/>
        </w:rPr>
        <w:t>proyecto</w:t>
      </w:r>
      <w:r w:rsidRPr="001E51C7">
        <w:rPr>
          <w:sz w:val="24"/>
          <w:szCs w:val="24"/>
        </w:rPr>
        <w:t>. Esta aprobación, no implica la No Objeción a la elegibilidad del gasto, la que será otorgada por el Banco, para cada proyecto, a medida que se reciban la documentación técnica (términos de referencia, especificaciones técnicas, etc.) de las adquisiciones.</w:t>
      </w:r>
    </w:p>
    <w:p w:rsidR="00F542AC" w:rsidRPr="001E51C7" w:rsidRDefault="00F542AC" w:rsidP="00F542AC">
      <w:pPr>
        <w:tabs>
          <w:tab w:val="left" w:pos="3042"/>
        </w:tabs>
        <w:spacing w:before="120" w:after="120" w:line="240" w:lineRule="auto"/>
        <w:jc w:val="both"/>
        <w:rPr>
          <w:rFonts w:cstheme="minorHAnsi"/>
          <w:sz w:val="24"/>
          <w:szCs w:val="24"/>
        </w:rPr>
      </w:pPr>
      <w:r w:rsidRPr="001E51C7">
        <w:rPr>
          <w:rFonts w:cstheme="minorHAnsi"/>
          <w:sz w:val="24"/>
          <w:szCs w:val="24"/>
        </w:rPr>
        <w:t>Para su gestión a través del Sistema, el Proyecto cumplirá las siguientes reglas:</w:t>
      </w:r>
    </w:p>
    <w:p w:rsidR="00F542AC" w:rsidRPr="001E51C7" w:rsidRDefault="00F542AC" w:rsidP="00F542AC">
      <w:pPr>
        <w:tabs>
          <w:tab w:val="left" w:pos="3042"/>
        </w:tabs>
        <w:spacing w:before="120" w:after="120" w:line="240" w:lineRule="auto"/>
        <w:jc w:val="both"/>
        <w:rPr>
          <w:rFonts w:cstheme="minorHAnsi"/>
          <w:sz w:val="24"/>
          <w:szCs w:val="24"/>
        </w:rPr>
      </w:pPr>
      <w:r w:rsidRPr="001E51C7">
        <w:rPr>
          <w:rFonts w:cstheme="minorHAnsi"/>
          <w:sz w:val="24"/>
          <w:szCs w:val="24"/>
        </w:rPr>
        <w:t>(i) La información del Sistema deberá ser actualizada por lo menos una (1) vez al mes, salvo que no exista ningún reporte o dato por actualizar. En ese caso, se deberá dejar constancia en el Sistema de dicha imposibilidad de actualización a través de los módulos de comentarios.</w:t>
      </w:r>
    </w:p>
    <w:p w:rsidR="00F542AC" w:rsidRPr="001E51C7" w:rsidRDefault="00F542AC" w:rsidP="00F542AC">
      <w:pPr>
        <w:tabs>
          <w:tab w:val="left" w:pos="3042"/>
        </w:tabs>
        <w:spacing w:before="120" w:after="120" w:line="240" w:lineRule="auto"/>
        <w:jc w:val="both"/>
        <w:rPr>
          <w:rFonts w:cstheme="minorHAnsi"/>
          <w:sz w:val="24"/>
          <w:szCs w:val="24"/>
        </w:rPr>
      </w:pPr>
      <w:r w:rsidRPr="001E51C7">
        <w:rPr>
          <w:rFonts w:cstheme="minorHAnsi"/>
          <w:sz w:val="24"/>
          <w:szCs w:val="24"/>
        </w:rPr>
        <w:t>(ii) El cumplimiento del flujograma de proceso, carga, revisión y envío a través del Sistema se sujetará al estricto cumplimiento de tiempos. En caso de que el Banco devuelva el plan con revisiones no podrá transcurrir más de cinco días para que este plan vuelva a ser enviado para la aprobación del Banco.</w:t>
      </w:r>
    </w:p>
    <w:p w:rsidR="00F542AC" w:rsidRPr="001E51C7" w:rsidRDefault="00F542AC" w:rsidP="00F542AC">
      <w:pPr>
        <w:tabs>
          <w:tab w:val="left" w:pos="3042"/>
        </w:tabs>
        <w:spacing w:before="120" w:after="120" w:line="240" w:lineRule="auto"/>
        <w:jc w:val="both"/>
        <w:rPr>
          <w:rFonts w:cstheme="minorHAnsi"/>
          <w:sz w:val="24"/>
          <w:szCs w:val="24"/>
        </w:rPr>
      </w:pPr>
      <w:r w:rsidRPr="001E51C7">
        <w:rPr>
          <w:rFonts w:cstheme="minorHAnsi"/>
          <w:sz w:val="24"/>
          <w:szCs w:val="24"/>
        </w:rPr>
        <w:t xml:space="preserve">(iv) La siguiente información debe estar actualizada en el sistema para cada adquisición por lo menos una vez al mes: </w:t>
      </w:r>
    </w:p>
    <w:p w:rsidR="00F542AC" w:rsidRPr="001E51C7" w:rsidRDefault="00F542AC" w:rsidP="00524E23">
      <w:pPr>
        <w:pStyle w:val="ListParagraph"/>
        <w:numPr>
          <w:ilvl w:val="0"/>
          <w:numId w:val="10"/>
        </w:numPr>
        <w:tabs>
          <w:tab w:val="left" w:pos="3042"/>
        </w:tabs>
        <w:spacing w:before="120" w:after="120" w:line="240" w:lineRule="auto"/>
        <w:jc w:val="both"/>
        <w:rPr>
          <w:rFonts w:cstheme="minorHAnsi"/>
          <w:sz w:val="24"/>
          <w:szCs w:val="24"/>
        </w:rPr>
      </w:pPr>
      <w:r w:rsidRPr="001E51C7">
        <w:rPr>
          <w:rFonts w:cstheme="minorHAnsi"/>
          <w:sz w:val="24"/>
          <w:szCs w:val="24"/>
        </w:rPr>
        <w:t>Estado del proceso (Previsto, en Proceso, en Ejecución, Terminado o Cancelado).</w:t>
      </w:r>
    </w:p>
    <w:p w:rsidR="00F542AC" w:rsidRPr="001E51C7" w:rsidRDefault="00F542AC" w:rsidP="00524E23">
      <w:pPr>
        <w:pStyle w:val="ListParagraph"/>
        <w:numPr>
          <w:ilvl w:val="0"/>
          <w:numId w:val="10"/>
        </w:numPr>
        <w:tabs>
          <w:tab w:val="left" w:pos="3042"/>
        </w:tabs>
        <w:spacing w:before="120" w:after="120" w:line="240" w:lineRule="auto"/>
        <w:jc w:val="both"/>
        <w:rPr>
          <w:rFonts w:cstheme="minorHAnsi"/>
          <w:sz w:val="24"/>
          <w:szCs w:val="24"/>
        </w:rPr>
      </w:pPr>
      <w:r w:rsidRPr="001E51C7">
        <w:rPr>
          <w:rFonts w:cstheme="minorHAnsi"/>
          <w:sz w:val="24"/>
          <w:szCs w:val="24"/>
        </w:rPr>
        <w:t>Fechas del proceso (en todas las líneas del SEPA las fechas de los procesos “Previstos” siempre deben ser posteriores a la fecha de actualización del SEPA).</w:t>
      </w:r>
    </w:p>
    <w:p w:rsidR="00F542AC" w:rsidRPr="001E51C7" w:rsidRDefault="00F542AC" w:rsidP="00524E23">
      <w:pPr>
        <w:pStyle w:val="ListParagraph"/>
        <w:numPr>
          <w:ilvl w:val="0"/>
          <w:numId w:val="10"/>
        </w:numPr>
        <w:tabs>
          <w:tab w:val="left" w:pos="3042"/>
        </w:tabs>
        <w:spacing w:before="120" w:after="120" w:line="240" w:lineRule="auto"/>
        <w:jc w:val="both"/>
        <w:rPr>
          <w:rFonts w:cstheme="minorHAnsi"/>
          <w:sz w:val="24"/>
          <w:szCs w:val="24"/>
        </w:rPr>
      </w:pPr>
      <w:r w:rsidRPr="001E51C7">
        <w:rPr>
          <w:rFonts w:cstheme="minorHAnsi"/>
          <w:sz w:val="24"/>
          <w:szCs w:val="24"/>
        </w:rPr>
        <w:t>Oferente adjudicado y otros participantes.</w:t>
      </w:r>
    </w:p>
    <w:p w:rsidR="00F542AC" w:rsidRPr="001E51C7" w:rsidRDefault="00F542AC" w:rsidP="00524E23">
      <w:pPr>
        <w:pStyle w:val="ListParagraph"/>
        <w:numPr>
          <w:ilvl w:val="0"/>
          <w:numId w:val="10"/>
        </w:numPr>
        <w:tabs>
          <w:tab w:val="left" w:pos="3042"/>
        </w:tabs>
        <w:spacing w:before="120" w:after="120" w:line="240" w:lineRule="auto"/>
        <w:jc w:val="both"/>
        <w:rPr>
          <w:rFonts w:cstheme="minorHAnsi"/>
          <w:sz w:val="24"/>
          <w:szCs w:val="24"/>
        </w:rPr>
      </w:pPr>
      <w:r w:rsidRPr="001E51C7">
        <w:rPr>
          <w:rFonts w:cstheme="minorHAnsi"/>
          <w:sz w:val="24"/>
          <w:szCs w:val="24"/>
        </w:rPr>
        <w:t>Montos, contrato y pagos.</w:t>
      </w:r>
    </w:p>
    <w:p w:rsidR="00F542AC" w:rsidRPr="001E51C7" w:rsidRDefault="00F542AC" w:rsidP="00524E23">
      <w:pPr>
        <w:pStyle w:val="ListParagraph"/>
        <w:numPr>
          <w:ilvl w:val="0"/>
          <w:numId w:val="10"/>
        </w:numPr>
        <w:tabs>
          <w:tab w:val="left" w:pos="3042"/>
        </w:tabs>
        <w:spacing w:before="120" w:after="120" w:line="240" w:lineRule="auto"/>
        <w:jc w:val="both"/>
        <w:rPr>
          <w:rFonts w:cstheme="minorHAnsi"/>
          <w:sz w:val="24"/>
          <w:szCs w:val="24"/>
        </w:rPr>
      </w:pPr>
      <w:r w:rsidRPr="001E51C7">
        <w:rPr>
          <w:rFonts w:cstheme="minorHAnsi"/>
          <w:sz w:val="24"/>
          <w:szCs w:val="24"/>
        </w:rPr>
        <w:t>Fechas de Ejecución real.</w:t>
      </w:r>
    </w:p>
    <w:p w:rsidR="00F542AC" w:rsidRDefault="00F542AC" w:rsidP="00F542AC">
      <w:pPr>
        <w:tabs>
          <w:tab w:val="left" w:pos="3042"/>
        </w:tabs>
        <w:spacing w:before="120" w:after="120" w:line="240" w:lineRule="auto"/>
        <w:jc w:val="both"/>
        <w:rPr>
          <w:rFonts w:cstheme="minorHAnsi"/>
          <w:sz w:val="24"/>
          <w:szCs w:val="24"/>
        </w:rPr>
      </w:pPr>
      <w:r w:rsidRPr="001E51C7">
        <w:rPr>
          <w:rFonts w:cstheme="minorHAnsi"/>
          <w:sz w:val="24"/>
          <w:szCs w:val="24"/>
        </w:rPr>
        <w:t xml:space="preserve">Para poder iniciar los procesos </w:t>
      </w:r>
      <w:r w:rsidR="001A5640">
        <w:rPr>
          <w:rFonts w:cstheme="minorHAnsi"/>
          <w:sz w:val="24"/>
          <w:szCs w:val="24"/>
        </w:rPr>
        <w:t>de</w:t>
      </w:r>
      <w:r w:rsidRPr="001E51C7">
        <w:rPr>
          <w:rFonts w:cstheme="minorHAnsi"/>
          <w:sz w:val="24"/>
          <w:szCs w:val="24"/>
        </w:rPr>
        <w:t xml:space="preserve"> contrataciones y adquisiciones, el PA debe encontrarse en el Sistema con Estado: APROBADO, por el Banco. El Banco podrá abstenerse de tramitar desembolsos si el PA no cumple con dispuesto en el presente apartado</w:t>
      </w:r>
      <w:r w:rsidR="00782A2F">
        <w:rPr>
          <w:rFonts w:cstheme="minorHAnsi"/>
          <w:sz w:val="24"/>
          <w:szCs w:val="24"/>
        </w:rPr>
        <w:t xml:space="preserve">. Todas las adquisiciones previstas bajo el Proyecto deberán estar incluidas en el PA. </w:t>
      </w:r>
    </w:p>
    <w:p w:rsidR="00E32EB9" w:rsidRPr="00182ED6" w:rsidRDefault="00E32EB9" w:rsidP="00F542AC">
      <w:pPr>
        <w:tabs>
          <w:tab w:val="left" w:pos="3042"/>
        </w:tabs>
        <w:spacing w:before="120" w:after="120" w:line="240" w:lineRule="auto"/>
        <w:jc w:val="both"/>
        <w:rPr>
          <w:rFonts w:cstheme="minorHAnsi"/>
          <w:sz w:val="24"/>
          <w:szCs w:val="24"/>
          <w:lang w:val="es-EC"/>
        </w:rPr>
      </w:pPr>
      <w:r w:rsidRPr="00182ED6">
        <w:rPr>
          <w:rFonts w:cstheme="minorHAnsi"/>
          <w:sz w:val="24"/>
          <w:szCs w:val="24"/>
          <w:lang w:val="es-EC"/>
        </w:rPr>
        <w:t>La CTM llevará un control de todos los contratos financiados con recursos del Proyecto. En este control se mantendrá actualizada la siguiente información: (i) nombre del contratista; (ii) valor del contrato; (iii) objeto del contrato; (iv) tiempo de ejecución; (v) productos esperados que deberán ser entregados; (vi) monto de la garantía; (vii) vigencia de la garantía; (viii) control de los pagos realizados y conformidad con los términos contractuales; (ix) informe de evaluación, elaborado por fiscalización, sobre la calidad y conformidad con especificaciones técnicas del trabajo realizado en base al Contrato.</w:t>
      </w:r>
    </w:p>
    <w:p w:rsidR="003638AF" w:rsidRDefault="003638AF" w:rsidP="00F542AC">
      <w:pPr>
        <w:tabs>
          <w:tab w:val="left" w:pos="3042"/>
        </w:tabs>
        <w:spacing w:before="120" w:after="120" w:line="240" w:lineRule="auto"/>
        <w:jc w:val="both"/>
        <w:rPr>
          <w:rFonts w:cstheme="minorHAnsi"/>
          <w:lang w:val="es-EC"/>
        </w:rPr>
      </w:pPr>
    </w:p>
    <w:p w:rsidR="003638AF" w:rsidRDefault="003638AF" w:rsidP="00D20E64">
      <w:pPr>
        <w:tabs>
          <w:tab w:val="left" w:pos="3042"/>
        </w:tabs>
        <w:spacing w:before="120" w:after="120" w:line="240" w:lineRule="auto"/>
        <w:ind w:left="708"/>
        <w:jc w:val="both"/>
        <w:rPr>
          <w:rFonts w:cstheme="minorHAnsi"/>
          <w:lang w:val="es-EC"/>
        </w:rPr>
      </w:pPr>
      <w:r>
        <w:rPr>
          <w:rFonts w:cstheme="minorHAnsi"/>
          <w:lang w:val="es-EC"/>
        </w:rPr>
        <w:t xml:space="preserve">4.3 Métodos de </w:t>
      </w:r>
      <w:r w:rsidR="00C54959">
        <w:rPr>
          <w:rFonts w:cstheme="minorHAnsi"/>
          <w:lang w:val="es-EC"/>
        </w:rPr>
        <w:t>Adquisiciones</w:t>
      </w:r>
    </w:p>
    <w:tbl>
      <w:tblPr>
        <w:tblStyle w:val="TableGrid"/>
        <w:tblW w:w="0" w:type="auto"/>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1537"/>
        <w:gridCol w:w="6662"/>
      </w:tblGrid>
      <w:tr w:rsidR="00C91B9D" w:rsidRPr="00C91B9D" w:rsidTr="00C91B9D">
        <w:trPr>
          <w:tblHeader/>
          <w:jc w:val="center"/>
        </w:trPr>
        <w:tc>
          <w:tcPr>
            <w:tcW w:w="8199"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2F5496" w:themeFill="accent5" w:themeFillShade="BF"/>
            <w:vAlign w:val="center"/>
            <w:hideMark/>
          </w:tcPr>
          <w:p w:rsidR="00C91B9D" w:rsidRDefault="00C91B9D">
            <w:pPr>
              <w:autoSpaceDE w:val="0"/>
              <w:autoSpaceDN w:val="0"/>
              <w:adjustRightInd w:val="0"/>
              <w:ind w:left="316"/>
              <w:jc w:val="center"/>
              <w:rPr>
                <w:rFonts w:ascii="Gadugi" w:hAnsi="Gadugi" w:cstheme="minorHAnsi"/>
                <w:b/>
                <w:iCs/>
                <w:color w:val="FFFFFF" w:themeColor="background1"/>
                <w:sz w:val="18"/>
                <w:szCs w:val="18"/>
                <w:lang w:val="es-PY" w:eastAsia="es-PY"/>
              </w:rPr>
            </w:pPr>
            <w:r>
              <w:rPr>
                <w:rFonts w:ascii="Gadugi" w:hAnsi="Gadugi" w:cstheme="minorHAnsi"/>
                <w:b/>
                <w:iCs/>
                <w:color w:val="FFFFFF" w:themeColor="background1"/>
                <w:sz w:val="18"/>
                <w:szCs w:val="18"/>
                <w:lang w:eastAsia="es-PY"/>
              </w:rPr>
              <w:t>TIPO DE PROCESOS DE ADQUISICIONES</w:t>
            </w:r>
          </w:p>
        </w:tc>
      </w:tr>
      <w:tr w:rsidR="00C91B9D" w:rsidRPr="00C91B9D" w:rsidTr="00C91B9D">
        <w:trPr>
          <w:jc w:val="center"/>
        </w:trPr>
        <w:tc>
          <w:tcPr>
            <w:tcW w:w="1537"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E2F3" w:themeFill="accent5" w:themeFillTint="33"/>
            <w:vAlign w:val="center"/>
            <w:hideMark/>
          </w:tcPr>
          <w:p w:rsidR="00C91B9D" w:rsidRDefault="00C91B9D">
            <w:pPr>
              <w:autoSpaceDE w:val="0"/>
              <w:autoSpaceDN w:val="0"/>
              <w:adjustRightInd w:val="0"/>
              <w:rPr>
                <w:rFonts w:ascii="Gadugi" w:hAnsi="Gadugi" w:cstheme="minorHAnsi"/>
                <w:b/>
                <w:iCs/>
                <w:sz w:val="18"/>
                <w:szCs w:val="18"/>
                <w:lang w:eastAsia="es-PY"/>
              </w:rPr>
            </w:pPr>
            <w:r>
              <w:rPr>
                <w:rFonts w:ascii="Gadugi" w:hAnsi="Gadugi" w:cstheme="minorHAnsi"/>
                <w:b/>
                <w:sz w:val="18"/>
                <w:szCs w:val="18"/>
              </w:rPr>
              <w:t>Bienes</w:t>
            </w:r>
          </w:p>
        </w:tc>
        <w:tc>
          <w:tcPr>
            <w:tcW w:w="6662"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rsidR="00C91B9D" w:rsidRDefault="00C91B9D">
            <w:pPr>
              <w:jc w:val="both"/>
              <w:rPr>
                <w:rFonts w:ascii="Gadugi" w:hAnsi="Gadugi" w:cstheme="minorHAnsi"/>
                <w:sz w:val="18"/>
                <w:szCs w:val="18"/>
              </w:rPr>
            </w:pPr>
            <w:r>
              <w:rPr>
                <w:rFonts w:ascii="Gadugi" w:hAnsi="Gadugi" w:cstheme="minorHAnsi"/>
                <w:sz w:val="18"/>
                <w:szCs w:val="18"/>
              </w:rPr>
              <w:t>Son todos los objetos, productos básicos y materia prima, vehículos de todo tipo, equipos, maquinaria de construcción, generadores de energía y sus repuestos; muebles de oficina y equipamientos hospitalarios y educacionales, equipos informáticos y software de uso generalizado (“off theshelf”), requeridos para desarrollar actividades vinculadas con la ejecución y el cumplimiento de los fines del Proyecto. También se incluye en esta definición los bienes inmuebles como terrenos, casas, galpones o edificios ya construidos, cuya adquisición sea indispensable para lograr los objetivos del Proyecto</w:t>
            </w:r>
          </w:p>
          <w:p w:rsidR="00C91B9D" w:rsidRDefault="00C91B9D">
            <w:pPr>
              <w:jc w:val="both"/>
              <w:rPr>
                <w:rFonts w:ascii="Gadugi" w:eastAsia="Times New Roman" w:hAnsi="Gadugi" w:cstheme="minorHAnsi"/>
                <w:sz w:val="18"/>
                <w:szCs w:val="18"/>
                <w:lang w:eastAsia="es-ES"/>
              </w:rPr>
            </w:pPr>
          </w:p>
        </w:tc>
      </w:tr>
      <w:tr w:rsidR="00C91B9D" w:rsidRPr="00C91B9D" w:rsidTr="00C91B9D">
        <w:trPr>
          <w:jc w:val="center"/>
        </w:trPr>
        <w:tc>
          <w:tcPr>
            <w:tcW w:w="1537"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E2F3" w:themeFill="accent5" w:themeFillTint="33"/>
            <w:vAlign w:val="center"/>
            <w:hideMark/>
          </w:tcPr>
          <w:p w:rsidR="00C91B9D" w:rsidRDefault="00C91B9D">
            <w:pPr>
              <w:autoSpaceDE w:val="0"/>
              <w:autoSpaceDN w:val="0"/>
              <w:adjustRightInd w:val="0"/>
              <w:rPr>
                <w:rFonts w:ascii="Gadugi" w:eastAsia="Calibri" w:hAnsi="Gadugi" w:cstheme="minorHAnsi"/>
                <w:b/>
                <w:iCs/>
                <w:sz w:val="18"/>
                <w:szCs w:val="18"/>
                <w:lang w:eastAsia="es-PY"/>
              </w:rPr>
            </w:pPr>
            <w:r>
              <w:rPr>
                <w:rFonts w:ascii="Gadugi" w:hAnsi="Gadugi" w:cstheme="minorHAnsi"/>
                <w:b/>
                <w:sz w:val="18"/>
                <w:szCs w:val="18"/>
              </w:rPr>
              <w:t>Obras</w:t>
            </w:r>
          </w:p>
        </w:tc>
        <w:tc>
          <w:tcPr>
            <w:tcW w:w="6662"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rsidR="00C91B9D" w:rsidRDefault="00C91B9D">
            <w:pPr>
              <w:jc w:val="both"/>
              <w:rPr>
                <w:rFonts w:ascii="Gadugi" w:hAnsi="Gadugi" w:cstheme="minorHAnsi"/>
                <w:sz w:val="18"/>
                <w:szCs w:val="18"/>
              </w:rPr>
            </w:pPr>
            <w:r>
              <w:rPr>
                <w:rFonts w:ascii="Gadugi" w:hAnsi="Gadugi" w:cstheme="minorHAnsi"/>
                <w:sz w:val="18"/>
                <w:szCs w:val="18"/>
              </w:rPr>
              <w:t>Son todas las construcciones de infraestructura física nueva o de ampliación, mejoramiento, rehabilitación o mantenimiento de la existente, tales como: (i) edificios habitacionales o para uso de oficinas y establecimientos para atención de la salud y la educación, (ii) obras de ordenamiento urbano, pavimentación, alumbrado público, alcantarillado, saneamiento y servicios comunales; (iii) suministro de agua potable, energía eléctrica, gas natural; (iv) plantas de generación y redes de distribución de energía, sistemas de riego; (v) carreteras, puertos, aeropuertos , sistemas ferroviarios, estaciones de transporte de pasajeros y transferencia de cargas; almacenes para comercialización o distribución de productos; (vi) plantas industriales, y otros</w:t>
            </w:r>
          </w:p>
          <w:p w:rsidR="00C91B9D" w:rsidRDefault="00C91B9D">
            <w:pPr>
              <w:jc w:val="both"/>
              <w:rPr>
                <w:rFonts w:ascii="Gadugi" w:eastAsia="Times New Roman" w:hAnsi="Gadugi" w:cstheme="minorHAnsi"/>
                <w:sz w:val="18"/>
                <w:szCs w:val="18"/>
                <w:lang w:eastAsia="es-ES"/>
              </w:rPr>
            </w:pPr>
          </w:p>
        </w:tc>
      </w:tr>
      <w:tr w:rsidR="00C91B9D" w:rsidRPr="00C91B9D" w:rsidTr="00C91B9D">
        <w:trPr>
          <w:jc w:val="center"/>
        </w:trPr>
        <w:tc>
          <w:tcPr>
            <w:tcW w:w="1537"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E2F3" w:themeFill="accent5" w:themeFillTint="33"/>
            <w:vAlign w:val="center"/>
            <w:hideMark/>
          </w:tcPr>
          <w:p w:rsidR="00C91B9D" w:rsidRDefault="00C91B9D">
            <w:pPr>
              <w:autoSpaceDE w:val="0"/>
              <w:autoSpaceDN w:val="0"/>
              <w:adjustRightInd w:val="0"/>
              <w:rPr>
                <w:rFonts w:ascii="Gadugi" w:eastAsia="Calibri" w:hAnsi="Gadugi" w:cstheme="minorHAnsi"/>
                <w:b/>
                <w:iCs/>
                <w:sz w:val="18"/>
                <w:szCs w:val="18"/>
                <w:lang w:eastAsia="es-PY"/>
              </w:rPr>
            </w:pPr>
            <w:r>
              <w:rPr>
                <w:rFonts w:ascii="Gadugi" w:hAnsi="Gadugi" w:cstheme="minorHAnsi"/>
                <w:b/>
                <w:sz w:val="18"/>
                <w:szCs w:val="18"/>
              </w:rPr>
              <w:t>Servicios Diferentes a Consultoría</w:t>
            </w:r>
          </w:p>
        </w:tc>
        <w:tc>
          <w:tcPr>
            <w:tcW w:w="6662"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rsidR="00C91B9D" w:rsidRDefault="00C91B9D">
            <w:pPr>
              <w:jc w:val="both"/>
              <w:rPr>
                <w:rFonts w:ascii="Gadugi" w:hAnsi="Gadugi" w:cstheme="minorHAnsi"/>
                <w:sz w:val="18"/>
                <w:szCs w:val="18"/>
              </w:rPr>
            </w:pPr>
            <w:r>
              <w:rPr>
                <w:rFonts w:ascii="Gadugi" w:hAnsi="Gadugi" w:cstheme="minorHAnsi"/>
                <w:sz w:val="18"/>
                <w:szCs w:val="18"/>
              </w:rPr>
              <w:t>Son todos aquellos servicios cuantificables realizados sobre la base de la ejecución de un trabajo físico susceptible de medición y que no son de carácter intelectual y de asesoramiento como los de consultoría. Entre esos servicios se incluye, por ejemplo: (i) transporte de bienes o personas; (ii) encuestas; (iii) impresiones y publicidad; (iv) seguros; (v) instalación y operación de sistemas de monitoreo y seguridad; (vi) instalación, puesta en servicio y mantenimiento de instalaciones; (vii) extracción de muestras y perforaciones exploratorias; (viii) trabajos topográficos; (ix) fotografías aéreas</w:t>
            </w:r>
          </w:p>
          <w:p w:rsidR="00C91B9D" w:rsidRDefault="00C91B9D">
            <w:pPr>
              <w:jc w:val="both"/>
              <w:rPr>
                <w:rFonts w:ascii="Gadugi" w:eastAsia="Times New Roman" w:hAnsi="Gadugi" w:cstheme="minorHAnsi"/>
                <w:sz w:val="18"/>
                <w:szCs w:val="18"/>
                <w:lang w:eastAsia="es-ES"/>
              </w:rPr>
            </w:pPr>
          </w:p>
        </w:tc>
      </w:tr>
      <w:tr w:rsidR="00C91B9D" w:rsidRPr="00C91B9D" w:rsidTr="00C91B9D">
        <w:trPr>
          <w:jc w:val="center"/>
        </w:trPr>
        <w:tc>
          <w:tcPr>
            <w:tcW w:w="1537"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E2F3" w:themeFill="accent5" w:themeFillTint="33"/>
            <w:vAlign w:val="center"/>
          </w:tcPr>
          <w:p w:rsidR="00C91B9D" w:rsidRDefault="00C91B9D">
            <w:pPr>
              <w:pStyle w:val="BodyTextIndent"/>
              <w:spacing w:after="0"/>
              <w:ind w:left="0"/>
              <w:jc w:val="both"/>
              <w:rPr>
                <w:rFonts w:ascii="Gadugi" w:eastAsia="Calibri" w:hAnsi="Gadugi" w:cstheme="minorHAnsi"/>
                <w:sz w:val="18"/>
                <w:szCs w:val="18"/>
              </w:rPr>
            </w:pPr>
            <w:r>
              <w:rPr>
                <w:rFonts w:ascii="Gadugi" w:hAnsi="Gadugi" w:cstheme="minorHAnsi"/>
                <w:b/>
                <w:sz w:val="18"/>
                <w:szCs w:val="18"/>
              </w:rPr>
              <w:t>Servicios de Consultoría</w:t>
            </w:r>
          </w:p>
          <w:p w:rsidR="00C91B9D" w:rsidRDefault="00C91B9D">
            <w:pPr>
              <w:autoSpaceDE w:val="0"/>
              <w:autoSpaceDN w:val="0"/>
              <w:adjustRightInd w:val="0"/>
              <w:ind w:left="316"/>
              <w:rPr>
                <w:rFonts w:ascii="Gadugi" w:hAnsi="Gadugi" w:cstheme="minorHAnsi"/>
                <w:b/>
                <w:iCs/>
                <w:sz w:val="18"/>
                <w:szCs w:val="18"/>
                <w:lang w:eastAsia="es-PY"/>
              </w:rPr>
            </w:pPr>
          </w:p>
        </w:tc>
        <w:tc>
          <w:tcPr>
            <w:tcW w:w="6662"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rsidR="00C91B9D" w:rsidRDefault="00C91B9D">
            <w:pPr>
              <w:jc w:val="both"/>
              <w:rPr>
                <w:rFonts w:ascii="Gadugi" w:hAnsi="Gadugi" w:cstheme="minorHAnsi"/>
                <w:sz w:val="18"/>
                <w:szCs w:val="18"/>
              </w:rPr>
            </w:pPr>
            <w:r>
              <w:rPr>
                <w:rFonts w:ascii="Gadugi" w:hAnsi="Gadugi" w:cstheme="minorHAnsi"/>
                <w:sz w:val="18"/>
                <w:szCs w:val="18"/>
              </w:rPr>
              <w:t xml:space="preserve">Son los servicios de carácter intelectual y de asesoramiento que requieren vasta experiencia en la materia, tales como: (i) desarrollo de estudios de pre-factibilidad y factibilidad técnica, económica, ambiental y financiera; (ii) estudios y diseños; (iii) formulación, planificación, supervisión o gerenciamiento de Obras o Proyectos; (iv) asesoramiento en la toma de decisiones y solución de conflictos; (v) peritajes; (vi) evaluación de aspectos legales y financieros; (vii) auditorias operacionales de proyectos; (viii) capacitación y entrenamiento; (ix) elaboración de términos de referencia, especificaciones y bases para procesos de selección y contratación. Para la ejecución de servicios de consultoría generalmente se contratan firmas consultoras, cuando se requieren equipos multidisciplinarios de profesionales o son trabajos de largo plazo, en tanto que, para casos que involucran una sola disciplina o requieren determinado trabajo de experto, a ser desarrollados en corto plazo, se suele contratar a </w:t>
            </w:r>
            <w:hyperlink r:id="rId15" w:history="1">
              <w:r>
                <w:rPr>
                  <w:rStyle w:val="Hyperlink"/>
                  <w:rFonts w:ascii="Gadugi" w:hAnsi="Gadugi" w:cstheme="minorHAnsi"/>
                  <w:sz w:val="18"/>
                  <w:szCs w:val="18"/>
                </w:rPr>
                <w:t>consultores individuales</w:t>
              </w:r>
            </w:hyperlink>
            <w:r>
              <w:rPr>
                <w:rFonts w:ascii="Gadugi" w:hAnsi="Gadugi" w:cstheme="minorHAnsi"/>
                <w:sz w:val="18"/>
                <w:szCs w:val="18"/>
              </w:rPr>
              <w:t>.</w:t>
            </w:r>
          </w:p>
          <w:p w:rsidR="00C91B9D" w:rsidRDefault="00C91B9D">
            <w:pPr>
              <w:jc w:val="both"/>
              <w:rPr>
                <w:rFonts w:ascii="Gadugi" w:eastAsia="Times New Roman" w:hAnsi="Gadugi" w:cstheme="minorHAnsi"/>
                <w:sz w:val="18"/>
                <w:szCs w:val="18"/>
                <w:lang w:eastAsia="es-ES"/>
              </w:rPr>
            </w:pPr>
          </w:p>
        </w:tc>
      </w:tr>
    </w:tbl>
    <w:p w:rsidR="003638AF" w:rsidRPr="002A0F9C" w:rsidRDefault="003638AF" w:rsidP="00F542AC">
      <w:pPr>
        <w:tabs>
          <w:tab w:val="left" w:pos="3042"/>
        </w:tabs>
        <w:spacing w:before="120" w:after="120" w:line="240" w:lineRule="auto"/>
        <w:jc w:val="both"/>
        <w:rPr>
          <w:rFonts w:cstheme="minorHAnsi"/>
          <w:lang w:val="es-EC"/>
        </w:rPr>
      </w:pPr>
    </w:p>
    <w:p w:rsidR="00CA6AD8" w:rsidRDefault="00CA6AD8" w:rsidP="003B3033">
      <w:pPr>
        <w:spacing w:before="120" w:after="120"/>
        <w:jc w:val="both"/>
        <w:rPr>
          <w:sz w:val="24"/>
          <w:szCs w:val="24"/>
        </w:rPr>
      </w:pPr>
    </w:p>
    <w:p w:rsidR="001E3A10" w:rsidRPr="00591D8C" w:rsidRDefault="009F5996" w:rsidP="00591D8C">
      <w:pPr>
        <w:pStyle w:val="Heading3"/>
        <w:rPr>
          <w:b/>
          <w:color w:val="A6A6A6" w:themeColor="background1" w:themeShade="A6"/>
        </w:rPr>
      </w:pPr>
      <w:bookmarkStart w:id="26" w:name="_Toc529259510"/>
      <w:r>
        <w:rPr>
          <w:b/>
          <w:color w:val="A6A6A6" w:themeColor="background1" w:themeShade="A6"/>
        </w:rPr>
        <w:t>4.2.5</w:t>
      </w:r>
      <w:r w:rsidR="00591D8C">
        <w:rPr>
          <w:b/>
          <w:color w:val="A6A6A6" w:themeColor="background1" w:themeShade="A6"/>
        </w:rPr>
        <w:t xml:space="preserve">. </w:t>
      </w:r>
      <w:r w:rsidR="00E30A02" w:rsidRPr="00591D8C">
        <w:rPr>
          <w:b/>
          <w:color w:val="A6A6A6" w:themeColor="background1" w:themeShade="A6"/>
        </w:rPr>
        <w:t>Montos límites para determinar procedimientos de adquisición y límites de autonomía</w:t>
      </w:r>
      <w:bookmarkEnd w:id="26"/>
    </w:p>
    <w:p w:rsidR="00541627" w:rsidRDefault="00E30A02" w:rsidP="00591D8C">
      <w:pPr>
        <w:spacing w:before="120" w:after="120"/>
        <w:jc w:val="both"/>
      </w:pPr>
      <w:r w:rsidRPr="009F5996">
        <w:rPr>
          <w:sz w:val="24"/>
          <w:szCs w:val="24"/>
        </w:rPr>
        <w:t>En el cuadro siguiente se indican los procedimientos de licitación a seguir en cada tipo de adquisición conforme los montos involucrados, así como la modalidad de revisión (exante/expost) por parte del Banco de dichos procedimientos</w:t>
      </w:r>
      <w:r>
        <w:rPr>
          <w:rStyle w:val="FootnoteReference"/>
        </w:rPr>
        <w:footnoteReference w:id="7"/>
      </w:r>
    </w:p>
    <w:tbl>
      <w:tblPr>
        <w:tblW w:w="9517" w:type="dxa"/>
        <w:tblInd w:w="18" w:type="dxa"/>
        <w:tblLayout w:type="fixed"/>
        <w:tblLook w:val="0000" w:firstRow="0" w:lastRow="0" w:firstColumn="0" w:lastColumn="0" w:noHBand="0" w:noVBand="0"/>
      </w:tblPr>
      <w:tblGrid>
        <w:gridCol w:w="1170"/>
        <w:gridCol w:w="1080"/>
        <w:gridCol w:w="1170"/>
        <w:gridCol w:w="1147"/>
        <w:gridCol w:w="1350"/>
        <w:gridCol w:w="1170"/>
        <w:gridCol w:w="1260"/>
        <w:gridCol w:w="1170"/>
      </w:tblGrid>
      <w:tr w:rsidR="00E960BA" w:rsidRPr="00373D5A" w:rsidTr="008D7E59">
        <w:tc>
          <w:tcPr>
            <w:tcW w:w="3420" w:type="dxa"/>
            <w:gridSpan w:val="3"/>
            <w:tcBorders>
              <w:top w:val="single" w:sz="4" w:space="0" w:color="808080"/>
              <w:left w:val="single" w:sz="4" w:space="0" w:color="808080"/>
              <w:bottom w:val="single" w:sz="4" w:space="0" w:color="808080"/>
            </w:tcBorders>
            <w:shd w:val="clear" w:color="auto" w:fill="365F91"/>
          </w:tcPr>
          <w:p w:rsidR="00E960BA" w:rsidRPr="00373D5A" w:rsidRDefault="00E960BA" w:rsidP="008D7E59">
            <w:pPr>
              <w:autoSpaceDE w:val="0"/>
              <w:snapToGrid w:val="0"/>
              <w:jc w:val="center"/>
              <w:rPr>
                <w:rFonts w:ascii="Calibri" w:hAnsi="Calibri" w:cs="Calibri"/>
                <w:b/>
                <w:color w:val="EEECE1"/>
                <w:sz w:val="16"/>
                <w:szCs w:val="16"/>
                <w:lang w:val="es-AR"/>
              </w:rPr>
            </w:pPr>
            <w:r w:rsidRPr="00373D5A">
              <w:rPr>
                <w:rFonts w:ascii="Calibri" w:hAnsi="Calibri" w:cs="Calibri"/>
                <w:b/>
                <w:color w:val="EEECE1"/>
                <w:sz w:val="16"/>
                <w:szCs w:val="16"/>
                <w:lang w:val="es-AR"/>
              </w:rPr>
              <w:t>Obras</w:t>
            </w:r>
          </w:p>
        </w:tc>
        <w:tc>
          <w:tcPr>
            <w:tcW w:w="3667" w:type="dxa"/>
            <w:gridSpan w:val="3"/>
            <w:tcBorders>
              <w:top w:val="single" w:sz="4" w:space="0" w:color="808080"/>
              <w:left w:val="single" w:sz="4" w:space="0" w:color="808080"/>
              <w:bottom w:val="single" w:sz="4" w:space="0" w:color="808080"/>
            </w:tcBorders>
            <w:shd w:val="clear" w:color="auto" w:fill="365F91"/>
          </w:tcPr>
          <w:p w:rsidR="00E960BA" w:rsidRPr="00373D5A" w:rsidRDefault="00E960BA" w:rsidP="008D7E59">
            <w:pPr>
              <w:autoSpaceDE w:val="0"/>
              <w:snapToGrid w:val="0"/>
              <w:jc w:val="center"/>
              <w:rPr>
                <w:rFonts w:ascii="Calibri" w:hAnsi="Calibri" w:cs="Calibri"/>
                <w:b/>
                <w:color w:val="EEECE1"/>
                <w:sz w:val="16"/>
                <w:szCs w:val="16"/>
                <w:lang w:val="es-AR"/>
              </w:rPr>
            </w:pPr>
            <w:r w:rsidRPr="00373D5A">
              <w:rPr>
                <w:rFonts w:ascii="Calibri" w:hAnsi="Calibri" w:cs="Calibri"/>
                <w:b/>
                <w:color w:val="EEECE1"/>
                <w:sz w:val="16"/>
                <w:szCs w:val="16"/>
                <w:lang w:val="es-AR"/>
              </w:rPr>
              <w:t>Bienes</w:t>
            </w:r>
          </w:p>
        </w:tc>
        <w:tc>
          <w:tcPr>
            <w:tcW w:w="2430" w:type="dxa"/>
            <w:gridSpan w:val="2"/>
            <w:tcBorders>
              <w:top w:val="single" w:sz="4" w:space="0" w:color="808080"/>
              <w:left w:val="single" w:sz="4" w:space="0" w:color="808080"/>
              <w:bottom w:val="single" w:sz="4" w:space="0" w:color="808080"/>
              <w:right w:val="single" w:sz="4" w:space="0" w:color="808080"/>
            </w:tcBorders>
            <w:shd w:val="clear" w:color="auto" w:fill="365F91"/>
          </w:tcPr>
          <w:p w:rsidR="00E960BA" w:rsidRPr="00373D5A" w:rsidRDefault="00E960BA" w:rsidP="008D7E59">
            <w:pPr>
              <w:autoSpaceDE w:val="0"/>
              <w:snapToGrid w:val="0"/>
              <w:jc w:val="center"/>
              <w:rPr>
                <w:rFonts w:ascii="Calibri" w:hAnsi="Calibri" w:cs="Calibri"/>
                <w:b/>
                <w:color w:val="EEECE1"/>
                <w:sz w:val="16"/>
                <w:szCs w:val="16"/>
                <w:lang w:val="es-AR"/>
              </w:rPr>
            </w:pPr>
            <w:r w:rsidRPr="00373D5A">
              <w:rPr>
                <w:rFonts w:ascii="Calibri" w:hAnsi="Calibri" w:cs="Calibri"/>
                <w:b/>
                <w:color w:val="EEECE1"/>
                <w:sz w:val="16"/>
                <w:szCs w:val="16"/>
                <w:lang w:val="es-AR"/>
              </w:rPr>
              <w:t>Consultoría</w:t>
            </w:r>
          </w:p>
        </w:tc>
      </w:tr>
      <w:tr w:rsidR="00E960BA" w:rsidRPr="00373D5A" w:rsidTr="008D7E59">
        <w:trPr>
          <w:trHeight w:val="971"/>
        </w:trPr>
        <w:tc>
          <w:tcPr>
            <w:tcW w:w="1170" w:type="dxa"/>
            <w:tcBorders>
              <w:top w:val="single" w:sz="4" w:space="0" w:color="808080"/>
              <w:left w:val="single" w:sz="4" w:space="0" w:color="808080"/>
              <w:bottom w:val="single" w:sz="4" w:space="0" w:color="808080"/>
            </w:tcBorders>
            <w:shd w:val="clear" w:color="auto" w:fill="365F91"/>
          </w:tcPr>
          <w:p w:rsidR="00E960BA" w:rsidRPr="00373D5A" w:rsidRDefault="00E960BA" w:rsidP="008D7E59">
            <w:pPr>
              <w:autoSpaceDE w:val="0"/>
              <w:snapToGrid w:val="0"/>
              <w:jc w:val="center"/>
              <w:rPr>
                <w:rFonts w:ascii="Calibri" w:hAnsi="Calibri" w:cs="Calibri"/>
                <w:b/>
                <w:color w:val="EEECE1"/>
                <w:sz w:val="16"/>
                <w:szCs w:val="16"/>
                <w:lang w:val="es-AR"/>
              </w:rPr>
            </w:pPr>
            <w:r w:rsidRPr="00373D5A">
              <w:rPr>
                <w:rFonts w:ascii="Calibri" w:hAnsi="Calibri" w:cs="Calibri"/>
                <w:b/>
                <w:color w:val="EEECE1"/>
                <w:sz w:val="16"/>
                <w:szCs w:val="16"/>
                <w:lang w:val="es-AR"/>
              </w:rPr>
              <w:t>Licitación</w:t>
            </w:r>
            <w:r w:rsidRPr="00373D5A">
              <w:rPr>
                <w:rFonts w:ascii="Calibri" w:eastAsia="Calibri" w:hAnsi="Calibri" w:cs="Calibri"/>
                <w:b/>
                <w:color w:val="EEECE1"/>
                <w:sz w:val="16"/>
                <w:szCs w:val="16"/>
                <w:lang w:val="es-ES"/>
              </w:rPr>
              <w:t xml:space="preserve"> </w:t>
            </w:r>
            <w:r w:rsidRPr="00373D5A">
              <w:rPr>
                <w:rFonts w:ascii="Calibri" w:hAnsi="Calibri" w:cs="Calibri"/>
                <w:b/>
                <w:color w:val="EEECE1"/>
                <w:sz w:val="16"/>
                <w:szCs w:val="16"/>
                <w:lang w:val="es-AR"/>
              </w:rPr>
              <w:t>Pública</w:t>
            </w:r>
            <w:r w:rsidRPr="00373D5A">
              <w:rPr>
                <w:rFonts w:ascii="Calibri" w:eastAsia="Calibri" w:hAnsi="Calibri" w:cs="Calibri"/>
                <w:b/>
                <w:color w:val="EEECE1"/>
                <w:sz w:val="16"/>
                <w:szCs w:val="16"/>
                <w:lang w:val="es-ES"/>
              </w:rPr>
              <w:t xml:space="preserve"> </w:t>
            </w:r>
            <w:r w:rsidRPr="00373D5A">
              <w:rPr>
                <w:rFonts w:ascii="Calibri" w:hAnsi="Calibri" w:cs="Calibri"/>
                <w:b/>
                <w:color w:val="EEECE1"/>
                <w:sz w:val="16"/>
                <w:szCs w:val="16"/>
                <w:lang w:val="es-AR"/>
              </w:rPr>
              <w:t>Internacional</w:t>
            </w:r>
          </w:p>
          <w:p w:rsidR="00E960BA" w:rsidRPr="00373D5A" w:rsidRDefault="00E960BA" w:rsidP="008D7E59">
            <w:pPr>
              <w:autoSpaceDE w:val="0"/>
              <w:snapToGrid w:val="0"/>
              <w:jc w:val="center"/>
              <w:rPr>
                <w:rFonts w:ascii="Calibri" w:hAnsi="Calibri" w:cs="Calibri"/>
                <w:b/>
                <w:color w:val="EEECE1"/>
                <w:sz w:val="16"/>
                <w:szCs w:val="16"/>
                <w:lang w:val="es-AR"/>
              </w:rPr>
            </w:pPr>
          </w:p>
        </w:tc>
        <w:tc>
          <w:tcPr>
            <w:tcW w:w="1080" w:type="dxa"/>
            <w:tcBorders>
              <w:top w:val="single" w:sz="4" w:space="0" w:color="808080"/>
              <w:left w:val="single" w:sz="4" w:space="0" w:color="808080"/>
              <w:bottom w:val="single" w:sz="4" w:space="0" w:color="808080"/>
            </w:tcBorders>
            <w:shd w:val="clear" w:color="auto" w:fill="365F91"/>
          </w:tcPr>
          <w:p w:rsidR="00E960BA" w:rsidRPr="00373D5A" w:rsidRDefault="00E960BA" w:rsidP="008D7E59">
            <w:pPr>
              <w:autoSpaceDE w:val="0"/>
              <w:snapToGrid w:val="0"/>
              <w:jc w:val="center"/>
              <w:rPr>
                <w:rFonts w:ascii="Calibri" w:hAnsi="Calibri" w:cs="Calibri"/>
                <w:b/>
                <w:color w:val="EEECE1"/>
                <w:sz w:val="16"/>
                <w:szCs w:val="16"/>
                <w:lang w:val="es-AR"/>
              </w:rPr>
            </w:pPr>
            <w:r w:rsidRPr="00373D5A">
              <w:rPr>
                <w:rFonts w:ascii="Calibri" w:hAnsi="Calibri" w:cs="Calibri"/>
                <w:b/>
                <w:color w:val="EEECE1"/>
                <w:sz w:val="16"/>
                <w:szCs w:val="16"/>
                <w:lang w:val="es-AR"/>
              </w:rPr>
              <w:t>Licitación</w:t>
            </w:r>
            <w:r w:rsidRPr="00373D5A">
              <w:rPr>
                <w:rFonts w:ascii="Calibri" w:eastAsia="Calibri" w:hAnsi="Calibri" w:cs="Calibri"/>
                <w:b/>
                <w:color w:val="EEECE1"/>
                <w:sz w:val="16"/>
                <w:szCs w:val="16"/>
              </w:rPr>
              <w:t xml:space="preserve"> </w:t>
            </w:r>
            <w:r w:rsidRPr="00373D5A">
              <w:rPr>
                <w:rFonts w:ascii="Calibri" w:hAnsi="Calibri" w:cs="Calibri"/>
                <w:b/>
                <w:color w:val="EEECE1"/>
                <w:sz w:val="16"/>
                <w:szCs w:val="16"/>
                <w:lang w:val="es-AR"/>
              </w:rPr>
              <w:t>Pública</w:t>
            </w:r>
            <w:r w:rsidRPr="00373D5A">
              <w:rPr>
                <w:rFonts w:ascii="Calibri" w:eastAsia="Calibri" w:hAnsi="Calibri" w:cs="Calibri"/>
                <w:b/>
                <w:color w:val="EEECE1"/>
                <w:sz w:val="16"/>
                <w:szCs w:val="16"/>
              </w:rPr>
              <w:t xml:space="preserve"> </w:t>
            </w:r>
            <w:r w:rsidRPr="00373D5A">
              <w:rPr>
                <w:rFonts w:ascii="Calibri" w:hAnsi="Calibri" w:cs="Calibri"/>
                <w:b/>
                <w:color w:val="EEECE1"/>
                <w:sz w:val="16"/>
                <w:szCs w:val="16"/>
                <w:lang w:val="es-AR"/>
              </w:rPr>
              <w:t>Nacional</w:t>
            </w:r>
          </w:p>
        </w:tc>
        <w:tc>
          <w:tcPr>
            <w:tcW w:w="1170" w:type="dxa"/>
            <w:tcBorders>
              <w:top w:val="single" w:sz="4" w:space="0" w:color="808080"/>
              <w:left w:val="single" w:sz="4" w:space="0" w:color="808080"/>
              <w:bottom w:val="single" w:sz="4" w:space="0" w:color="808080"/>
            </w:tcBorders>
            <w:shd w:val="clear" w:color="auto" w:fill="365F91"/>
          </w:tcPr>
          <w:p w:rsidR="00E960BA" w:rsidRPr="00373D5A" w:rsidRDefault="00E960BA" w:rsidP="008D7E59">
            <w:pPr>
              <w:autoSpaceDE w:val="0"/>
              <w:snapToGrid w:val="0"/>
              <w:jc w:val="center"/>
              <w:rPr>
                <w:rFonts w:ascii="Calibri" w:hAnsi="Calibri" w:cs="Calibri"/>
                <w:b/>
                <w:color w:val="EEECE1"/>
                <w:sz w:val="16"/>
                <w:szCs w:val="16"/>
                <w:lang w:val="es-AR"/>
              </w:rPr>
            </w:pPr>
            <w:r w:rsidRPr="00373D5A">
              <w:rPr>
                <w:rFonts w:ascii="Calibri" w:hAnsi="Calibri" w:cs="Calibri"/>
                <w:b/>
                <w:color w:val="EEECE1"/>
                <w:sz w:val="16"/>
                <w:szCs w:val="16"/>
                <w:lang w:val="es-AR"/>
              </w:rPr>
              <w:t>Comparación</w:t>
            </w:r>
            <w:r w:rsidRPr="00373D5A">
              <w:rPr>
                <w:rFonts w:ascii="Calibri" w:eastAsia="Calibri" w:hAnsi="Calibri" w:cs="Calibri"/>
                <w:b/>
                <w:color w:val="EEECE1"/>
                <w:sz w:val="16"/>
                <w:szCs w:val="16"/>
              </w:rPr>
              <w:t xml:space="preserve"> </w:t>
            </w:r>
            <w:r w:rsidRPr="00373D5A">
              <w:rPr>
                <w:rFonts w:ascii="Calibri" w:hAnsi="Calibri" w:cs="Calibri"/>
                <w:b/>
                <w:color w:val="EEECE1"/>
                <w:sz w:val="16"/>
                <w:szCs w:val="16"/>
              </w:rPr>
              <w:t>de</w:t>
            </w:r>
            <w:r w:rsidRPr="00373D5A">
              <w:rPr>
                <w:rFonts w:ascii="Calibri" w:eastAsia="Calibri" w:hAnsi="Calibri" w:cs="Calibri"/>
                <w:b/>
                <w:color w:val="EEECE1"/>
                <w:sz w:val="16"/>
                <w:szCs w:val="16"/>
              </w:rPr>
              <w:t xml:space="preserve"> </w:t>
            </w:r>
            <w:r w:rsidRPr="00373D5A">
              <w:rPr>
                <w:rFonts w:ascii="Calibri" w:hAnsi="Calibri" w:cs="Calibri"/>
                <w:b/>
                <w:color w:val="EEECE1"/>
                <w:sz w:val="16"/>
                <w:szCs w:val="16"/>
                <w:lang w:val="es-AR"/>
              </w:rPr>
              <w:t>Precios</w:t>
            </w:r>
          </w:p>
        </w:tc>
        <w:tc>
          <w:tcPr>
            <w:tcW w:w="1147" w:type="dxa"/>
            <w:tcBorders>
              <w:top w:val="single" w:sz="4" w:space="0" w:color="808080"/>
              <w:left w:val="single" w:sz="4" w:space="0" w:color="808080"/>
              <w:bottom w:val="single" w:sz="4" w:space="0" w:color="808080"/>
            </w:tcBorders>
            <w:shd w:val="clear" w:color="auto" w:fill="365F91"/>
          </w:tcPr>
          <w:p w:rsidR="00E960BA" w:rsidRPr="00373D5A" w:rsidRDefault="00E960BA" w:rsidP="008D7E59">
            <w:pPr>
              <w:autoSpaceDE w:val="0"/>
              <w:snapToGrid w:val="0"/>
              <w:jc w:val="center"/>
              <w:rPr>
                <w:rFonts w:ascii="Calibri" w:hAnsi="Calibri" w:cs="Calibri"/>
                <w:b/>
                <w:color w:val="EEECE1"/>
                <w:sz w:val="16"/>
                <w:szCs w:val="16"/>
                <w:lang w:val="es-AR"/>
              </w:rPr>
            </w:pPr>
            <w:r w:rsidRPr="00373D5A">
              <w:rPr>
                <w:rFonts w:ascii="Calibri" w:hAnsi="Calibri" w:cs="Calibri"/>
                <w:b/>
                <w:color w:val="EEECE1"/>
                <w:sz w:val="16"/>
                <w:szCs w:val="16"/>
                <w:lang w:val="es-AR"/>
              </w:rPr>
              <w:t>Licitación</w:t>
            </w:r>
            <w:r w:rsidRPr="00373D5A">
              <w:rPr>
                <w:rFonts w:ascii="Calibri" w:eastAsia="Calibri" w:hAnsi="Calibri" w:cs="Calibri"/>
                <w:b/>
                <w:color w:val="EEECE1"/>
                <w:sz w:val="16"/>
                <w:szCs w:val="16"/>
              </w:rPr>
              <w:t xml:space="preserve"> </w:t>
            </w:r>
            <w:r w:rsidRPr="00373D5A">
              <w:rPr>
                <w:rFonts w:ascii="Calibri" w:hAnsi="Calibri" w:cs="Calibri"/>
                <w:b/>
                <w:color w:val="EEECE1"/>
                <w:sz w:val="16"/>
                <w:szCs w:val="16"/>
                <w:lang w:val="es-AR"/>
              </w:rPr>
              <w:t>Pública</w:t>
            </w:r>
            <w:r w:rsidRPr="00373D5A">
              <w:rPr>
                <w:rFonts w:ascii="Calibri" w:eastAsia="Calibri" w:hAnsi="Calibri" w:cs="Calibri"/>
                <w:b/>
                <w:color w:val="EEECE1"/>
                <w:sz w:val="16"/>
                <w:szCs w:val="16"/>
              </w:rPr>
              <w:t xml:space="preserve"> </w:t>
            </w:r>
            <w:r w:rsidRPr="00373D5A">
              <w:rPr>
                <w:rFonts w:ascii="Calibri" w:hAnsi="Calibri" w:cs="Calibri"/>
                <w:b/>
                <w:color w:val="EEECE1"/>
                <w:sz w:val="16"/>
                <w:szCs w:val="16"/>
                <w:lang w:val="es-AR"/>
              </w:rPr>
              <w:t>Internacional</w:t>
            </w:r>
          </w:p>
        </w:tc>
        <w:tc>
          <w:tcPr>
            <w:tcW w:w="1350" w:type="dxa"/>
            <w:tcBorders>
              <w:top w:val="single" w:sz="4" w:space="0" w:color="808080"/>
              <w:left w:val="single" w:sz="4" w:space="0" w:color="808080"/>
              <w:bottom w:val="single" w:sz="4" w:space="0" w:color="808080"/>
            </w:tcBorders>
            <w:shd w:val="clear" w:color="auto" w:fill="365F91"/>
          </w:tcPr>
          <w:p w:rsidR="00E960BA" w:rsidRPr="00373D5A" w:rsidRDefault="00E960BA" w:rsidP="008D7E59">
            <w:pPr>
              <w:autoSpaceDE w:val="0"/>
              <w:snapToGrid w:val="0"/>
              <w:jc w:val="center"/>
              <w:rPr>
                <w:rFonts w:ascii="Calibri" w:hAnsi="Calibri" w:cs="Calibri"/>
                <w:b/>
                <w:color w:val="EEECE1"/>
                <w:sz w:val="16"/>
                <w:szCs w:val="16"/>
                <w:lang w:val="es-AR"/>
              </w:rPr>
            </w:pPr>
            <w:r w:rsidRPr="00373D5A">
              <w:rPr>
                <w:rFonts w:ascii="Calibri" w:hAnsi="Calibri" w:cs="Calibri"/>
                <w:b/>
                <w:color w:val="EEECE1"/>
                <w:sz w:val="16"/>
                <w:szCs w:val="16"/>
                <w:lang w:val="es-AR"/>
              </w:rPr>
              <w:t>Licitación</w:t>
            </w:r>
            <w:r w:rsidRPr="00373D5A">
              <w:rPr>
                <w:rFonts w:ascii="Calibri" w:eastAsia="Calibri" w:hAnsi="Calibri" w:cs="Calibri"/>
                <w:b/>
                <w:color w:val="EEECE1"/>
                <w:sz w:val="16"/>
                <w:szCs w:val="16"/>
              </w:rPr>
              <w:t xml:space="preserve"> </w:t>
            </w:r>
            <w:r w:rsidRPr="00373D5A">
              <w:rPr>
                <w:rFonts w:ascii="Calibri" w:hAnsi="Calibri" w:cs="Calibri"/>
                <w:b/>
                <w:color w:val="EEECE1"/>
                <w:sz w:val="16"/>
                <w:szCs w:val="16"/>
                <w:lang w:val="es-AR"/>
              </w:rPr>
              <w:t>Pública</w:t>
            </w:r>
            <w:r w:rsidRPr="00373D5A">
              <w:rPr>
                <w:rFonts w:ascii="Calibri" w:eastAsia="Calibri" w:hAnsi="Calibri" w:cs="Calibri"/>
                <w:b/>
                <w:color w:val="EEECE1"/>
                <w:sz w:val="16"/>
                <w:szCs w:val="16"/>
              </w:rPr>
              <w:t xml:space="preserve"> </w:t>
            </w:r>
            <w:r w:rsidRPr="00373D5A">
              <w:rPr>
                <w:rFonts w:ascii="Calibri" w:hAnsi="Calibri" w:cs="Calibri"/>
                <w:b/>
                <w:color w:val="EEECE1"/>
                <w:sz w:val="16"/>
                <w:szCs w:val="16"/>
                <w:lang w:val="es-AR"/>
              </w:rPr>
              <w:t>Nacional</w:t>
            </w:r>
          </w:p>
        </w:tc>
        <w:tc>
          <w:tcPr>
            <w:tcW w:w="1170" w:type="dxa"/>
            <w:tcBorders>
              <w:top w:val="single" w:sz="4" w:space="0" w:color="808080"/>
              <w:left w:val="single" w:sz="4" w:space="0" w:color="808080"/>
              <w:bottom w:val="single" w:sz="4" w:space="0" w:color="808080"/>
            </w:tcBorders>
            <w:shd w:val="clear" w:color="auto" w:fill="365F91"/>
          </w:tcPr>
          <w:p w:rsidR="00E960BA" w:rsidRPr="00373D5A" w:rsidRDefault="00E960BA" w:rsidP="008D7E59">
            <w:pPr>
              <w:autoSpaceDE w:val="0"/>
              <w:snapToGrid w:val="0"/>
              <w:jc w:val="center"/>
              <w:rPr>
                <w:rFonts w:ascii="Calibri" w:hAnsi="Calibri" w:cs="Calibri"/>
                <w:b/>
                <w:color w:val="EEECE1"/>
                <w:sz w:val="16"/>
                <w:szCs w:val="16"/>
                <w:lang w:val="es-AR"/>
              </w:rPr>
            </w:pPr>
            <w:r w:rsidRPr="00373D5A">
              <w:rPr>
                <w:rFonts w:ascii="Calibri" w:hAnsi="Calibri" w:cs="Calibri"/>
                <w:b/>
                <w:color w:val="EEECE1"/>
                <w:sz w:val="16"/>
                <w:szCs w:val="16"/>
                <w:lang w:val="es-AR"/>
              </w:rPr>
              <w:t>Comparación</w:t>
            </w:r>
            <w:r w:rsidRPr="00373D5A">
              <w:rPr>
                <w:rFonts w:ascii="Calibri" w:eastAsia="Calibri" w:hAnsi="Calibri" w:cs="Calibri"/>
                <w:b/>
                <w:color w:val="EEECE1"/>
                <w:sz w:val="16"/>
                <w:szCs w:val="16"/>
              </w:rPr>
              <w:t xml:space="preserve"> </w:t>
            </w:r>
            <w:r w:rsidRPr="00373D5A">
              <w:rPr>
                <w:rFonts w:ascii="Calibri" w:hAnsi="Calibri" w:cs="Calibri"/>
                <w:b/>
                <w:color w:val="EEECE1"/>
                <w:sz w:val="16"/>
                <w:szCs w:val="16"/>
              </w:rPr>
              <w:t>de</w:t>
            </w:r>
            <w:r w:rsidRPr="00373D5A">
              <w:rPr>
                <w:rFonts w:ascii="Calibri" w:eastAsia="Calibri" w:hAnsi="Calibri" w:cs="Calibri"/>
                <w:b/>
                <w:color w:val="EEECE1"/>
                <w:sz w:val="16"/>
                <w:szCs w:val="16"/>
              </w:rPr>
              <w:t xml:space="preserve"> </w:t>
            </w:r>
            <w:r w:rsidRPr="00373D5A">
              <w:rPr>
                <w:rFonts w:ascii="Calibri" w:hAnsi="Calibri" w:cs="Calibri"/>
                <w:b/>
                <w:color w:val="EEECE1"/>
                <w:sz w:val="16"/>
                <w:szCs w:val="16"/>
                <w:lang w:val="es-AR"/>
              </w:rPr>
              <w:t>Precios</w:t>
            </w:r>
          </w:p>
        </w:tc>
        <w:tc>
          <w:tcPr>
            <w:tcW w:w="1260" w:type="dxa"/>
            <w:tcBorders>
              <w:top w:val="single" w:sz="4" w:space="0" w:color="808080"/>
              <w:left w:val="single" w:sz="4" w:space="0" w:color="808080"/>
              <w:bottom w:val="single" w:sz="4" w:space="0" w:color="808080"/>
            </w:tcBorders>
            <w:shd w:val="clear" w:color="auto" w:fill="365F91"/>
          </w:tcPr>
          <w:p w:rsidR="00E960BA" w:rsidRPr="00373D5A" w:rsidRDefault="00E960BA" w:rsidP="008D7E59">
            <w:pPr>
              <w:autoSpaceDE w:val="0"/>
              <w:snapToGrid w:val="0"/>
              <w:jc w:val="center"/>
              <w:rPr>
                <w:rFonts w:ascii="Calibri" w:hAnsi="Calibri" w:cs="Calibri"/>
                <w:b/>
                <w:color w:val="EEECE1"/>
                <w:sz w:val="16"/>
                <w:szCs w:val="16"/>
                <w:lang w:val="es-AR"/>
              </w:rPr>
            </w:pPr>
            <w:r w:rsidRPr="00373D5A">
              <w:rPr>
                <w:rFonts w:ascii="Calibri" w:hAnsi="Calibri" w:cs="Calibri"/>
                <w:b/>
                <w:color w:val="EEECE1"/>
                <w:sz w:val="16"/>
                <w:szCs w:val="16"/>
                <w:lang w:val="es-AR"/>
              </w:rPr>
              <w:t>Publicidad</w:t>
            </w:r>
            <w:r w:rsidRPr="00373D5A">
              <w:rPr>
                <w:rFonts w:ascii="Calibri" w:eastAsia="Calibri" w:hAnsi="Calibri" w:cs="Calibri"/>
                <w:b/>
                <w:color w:val="EEECE1"/>
                <w:sz w:val="16"/>
                <w:szCs w:val="16"/>
              </w:rPr>
              <w:t xml:space="preserve"> </w:t>
            </w:r>
            <w:r w:rsidRPr="00373D5A">
              <w:rPr>
                <w:rFonts w:ascii="Calibri" w:hAnsi="Calibri" w:cs="Calibri"/>
                <w:b/>
                <w:color w:val="EEECE1"/>
                <w:sz w:val="16"/>
                <w:szCs w:val="16"/>
                <w:lang w:val="es-AR"/>
              </w:rPr>
              <w:t>Internacional</w:t>
            </w:r>
            <w:r w:rsidRPr="00373D5A">
              <w:rPr>
                <w:rFonts w:ascii="Calibri" w:eastAsia="Calibri" w:hAnsi="Calibri" w:cs="Calibri"/>
                <w:b/>
                <w:color w:val="EEECE1"/>
                <w:sz w:val="16"/>
                <w:szCs w:val="16"/>
              </w:rPr>
              <w:t xml:space="preserve"> </w:t>
            </w:r>
            <w:r w:rsidRPr="00373D5A">
              <w:rPr>
                <w:rFonts w:ascii="Calibri" w:hAnsi="Calibri" w:cs="Calibri"/>
                <w:b/>
                <w:color w:val="EEECE1"/>
                <w:sz w:val="16"/>
                <w:szCs w:val="16"/>
                <w:lang w:val="es-AR"/>
              </w:rPr>
              <w:t>Consultoría</w:t>
            </w:r>
          </w:p>
        </w:tc>
        <w:tc>
          <w:tcPr>
            <w:tcW w:w="1170" w:type="dxa"/>
            <w:tcBorders>
              <w:top w:val="single" w:sz="4" w:space="0" w:color="808080"/>
              <w:left w:val="single" w:sz="4" w:space="0" w:color="808080"/>
              <w:bottom w:val="single" w:sz="4" w:space="0" w:color="808080"/>
              <w:right w:val="single" w:sz="4" w:space="0" w:color="808080"/>
            </w:tcBorders>
            <w:shd w:val="clear" w:color="auto" w:fill="365F91"/>
          </w:tcPr>
          <w:p w:rsidR="00E960BA" w:rsidRPr="00373D5A" w:rsidRDefault="00E960BA" w:rsidP="008D7E59">
            <w:pPr>
              <w:autoSpaceDE w:val="0"/>
              <w:snapToGrid w:val="0"/>
              <w:jc w:val="center"/>
              <w:rPr>
                <w:rFonts w:ascii="Calibri" w:hAnsi="Calibri" w:cs="Calibri"/>
                <w:b/>
                <w:color w:val="EEECE1"/>
                <w:sz w:val="16"/>
                <w:szCs w:val="16"/>
              </w:rPr>
            </w:pPr>
            <w:r w:rsidRPr="00373D5A">
              <w:rPr>
                <w:rFonts w:ascii="Calibri" w:hAnsi="Calibri" w:cs="Calibri"/>
                <w:b/>
                <w:color w:val="EEECE1"/>
                <w:sz w:val="16"/>
                <w:szCs w:val="16"/>
                <w:lang w:val="es-AR"/>
              </w:rPr>
              <w:t>Lista</w:t>
            </w:r>
            <w:r w:rsidRPr="00373D5A">
              <w:rPr>
                <w:rFonts w:ascii="Calibri" w:eastAsia="Calibri" w:hAnsi="Calibri" w:cs="Calibri"/>
                <w:b/>
                <w:color w:val="EEECE1"/>
                <w:sz w:val="16"/>
                <w:szCs w:val="16"/>
              </w:rPr>
              <w:t xml:space="preserve"> </w:t>
            </w:r>
            <w:r w:rsidRPr="00373D5A">
              <w:rPr>
                <w:rFonts w:ascii="Calibri" w:hAnsi="Calibri" w:cs="Calibri"/>
                <w:b/>
                <w:color w:val="EEECE1"/>
                <w:sz w:val="16"/>
                <w:szCs w:val="16"/>
                <w:lang w:val="es-AR"/>
              </w:rPr>
              <w:t>Corta</w:t>
            </w:r>
            <w:r w:rsidRPr="00373D5A">
              <w:rPr>
                <w:rFonts w:ascii="Calibri" w:eastAsia="Calibri" w:hAnsi="Calibri" w:cs="Calibri"/>
                <w:b/>
                <w:color w:val="EEECE1"/>
                <w:sz w:val="16"/>
                <w:szCs w:val="16"/>
              </w:rPr>
              <w:t xml:space="preserve">       </w:t>
            </w:r>
            <w:r w:rsidRPr="00373D5A">
              <w:rPr>
                <w:rFonts w:ascii="Calibri" w:hAnsi="Calibri" w:cs="Calibri"/>
                <w:b/>
                <w:color w:val="EEECE1"/>
                <w:sz w:val="16"/>
                <w:szCs w:val="16"/>
              </w:rPr>
              <w:t>100%</w:t>
            </w:r>
          </w:p>
          <w:p w:rsidR="00E960BA" w:rsidRPr="00373D5A" w:rsidRDefault="00E960BA" w:rsidP="008D7E59">
            <w:pPr>
              <w:autoSpaceDE w:val="0"/>
              <w:jc w:val="center"/>
              <w:rPr>
                <w:rFonts w:ascii="Calibri" w:hAnsi="Calibri" w:cs="Calibri"/>
                <w:b/>
                <w:color w:val="EEECE1"/>
                <w:sz w:val="16"/>
                <w:szCs w:val="16"/>
                <w:lang w:val="es-AR"/>
              </w:rPr>
            </w:pPr>
            <w:r w:rsidRPr="00373D5A">
              <w:rPr>
                <w:rFonts w:ascii="Calibri" w:hAnsi="Calibri" w:cs="Calibri"/>
                <w:b/>
                <w:color w:val="EEECE1"/>
                <w:sz w:val="16"/>
                <w:szCs w:val="16"/>
                <w:lang w:val="es-AR"/>
              </w:rPr>
              <w:t>Nacional</w:t>
            </w:r>
          </w:p>
        </w:tc>
      </w:tr>
      <w:tr w:rsidR="00E960BA" w:rsidRPr="00373D5A" w:rsidTr="008D7E59">
        <w:trPr>
          <w:trHeight w:val="450"/>
        </w:trPr>
        <w:tc>
          <w:tcPr>
            <w:tcW w:w="1170" w:type="dxa"/>
            <w:vMerge w:val="restart"/>
            <w:tcBorders>
              <w:top w:val="single" w:sz="4" w:space="0" w:color="808080"/>
              <w:left w:val="single" w:sz="4" w:space="0" w:color="808080"/>
              <w:bottom w:val="single" w:sz="4" w:space="0" w:color="808080"/>
            </w:tcBorders>
            <w:shd w:val="clear" w:color="auto" w:fill="auto"/>
          </w:tcPr>
          <w:p w:rsidR="00E960BA" w:rsidRPr="00373D5A" w:rsidRDefault="00E960BA" w:rsidP="008D7E59">
            <w:pPr>
              <w:autoSpaceDE w:val="0"/>
              <w:snapToGrid w:val="0"/>
              <w:jc w:val="both"/>
              <w:rPr>
                <w:rFonts w:ascii="Calibri" w:hAnsi="Calibri" w:cs="Calibri"/>
                <w:color w:val="000000"/>
                <w:sz w:val="16"/>
                <w:szCs w:val="16"/>
              </w:rPr>
            </w:pPr>
            <w:r w:rsidRPr="00373D5A">
              <w:rPr>
                <w:rFonts w:ascii="Calibri" w:hAnsi="Calibri" w:cs="Calibri"/>
                <w:color w:val="000000"/>
                <w:sz w:val="16"/>
                <w:szCs w:val="16"/>
                <w:u w:val="single"/>
                <w:lang w:val="es-ES"/>
              </w:rPr>
              <w:t>&gt;</w:t>
            </w:r>
            <w:r w:rsidRPr="00373D5A">
              <w:rPr>
                <w:rFonts w:ascii="Calibri" w:hAnsi="Calibri" w:cs="Calibri"/>
                <w:color w:val="000000"/>
                <w:sz w:val="16"/>
                <w:szCs w:val="16"/>
                <w:lang w:val="es-ES"/>
              </w:rPr>
              <w:t>2</w:t>
            </w:r>
            <w:r w:rsidRPr="00373D5A">
              <w:rPr>
                <w:rFonts w:ascii="Calibri" w:hAnsi="Calibri" w:cs="Calibri"/>
                <w:color w:val="000000"/>
                <w:sz w:val="16"/>
                <w:szCs w:val="16"/>
              </w:rPr>
              <w:t>5.000.000</w:t>
            </w:r>
          </w:p>
        </w:tc>
        <w:tc>
          <w:tcPr>
            <w:tcW w:w="1080" w:type="dxa"/>
            <w:vMerge w:val="restart"/>
            <w:tcBorders>
              <w:top w:val="single" w:sz="4" w:space="0" w:color="808080"/>
              <w:left w:val="single" w:sz="4" w:space="0" w:color="808080"/>
              <w:bottom w:val="single" w:sz="4" w:space="0" w:color="808080"/>
            </w:tcBorders>
            <w:shd w:val="clear" w:color="auto" w:fill="auto"/>
          </w:tcPr>
          <w:p w:rsidR="00E960BA" w:rsidRPr="00373D5A" w:rsidRDefault="00E960BA" w:rsidP="008D7E59">
            <w:pPr>
              <w:autoSpaceDE w:val="0"/>
              <w:snapToGrid w:val="0"/>
              <w:jc w:val="both"/>
              <w:rPr>
                <w:rFonts w:ascii="Calibri" w:hAnsi="Calibri" w:cs="Calibri"/>
                <w:color w:val="000000"/>
                <w:sz w:val="16"/>
                <w:szCs w:val="16"/>
              </w:rPr>
            </w:pPr>
            <w:r w:rsidRPr="00373D5A">
              <w:rPr>
                <w:rFonts w:ascii="Calibri" w:hAnsi="Calibri" w:cs="Calibri"/>
                <w:color w:val="000000"/>
                <w:sz w:val="16"/>
                <w:szCs w:val="16"/>
              </w:rPr>
              <w:t>&lt;</w:t>
            </w:r>
            <w:r w:rsidRPr="00373D5A">
              <w:rPr>
                <w:rFonts w:ascii="Calibri" w:eastAsia="Calibri" w:hAnsi="Calibri" w:cs="Calibri"/>
                <w:color w:val="000000"/>
                <w:sz w:val="16"/>
                <w:szCs w:val="16"/>
              </w:rPr>
              <w:t xml:space="preserve"> 2</w:t>
            </w:r>
            <w:r w:rsidRPr="00373D5A">
              <w:rPr>
                <w:rFonts w:ascii="Calibri" w:hAnsi="Calibri" w:cs="Calibri"/>
                <w:color w:val="000000"/>
                <w:sz w:val="16"/>
                <w:szCs w:val="16"/>
              </w:rPr>
              <w:t>5.000.000</w:t>
            </w:r>
          </w:p>
          <w:p w:rsidR="00E960BA" w:rsidRPr="00373D5A" w:rsidRDefault="00E960BA" w:rsidP="008D7E59">
            <w:pPr>
              <w:autoSpaceDE w:val="0"/>
              <w:jc w:val="both"/>
              <w:rPr>
                <w:rFonts w:ascii="Calibri" w:hAnsi="Calibri" w:cs="Calibri"/>
                <w:color w:val="000000"/>
                <w:sz w:val="16"/>
                <w:szCs w:val="16"/>
              </w:rPr>
            </w:pPr>
            <w:r w:rsidRPr="00373D5A">
              <w:rPr>
                <w:rFonts w:ascii="Calibri" w:hAnsi="Calibri" w:cs="Calibri"/>
                <w:color w:val="000000"/>
                <w:sz w:val="16"/>
                <w:szCs w:val="16"/>
                <w:u w:val="single"/>
                <w:lang w:val="es-ES"/>
              </w:rPr>
              <w:t>&gt;</w:t>
            </w:r>
            <w:r w:rsidRPr="00373D5A">
              <w:rPr>
                <w:rFonts w:ascii="Calibri" w:hAnsi="Calibri" w:cs="Calibri"/>
                <w:color w:val="000000"/>
                <w:sz w:val="16"/>
                <w:szCs w:val="16"/>
              </w:rPr>
              <w:t>350.000</w:t>
            </w:r>
          </w:p>
        </w:tc>
        <w:tc>
          <w:tcPr>
            <w:tcW w:w="1170" w:type="dxa"/>
            <w:vMerge w:val="restart"/>
            <w:tcBorders>
              <w:top w:val="single" w:sz="4" w:space="0" w:color="808080"/>
              <w:left w:val="single" w:sz="4" w:space="0" w:color="808080"/>
              <w:bottom w:val="single" w:sz="4" w:space="0" w:color="808080"/>
            </w:tcBorders>
            <w:shd w:val="clear" w:color="auto" w:fill="auto"/>
          </w:tcPr>
          <w:p w:rsidR="00E960BA" w:rsidRPr="00373D5A" w:rsidRDefault="00E960BA" w:rsidP="008D7E59">
            <w:pPr>
              <w:autoSpaceDE w:val="0"/>
              <w:snapToGrid w:val="0"/>
              <w:jc w:val="both"/>
              <w:rPr>
                <w:rFonts w:ascii="Calibri" w:hAnsi="Calibri" w:cs="Calibri"/>
                <w:color w:val="000000"/>
                <w:sz w:val="16"/>
                <w:szCs w:val="16"/>
              </w:rPr>
            </w:pPr>
            <w:r w:rsidRPr="00373D5A">
              <w:rPr>
                <w:rFonts w:ascii="Calibri" w:hAnsi="Calibri" w:cs="Calibri"/>
                <w:color w:val="000000"/>
                <w:sz w:val="16"/>
                <w:szCs w:val="16"/>
              </w:rPr>
              <w:t>&lt;</w:t>
            </w:r>
            <w:r w:rsidRPr="00373D5A">
              <w:rPr>
                <w:rFonts w:ascii="Calibri" w:eastAsia="Calibri" w:hAnsi="Calibri" w:cs="Calibri"/>
                <w:color w:val="000000"/>
                <w:sz w:val="16"/>
                <w:szCs w:val="16"/>
              </w:rPr>
              <w:t xml:space="preserve"> </w:t>
            </w:r>
            <w:r w:rsidRPr="00373D5A">
              <w:rPr>
                <w:rFonts w:ascii="Calibri" w:hAnsi="Calibri" w:cs="Calibri"/>
                <w:color w:val="000000"/>
                <w:sz w:val="16"/>
                <w:szCs w:val="16"/>
              </w:rPr>
              <w:t>350.000</w:t>
            </w:r>
          </w:p>
        </w:tc>
        <w:tc>
          <w:tcPr>
            <w:tcW w:w="1147" w:type="dxa"/>
            <w:vMerge w:val="restart"/>
            <w:tcBorders>
              <w:top w:val="single" w:sz="4" w:space="0" w:color="808080"/>
              <w:left w:val="single" w:sz="4" w:space="0" w:color="808080"/>
              <w:bottom w:val="single" w:sz="4" w:space="0" w:color="808080"/>
            </w:tcBorders>
            <w:shd w:val="clear" w:color="auto" w:fill="auto"/>
          </w:tcPr>
          <w:p w:rsidR="00E960BA" w:rsidRPr="00373D5A" w:rsidRDefault="00E960BA" w:rsidP="008D7E59">
            <w:pPr>
              <w:autoSpaceDE w:val="0"/>
              <w:snapToGrid w:val="0"/>
              <w:jc w:val="both"/>
              <w:rPr>
                <w:rFonts w:ascii="Calibri" w:hAnsi="Calibri" w:cs="Calibri"/>
                <w:color w:val="000000"/>
                <w:sz w:val="16"/>
                <w:szCs w:val="16"/>
              </w:rPr>
            </w:pPr>
            <w:r w:rsidRPr="00373D5A">
              <w:rPr>
                <w:rFonts w:ascii="Calibri" w:hAnsi="Calibri" w:cs="Calibri"/>
                <w:color w:val="000000"/>
                <w:sz w:val="16"/>
                <w:szCs w:val="16"/>
                <w:u w:val="single"/>
                <w:lang w:val="es-ES"/>
              </w:rPr>
              <w:t>&gt;</w:t>
            </w:r>
            <w:r w:rsidRPr="00373D5A">
              <w:rPr>
                <w:rFonts w:ascii="Calibri" w:hAnsi="Calibri" w:cs="Calibri"/>
                <w:color w:val="000000"/>
                <w:sz w:val="16"/>
                <w:szCs w:val="16"/>
                <w:lang w:val="es-ES"/>
              </w:rPr>
              <w:t xml:space="preserve"> 1.</w:t>
            </w:r>
            <w:r w:rsidRPr="00373D5A">
              <w:rPr>
                <w:rFonts w:ascii="Calibri" w:hAnsi="Calibri" w:cs="Calibri"/>
                <w:color w:val="000000"/>
                <w:sz w:val="16"/>
                <w:szCs w:val="16"/>
              </w:rPr>
              <w:t>500.000</w:t>
            </w:r>
          </w:p>
        </w:tc>
        <w:tc>
          <w:tcPr>
            <w:tcW w:w="1350" w:type="dxa"/>
            <w:vMerge w:val="restart"/>
            <w:tcBorders>
              <w:top w:val="single" w:sz="4" w:space="0" w:color="808080"/>
              <w:left w:val="single" w:sz="4" w:space="0" w:color="808080"/>
              <w:bottom w:val="single" w:sz="4" w:space="0" w:color="808080"/>
            </w:tcBorders>
            <w:shd w:val="clear" w:color="auto" w:fill="auto"/>
          </w:tcPr>
          <w:p w:rsidR="00E960BA" w:rsidRPr="00373D5A" w:rsidRDefault="00E960BA" w:rsidP="008D7E59">
            <w:pPr>
              <w:autoSpaceDE w:val="0"/>
              <w:snapToGrid w:val="0"/>
              <w:jc w:val="both"/>
              <w:rPr>
                <w:rFonts w:ascii="Calibri" w:hAnsi="Calibri" w:cs="Calibri"/>
                <w:color w:val="000000"/>
                <w:sz w:val="16"/>
                <w:szCs w:val="16"/>
              </w:rPr>
            </w:pPr>
            <w:r w:rsidRPr="00373D5A">
              <w:rPr>
                <w:rFonts w:ascii="Calibri" w:hAnsi="Calibri" w:cs="Calibri"/>
                <w:color w:val="000000"/>
                <w:sz w:val="16"/>
                <w:szCs w:val="16"/>
              </w:rPr>
              <w:t>&lt;</w:t>
            </w:r>
            <w:r w:rsidRPr="00373D5A">
              <w:rPr>
                <w:rFonts w:ascii="Calibri" w:eastAsia="Calibri" w:hAnsi="Calibri" w:cs="Calibri"/>
                <w:color w:val="000000"/>
                <w:sz w:val="16"/>
                <w:szCs w:val="16"/>
              </w:rPr>
              <w:t xml:space="preserve"> 1.</w:t>
            </w:r>
            <w:r w:rsidRPr="00373D5A">
              <w:rPr>
                <w:rFonts w:ascii="Calibri" w:hAnsi="Calibri" w:cs="Calibri"/>
                <w:color w:val="000000"/>
                <w:sz w:val="16"/>
                <w:szCs w:val="16"/>
              </w:rPr>
              <w:t>500.000</w:t>
            </w:r>
          </w:p>
          <w:p w:rsidR="00E960BA" w:rsidRPr="00373D5A" w:rsidRDefault="00E960BA" w:rsidP="008D7E59">
            <w:pPr>
              <w:autoSpaceDE w:val="0"/>
              <w:jc w:val="both"/>
              <w:rPr>
                <w:rFonts w:ascii="Calibri" w:hAnsi="Calibri" w:cs="Calibri"/>
                <w:color w:val="000000"/>
                <w:sz w:val="16"/>
                <w:szCs w:val="16"/>
              </w:rPr>
            </w:pPr>
            <w:r w:rsidRPr="00373D5A">
              <w:rPr>
                <w:rFonts w:ascii="Calibri" w:hAnsi="Calibri" w:cs="Calibri"/>
                <w:color w:val="000000"/>
                <w:sz w:val="16"/>
                <w:szCs w:val="16"/>
                <w:u w:val="single"/>
                <w:lang w:val="es-ES"/>
              </w:rPr>
              <w:t>&gt;</w:t>
            </w:r>
            <w:r w:rsidRPr="00373D5A">
              <w:rPr>
                <w:rFonts w:ascii="Calibri" w:hAnsi="Calibri" w:cs="Calibri"/>
                <w:color w:val="000000"/>
                <w:sz w:val="16"/>
                <w:szCs w:val="16"/>
              </w:rPr>
              <w:t>100.000</w:t>
            </w:r>
          </w:p>
        </w:tc>
        <w:tc>
          <w:tcPr>
            <w:tcW w:w="1170" w:type="dxa"/>
            <w:vMerge w:val="restart"/>
            <w:tcBorders>
              <w:top w:val="single" w:sz="4" w:space="0" w:color="808080"/>
              <w:left w:val="single" w:sz="4" w:space="0" w:color="808080"/>
              <w:bottom w:val="single" w:sz="4" w:space="0" w:color="808080"/>
            </w:tcBorders>
            <w:shd w:val="clear" w:color="auto" w:fill="auto"/>
          </w:tcPr>
          <w:p w:rsidR="00E960BA" w:rsidRPr="00373D5A" w:rsidRDefault="00E960BA" w:rsidP="008D7E59">
            <w:pPr>
              <w:autoSpaceDE w:val="0"/>
              <w:snapToGrid w:val="0"/>
              <w:jc w:val="both"/>
              <w:rPr>
                <w:rFonts w:ascii="Calibri" w:hAnsi="Calibri" w:cs="Calibri"/>
                <w:color w:val="000000"/>
                <w:sz w:val="16"/>
                <w:szCs w:val="16"/>
              </w:rPr>
            </w:pPr>
            <w:r w:rsidRPr="00373D5A">
              <w:rPr>
                <w:rFonts w:ascii="Calibri" w:hAnsi="Calibri" w:cs="Calibri"/>
                <w:color w:val="000000"/>
                <w:sz w:val="16"/>
                <w:szCs w:val="16"/>
              </w:rPr>
              <w:t>&lt;</w:t>
            </w:r>
            <w:r w:rsidRPr="00373D5A">
              <w:rPr>
                <w:rFonts w:ascii="Calibri" w:eastAsia="Calibri" w:hAnsi="Calibri" w:cs="Calibri"/>
                <w:color w:val="000000"/>
                <w:sz w:val="16"/>
                <w:szCs w:val="16"/>
              </w:rPr>
              <w:t xml:space="preserve"> </w:t>
            </w:r>
            <w:r w:rsidRPr="00373D5A">
              <w:rPr>
                <w:rFonts w:ascii="Calibri" w:hAnsi="Calibri" w:cs="Calibri"/>
                <w:color w:val="000000"/>
                <w:sz w:val="16"/>
                <w:szCs w:val="16"/>
              </w:rPr>
              <w:t>100.000</w:t>
            </w:r>
          </w:p>
        </w:tc>
        <w:tc>
          <w:tcPr>
            <w:tcW w:w="1260" w:type="dxa"/>
            <w:vMerge w:val="restart"/>
            <w:tcBorders>
              <w:top w:val="single" w:sz="4" w:space="0" w:color="808080"/>
              <w:left w:val="single" w:sz="4" w:space="0" w:color="808080"/>
              <w:bottom w:val="single" w:sz="4" w:space="0" w:color="808080"/>
            </w:tcBorders>
            <w:shd w:val="clear" w:color="auto" w:fill="auto"/>
          </w:tcPr>
          <w:p w:rsidR="00E960BA" w:rsidRPr="00373D5A" w:rsidRDefault="00E960BA" w:rsidP="008D7E59">
            <w:pPr>
              <w:autoSpaceDE w:val="0"/>
              <w:snapToGrid w:val="0"/>
              <w:jc w:val="both"/>
              <w:rPr>
                <w:rFonts w:ascii="Calibri" w:hAnsi="Calibri" w:cs="Calibri"/>
                <w:color w:val="000000"/>
                <w:sz w:val="16"/>
                <w:szCs w:val="16"/>
              </w:rPr>
            </w:pPr>
            <w:r w:rsidRPr="00373D5A">
              <w:rPr>
                <w:rFonts w:ascii="Calibri" w:hAnsi="Calibri" w:cs="Calibri"/>
                <w:color w:val="000000"/>
                <w:sz w:val="16"/>
                <w:szCs w:val="16"/>
              </w:rPr>
              <w:t>&gt;200.000</w:t>
            </w:r>
          </w:p>
        </w:tc>
        <w:tc>
          <w:tcPr>
            <w:tcW w:w="1170" w:type="dxa"/>
            <w:vMerge w:val="restart"/>
            <w:tcBorders>
              <w:top w:val="single" w:sz="4" w:space="0" w:color="808080"/>
              <w:left w:val="single" w:sz="4" w:space="0" w:color="808080"/>
              <w:bottom w:val="single" w:sz="4" w:space="0" w:color="808080"/>
              <w:right w:val="single" w:sz="4" w:space="0" w:color="808080"/>
            </w:tcBorders>
            <w:shd w:val="clear" w:color="auto" w:fill="auto"/>
          </w:tcPr>
          <w:p w:rsidR="00E960BA" w:rsidRPr="00373D5A" w:rsidRDefault="00E960BA" w:rsidP="008D7E59">
            <w:pPr>
              <w:autoSpaceDE w:val="0"/>
              <w:snapToGrid w:val="0"/>
              <w:jc w:val="both"/>
              <w:rPr>
                <w:rFonts w:ascii="Calibri" w:hAnsi="Calibri" w:cs="Calibri"/>
                <w:color w:val="000000"/>
                <w:sz w:val="16"/>
                <w:szCs w:val="16"/>
              </w:rPr>
            </w:pPr>
            <w:r w:rsidRPr="00373D5A">
              <w:rPr>
                <w:rFonts w:ascii="Calibri" w:hAnsi="Calibri" w:cs="Calibri"/>
                <w:color w:val="000000"/>
                <w:sz w:val="16"/>
                <w:szCs w:val="16"/>
                <w:u w:val="single"/>
              </w:rPr>
              <w:t>&lt;</w:t>
            </w:r>
            <w:r w:rsidRPr="00373D5A">
              <w:rPr>
                <w:rFonts w:ascii="Calibri" w:hAnsi="Calibri" w:cs="Calibri"/>
                <w:color w:val="000000"/>
                <w:sz w:val="16"/>
                <w:szCs w:val="16"/>
              </w:rPr>
              <w:t>1.000.000</w:t>
            </w:r>
          </w:p>
        </w:tc>
      </w:tr>
      <w:tr w:rsidR="00E960BA" w:rsidRPr="00373D5A" w:rsidTr="008D7E59">
        <w:trPr>
          <w:trHeight w:val="450"/>
        </w:trPr>
        <w:tc>
          <w:tcPr>
            <w:tcW w:w="1170" w:type="dxa"/>
            <w:vMerge/>
            <w:tcBorders>
              <w:top w:val="single" w:sz="4" w:space="0" w:color="808080"/>
              <w:left w:val="single" w:sz="4" w:space="0" w:color="808080"/>
              <w:bottom w:val="single" w:sz="4" w:space="0" w:color="808080"/>
            </w:tcBorders>
            <w:shd w:val="clear" w:color="auto" w:fill="auto"/>
          </w:tcPr>
          <w:p w:rsidR="00E960BA" w:rsidRPr="00373D5A" w:rsidRDefault="00E960BA" w:rsidP="008D7E59">
            <w:pPr>
              <w:autoSpaceDE w:val="0"/>
              <w:snapToGrid w:val="0"/>
              <w:jc w:val="both"/>
              <w:rPr>
                <w:rFonts w:ascii="Calibri" w:hAnsi="Calibri" w:cs="Calibri"/>
                <w:color w:val="000000"/>
                <w:sz w:val="16"/>
                <w:szCs w:val="16"/>
              </w:rPr>
            </w:pPr>
          </w:p>
        </w:tc>
        <w:tc>
          <w:tcPr>
            <w:tcW w:w="1080" w:type="dxa"/>
            <w:vMerge/>
            <w:tcBorders>
              <w:top w:val="single" w:sz="4" w:space="0" w:color="808080"/>
              <w:left w:val="single" w:sz="4" w:space="0" w:color="808080"/>
              <w:bottom w:val="single" w:sz="4" w:space="0" w:color="808080"/>
            </w:tcBorders>
            <w:shd w:val="clear" w:color="auto" w:fill="auto"/>
          </w:tcPr>
          <w:p w:rsidR="00E960BA" w:rsidRPr="00373D5A" w:rsidRDefault="00E960BA" w:rsidP="008D7E59">
            <w:pPr>
              <w:autoSpaceDE w:val="0"/>
              <w:snapToGrid w:val="0"/>
              <w:jc w:val="both"/>
              <w:rPr>
                <w:rFonts w:ascii="Calibri" w:hAnsi="Calibri" w:cs="Calibri"/>
                <w:color w:val="000000"/>
                <w:sz w:val="16"/>
                <w:szCs w:val="16"/>
              </w:rPr>
            </w:pPr>
          </w:p>
        </w:tc>
        <w:tc>
          <w:tcPr>
            <w:tcW w:w="1170" w:type="dxa"/>
            <w:vMerge/>
            <w:tcBorders>
              <w:top w:val="single" w:sz="4" w:space="0" w:color="808080"/>
              <w:left w:val="single" w:sz="4" w:space="0" w:color="808080"/>
              <w:bottom w:val="single" w:sz="4" w:space="0" w:color="808080"/>
            </w:tcBorders>
            <w:shd w:val="clear" w:color="auto" w:fill="auto"/>
          </w:tcPr>
          <w:p w:rsidR="00E960BA" w:rsidRPr="00373D5A" w:rsidRDefault="00E960BA" w:rsidP="008D7E59">
            <w:pPr>
              <w:autoSpaceDE w:val="0"/>
              <w:snapToGrid w:val="0"/>
              <w:jc w:val="both"/>
              <w:rPr>
                <w:rFonts w:ascii="Calibri" w:hAnsi="Calibri" w:cs="Calibri"/>
                <w:color w:val="000000"/>
                <w:sz w:val="16"/>
                <w:szCs w:val="16"/>
              </w:rPr>
            </w:pPr>
          </w:p>
        </w:tc>
        <w:tc>
          <w:tcPr>
            <w:tcW w:w="1147" w:type="dxa"/>
            <w:vMerge/>
            <w:tcBorders>
              <w:top w:val="single" w:sz="4" w:space="0" w:color="808080"/>
              <w:left w:val="single" w:sz="4" w:space="0" w:color="808080"/>
              <w:bottom w:val="single" w:sz="4" w:space="0" w:color="808080"/>
            </w:tcBorders>
            <w:shd w:val="clear" w:color="auto" w:fill="auto"/>
          </w:tcPr>
          <w:p w:rsidR="00E960BA" w:rsidRPr="00373D5A" w:rsidRDefault="00E960BA" w:rsidP="008D7E59">
            <w:pPr>
              <w:autoSpaceDE w:val="0"/>
              <w:snapToGrid w:val="0"/>
              <w:jc w:val="both"/>
              <w:rPr>
                <w:rFonts w:ascii="Calibri" w:hAnsi="Calibri" w:cs="Calibri"/>
                <w:color w:val="000000"/>
                <w:sz w:val="16"/>
                <w:szCs w:val="16"/>
              </w:rPr>
            </w:pPr>
          </w:p>
        </w:tc>
        <w:tc>
          <w:tcPr>
            <w:tcW w:w="1350" w:type="dxa"/>
            <w:vMerge/>
            <w:tcBorders>
              <w:top w:val="single" w:sz="4" w:space="0" w:color="808080"/>
              <w:left w:val="single" w:sz="4" w:space="0" w:color="808080"/>
              <w:bottom w:val="single" w:sz="4" w:space="0" w:color="808080"/>
            </w:tcBorders>
            <w:shd w:val="clear" w:color="auto" w:fill="auto"/>
          </w:tcPr>
          <w:p w:rsidR="00E960BA" w:rsidRPr="00373D5A" w:rsidRDefault="00E960BA" w:rsidP="008D7E59">
            <w:pPr>
              <w:autoSpaceDE w:val="0"/>
              <w:snapToGrid w:val="0"/>
              <w:jc w:val="both"/>
              <w:rPr>
                <w:rFonts w:ascii="Calibri" w:hAnsi="Calibri" w:cs="Calibri"/>
                <w:color w:val="000000"/>
                <w:sz w:val="16"/>
                <w:szCs w:val="16"/>
              </w:rPr>
            </w:pPr>
          </w:p>
        </w:tc>
        <w:tc>
          <w:tcPr>
            <w:tcW w:w="1170" w:type="dxa"/>
            <w:vMerge/>
            <w:tcBorders>
              <w:top w:val="single" w:sz="4" w:space="0" w:color="808080"/>
              <w:left w:val="single" w:sz="4" w:space="0" w:color="808080"/>
              <w:bottom w:val="single" w:sz="4" w:space="0" w:color="808080"/>
            </w:tcBorders>
            <w:shd w:val="clear" w:color="auto" w:fill="auto"/>
          </w:tcPr>
          <w:p w:rsidR="00E960BA" w:rsidRPr="00373D5A" w:rsidRDefault="00E960BA" w:rsidP="008D7E59">
            <w:pPr>
              <w:autoSpaceDE w:val="0"/>
              <w:snapToGrid w:val="0"/>
              <w:jc w:val="both"/>
              <w:rPr>
                <w:rFonts w:ascii="Calibri" w:hAnsi="Calibri" w:cs="Calibri"/>
                <w:color w:val="000000"/>
                <w:sz w:val="16"/>
                <w:szCs w:val="16"/>
              </w:rPr>
            </w:pPr>
          </w:p>
        </w:tc>
        <w:tc>
          <w:tcPr>
            <w:tcW w:w="1260" w:type="dxa"/>
            <w:vMerge/>
            <w:tcBorders>
              <w:top w:val="single" w:sz="4" w:space="0" w:color="808080"/>
              <w:left w:val="single" w:sz="4" w:space="0" w:color="808080"/>
              <w:bottom w:val="single" w:sz="4" w:space="0" w:color="808080"/>
            </w:tcBorders>
            <w:shd w:val="clear" w:color="auto" w:fill="auto"/>
          </w:tcPr>
          <w:p w:rsidR="00E960BA" w:rsidRPr="00373D5A" w:rsidRDefault="00E960BA" w:rsidP="008D7E59">
            <w:pPr>
              <w:autoSpaceDE w:val="0"/>
              <w:snapToGrid w:val="0"/>
              <w:jc w:val="both"/>
              <w:rPr>
                <w:rFonts w:ascii="Calibri" w:hAnsi="Calibri" w:cs="Calibri"/>
                <w:color w:val="000000"/>
                <w:sz w:val="16"/>
                <w:szCs w:val="16"/>
              </w:rPr>
            </w:pPr>
          </w:p>
        </w:tc>
        <w:tc>
          <w:tcPr>
            <w:tcW w:w="1170" w:type="dxa"/>
            <w:vMerge/>
            <w:tcBorders>
              <w:top w:val="single" w:sz="4" w:space="0" w:color="808080"/>
              <w:left w:val="single" w:sz="4" w:space="0" w:color="808080"/>
              <w:bottom w:val="single" w:sz="4" w:space="0" w:color="808080"/>
              <w:right w:val="single" w:sz="4" w:space="0" w:color="808080"/>
            </w:tcBorders>
            <w:shd w:val="clear" w:color="auto" w:fill="auto"/>
          </w:tcPr>
          <w:p w:rsidR="00E960BA" w:rsidRPr="00373D5A" w:rsidRDefault="00E960BA" w:rsidP="008D7E59">
            <w:pPr>
              <w:autoSpaceDE w:val="0"/>
              <w:snapToGrid w:val="0"/>
              <w:jc w:val="both"/>
              <w:rPr>
                <w:rFonts w:ascii="Calibri" w:hAnsi="Calibri" w:cs="Calibri"/>
                <w:color w:val="000000"/>
                <w:sz w:val="16"/>
                <w:szCs w:val="16"/>
              </w:rPr>
            </w:pPr>
          </w:p>
        </w:tc>
      </w:tr>
    </w:tbl>
    <w:p w:rsidR="00E30A02" w:rsidRPr="00E30A02" w:rsidRDefault="00E30A02" w:rsidP="00E30A02">
      <w:pPr>
        <w:pStyle w:val="ListParagraph"/>
        <w:numPr>
          <w:ilvl w:val="0"/>
          <w:numId w:val="1"/>
        </w:numPr>
        <w:kinsoku w:val="0"/>
        <w:overflowPunct w:val="0"/>
        <w:autoSpaceDE w:val="0"/>
        <w:autoSpaceDN w:val="0"/>
        <w:adjustRightInd w:val="0"/>
        <w:spacing w:before="1" w:after="0" w:line="240" w:lineRule="auto"/>
        <w:rPr>
          <w:rFonts w:ascii="Times New Roman" w:hAnsi="Times New Roman" w:cs="Times New Roman"/>
          <w:sz w:val="3"/>
          <w:szCs w:val="3"/>
          <w:lang w:val="es-MX"/>
        </w:rPr>
      </w:pPr>
    </w:p>
    <w:p w:rsidR="00541627" w:rsidRPr="003B0114" w:rsidRDefault="003B0114" w:rsidP="003B0114">
      <w:pPr>
        <w:autoSpaceDE w:val="0"/>
        <w:autoSpaceDN w:val="0"/>
        <w:adjustRightInd w:val="0"/>
        <w:spacing w:after="0" w:line="240" w:lineRule="auto"/>
        <w:jc w:val="both"/>
        <w:rPr>
          <w:rFonts w:ascii="Times New Roman" w:hAnsi="Times New Roman" w:cs="Times New Roman"/>
          <w:color w:val="000000"/>
          <w:sz w:val="18"/>
          <w:szCs w:val="18"/>
          <w:lang w:val="es-MX"/>
        </w:rPr>
      </w:pPr>
      <w:r w:rsidRPr="003B0114">
        <w:rPr>
          <w:rFonts w:ascii="Times New Roman" w:hAnsi="Times New Roman" w:cs="Times New Roman"/>
          <w:color w:val="000000"/>
          <w:sz w:val="18"/>
          <w:szCs w:val="18"/>
          <w:lang w:val="es-MX"/>
        </w:rPr>
        <w:t xml:space="preserve">(*) El Banco podrá cambiar el sistema de revisión ex post para pasar a un sistema de revisión a ex ante si durante las visitas de revisión identificaran procedimientos que no cumplen con la política. </w:t>
      </w:r>
    </w:p>
    <w:p w:rsidR="00E960BA" w:rsidRPr="009F5996" w:rsidRDefault="00E960BA" w:rsidP="00591D8C">
      <w:pPr>
        <w:pStyle w:val="ListParagraph"/>
        <w:spacing w:before="120" w:after="120"/>
        <w:ind w:left="0"/>
        <w:jc w:val="both"/>
        <w:rPr>
          <w:rFonts w:ascii="Calibri" w:hAnsi="Calibri" w:cs="Calibri"/>
          <w:sz w:val="24"/>
          <w:szCs w:val="24"/>
          <w:lang w:val="es-ES_tradnl"/>
        </w:rPr>
      </w:pPr>
      <w:r w:rsidRPr="009F5996">
        <w:rPr>
          <w:sz w:val="24"/>
          <w:szCs w:val="24"/>
        </w:rPr>
        <w:t>Las</w:t>
      </w:r>
      <w:r w:rsidRPr="009F5996">
        <w:rPr>
          <w:rFonts w:ascii="Calibri" w:hAnsi="Calibri" w:cs="Calibri"/>
          <w:sz w:val="24"/>
          <w:szCs w:val="24"/>
          <w:lang w:val="es-ES_tradnl"/>
        </w:rPr>
        <w:t xml:space="preserve"> adquisiciones serán supervisadas de manera ex ante con excepción de las Comparaciones de precios y consultoría individual, las que se realizarán de manera ex post. Las visitas de revisión ex post se realizarán, cada 12 meses. Los reportes de revisión ex-post incluirán al menos una visita de inspección física, escogida de los procesos de adquisiciones sujetos a la revisión ex post. Al menos el 10% de los contratos revisados se inspeccionarán físicamente durante el programa.</w:t>
      </w:r>
    </w:p>
    <w:p w:rsidR="00E960BA" w:rsidRPr="009F5996" w:rsidRDefault="00E960BA" w:rsidP="00373D5A">
      <w:pPr>
        <w:autoSpaceDE w:val="0"/>
        <w:autoSpaceDN w:val="0"/>
        <w:adjustRightInd w:val="0"/>
        <w:spacing w:before="120" w:after="120" w:line="240" w:lineRule="auto"/>
        <w:ind w:left="2136" w:firstLine="696"/>
        <w:rPr>
          <w:rFonts w:ascii="Calibri" w:hAnsi="Calibri" w:cs="Calibri"/>
          <w:b/>
          <w:sz w:val="24"/>
          <w:szCs w:val="24"/>
          <w:lang w:val="es-ES_tradnl"/>
        </w:rPr>
      </w:pPr>
      <w:r w:rsidRPr="009F5996">
        <w:rPr>
          <w:rFonts w:ascii="Calibri" w:hAnsi="Calibri" w:cs="Calibri"/>
          <w:b/>
          <w:sz w:val="24"/>
          <w:szCs w:val="24"/>
          <w:lang w:val="es-ES_tradnl"/>
        </w:rPr>
        <w:t>Límites para Revisión Ex post</w:t>
      </w:r>
    </w:p>
    <w:tbl>
      <w:tblPr>
        <w:tblW w:w="0" w:type="auto"/>
        <w:jc w:val="center"/>
        <w:tblLayout w:type="fixed"/>
        <w:tblLook w:val="04A0" w:firstRow="1" w:lastRow="0" w:firstColumn="1" w:lastColumn="0" w:noHBand="0" w:noVBand="1"/>
      </w:tblPr>
      <w:tblGrid>
        <w:gridCol w:w="2267"/>
        <w:gridCol w:w="2015"/>
      </w:tblGrid>
      <w:tr w:rsidR="00E960BA" w:rsidRPr="00373D5A" w:rsidTr="008D7E59">
        <w:trPr>
          <w:jc w:val="center"/>
        </w:trPr>
        <w:tc>
          <w:tcPr>
            <w:tcW w:w="2267" w:type="dxa"/>
            <w:tcBorders>
              <w:top w:val="single" w:sz="4" w:space="0" w:color="808080"/>
              <w:left w:val="single" w:sz="4" w:space="0" w:color="808080"/>
              <w:bottom w:val="single" w:sz="4" w:space="0" w:color="808080"/>
              <w:right w:val="nil"/>
            </w:tcBorders>
            <w:shd w:val="clear" w:color="auto" w:fill="365F91"/>
            <w:hideMark/>
          </w:tcPr>
          <w:p w:rsidR="00E960BA" w:rsidRPr="00373D5A" w:rsidRDefault="00E960BA" w:rsidP="008D7E59">
            <w:pPr>
              <w:autoSpaceDE w:val="0"/>
              <w:snapToGrid w:val="0"/>
              <w:jc w:val="center"/>
              <w:rPr>
                <w:rFonts w:ascii="Calibri" w:hAnsi="Calibri" w:cs="Calibri"/>
                <w:b/>
                <w:color w:val="EEECE1"/>
                <w:lang w:val="es-AR"/>
              </w:rPr>
            </w:pPr>
            <w:r w:rsidRPr="00373D5A">
              <w:rPr>
                <w:rFonts w:ascii="Calibri" w:hAnsi="Calibri" w:cs="Calibri"/>
                <w:b/>
                <w:color w:val="EEECE1"/>
                <w:lang w:val="es-AR"/>
              </w:rPr>
              <w:t>Comparación de precios</w:t>
            </w:r>
          </w:p>
        </w:tc>
        <w:tc>
          <w:tcPr>
            <w:tcW w:w="2015" w:type="dxa"/>
            <w:tcBorders>
              <w:top w:val="single" w:sz="4" w:space="0" w:color="808080"/>
              <w:left w:val="single" w:sz="4" w:space="0" w:color="808080"/>
              <w:bottom w:val="single" w:sz="4" w:space="0" w:color="808080"/>
              <w:right w:val="single" w:sz="4" w:space="0" w:color="808080"/>
            </w:tcBorders>
            <w:shd w:val="clear" w:color="auto" w:fill="365F91"/>
            <w:hideMark/>
          </w:tcPr>
          <w:p w:rsidR="00E960BA" w:rsidRPr="00373D5A" w:rsidRDefault="00E960BA" w:rsidP="008D7E59">
            <w:pPr>
              <w:autoSpaceDE w:val="0"/>
              <w:snapToGrid w:val="0"/>
              <w:jc w:val="center"/>
              <w:rPr>
                <w:rFonts w:ascii="Calibri" w:hAnsi="Calibri" w:cs="Calibri"/>
                <w:b/>
                <w:color w:val="EEECE1"/>
                <w:lang w:val="es-AR"/>
              </w:rPr>
            </w:pPr>
            <w:r w:rsidRPr="00373D5A">
              <w:rPr>
                <w:rFonts w:ascii="Calibri" w:hAnsi="Calibri" w:cs="Calibri"/>
                <w:b/>
                <w:color w:val="EEECE1"/>
                <w:lang w:val="es-AR"/>
              </w:rPr>
              <w:t>Consultoría Individual</w:t>
            </w:r>
          </w:p>
        </w:tc>
      </w:tr>
      <w:tr w:rsidR="00E960BA" w:rsidRPr="00373D5A" w:rsidTr="008D7E59">
        <w:trPr>
          <w:trHeight w:val="293"/>
          <w:jc w:val="center"/>
        </w:trPr>
        <w:tc>
          <w:tcPr>
            <w:tcW w:w="2267" w:type="dxa"/>
            <w:tcBorders>
              <w:top w:val="single" w:sz="4" w:space="0" w:color="808080"/>
              <w:left w:val="single" w:sz="4" w:space="0" w:color="808080"/>
              <w:bottom w:val="single" w:sz="4" w:space="0" w:color="808080"/>
              <w:right w:val="nil"/>
            </w:tcBorders>
            <w:hideMark/>
          </w:tcPr>
          <w:p w:rsidR="00E960BA" w:rsidRPr="00373D5A" w:rsidRDefault="00E960BA" w:rsidP="008D7E59">
            <w:pPr>
              <w:autoSpaceDE w:val="0"/>
              <w:snapToGrid w:val="0"/>
              <w:jc w:val="center"/>
              <w:rPr>
                <w:rFonts w:ascii="Calibri" w:hAnsi="Calibri" w:cs="Calibri"/>
                <w:color w:val="000000"/>
              </w:rPr>
            </w:pPr>
            <w:r w:rsidRPr="00373D5A">
              <w:rPr>
                <w:rFonts w:ascii="Calibri" w:hAnsi="Calibri" w:cs="Calibri"/>
                <w:color w:val="000000"/>
              </w:rPr>
              <w:t>&lt;</w:t>
            </w:r>
            <w:r w:rsidRPr="00373D5A">
              <w:rPr>
                <w:rFonts w:ascii="Calibri" w:eastAsia="Calibri" w:hAnsi="Calibri" w:cs="Calibri"/>
                <w:color w:val="000000"/>
              </w:rPr>
              <w:t xml:space="preserve"> 1</w:t>
            </w:r>
            <w:r w:rsidRPr="00373D5A">
              <w:rPr>
                <w:rFonts w:ascii="Calibri" w:hAnsi="Calibri" w:cs="Calibri"/>
                <w:color w:val="000000"/>
              </w:rPr>
              <w:t>00.000</w:t>
            </w:r>
          </w:p>
        </w:tc>
        <w:tc>
          <w:tcPr>
            <w:tcW w:w="2015" w:type="dxa"/>
            <w:tcBorders>
              <w:top w:val="single" w:sz="4" w:space="0" w:color="808080"/>
              <w:left w:val="single" w:sz="4" w:space="0" w:color="808080"/>
              <w:bottom w:val="single" w:sz="4" w:space="0" w:color="808080"/>
              <w:right w:val="single" w:sz="4" w:space="0" w:color="808080"/>
            </w:tcBorders>
            <w:hideMark/>
          </w:tcPr>
          <w:p w:rsidR="00E960BA" w:rsidRPr="00373D5A" w:rsidRDefault="00E960BA" w:rsidP="008D7E59">
            <w:pPr>
              <w:autoSpaceDE w:val="0"/>
              <w:snapToGrid w:val="0"/>
              <w:jc w:val="center"/>
              <w:rPr>
                <w:rFonts w:ascii="Calibri" w:hAnsi="Calibri" w:cs="Calibri"/>
                <w:color w:val="000000"/>
              </w:rPr>
            </w:pPr>
            <w:r w:rsidRPr="00373D5A">
              <w:rPr>
                <w:rFonts w:ascii="Calibri" w:hAnsi="Calibri" w:cs="Calibri"/>
                <w:color w:val="000000"/>
              </w:rPr>
              <w:t>&lt;50.000</w:t>
            </w:r>
          </w:p>
        </w:tc>
      </w:tr>
    </w:tbl>
    <w:p w:rsidR="00541627" w:rsidRPr="009F5996" w:rsidRDefault="008467AE" w:rsidP="00591D8C">
      <w:pPr>
        <w:spacing w:before="120" w:after="120"/>
        <w:jc w:val="both"/>
        <w:rPr>
          <w:sz w:val="24"/>
          <w:szCs w:val="24"/>
        </w:rPr>
      </w:pPr>
      <w:r w:rsidRPr="009F5996">
        <w:rPr>
          <w:sz w:val="24"/>
          <w:szCs w:val="24"/>
        </w:rPr>
        <w:t xml:space="preserve">Aún en los casos de supervisión ex post, </w:t>
      </w:r>
      <w:r w:rsidR="00E960BA" w:rsidRPr="009F5996">
        <w:rPr>
          <w:sz w:val="24"/>
          <w:szCs w:val="24"/>
        </w:rPr>
        <w:t>el EP</w:t>
      </w:r>
      <w:r w:rsidRPr="009F5996">
        <w:rPr>
          <w:sz w:val="24"/>
          <w:szCs w:val="24"/>
        </w:rPr>
        <w:t xml:space="preserve"> deberá remitir al </w:t>
      </w:r>
      <w:r w:rsidR="003638AF">
        <w:rPr>
          <w:sz w:val="24"/>
          <w:szCs w:val="24"/>
        </w:rPr>
        <w:t>B</w:t>
      </w:r>
      <w:r w:rsidR="003638AF" w:rsidRPr="009F5996">
        <w:rPr>
          <w:sz w:val="24"/>
          <w:szCs w:val="24"/>
        </w:rPr>
        <w:t xml:space="preserve">anco </w:t>
      </w:r>
      <w:r w:rsidRPr="009F5996">
        <w:rPr>
          <w:sz w:val="24"/>
          <w:szCs w:val="24"/>
        </w:rPr>
        <w:t>las especificaciones técnicas de las obras o equipos y los TDR de las consultorías, a los fines de que éste determine la pertinencia de las contrataciones y de ser el caso realice cometarios. El envío de esta documentación deberá permitir su identificación como sujeto a evaluación ex post.</w:t>
      </w:r>
    </w:p>
    <w:p w:rsidR="008467AE" w:rsidRPr="009F5996" w:rsidRDefault="00180EF9" w:rsidP="00591D8C">
      <w:pPr>
        <w:spacing w:before="120" w:after="120"/>
        <w:jc w:val="both"/>
        <w:rPr>
          <w:sz w:val="24"/>
          <w:szCs w:val="24"/>
        </w:rPr>
      </w:pPr>
      <w:r w:rsidRPr="009F5996">
        <w:rPr>
          <w:sz w:val="24"/>
          <w:szCs w:val="24"/>
        </w:rPr>
        <w:t>El ejecutor</w:t>
      </w:r>
      <w:r w:rsidR="008467AE" w:rsidRPr="009F5996">
        <w:rPr>
          <w:sz w:val="24"/>
          <w:szCs w:val="24"/>
        </w:rPr>
        <w:t xml:space="preserve"> llevará un registro de los procesos de adquisiciones aceptable para el Banco y conservará toda la documentación de dichos contratos por un período de tres años contados a partir de la fecha del último desembolso, conforme a lo establecido en las Políticas del Banco</w:t>
      </w:r>
    </w:p>
    <w:p w:rsidR="008467AE" w:rsidRPr="00591D8C" w:rsidRDefault="009F5996" w:rsidP="00591D8C">
      <w:pPr>
        <w:pStyle w:val="Heading3"/>
        <w:rPr>
          <w:b/>
          <w:color w:val="A6A6A6" w:themeColor="background1" w:themeShade="A6"/>
        </w:rPr>
      </w:pPr>
      <w:bookmarkStart w:id="27" w:name="_Toc529259511"/>
      <w:r>
        <w:rPr>
          <w:b/>
          <w:color w:val="A6A6A6" w:themeColor="background1" w:themeShade="A6"/>
        </w:rPr>
        <w:t>4.2</w:t>
      </w:r>
      <w:r w:rsidR="00591D8C">
        <w:rPr>
          <w:b/>
          <w:color w:val="A6A6A6" w:themeColor="background1" w:themeShade="A6"/>
        </w:rPr>
        <w:t xml:space="preserve">.6. </w:t>
      </w:r>
      <w:r w:rsidR="008467AE" w:rsidRPr="00591D8C">
        <w:rPr>
          <w:b/>
          <w:color w:val="A6A6A6" w:themeColor="background1" w:themeShade="A6"/>
        </w:rPr>
        <w:t>Publicidad</w:t>
      </w:r>
      <w:bookmarkEnd w:id="27"/>
    </w:p>
    <w:p w:rsidR="008467AE" w:rsidRPr="009F5996" w:rsidRDefault="00B54E43" w:rsidP="00591D8C">
      <w:pPr>
        <w:spacing w:before="120" w:after="120"/>
        <w:jc w:val="both"/>
        <w:rPr>
          <w:sz w:val="24"/>
          <w:szCs w:val="24"/>
        </w:rPr>
      </w:pPr>
      <w:r w:rsidRPr="009F5996">
        <w:rPr>
          <w:sz w:val="24"/>
          <w:szCs w:val="24"/>
        </w:rPr>
        <w:t>El llamado a LPI</w:t>
      </w:r>
      <w:r w:rsidR="00DD23AC" w:rsidRPr="009F5996">
        <w:rPr>
          <w:sz w:val="24"/>
          <w:szCs w:val="24"/>
        </w:rPr>
        <w:t xml:space="preserve"> y LPN</w:t>
      </w:r>
      <w:r w:rsidRPr="009F5996">
        <w:rPr>
          <w:sz w:val="24"/>
          <w:szCs w:val="24"/>
        </w:rPr>
        <w:t xml:space="preserve"> se publicará por lo menos en el sitio de Internet del United Nations Development Business (UNDB Online), en el sitio de Internet del Banco (SEPA) y en el sitio web de la CTM, que deberá abrir </w:t>
      </w:r>
      <w:r w:rsidR="00373D5A" w:rsidRPr="009F5996">
        <w:rPr>
          <w:sz w:val="24"/>
          <w:szCs w:val="24"/>
        </w:rPr>
        <w:t>un portal específico para la publicación de las adquisiciones</w:t>
      </w:r>
      <w:r w:rsidR="00C54959">
        <w:rPr>
          <w:sz w:val="24"/>
          <w:szCs w:val="24"/>
        </w:rPr>
        <w:t>.</w:t>
      </w:r>
    </w:p>
    <w:p w:rsidR="00D4142B" w:rsidRDefault="00D4142B" w:rsidP="00D4142B">
      <w:pPr>
        <w:pStyle w:val="Heading3"/>
        <w:rPr>
          <w:b/>
          <w:color w:val="A6A6A6" w:themeColor="background1" w:themeShade="A6"/>
        </w:rPr>
      </w:pPr>
      <w:bookmarkStart w:id="28" w:name="_Toc529259512"/>
      <w:r>
        <w:rPr>
          <w:b/>
          <w:color w:val="A6A6A6" w:themeColor="background1" w:themeShade="A6"/>
        </w:rPr>
        <w:t xml:space="preserve">4.2.7. </w:t>
      </w:r>
      <w:r w:rsidR="009A3E6B">
        <w:rPr>
          <w:b/>
          <w:color w:val="A6A6A6" w:themeColor="background1" w:themeShade="A6"/>
        </w:rPr>
        <w:t xml:space="preserve">Aplicación del </w:t>
      </w:r>
      <w:r w:rsidR="009A3E6B" w:rsidRPr="00D20E64">
        <w:rPr>
          <w:b/>
          <w:color w:val="A6A6A6" w:themeColor="background1" w:themeShade="A6"/>
        </w:rPr>
        <w:t>Tribunal Arbitral Internacional de la CTM</w:t>
      </w:r>
      <w:bookmarkEnd w:id="28"/>
    </w:p>
    <w:p w:rsidR="00D4142B" w:rsidRPr="00D20E64" w:rsidRDefault="009A3E6B" w:rsidP="00D20E64">
      <w:pPr>
        <w:spacing w:before="120" w:after="120"/>
        <w:jc w:val="both"/>
      </w:pPr>
      <w:r w:rsidRPr="00D20E64">
        <w:t xml:space="preserve">Para la resolución de eventuales conflictos entre la CTM y contratistas en el marco de las adquisiciones y contrataciones del Programa se aplicará la jurisdicción exclusiva del Tribunal Arbitral Internacional de Salto Grande </w:t>
      </w:r>
      <w:r w:rsidR="003C564E" w:rsidRPr="00D20E64">
        <w:t>(</w:t>
      </w:r>
      <w:hyperlink r:id="rId16" w:history="1">
        <w:r w:rsidR="003C564E" w:rsidRPr="00D20E64">
          <w:t>https://www.saltogrande.org/tribunal_arbitral.php</w:t>
        </w:r>
      </w:hyperlink>
      <w:r w:rsidRPr="00D20E64">
        <w:rPr>
          <w:szCs w:val="24"/>
        </w:rPr>
        <w:t>).</w:t>
      </w:r>
      <w:r w:rsidRPr="00D20E64">
        <w:t xml:space="preserve"> Los contratos que serán firmados por la CTM con </w:t>
      </w:r>
      <w:r w:rsidRPr="00D20E64">
        <w:rPr>
          <w:sz w:val="24"/>
          <w:szCs w:val="24"/>
        </w:rPr>
        <w:t>contratistas</w:t>
      </w:r>
      <w:r w:rsidRPr="00D20E64">
        <w:t xml:space="preserve"> y proveedores tendrán el enunciado estándar que utiliza la CTM para resolución de conflictos, en el que se establece que necesariamente se debe utilizar la jurisdicción exclusiva del Tribunal Arbitral Internacional de Salto Grande.</w:t>
      </w:r>
      <w:r w:rsidR="00D4142B" w:rsidRPr="00182ED6">
        <w:rPr>
          <w:vertAlign w:val="superscript"/>
        </w:rPr>
        <w:footnoteReference w:id="8"/>
      </w:r>
    </w:p>
    <w:p w:rsidR="00B54E43" w:rsidRPr="00591D8C" w:rsidRDefault="009F5996" w:rsidP="00591D8C">
      <w:pPr>
        <w:pStyle w:val="Heading3"/>
        <w:rPr>
          <w:b/>
          <w:color w:val="A6A6A6" w:themeColor="background1" w:themeShade="A6"/>
        </w:rPr>
      </w:pPr>
      <w:bookmarkStart w:id="29" w:name="_Toc529259513"/>
      <w:r>
        <w:rPr>
          <w:b/>
          <w:color w:val="A6A6A6" w:themeColor="background1" w:themeShade="A6"/>
        </w:rPr>
        <w:t>4.2</w:t>
      </w:r>
      <w:r w:rsidR="00591D8C">
        <w:rPr>
          <w:b/>
          <w:color w:val="A6A6A6" w:themeColor="background1" w:themeShade="A6"/>
        </w:rPr>
        <w:t>.</w:t>
      </w:r>
      <w:r w:rsidR="00D4142B">
        <w:rPr>
          <w:b/>
          <w:color w:val="A6A6A6" w:themeColor="background1" w:themeShade="A6"/>
        </w:rPr>
        <w:t>8</w:t>
      </w:r>
      <w:r w:rsidR="00591D8C">
        <w:rPr>
          <w:b/>
          <w:color w:val="A6A6A6" w:themeColor="background1" w:themeShade="A6"/>
        </w:rPr>
        <w:t xml:space="preserve">. </w:t>
      </w:r>
      <w:r w:rsidR="00B54E43" w:rsidRPr="00591D8C">
        <w:rPr>
          <w:b/>
          <w:color w:val="A6A6A6" w:themeColor="background1" w:themeShade="A6"/>
        </w:rPr>
        <w:t>Ejecución de las adquisiciones</w:t>
      </w:r>
      <w:bookmarkEnd w:id="29"/>
    </w:p>
    <w:p w:rsidR="001E3A10" w:rsidRPr="009F5996" w:rsidRDefault="00B54E43" w:rsidP="00591D8C">
      <w:pPr>
        <w:spacing w:before="120" w:after="120"/>
        <w:jc w:val="both"/>
        <w:rPr>
          <w:sz w:val="24"/>
          <w:szCs w:val="24"/>
        </w:rPr>
      </w:pPr>
      <w:r w:rsidRPr="009F5996">
        <w:rPr>
          <w:sz w:val="24"/>
          <w:szCs w:val="24"/>
        </w:rPr>
        <w:t xml:space="preserve">Durante la ejecución de cualquier contrato de obra, adquisición de un bien o prestación de un servicio, el Banco podrá realizar las inspecciones y revisiones que sean necesarias en beneficio del buen funcionamiento del </w:t>
      </w:r>
      <w:r w:rsidR="00B73CD9" w:rsidRPr="009F5996">
        <w:rPr>
          <w:sz w:val="24"/>
          <w:szCs w:val="24"/>
        </w:rPr>
        <w:t>proyecto</w:t>
      </w:r>
      <w:r w:rsidRPr="009F5996">
        <w:rPr>
          <w:sz w:val="24"/>
          <w:szCs w:val="24"/>
        </w:rPr>
        <w:t>. Previo a cada visita a la UE y con la finalidad de facilitar su realización, el Ejecutor deberá entregar al Banco la documentación que éste le solicite.</w:t>
      </w:r>
    </w:p>
    <w:p w:rsidR="009F5996" w:rsidRPr="009F5996" w:rsidRDefault="00182ED6" w:rsidP="00591D8C">
      <w:pPr>
        <w:spacing w:before="120" w:after="120"/>
        <w:jc w:val="both"/>
        <w:rPr>
          <w:sz w:val="24"/>
          <w:szCs w:val="24"/>
        </w:rPr>
      </w:pPr>
      <w:r w:rsidRPr="009F5996">
        <w:rPr>
          <w:sz w:val="24"/>
          <w:szCs w:val="24"/>
        </w:rPr>
        <w:t>En caso de que</w:t>
      </w:r>
      <w:r w:rsidR="00B54E43" w:rsidRPr="009F5996">
        <w:rPr>
          <w:sz w:val="24"/>
          <w:szCs w:val="24"/>
        </w:rPr>
        <w:t xml:space="preserve"> se aplique la modalidad de revisión ex-post de procesos de adquisiciones, el Banco verificará, sobre cada uno de los procesos que integren la muestra o el lote en su totalidad (dependiendo del nivel de riesgo detectado en las operaciones), como mínimo lo siguiente: </w:t>
      </w:r>
    </w:p>
    <w:p w:rsidR="009F5996" w:rsidRPr="009F5996" w:rsidRDefault="00B54E43" w:rsidP="00591D8C">
      <w:pPr>
        <w:spacing w:before="120" w:after="120"/>
        <w:jc w:val="both"/>
        <w:rPr>
          <w:sz w:val="24"/>
          <w:szCs w:val="24"/>
        </w:rPr>
      </w:pPr>
      <w:r w:rsidRPr="009F5996">
        <w:rPr>
          <w:sz w:val="24"/>
          <w:szCs w:val="24"/>
        </w:rPr>
        <w:t xml:space="preserve">(i) la elegibilidad del gasto; </w:t>
      </w:r>
    </w:p>
    <w:p w:rsidR="009F5996" w:rsidRPr="009F5996" w:rsidRDefault="00B54E43" w:rsidP="009F5996">
      <w:pPr>
        <w:spacing w:before="120" w:after="120"/>
        <w:jc w:val="both"/>
        <w:rPr>
          <w:sz w:val="24"/>
          <w:szCs w:val="24"/>
        </w:rPr>
      </w:pPr>
      <w:r w:rsidRPr="009F5996">
        <w:rPr>
          <w:sz w:val="24"/>
          <w:szCs w:val="24"/>
        </w:rPr>
        <w:t xml:space="preserve">(ii) los procesos de licitación o contratación acorde en todos sus términos al Plan de Adquisiciones; (iii) la ejecución del contrato, incluyendo eventuales modificaciones al mismo; </w:t>
      </w:r>
    </w:p>
    <w:p w:rsidR="009F5996" w:rsidRPr="009F5996" w:rsidRDefault="00B54E43" w:rsidP="00591D8C">
      <w:pPr>
        <w:spacing w:before="120" w:after="120"/>
        <w:jc w:val="both"/>
        <w:rPr>
          <w:sz w:val="24"/>
          <w:szCs w:val="24"/>
        </w:rPr>
      </w:pPr>
      <w:r w:rsidRPr="009F5996">
        <w:rPr>
          <w:sz w:val="24"/>
          <w:szCs w:val="24"/>
        </w:rPr>
        <w:t>(iv) el cierre del mismo (informes finales, recepción provisoria y definitiva de obras, etc.); y</w:t>
      </w:r>
    </w:p>
    <w:p w:rsidR="00B54E43" w:rsidRPr="009F5996" w:rsidRDefault="00B54E43" w:rsidP="00591D8C">
      <w:pPr>
        <w:spacing w:before="120" w:after="120"/>
        <w:jc w:val="both"/>
        <w:rPr>
          <w:sz w:val="24"/>
          <w:szCs w:val="24"/>
        </w:rPr>
      </w:pPr>
      <w:r w:rsidRPr="009F5996">
        <w:rPr>
          <w:sz w:val="24"/>
          <w:szCs w:val="24"/>
        </w:rPr>
        <w:t xml:space="preserve">(v) el mantenimiento adecuado de los registros e informes del </w:t>
      </w:r>
      <w:r w:rsidR="00B73CD9" w:rsidRPr="009F5996">
        <w:rPr>
          <w:sz w:val="24"/>
          <w:szCs w:val="24"/>
        </w:rPr>
        <w:t>Proyecto</w:t>
      </w:r>
      <w:r w:rsidRPr="009F5996">
        <w:rPr>
          <w:sz w:val="24"/>
          <w:szCs w:val="24"/>
        </w:rPr>
        <w:t xml:space="preserve">, incluyendo los contratos firmados presentados al Banco (incluyendo el código asignado, si correspondiere), entre otros. </w:t>
      </w:r>
    </w:p>
    <w:p w:rsidR="009F5996" w:rsidRPr="009F5996" w:rsidRDefault="001E3A10" w:rsidP="00591D8C">
      <w:pPr>
        <w:spacing w:before="120" w:after="120"/>
        <w:jc w:val="both"/>
        <w:rPr>
          <w:sz w:val="24"/>
          <w:szCs w:val="24"/>
        </w:rPr>
      </w:pPr>
      <w:r w:rsidRPr="009F5996">
        <w:rPr>
          <w:sz w:val="24"/>
          <w:szCs w:val="24"/>
        </w:rPr>
        <w:t xml:space="preserve">Si al realizar las revisiones ex-post el Banco determina que las obras, bienes y servicios de consultoría o diferentes de consultoría: </w:t>
      </w:r>
    </w:p>
    <w:p w:rsidR="009F5996" w:rsidRPr="009F5996" w:rsidRDefault="001E3A10" w:rsidP="00591D8C">
      <w:pPr>
        <w:spacing w:before="120" w:after="120"/>
        <w:jc w:val="both"/>
        <w:rPr>
          <w:sz w:val="24"/>
          <w:szCs w:val="24"/>
        </w:rPr>
      </w:pPr>
      <w:r w:rsidRPr="009F5996">
        <w:rPr>
          <w:sz w:val="24"/>
          <w:szCs w:val="24"/>
        </w:rPr>
        <w:t xml:space="preserve">(i) no son pertinentes y elegibles acorde a las actividades y objetivos del </w:t>
      </w:r>
      <w:r w:rsidR="00B73CD9" w:rsidRPr="009F5996">
        <w:rPr>
          <w:sz w:val="24"/>
          <w:szCs w:val="24"/>
        </w:rPr>
        <w:t>Proyecto</w:t>
      </w:r>
      <w:r w:rsidRPr="009F5996">
        <w:rPr>
          <w:sz w:val="24"/>
          <w:szCs w:val="24"/>
        </w:rPr>
        <w:t xml:space="preserve">; </w:t>
      </w:r>
    </w:p>
    <w:p w:rsidR="009F5996" w:rsidRPr="009F5996" w:rsidRDefault="001E3A10" w:rsidP="00591D8C">
      <w:pPr>
        <w:spacing w:before="120" w:after="120"/>
        <w:jc w:val="both"/>
        <w:rPr>
          <w:sz w:val="24"/>
          <w:szCs w:val="24"/>
        </w:rPr>
      </w:pPr>
      <w:r w:rsidRPr="009F5996">
        <w:rPr>
          <w:sz w:val="24"/>
          <w:szCs w:val="24"/>
        </w:rPr>
        <w:t xml:space="preserve">(ii) no fueron adquiridos de acuerdo a los procedimientos acordados en el Contrato y detallados en el PDA aprobado por el Banco o el contrato no es consistente con dichos métodos; o </w:t>
      </w:r>
    </w:p>
    <w:p w:rsidR="00B54E43" w:rsidRPr="009F5996" w:rsidRDefault="001E3A10" w:rsidP="00591D8C">
      <w:pPr>
        <w:spacing w:before="120" w:after="120"/>
        <w:jc w:val="both"/>
        <w:rPr>
          <w:sz w:val="24"/>
          <w:szCs w:val="24"/>
        </w:rPr>
      </w:pPr>
      <w:r w:rsidRPr="009F5996">
        <w:rPr>
          <w:sz w:val="24"/>
          <w:szCs w:val="24"/>
        </w:rPr>
        <w:t xml:space="preserve">(iii) que un contrato ha sufrido modificaciones no consistentes con su objetivo o con la evolución de las variables de ajuste de referencia, el Banco puede optar, comunicándolo de inmediato al Ejecutor: (a) por volver del sistema de revisión ex-post a la revisión ex-ante, para el </w:t>
      </w:r>
      <w:r w:rsidR="00B73CD9" w:rsidRPr="009F5996">
        <w:rPr>
          <w:sz w:val="24"/>
          <w:szCs w:val="24"/>
        </w:rPr>
        <w:t>Proyecto</w:t>
      </w:r>
      <w:r w:rsidRPr="009F5996">
        <w:rPr>
          <w:sz w:val="24"/>
          <w:szCs w:val="24"/>
        </w:rPr>
        <w:t xml:space="preserve"> en su conjunto o para parte de las actividades; y (b) declarar la contratación no elegible para financiamiento del Banco, siendo en tal caso, política del Banco cancelar la porción del préstamo</w:t>
      </w:r>
      <w:r w:rsidRPr="009F5996">
        <w:rPr>
          <w:rStyle w:val="FootnoteReference"/>
          <w:sz w:val="24"/>
          <w:szCs w:val="24"/>
        </w:rPr>
        <w:footnoteReference w:id="9"/>
      </w:r>
      <w:r w:rsidRPr="009F5996">
        <w:rPr>
          <w:sz w:val="24"/>
          <w:szCs w:val="24"/>
        </w:rPr>
        <w:t xml:space="preserve"> asignada a bienes y obras y servicios de consultores que se hayan adquirido o contratado sin observar dichos procedimientos.</w:t>
      </w:r>
    </w:p>
    <w:p w:rsidR="001E3A10" w:rsidRPr="001F7701" w:rsidRDefault="009F5996" w:rsidP="001F7701">
      <w:pPr>
        <w:pStyle w:val="Heading3"/>
        <w:rPr>
          <w:b/>
          <w:color w:val="A6A6A6" w:themeColor="background1" w:themeShade="A6"/>
        </w:rPr>
      </w:pPr>
      <w:bookmarkStart w:id="30" w:name="_Toc529259514"/>
      <w:r>
        <w:rPr>
          <w:b/>
          <w:color w:val="A6A6A6" w:themeColor="background1" w:themeShade="A6"/>
        </w:rPr>
        <w:t>4.2</w:t>
      </w:r>
      <w:r w:rsidR="001F7701">
        <w:rPr>
          <w:b/>
          <w:color w:val="A6A6A6" w:themeColor="background1" w:themeShade="A6"/>
        </w:rPr>
        <w:t xml:space="preserve">.8. </w:t>
      </w:r>
      <w:r w:rsidR="00386C96" w:rsidRPr="001F7701">
        <w:rPr>
          <w:b/>
          <w:color w:val="A6A6A6" w:themeColor="background1" w:themeShade="A6"/>
        </w:rPr>
        <w:t>Mantenimiento y operación de las inversiones</w:t>
      </w:r>
      <w:bookmarkEnd w:id="30"/>
    </w:p>
    <w:p w:rsidR="00386C96" w:rsidRPr="009F5996" w:rsidRDefault="00386C96" w:rsidP="001F7701">
      <w:pPr>
        <w:spacing w:before="120" w:after="120"/>
        <w:jc w:val="both"/>
        <w:rPr>
          <w:sz w:val="24"/>
          <w:szCs w:val="24"/>
        </w:rPr>
      </w:pPr>
      <w:r w:rsidRPr="009F5996">
        <w:rPr>
          <w:sz w:val="24"/>
          <w:szCs w:val="24"/>
        </w:rPr>
        <w:t xml:space="preserve">El ejecutor asegurará tomar todas las medidas necesarias para que las obras y equipos comprendidos en el </w:t>
      </w:r>
      <w:r w:rsidR="00B73CD9" w:rsidRPr="009F5996">
        <w:rPr>
          <w:sz w:val="24"/>
          <w:szCs w:val="24"/>
        </w:rPr>
        <w:t>proyecto</w:t>
      </w:r>
      <w:r w:rsidRPr="009F5996">
        <w:rPr>
          <w:sz w:val="24"/>
          <w:szCs w:val="24"/>
        </w:rPr>
        <w:t xml:space="preserve"> sean mantenidos en las condiciones de operación en que se encontraban al momento de su recepción, dentro de un nivel compatible con los servicios que deban prestar y de acuerdo con normas técnicas generalmente aceptadas. Asimismo, el Ejecutor</w:t>
      </w:r>
      <w:r w:rsidR="005A4587" w:rsidRPr="009F5996">
        <w:rPr>
          <w:sz w:val="24"/>
          <w:szCs w:val="24"/>
        </w:rPr>
        <w:t xml:space="preserve"> se compromete</w:t>
      </w:r>
      <w:r w:rsidRPr="009F5996">
        <w:rPr>
          <w:sz w:val="24"/>
          <w:szCs w:val="24"/>
        </w:rPr>
        <w:t xml:space="preserve"> a incluir en sus presupuestos los recursos para garantiza</w:t>
      </w:r>
      <w:r w:rsidR="005A4587" w:rsidRPr="009F5996">
        <w:rPr>
          <w:sz w:val="24"/>
          <w:szCs w:val="24"/>
        </w:rPr>
        <w:t>r el funcionamiento adecuado de</w:t>
      </w:r>
      <w:r w:rsidRPr="009F5996">
        <w:rPr>
          <w:sz w:val="24"/>
          <w:szCs w:val="24"/>
        </w:rPr>
        <w:t xml:space="preserve"> las obras y equipamiento financiado por el </w:t>
      </w:r>
      <w:r w:rsidR="00B73CD9" w:rsidRPr="009F5996">
        <w:rPr>
          <w:sz w:val="24"/>
          <w:szCs w:val="24"/>
        </w:rPr>
        <w:t>Proyecto</w:t>
      </w:r>
      <w:r w:rsidRPr="009F5996">
        <w:rPr>
          <w:sz w:val="24"/>
          <w:szCs w:val="24"/>
        </w:rPr>
        <w:t>.</w:t>
      </w:r>
    </w:p>
    <w:p w:rsidR="005A4587" w:rsidRPr="009F5996" w:rsidRDefault="005A4587" w:rsidP="001F7701">
      <w:pPr>
        <w:spacing w:before="120" w:after="120"/>
        <w:jc w:val="both"/>
        <w:rPr>
          <w:sz w:val="24"/>
          <w:szCs w:val="24"/>
        </w:rPr>
      </w:pPr>
      <w:r w:rsidRPr="009F5996">
        <w:rPr>
          <w:sz w:val="24"/>
          <w:szCs w:val="24"/>
        </w:rPr>
        <w:t>En la fase de operación y mantenimiento de las obras y mientras esté vigente la obligación derivada del Contrato de Préstamo, el Ejecutor presentará ante el Banco los planes de mantenimiento de las obras, que deberán incluir: (i) los recursos destinados a este fin; y (ii) e informes sobre la conservación de las obras; de forma tal que se demuestre que las condiciones de uso se conservan igual al momento de su terminación.</w:t>
      </w:r>
    </w:p>
    <w:p w:rsidR="005A4587" w:rsidRPr="009F5996" w:rsidRDefault="005A4587" w:rsidP="001F7701">
      <w:pPr>
        <w:spacing w:before="120" w:after="120"/>
        <w:jc w:val="both"/>
        <w:rPr>
          <w:sz w:val="24"/>
          <w:szCs w:val="24"/>
        </w:rPr>
      </w:pPr>
      <w:r w:rsidRPr="009F5996">
        <w:rPr>
          <w:sz w:val="24"/>
          <w:szCs w:val="24"/>
        </w:rPr>
        <w:t xml:space="preserve">Las obras y equipos del </w:t>
      </w:r>
      <w:r w:rsidR="00B73CD9" w:rsidRPr="009F5996">
        <w:rPr>
          <w:sz w:val="24"/>
          <w:szCs w:val="24"/>
        </w:rPr>
        <w:t>proyecto</w:t>
      </w:r>
      <w:r w:rsidRPr="009F5996">
        <w:rPr>
          <w:sz w:val="24"/>
          <w:szCs w:val="24"/>
        </w:rPr>
        <w:t xml:space="preserve"> podrán ser objeto de inspecciones periódicas por parte del Ejecutor, los países prestatarios, el Banco y otras instituciones que participen en la evaluación del </w:t>
      </w:r>
      <w:r w:rsidR="00B73CD9" w:rsidRPr="009F5996">
        <w:rPr>
          <w:sz w:val="24"/>
          <w:szCs w:val="24"/>
        </w:rPr>
        <w:t>Proyecto</w:t>
      </w:r>
      <w:r w:rsidRPr="009F5996">
        <w:rPr>
          <w:sz w:val="24"/>
          <w:szCs w:val="24"/>
        </w:rPr>
        <w:t>. Si de las inspecciones que realice el Banco o de los informes que reciba, se determina que el mantenimiento se efectúa por debajo de los niveles convenidos o no se garantiza una prestación adecuada de los servicios, el Ejecutor deberá adoptar las medidas necesarias para que los operadores corrijan totalmente las deficiencias identificadas.</w:t>
      </w:r>
    </w:p>
    <w:p w:rsidR="00C76E21" w:rsidRPr="001F7701" w:rsidRDefault="009F5996" w:rsidP="001F7701">
      <w:pPr>
        <w:pStyle w:val="Heading2"/>
        <w:rPr>
          <w:b/>
          <w:color w:val="A6A6A6" w:themeColor="background1" w:themeShade="A6"/>
        </w:rPr>
      </w:pPr>
      <w:bookmarkStart w:id="31" w:name="_Toc529259515"/>
      <w:r>
        <w:rPr>
          <w:b/>
          <w:color w:val="A6A6A6" w:themeColor="background1" w:themeShade="A6"/>
        </w:rPr>
        <w:t>4.3</w:t>
      </w:r>
      <w:r w:rsidR="001F7701">
        <w:rPr>
          <w:b/>
          <w:color w:val="A6A6A6" w:themeColor="background1" w:themeShade="A6"/>
        </w:rPr>
        <w:t xml:space="preserve">. </w:t>
      </w:r>
      <w:r w:rsidR="00A00F4C" w:rsidRPr="001F7701">
        <w:rPr>
          <w:b/>
          <w:color w:val="A6A6A6" w:themeColor="background1" w:themeShade="A6"/>
        </w:rPr>
        <w:t>Administra</w:t>
      </w:r>
      <w:r w:rsidR="00C02047" w:rsidRPr="001F7701">
        <w:rPr>
          <w:b/>
          <w:color w:val="A6A6A6" w:themeColor="background1" w:themeShade="A6"/>
        </w:rPr>
        <w:t>ción financiera</w:t>
      </w:r>
      <w:bookmarkEnd w:id="31"/>
    </w:p>
    <w:p w:rsidR="00A00F4C" w:rsidRPr="001F7701" w:rsidRDefault="009F5996" w:rsidP="001F7701">
      <w:pPr>
        <w:pStyle w:val="Heading3"/>
        <w:rPr>
          <w:b/>
          <w:color w:val="A6A6A6" w:themeColor="background1" w:themeShade="A6"/>
        </w:rPr>
      </w:pPr>
      <w:bookmarkStart w:id="32" w:name="_Toc529259516"/>
      <w:r>
        <w:rPr>
          <w:b/>
          <w:color w:val="A6A6A6" w:themeColor="background1" w:themeShade="A6"/>
        </w:rPr>
        <w:t>4.3.1</w:t>
      </w:r>
      <w:r w:rsidR="001F7701">
        <w:rPr>
          <w:b/>
          <w:color w:val="A6A6A6" w:themeColor="background1" w:themeShade="A6"/>
        </w:rPr>
        <w:t xml:space="preserve">. </w:t>
      </w:r>
      <w:r w:rsidR="00C02047" w:rsidRPr="001F7701">
        <w:rPr>
          <w:b/>
          <w:color w:val="A6A6A6" w:themeColor="background1" w:themeShade="A6"/>
        </w:rPr>
        <w:t>Información básica y registro contables y sus auxiliares</w:t>
      </w:r>
      <w:bookmarkEnd w:id="32"/>
    </w:p>
    <w:p w:rsidR="00C02047" w:rsidRPr="009F5996" w:rsidRDefault="00C76E21" w:rsidP="001F7701">
      <w:pPr>
        <w:spacing w:before="120" w:after="120"/>
        <w:jc w:val="both"/>
        <w:rPr>
          <w:sz w:val="24"/>
          <w:szCs w:val="24"/>
        </w:rPr>
      </w:pPr>
      <w:r w:rsidRPr="009F5996">
        <w:rPr>
          <w:sz w:val="24"/>
          <w:szCs w:val="24"/>
        </w:rPr>
        <w:t xml:space="preserve">Según lo establecido en las Normas </w:t>
      </w:r>
      <w:r w:rsidR="00C02047" w:rsidRPr="009F5996">
        <w:rPr>
          <w:sz w:val="24"/>
          <w:szCs w:val="24"/>
        </w:rPr>
        <w:t>del Banco</w:t>
      </w:r>
      <w:r w:rsidRPr="009F5996">
        <w:rPr>
          <w:sz w:val="24"/>
          <w:szCs w:val="24"/>
        </w:rPr>
        <w:t>, en congruencia con los Contratos de</w:t>
      </w:r>
      <w:r w:rsidR="00C02047" w:rsidRPr="009F5996">
        <w:rPr>
          <w:sz w:val="24"/>
          <w:szCs w:val="24"/>
        </w:rPr>
        <w:t xml:space="preserve"> </w:t>
      </w:r>
      <w:r w:rsidR="00BD1DB9" w:rsidRPr="009F5996">
        <w:rPr>
          <w:sz w:val="24"/>
          <w:szCs w:val="24"/>
        </w:rPr>
        <w:t>préstamos,</w:t>
      </w:r>
      <w:r w:rsidRPr="009F5996">
        <w:rPr>
          <w:sz w:val="24"/>
          <w:szCs w:val="24"/>
        </w:rPr>
        <w:t xml:space="preserve"> el </w:t>
      </w:r>
      <w:r w:rsidR="00C02047" w:rsidRPr="009F5996">
        <w:rPr>
          <w:sz w:val="24"/>
          <w:szCs w:val="24"/>
        </w:rPr>
        <w:t xml:space="preserve">Ejecutor del </w:t>
      </w:r>
      <w:r w:rsidRPr="009F5996">
        <w:rPr>
          <w:sz w:val="24"/>
          <w:szCs w:val="24"/>
        </w:rPr>
        <w:t>Proyecto tiene la obligación de mantener un adecuado Sistema de</w:t>
      </w:r>
      <w:r w:rsidR="00C02047" w:rsidRPr="009F5996">
        <w:rPr>
          <w:sz w:val="24"/>
          <w:szCs w:val="24"/>
        </w:rPr>
        <w:t xml:space="preserve"> </w:t>
      </w:r>
      <w:r w:rsidRPr="009F5996">
        <w:rPr>
          <w:sz w:val="24"/>
          <w:szCs w:val="24"/>
        </w:rPr>
        <w:t>Administración Financiera que contemple los registros contables, presupuestarios y</w:t>
      </w:r>
      <w:r w:rsidR="00C02047" w:rsidRPr="009F5996">
        <w:rPr>
          <w:sz w:val="24"/>
          <w:szCs w:val="24"/>
        </w:rPr>
        <w:t xml:space="preserve"> </w:t>
      </w:r>
      <w:r w:rsidRPr="009F5996">
        <w:rPr>
          <w:sz w:val="24"/>
          <w:szCs w:val="24"/>
        </w:rPr>
        <w:t>financieros, además de implementar un eficiente y eficaz sistema de control interno en la</w:t>
      </w:r>
      <w:r w:rsidR="00C02047" w:rsidRPr="009F5996">
        <w:rPr>
          <w:sz w:val="24"/>
          <w:szCs w:val="24"/>
        </w:rPr>
        <w:t xml:space="preserve"> </w:t>
      </w:r>
      <w:r w:rsidRPr="009F5996">
        <w:rPr>
          <w:sz w:val="24"/>
          <w:szCs w:val="24"/>
        </w:rPr>
        <w:t xml:space="preserve">gestión financiera de cada Proyecto. </w:t>
      </w:r>
    </w:p>
    <w:p w:rsidR="00C02047" w:rsidRPr="009F5996" w:rsidRDefault="00C76E21" w:rsidP="001F7701">
      <w:pPr>
        <w:spacing w:before="120" w:after="120"/>
        <w:jc w:val="both"/>
        <w:rPr>
          <w:sz w:val="24"/>
          <w:szCs w:val="24"/>
        </w:rPr>
      </w:pPr>
      <w:r w:rsidRPr="009F5996">
        <w:rPr>
          <w:sz w:val="24"/>
          <w:szCs w:val="24"/>
        </w:rPr>
        <w:t>El Sistema de Administración Financiera (contable y</w:t>
      </w:r>
      <w:r w:rsidR="00C02047" w:rsidRPr="009F5996">
        <w:rPr>
          <w:sz w:val="24"/>
          <w:szCs w:val="24"/>
        </w:rPr>
        <w:t xml:space="preserve"> </w:t>
      </w:r>
      <w:r w:rsidRPr="009F5996">
        <w:rPr>
          <w:sz w:val="24"/>
          <w:szCs w:val="24"/>
        </w:rPr>
        <w:t>presupuestario) deberá estar organizado de manera que provea la documentación</w:t>
      </w:r>
      <w:r w:rsidR="00C02047" w:rsidRPr="009F5996">
        <w:rPr>
          <w:sz w:val="24"/>
          <w:szCs w:val="24"/>
        </w:rPr>
        <w:t xml:space="preserve"> </w:t>
      </w:r>
      <w:r w:rsidRPr="009F5996">
        <w:rPr>
          <w:sz w:val="24"/>
          <w:szCs w:val="24"/>
        </w:rPr>
        <w:t>necesaria y facilite la preparación cabal, oportuna y veraz de los estados financieros, sus</w:t>
      </w:r>
      <w:r w:rsidR="00C02047" w:rsidRPr="009F5996">
        <w:rPr>
          <w:sz w:val="24"/>
          <w:szCs w:val="24"/>
        </w:rPr>
        <w:t xml:space="preserve"> </w:t>
      </w:r>
      <w:r w:rsidRPr="009F5996">
        <w:rPr>
          <w:sz w:val="24"/>
          <w:szCs w:val="24"/>
        </w:rPr>
        <w:t xml:space="preserve">Notas y demás información requerida. </w:t>
      </w:r>
    </w:p>
    <w:p w:rsidR="002F0DDB" w:rsidRPr="009F5996" w:rsidRDefault="00C76E21" w:rsidP="002F0DDB">
      <w:pPr>
        <w:spacing w:before="120" w:after="120"/>
        <w:jc w:val="both"/>
        <w:rPr>
          <w:rFonts w:cs="Arial"/>
          <w:sz w:val="24"/>
          <w:szCs w:val="24"/>
          <w:lang w:val="es-MX"/>
        </w:rPr>
      </w:pPr>
      <w:r w:rsidRPr="009F5996">
        <w:rPr>
          <w:sz w:val="24"/>
          <w:szCs w:val="24"/>
        </w:rPr>
        <w:t>Los registros contables y la preparación de la</w:t>
      </w:r>
      <w:r w:rsidR="00C02047" w:rsidRPr="009F5996">
        <w:rPr>
          <w:sz w:val="24"/>
          <w:szCs w:val="24"/>
        </w:rPr>
        <w:t xml:space="preserve"> </w:t>
      </w:r>
      <w:r w:rsidRPr="009F5996">
        <w:rPr>
          <w:sz w:val="24"/>
          <w:szCs w:val="24"/>
        </w:rPr>
        <w:t>información financiera del Proyecto, son responsabilidad</w:t>
      </w:r>
      <w:r w:rsidRPr="009F5996">
        <w:rPr>
          <w:rFonts w:cs="Arial"/>
          <w:sz w:val="24"/>
          <w:szCs w:val="24"/>
          <w:lang w:val="es-MX"/>
        </w:rPr>
        <w:t xml:space="preserve"> del </w:t>
      </w:r>
      <w:r w:rsidR="00C02047" w:rsidRPr="009F5996">
        <w:rPr>
          <w:rFonts w:cs="Arial"/>
          <w:sz w:val="24"/>
          <w:szCs w:val="24"/>
          <w:lang w:val="es-MX"/>
        </w:rPr>
        <w:t>Ejecutor</w:t>
      </w:r>
      <w:r w:rsidRPr="009F5996">
        <w:rPr>
          <w:rFonts w:cs="Arial"/>
          <w:sz w:val="24"/>
          <w:szCs w:val="24"/>
          <w:lang w:val="es-MX"/>
        </w:rPr>
        <w:t xml:space="preserve"> y se llevarán</w:t>
      </w:r>
      <w:r w:rsidR="00C02047" w:rsidRPr="009F5996">
        <w:rPr>
          <w:rFonts w:cs="Arial"/>
          <w:sz w:val="24"/>
          <w:szCs w:val="24"/>
          <w:lang w:val="es-MX"/>
        </w:rPr>
        <w:t xml:space="preserve"> </w:t>
      </w:r>
      <w:r w:rsidRPr="009F5996">
        <w:rPr>
          <w:rFonts w:cs="Arial"/>
          <w:sz w:val="24"/>
          <w:szCs w:val="24"/>
          <w:lang w:val="es-MX"/>
        </w:rPr>
        <w:t>en forma integrada con la contabilidad oficial de la entidad, la cual deberá guardar</w:t>
      </w:r>
      <w:r w:rsidR="00C02047" w:rsidRPr="009F5996">
        <w:rPr>
          <w:rFonts w:cs="Arial"/>
          <w:sz w:val="24"/>
          <w:szCs w:val="24"/>
          <w:lang w:val="es-MX"/>
        </w:rPr>
        <w:t xml:space="preserve"> </w:t>
      </w:r>
      <w:r w:rsidRPr="009F5996">
        <w:rPr>
          <w:rFonts w:cs="Arial"/>
          <w:sz w:val="24"/>
          <w:szCs w:val="24"/>
          <w:lang w:val="es-MX"/>
        </w:rPr>
        <w:t xml:space="preserve">congruencia con las Normas de Información Financiera emitidas por el </w:t>
      </w:r>
      <w:r w:rsidR="00C02047" w:rsidRPr="009F5996">
        <w:rPr>
          <w:rFonts w:cs="Arial"/>
          <w:sz w:val="24"/>
          <w:szCs w:val="24"/>
          <w:lang w:val="es-MX"/>
        </w:rPr>
        <w:t xml:space="preserve">Banco, </w:t>
      </w:r>
      <w:r w:rsidRPr="009F5996">
        <w:rPr>
          <w:rFonts w:cs="Arial"/>
          <w:sz w:val="24"/>
          <w:szCs w:val="24"/>
          <w:lang w:val="es-MX"/>
        </w:rPr>
        <w:t>mismas que son</w:t>
      </w:r>
      <w:r w:rsidR="00C02047" w:rsidRPr="009F5996">
        <w:rPr>
          <w:rFonts w:cs="Arial"/>
          <w:sz w:val="24"/>
          <w:szCs w:val="24"/>
          <w:lang w:val="es-MX"/>
        </w:rPr>
        <w:t xml:space="preserve"> </w:t>
      </w:r>
      <w:r w:rsidRPr="009F5996">
        <w:rPr>
          <w:rFonts w:cs="Arial"/>
          <w:sz w:val="24"/>
          <w:szCs w:val="24"/>
          <w:lang w:val="es-MX"/>
        </w:rPr>
        <w:t>compatibles con las normas aceptadas internacionalmente.</w:t>
      </w:r>
      <w:r w:rsidR="002F0DDB">
        <w:rPr>
          <w:rFonts w:cs="Arial"/>
          <w:sz w:val="24"/>
          <w:szCs w:val="24"/>
          <w:lang w:val="es-MX"/>
        </w:rPr>
        <w:t xml:space="preserve">  </w:t>
      </w:r>
      <w:r w:rsidR="002F0DDB" w:rsidRPr="009F5996">
        <w:rPr>
          <w:rFonts w:cs="Arial"/>
          <w:sz w:val="24"/>
          <w:szCs w:val="24"/>
          <w:lang w:val="es-MX"/>
        </w:rPr>
        <w:t>La contabilidad del programa estará a cargo de la Gerencia Contable de CTM. Los Estados Contables de CTM serán preparados de conformidad con NIIF. Sin embargo, los estados financieros de propósito especial del Programa en base caja serán elaborados de conformidad con lo establecido en la Guía de gestión financiera OP-273-6</w:t>
      </w:r>
      <w:r w:rsidR="0096604F">
        <w:rPr>
          <w:rFonts w:cs="Arial"/>
          <w:sz w:val="24"/>
          <w:szCs w:val="24"/>
          <w:lang w:val="es-MX"/>
        </w:rPr>
        <w:t>,</w:t>
      </w:r>
      <w:r w:rsidR="002F0DDB" w:rsidRPr="009F5996">
        <w:rPr>
          <w:rFonts w:cs="Arial"/>
          <w:sz w:val="24"/>
          <w:szCs w:val="24"/>
          <w:lang w:val="es-MX"/>
        </w:rPr>
        <w:t xml:space="preserve"> el Instructivo de Informes Financieros y Auditoría Externa</w:t>
      </w:r>
      <w:r w:rsidR="0096604F">
        <w:rPr>
          <w:rFonts w:cs="Arial"/>
          <w:sz w:val="24"/>
          <w:szCs w:val="24"/>
          <w:lang w:val="es-MX"/>
        </w:rPr>
        <w:t xml:space="preserve"> y en el Contrato de Préstamo N </w:t>
      </w:r>
      <w:r w:rsidR="0096604F" w:rsidRPr="002A0F9C">
        <w:rPr>
          <w:rFonts w:cs="Arial"/>
          <w:sz w:val="24"/>
          <w:szCs w:val="24"/>
          <w:highlight w:val="yellow"/>
          <w:lang w:val="es-MX"/>
        </w:rPr>
        <w:t>XXX</w:t>
      </w:r>
      <w:r w:rsidR="002F0DDB" w:rsidRPr="009F5996">
        <w:rPr>
          <w:rFonts w:cs="Arial"/>
          <w:sz w:val="24"/>
          <w:szCs w:val="24"/>
          <w:lang w:val="es-MX"/>
        </w:rPr>
        <w:t>. Los informes financieros requeridos serán: (i) Estado de Efectivo Recibido y Desembolsos Efectuados, y ii) Estado de Inversiones Acumuladas</w:t>
      </w:r>
      <w:r w:rsidR="002F0DDB">
        <w:rPr>
          <w:rFonts w:cs="Arial"/>
          <w:sz w:val="24"/>
          <w:szCs w:val="24"/>
          <w:lang w:val="es-MX"/>
        </w:rPr>
        <w:t xml:space="preserve">. </w:t>
      </w:r>
      <w:r w:rsidR="002F0DDB" w:rsidRPr="009F5996">
        <w:rPr>
          <w:rFonts w:cs="Arial"/>
          <w:sz w:val="24"/>
          <w:szCs w:val="24"/>
          <w:lang w:val="es-MX"/>
        </w:rPr>
        <w:t>Adicionalmente, debido a requerimientos del Ministerio de Hacienda de la República Argentina, se utilizará para el registro de las operaciones el sistema UEPEX.</w:t>
      </w:r>
    </w:p>
    <w:p w:rsidR="002F0DDB" w:rsidRPr="009F5996" w:rsidRDefault="002F0DDB" w:rsidP="001F7701">
      <w:pPr>
        <w:spacing w:before="120" w:after="120"/>
        <w:jc w:val="both"/>
        <w:rPr>
          <w:rFonts w:cs="Arial"/>
          <w:sz w:val="24"/>
          <w:szCs w:val="24"/>
          <w:lang w:val="es-MX"/>
        </w:rPr>
      </w:pPr>
    </w:p>
    <w:p w:rsidR="00C76E21" w:rsidRPr="009F5996" w:rsidRDefault="00C76E21" w:rsidP="001F7701">
      <w:pPr>
        <w:spacing w:before="120" w:after="120"/>
        <w:jc w:val="both"/>
        <w:rPr>
          <w:rFonts w:cs="Arial"/>
          <w:sz w:val="24"/>
          <w:szCs w:val="24"/>
          <w:lang w:val="es-MX"/>
        </w:rPr>
      </w:pPr>
      <w:r w:rsidRPr="009F5996">
        <w:rPr>
          <w:rFonts w:cs="Arial"/>
          <w:sz w:val="24"/>
          <w:szCs w:val="24"/>
          <w:lang w:val="es-MX"/>
        </w:rPr>
        <w:t>Entre otros aspectos, los Estados Financieros y sus auxiliares contables deberán estar</w:t>
      </w:r>
      <w:r w:rsidR="00C02047" w:rsidRPr="009F5996">
        <w:rPr>
          <w:rFonts w:cs="Arial"/>
          <w:sz w:val="24"/>
          <w:szCs w:val="24"/>
          <w:lang w:val="es-MX"/>
        </w:rPr>
        <w:t xml:space="preserve"> </w:t>
      </w:r>
      <w:r w:rsidRPr="009F5996">
        <w:rPr>
          <w:rFonts w:cs="Arial"/>
          <w:sz w:val="24"/>
          <w:szCs w:val="24"/>
          <w:lang w:val="es-MX"/>
        </w:rPr>
        <w:t>organizados de manera que:</w:t>
      </w:r>
    </w:p>
    <w:p w:rsidR="00C76E21" w:rsidRPr="009F5996" w:rsidRDefault="00C76E21" w:rsidP="00524E23">
      <w:pPr>
        <w:pStyle w:val="ListParagraph"/>
        <w:numPr>
          <w:ilvl w:val="0"/>
          <w:numId w:val="2"/>
        </w:numPr>
        <w:autoSpaceDE w:val="0"/>
        <w:autoSpaceDN w:val="0"/>
        <w:adjustRightInd w:val="0"/>
        <w:spacing w:after="0" w:line="240" w:lineRule="auto"/>
        <w:jc w:val="both"/>
        <w:rPr>
          <w:rFonts w:cs="Arial"/>
          <w:sz w:val="24"/>
          <w:szCs w:val="24"/>
          <w:lang w:val="es-MX"/>
        </w:rPr>
      </w:pPr>
      <w:r w:rsidRPr="009F5996">
        <w:rPr>
          <w:rFonts w:cs="Arial"/>
          <w:sz w:val="24"/>
          <w:szCs w:val="24"/>
          <w:lang w:val="es-MX"/>
        </w:rPr>
        <w:t>Permitan identificar el origen de los recursos financieros recibidos de las distintas</w:t>
      </w:r>
      <w:r w:rsidR="00C02047" w:rsidRPr="009F5996">
        <w:rPr>
          <w:rFonts w:cs="Arial"/>
          <w:sz w:val="24"/>
          <w:szCs w:val="24"/>
          <w:lang w:val="es-MX"/>
        </w:rPr>
        <w:t xml:space="preserve"> </w:t>
      </w:r>
      <w:r w:rsidRPr="009F5996">
        <w:rPr>
          <w:rFonts w:cs="Arial"/>
          <w:sz w:val="24"/>
          <w:szCs w:val="24"/>
          <w:lang w:val="es-MX"/>
        </w:rPr>
        <w:t>fuentes de financiamiento; incluyendo los que no se han aplicado, y los saldos de los</w:t>
      </w:r>
      <w:r w:rsidR="00C02047" w:rsidRPr="009F5996">
        <w:rPr>
          <w:rFonts w:cs="Arial"/>
          <w:sz w:val="24"/>
          <w:szCs w:val="24"/>
          <w:lang w:val="es-MX"/>
        </w:rPr>
        <w:t xml:space="preserve"> </w:t>
      </w:r>
      <w:r w:rsidRPr="009F5996">
        <w:rPr>
          <w:rFonts w:cs="Arial"/>
          <w:sz w:val="24"/>
          <w:szCs w:val="24"/>
          <w:lang w:val="es-MX"/>
        </w:rPr>
        <w:t>ejercicios anteriores.</w:t>
      </w:r>
    </w:p>
    <w:p w:rsidR="00C76E21" w:rsidRPr="009F5996" w:rsidRDefault="00C76E21" w:rsidP="00524E23">
      <w:pPr>
        <w:pStyle w:val="ListParagraph"/>
        <w:numPr>
          <w:ilvl w:val="0"/>
          <w:numId w:val="2"/>
        </w:numPr>
        <w:autoSpaceDE w:val="0"/>
        <w:autoSpaceDN w:val="0"/>
        <w:adjustRightInd w:val="0"/>
        <w:spacing w:after="0" w:line="240" w:lineRule="auto"/>
        <w:jc w:val="both"/>
        <w:rPr>
          <w:rFonts w:cs="Arial"/>
          <w:sz w:val="24"/>
          <w:szCs w:val="24"/>
          <w:lang w:val="es-MX"/>
        </w:rPr>
      </w:pPr>
      <w:r w:rsidRPr="009F5996">
        <w:rPr>
          <w:rFonts w:cs="Arial"/>
          <w:sz w:val="24"/>
          <w:szCs w:val="24"/>
          <w:lang w:val="es-MX"/>
        </w:rPr>
        <w:t>Consignen las inversiones por Com</w:t>
      </w:r>
      <w:r w:rsidR="00C02047" w:rsidRPr="009F5996">
        <w:rPr>
          <w:rFonts w:cs="Arial"/>
          <w:sz w:val="24"/>
          <w:szCs w:val="24"/>
          <w:lang w:val="es-MX"/>
        </w:rPr>
        <w:t xml:space="preserve">ponente/Categoría del Proyecto, </w:t>
      </w:r>
      <w:r w:rsidRPr="009F5996">
        <w:rPr>
          <w:rFonts w:cs="Arial"/>
          <w:sz w:val="24"/>
          <w:szCs w:val="24"/>
          <w:lang w:val="es-MX"/>
        </w:rPr>
        <w:t>correlacionándolos y/o identificando su vínculo con los conceptos o</w:t>
      </w:r>
      <w:r w:rsidR="00C02047" w:rsidRPr="009F5996">
        <w:rPr>
          <w:rFonts w:cs="Arial"/>
          <w:sz w:val="24"/>
          <w:szCs w:val="24"/>
          <w:lang w:val="es-MX"/>
        </w:rPr>
        <w:t xml:space="preserve"> </w:t>
      </w:r>
      <w:r w:rsidRPr="009F5996">
        <w:rPr>
          <w:rFonts w:cs="Arial"/>
          <w:sz w:val="24"/>
          <w:szCs w:val="24"/>
          <w:lang w:val="es-MX"/>
        </w:rPr>
        <w:t>partidas presupuestarias.</w:t>
      </w:r>
    </w:p>
    <w:p w:rsidR="00C76E21" w:rsidRPr="009F5996" w:rsidRDefault="00C76E21" w:rsidP="00524E23">
      <w:pPr>
        <w:pStyle w:val="ListParagraph"/>
        <w:numPr>
          <w:ilvl w:val="0"/>
          <w:numId w:val="2"/>
        </w:numPr>
        <w:autoSpaceDE w:val="0"/>
        <w:autoSpaceDN w:val="0"/>
        <w:adjustRightInd w:val="0"/>
        <w:spacing w:after="0" w:line="240" w:lineRule="auto"/>
        <w:jc w:val="both"/>
        <w:rPr>
          <w:rFonts w:cs="Arial"/>
          <w:sz w:val="24"/>
          <w:szCs w:val="24"/>
          <w:lang w:val="es-MX"/>
        </w:rPr>
      </w:pPr>
      <w:r w:rsidRPr="009F5996">
        <w:rPr>
          <w:rFonts w:cs="Arial"/>
          <w:sz w:val="24"/>
          <w:szCs w:val="24"/>
          <w:lang w:val="es-MX"/>
        </w:rPr>
        <w:t>Revelen suficientemente las operaciones en trámite y por tramitar.</w:t>
      </w:r>
    </w:p>
    <w:p w:rsidR="00C76E21" w:rsidRPr="009F5996" w:rsidRDefault="00C76E21" w:rsidP="00524E23">
      <w:pPr>
        <w:pStyle w:val="ListParagraph"/>
        <w:numPr>
          <w:ilvl w:val="0"/>
          <w:numId w:val="2"/>
        </w:numPr>
        <w:autoSpaceDE w:val="0"/>
        <w:autoSpaceDN w:val="0"/>
        <w:adjustRightInd w:val="0"/>
        <w:spacing w:after="0" w:line="240" w:lineRule="auto"/>
        <w:jc w:val="both"/>
        <w:rPr>
          <w:rFonts w:cs="Arial"/>
          <w:sz w:val="24"/>
          <w:szCs w:val="24"/>
          <w:lang w:val="es-MX"/>
        </w:rPr>
      </w:pPr>
      <w:r w:rsidRPr="009F5996">
        <w:rPr>
          <w:rFonts w:cs="Arial"/>
          <w:sz w:val="24"/>
          <w:szCs w:val="24"/>
          <w:lang w:val="es-MX"/>
        </w:rPr>
        <w:t xml:space="preserve">Identifiquen los recursos rembolsados por el </w:t>
      </w:r>
      <w:r w:rsidR="00C02047" w:rsidRPr="009F5996">
        <w:rPr>
          <w:rFonts w:cs="Arial"/>
          <w:sz w:val="24"/>
          <w:szCs w:val="24"/>
          <w:lang w:val="es-MX"/>
        </w:rPr>
        <w:t>Banco</w:t>
      </w:r>
      <w:r w:rsidRPr="009F5996">
        <w:rPr>
          <w:rFonts w:cs="Arial"/>
          <w:sz w:val="24"/>
          <w:szCs w:val="24"/>
          <w:lang w:val="es-MX"/>
        </w:rPr>
        <w:t>.</w:t>
      </w:r>
    </w:p>
    <w:p w:rsidR="00C76E21" w:rsidRPr="009F5996" w:rsidRDefault="00C76E21" w:rsidP="00524E23">
      <w:pPr>
        <w:pStyle w:val="ListParagraph"/>
        <w:numPr>
          <w:ilvl w:val="0"/>
          <w:numId w:val="2"/>
        </w:numPr>
        <w:autoSpaceDE w:val="0"/>
        <w:autoSpaceDN w:val="0"/>
        <w:adjustRightInd w:val="0"/>
        <w:spacing w:after="0" w:line="240" w:lineRule="auto"/>
        <w:jc w:val="both"/>
        <w:rPr>
          <w:rFonts w:cs="Arial"/>
          <w:sz w:val="24"/>
          <w:szCs w:val="24"/>
          <w:lang w:val="es-MX"/>
        </w:rPr>
      </w:pPr>
      <w:r w:rsidRPr="009F5996">
        <w:rPr>
          <w:rFonts w:cs="Arial"/>
          <w:sz w:val="24"/>
          <w:szCs w:val="24"/>
          <w:lang w:val="es-MX"/>
        </w:rPr>
        <w:t>Tengan el detalle necesario para identificar los recursos recibidos y aplicados en las</w:t>
      </w:r>
      <w:r w:rsidR="00C02047" w:rsidRPr="009F5996">
        <w:rPr>
          <w:rFonts w:cs="Arial"/>
          <w:sz w:val="24"/>
          <w:szCs w:val="24"/>
          <w:lang w:val="es-MX"/>
        </w:rPr>
        <w:t xml:space="preserve"> </w:t>
      </w:r>
      <w:r w:rsidRPr="009F5996">
        <w:rPr>
          <w:rFonts w:cs="Arial"/>
          <w:sz w:val="24"/>
          <w:szCs w:val="24"/>
          <w:lang w:val="es-MX"/>
        </w:rPr>
        <w:t>adquisiciones.</w:t>
      </w:r>
    </w:p>
    <w:p w:rsidR="00C76E21" w:rsidRPr="009F5996" w:rsidRDefault="00C76E21" w:rsidP="00524E23">
      <w:pPr>
        <w:pStyle w:val="ListParagraph"/>
        <w:numPr>
          <w:ilvl w:val="0"/>
          <w:numId w:val="2"/>
        </w:numPr>
        <w:autoSpaceDE w:val="0"/>
        <w:autoSpaceDN w:val="0"/>
        <w:adjustRightInd w:val="0"/>
        <w:spacing w:after="0" w:line="240" w:lineRule="auto"/>
        <w:jc w:val="both"/>
        <w:rPr>
          <w:rFonts w:cs="Arial"/>
          <w:sz w:val="24"/>
          <w:szCs w:val="24"/>
          <w:lang w:val="es-MX"/>
        </w:rPr>
      </w:pPr>
      <w:r w:rsidRPr="009F5996">
        <w:rPr>
          <w:rFonts w:cs="Arial"/>
          <w:sz w:val="24"/>
          <w:szCs w:val="24"/>
          <w:lang w:val="es-MX"/>
        </w:rPr>
        <w:t>Permitan verificar la conversión de las inversiones o gastos en moneda local a</w:t>
      </w:r>
      <w:r w:rsidR="006F0935" w:rsidRPr="009F5996">
        <w:rPr>
          <w:rFonts w:cs="Arial"/>
          <w:sz w:val="24"/>
          <w:szCs w:val="24"/>
          <w:lang w:val="es-MX"/>
        </w:rPr>
        <w:t xml:space="preserve"> </w:t>
      </w:r>
      <w:r w:rsidRPr="009F5996">
        <w:rPr>
          <w:rFonts w:cs="Arial"/>
          <w:sz w:val="24"/>
          <w:szCs w:val="24"/>
          <w:lang w:val="es-MX"/>
        </w:rPr>
        <w:t>dólares.</w:t>
      </w:r>
    </w:p>
    <w:p w:rsidR="006F0935" w:rsidRPr="009F5996" w:rsidRDefault="008D7E59" w:rsidP="001F7701">
      <w:pPr>
        <w:spacing w:before="120" w:after="120"/>
        <w:jc w:val="both"/>
        <w:rPr>
          <w:rFonts w:cs="Arial"/>
          <w:sz w:val="24"/>
          <w:szCs w:val="24"/>
          <w:lang w:val="es-MX"/>
        </w:rPr>
      </w:pPr>
      <w:r w:rsidRPr="009F5996">
        <w:rPr>
          <w:rFonts w:cs="Arial"/>
          <w:sz w:val="24"/>
          <w:szCs w:val="24"/>
          <w:lang w:val="es-MX"/>
        </w:rPr>
        <w:t>La CTM, en tanto que Organismo Ejecutor</w:t>
      </w:r>
      <w:r w:rsidR="006F0935" w:rsidRPr="009F5996">
        <w:rPr>
          <w:rFonts w:cs="Arial"/>
          <w:sz w:val="24"/>
          <w:szCs w:val="24"/>
          <w:lang w:val="es-MX"/>
        </w:rPr>
        <w:t xml:space="preserve"> </w:t>
      </w:r>
      <w:r w:rsidR="00C76E21" w:rsidRPr="009F5996">
        <w:rPr>
          <w:rFonts w:cs="Arial"/>
          <w:sz w:val="24"/>
          <w:szCs w:val="24"/>
          <w:lang w:val="es-MX"/>
        </w:rPr>
        <w:t>del Proyecto es responsable de mantener toda la documentación</w:t>
      </w:r>
      <w:r w:rsidR="006F0935" w:rsidRPr="009F5996">
        <w:rPr>
          <w:rFonts w:cs="Arial"/>
          <w:sz w:val="24"/>
          <w:szCs w:val="24"/>
          <w:lang w:val="es-MX"/>
        </w:rPr>
        <w:t xml:space="preserve"> </w:t>
      </w:r>
      <w:r w:rsidR="00C76E21" w:rsidRPr="009F5996">
        <w:rPr>
          <w:rFonts w:cs="Arial"/>
          <w:sz w:val="24"/>
          <w:szCs w:val="24"/>
          <w:lang w:val="es-MX"/>
        </w:rPr>
        <w:t>de respaldo de las solicitudes de desembolso, fondos rotatorios y garantías de reembolso</w:t>
      </w:r>
      <w:r w:rsidR="006F0935" w:rsidRPr="009F5996">
        <w:rPr>
          <w:rFonts w:cs="Arial"/>
          <w:sz w:val="24"/>
          <w:szCs w:val="24"/>
          <w:lang w:val="es-MX"/>
        </w:rPr>
        <w:t xml:space="preserve"> </w:t>
      </w:r>
      <w:r w:rsidR="00C76E21" w:rsidRPr="009F5996">
        <w:rPr>
          <w:rFonts w:cs="Arial"/>
          <w:sz w:val="24"/>
          <w:szCs w:val="24"/>
          <w:lang w:val="es-MX"/>
        </w:rPr>
        <w:t>de cartas de crédito, con adecuadas referencias cruzadas a las solicitudes de desembolso</w:t>
      </w:r>
      <w:r w:rsidR="006F0935" w:rsidRPr="009F5996">
        <w:rPr>
          <w:rFonts w:cs="Arial"/>
          <w:sz w:val="24"/>
          <w:szCs w:val="24"/>
          <w:lang w:val="es-MX"/>
        </w:rPr>
        <w:t xml:space="preserve"> </w:t>
      </w:r>
      <w:r w:rsidR="00C76E21" w:rsidRPr="009F5996">
        <w:rPr>
          <w:rFonts w:cs="Arial"/>
          <w:sz w:val="24"/>
          <w:szCs w:val="24"/>
          <w:lang w:val="es-MX"/>
        </w:rPr>
        <w:t>aprobadas.</w:t>
      </w:r>
    </w:p>
    <w:p w:rsidR="00C76E21" w:rsidRPr="009F5996" w:rsidRDefault="00C76E21" w:rsidP="001F7701">
      <w:pPr>
        <w:spacing w:before="120" w:after="120"/>
        <w:jc w:val="both"/>
        <w:rPr>
          <w:rFonts w:cs="Arial"/>
          <w:sz w:val="24"/>
          <w:szCs w:val="24"/>
          <w:lang w:val="es-MX"/>
        </w:rPr>
      </w:pPr>
      <w:r w:rsidRPr="009F5996">
        <w:rPr>
          <w:rFonts w:cs="Arial"/>
          <w:sz w:val="24"/>
          <w:szCs w:val="24"/>
          <w:lang w:val="es-MX"/>
        </w:rPr>
        <w:t>El Ejecutor también es responsable de asegurarse que los pagos efectuados</w:t>
      </w:r>
      <w:r w:rsidR="006F0935" w:rsidRPr="009F5996">
        <w:rPr>
          <w:rFonts w:cs="Arial"/>
          <w:sz w:val="24"/>
          <w:szCs w:val="24"/>
          <w:lang w:val="es-MX"/>
        </w:rPr>
        <w:t xml:space="preserve"> </w:t>
      </w:r>
      <w:r w:rsidRPr="009F5996">
        <w:rPr>
          <w:rFonts w:cs="Arial"/>
          <w:sz w:val="24"/>
          <w:szCs w:val="24"/>
          <w:lang w:val="es-MX"/>
        </w:rPr>
        <w:t>con fondos del Proyecto se identifiquen adecuadamente en los registros contables y</w:t>
      </w:r>
      <w:r w:rsidR="006F0935" w:rsidRPr="009F5996">
        <w:rPr>
          <w:rFonts w:cs="Arial"/>
          <w:sz w:val="24"/>
          <w:szCs w:val="24"/>
          <w:lang w:val="es-MX"/>
        </w:rPr>
        <w:t xml:space="preserve"> </w:t>
      </w:r>
      <w:r w:rsidRPr="009F5996">
        <w:rPr>
          <w:rFonts w:cs="Arial"/>
          <w:sz w:val="24"/>
          <w:szCs w:val="24"/>
          <w:lang w:val="es-MX"/>
        </w:rPr>
        <w:t>presupuestarios.</w:t>
      </w:r>
      <w:r w:rsidR="002F0DDB">
        <w:rPr>
          <w:rFonts w:cs="Arial"/>
          <w:sz w:val="24"/>
          <w:szCs w:val="24"/>
          <w:lang w:val="es-MX"/>
        </w:rPr>
        <w:t xml:space="preserve"> </w:t>
      </w:r>
      <w:r w:rsidRPr="009F5996">
        <w:rPr>
          <w:rFonts w:cs="Arial"/>
          <w:sz w:val="24"/>
          <w:szCs w:val="24"/>
          <w:lang w:val="es-MX"/>
        </w:rPr>
        <w:t xml:space="preserve">La documentación </w:t>
      </w:r>
      <w:r w:rsidR="002F0DDB">
        <w:rPr>
          <w:rFonts w:cs="Arial"/>
          <w:sz w:val="24"/>
          <w:szCs w:val="24"/>
          <w:lang w:val="es-MX"/>
        </w:rPr>
        <w:t xml:space="preserve">de </w:t>
      </w:r>
      <w:r w:rsidRPr="009F5996">
        <w:rPr>
          <w:rFonts w:cs="Arial"/>
          <w:sz w:val="24"/>
          <w:szCs w:val="24"/>
          <w:lang w:val="es-MX"/>
        </w:rPr>
        <w:t>comproba</w:t>
      </w:r>
      <w:r w:rsidR="002F0DDB">
        <w:rPr>
          <w:rFonts w:cs="Arial"/>
          <w:sz w:val="24"/>
          <w:szCs w:val="24"/>
          <w:lang w:val="es-MX"/>
        </w:rPr>
        <w:t>ción</w:t>
      </w:r>
      <w:r w:rsidRPr="009F5996">
        <w:rPr>
          <w:rFonts w:cs="Arial"/>
          <w:sz w:val="24"/>
          <w:szCs w:val="24"/>
          <w:lang w:val="es-MX"/>
        </w:rPr>
        <w:t xml:space="preserve"> y justifica</w:t>
      </w:r>
      <w:r w:rsidR="002F0DDB">
        <w:rPr>
          <w:rFonts w:cs="Arial"/>
          <w:sz w:val="24"/>
          <w:szCs w:val="24"/>
          <w:lang w:val="es-MX"/>
        </w:rPr>
        <w:t>ción</w:t>
      </w:r>
      <w:r w:rsidRPr="009F5996">
        <w:rPr>
          <w:rFonts w:cs="Arial"/>
          <w:sz w:val="24"/>
          <w:szCs w:val="24"/>
          <w:lang w:val="es-MX"/>
        </w:rPr>
        <w:t xml:space="preserve"> de respaldo de los egresos </w:t>
      </w:r>
      <w:r w:rsidR="006F0935" w:rsidRPr="009F5996">
        <w:rPr>
          <w:rFonts w:cs="Arial"/>
          <w:sz w:val="24"/>
          <w:szCs w:val="24"/>
          <w:lang w:val="es-MX"/>
        </w:rPr>
        <w:t>financiados con recursos del préstamo</w:t>
      </w:r>
      <w:r w:rsidRPr="009F5996">
        <w:rPr>
          <w:rFonts w:cs="Arial"/>
          <w:sz w:val="24"/>
          <w:szCs w:val="24"/>
          <w:lang w:val="es-MX"/>
        </w:rPr>
        <w:t xml:space="preserve"> debe ser veraz, suficiente, objetiva y</w:t>
      </w:r>
      <w:r w:rsidR="006F0935" w:rsidRPr="009F5996">
        <w:rPr>
          <w:rFonts w:cs="Arial"/>
          <w:sz w:val="24"/>
          <w:szCs w:val="24"/>
          <w:lang w:val="es-MX"/>
        </w:rPr>
        <w:t xml:space="preserve"> </w:t>
      </w:r>
      <w:r w:rsidRPr="009F5996">
        <w:rPr>
          <w:rFonts w:cs="Arial"/>
          <w:sz w:val="24"/>
          <w:szCs w:val="24"/>
          <w:lang w:val="es-MX"/>
        </w:rPr>
        <w:t>verificable para validar los pagos.</w:t>
      </w:r>
      <w:r w:rsidR="002F0DDB">
        <w:rPr>
          <w:rFonts w:cs="Arial"/>
          <w:sz w:val="24"/>
          <w:szCs w:val="24"/>
          <w:lang w:val="es-MX"/>
        </w:rPr>
        <w:t xml:space="preserve"> </w:t>
      </w:r>
      <w:r w:rsidRPr="009F5996">
        <w:rPr>
          <w:rFonts w:cs="Arial"/>
          <w:sz w:val="24"/>
          <w:szCs w:val="24"/>
          <w:lang w:val="es-MX"/>
        </w:rPr>
        <w:t>Esta documentación de respaldo debe incluir información</w:t>
      </w:r>
      <w:r w:rsidR="006F0935" w:rsidRPr="009F5996">
        <w:rPr>
          <w:rFonts w:cs="Arial"/>
          <w:sz w:val="24"/>
          <w:szCs w:val="24"/>
          <w:lang w:val="es-MX"/>
        </w:rPr>
        <w:t xml:space="preserve"> </w:t>
      </w:r>
      <w:r w:rsidRPr="009F5996">
        <w:rPr>
          <w:rFonts w:cs="Arial"/>
          <w:sz w:val="24"/>
          <w:szCs w:val="24"/>
          <w:lang w:val="es-MX"/>
        </w:rPr>
        <w:t>confiable sobre fechas de pago, adquisiciones, contratos, origen de los bienes y servicios,</w:t>
      </w:r>
      <w:r w:rsidR="006F0935" w:rsidRPr="009F5996">
        <w:rPr>
          <w:rFonts w:cs="Arial"/>
          <w:sz w:val="24"/>
          <w:szCs w:val="24"/>
          <w:lang w:val="es-MX"/>
        </w:rPr>
        <w:t xml:space="preserve"> </w:t>
      </w:r>
      <w:r w:rsidRPr="009F5996">
        <w:rPr>
          <w:rFonts w:cs="Arial"/>
          <w:sz w:val="24"/>
          <w:szCs w:val="24"/>
          <w:lang w:val="es-MX"/>
        </w:rPr>
        <w:t>certificado del proveedor y otra documentación que soporte las operaciones realizadas.</w:t>
      </w:r>
    </w:p>
    <w:p w:rsidR="00C76E21" w:rsidRPr="009F5996" w:rsidRDefault="00C76E21" w:rsidP="001F7701">
      <w:pPr>
        <w:spacing w:before="120" w:after="120"/>
        <w:jc w:val="both"/>
        <w:rPr>
          <w:rFonts w:cs="Arial"/>
          <w:sz w:val="24"/>
          <w:szCs w:val="24"/>
          <w:lang w:val="es-MX"/>
        </w:rPr>
      </w:pPr>
      <w:r w:rsidRPr="009F5996">
        <w:rPr>
          <w:rFonts w:cs="Arial"/>
          <w:sz w:val="24"/>
          <w:szCs w:val="24"/>
          <w:lang w:val="es-MX"/>
        </w:rPr>
        <w:t>La documentación que soporta las operaciones realizadas comprende, entre otros:</w:t>
      </w:r>
      <w:r w:rsidR="006F0935" w:rsidRPr="009F5996">
        <w:rPr>
          <w:rFonts w:cs="Arial"/>
          <w:sz w:val="24"/>
          <w:szCs w:val="24"/>
          <w:lang w:val="es-MX"/>
        </w:rPr>
        <w:t xml:space="preserve"> </w:t>
      </w:r>
      <w:r w:rsidRPr="009F5996">
        <w:rPr>
          <w:rFonts w:cs="Arial"/>
          <w:sz w:val="24"/>
          <w:szCs w:val="24"/>
          <w:lang w:val="es-MX"/>
        </w:rPr>
        <w:t>órdenes de compra, facturas, actas de avance o cumplimiento de contratos, estimaciones</w:t>
      </w:r>
      <w:r w:rsidR="006F0935" w:rsidRPr="009F5996">
        <w:rPr>
          <w:rFonts w:cs="Arial"/>
          <w:sz w:val="24"/>
          <w:szCs w:val="24"/>
          <w:lang w:val="es-MX"/>
        </w:rPr>
        <w:t xml:space="preserve"> </w:t>
      </w:r>
      <w:r w:rsidRPr="009F5996">
        <w:rPr>
          <w:rFonts w:cs="Arial"/>
          <w:sz w:val="24"/>
          <w:szCs w:val="24"/>
          <w:lang w:val="es-MX"/>
        </w:rPr>
        <w:t>(obra), constancias de recibo de bienes y servicios firmadas por personal autorizado,</w:t>
      </w:r>
      <w:r w:rsidR="006F0935" w:rsidRPr="009F5996">
        <w:rPr>
          <w:rFonts w:cs="Arial"/>
          <w:sz w:val="24"/>
          <w:szCs w:val="24"/>
          <w:lang w:val="es-MX"/>
        </w:rPr>
        <w:t xml:space="preserve"> </w:t>
      </w:r>
      <w:r w:rsidRPr="009F5996">
        <w:rPr>
          <w:rFonts w:cs="Arial"/>
          <w:sz w:val="24"/>
          <w:szCs w:val="24"/>
          <w:lang w:val="es-MX"/>
        </w:rPr>
        <w:t>recibos de proveedores, cheques emitidos, cheques cancelados legibles, certificados de</w:t>
      </w:r>
      <w:r w:rsidR="006F0935" w:rsidRPr="009F5996">
        <w:rPr>
          <w:rFonts w:cs="Arial"/>
          <w:sz w:val="24"/>
          <w:szCs w:val="24"/>
          <w:lang w:val="es-MX"/>
        </w:rPr>
        <w:t xml:space="preserve"> </w:t>
      </w:r>
      <w:r w:rsidRPr="009F5996">
        <w:rPr>
          <w:rFonts w:cs="Arial"/>
          <w:sz w:val="24"/>
          <w:szCs w:val="24"/>
          <w:lang w:val="es-MX"/>
        </w:rPr>
        <w:t>derechos de aduana, contratos de trabajo, letras de desembarque y todo comprobante</w:t>
      </w:r>
      <w:r w:rsidR="006F0935" w:rsidRPr="009F5996">
        <w:rPr>
          <w:rFonts w:cs="Arial"/>
          <w:sz w:val="24"/>
          <w:szCs w:val="24"/>
          <w:lang w:val="es-MX"/>
        </w:rPr>
        <w:t xml:space="preserve"> </w:t>
      </w:r>
      <w:r w:rsidRPr="009F5996">
        <w:rPr>
          <w:rFonts w:cs="Arial"/>
          <w:sz w:val="24"/>
          <w:szCs w:val="24"/>
          <w:lang w:val="es-MX"/>
        </w:rPr>
        <w:t>válido contablemente para el registro de un gasto o el de su cancelación y que cumpla con</w:t>
      </w:r>
      <w:r w:rsidR="006F0935" w:rsidRPr="009F5996">
        <w:rPr>
          <w:rFonts w:cs="Arial"/>
          <w:sz w:val="24"/>
          <w:szCs w:val="24"/>
          <w:lang w:val="es-MX"/>
        </w:rPr>
        <w:t xml:space="preserve"> </w:t>
      </w:r>
      <w:r w:rsidRPr="009F5996">
        <w:rPr>
          <w:rFonts w:cs="Arial"/>
          <w:sz w:val="24"/>
          <w:szCs w:val="24"/>
          <w:lang w:val="es-MX"/>
        </w:rPr>
        <w:t xml:space="preserve">los requerimientos del </w:t>
      </w:r>
      <w:r w:rsidR="006F0935" w:rsidRPr="009F5996">
        <w:rPr>
          <w:rFonts w:cs="Arial"/>
          <w:sz w:val="24"/>
          <w:szCs w:val="24"/>
          <w:lang w:val="es-MX"/>
        </w:rPr>
        <w:t>Banco</w:t>
      </w:r>
      <w:r w:rsidRPr="009F5996">
        <w:rPr>
          <w:rFonts w:cs="Arial"/>
          <w:sz w:val="24"/>
          <w:szCs w:val="24"/>
          <w:lang w:val="es-MX"/>
        </w:rPr>
        <w:t>, incluyendo su registro en pólizas de</w:t>
      </w:r>
      <w:r w:rsidR="006F0935" w:rsidRPr="009F5996">
        <w:rPr>
          <w:rFonts w:cs="Arial"/>
          <w:sz w:val="24"/>
          <w:szCs w:val="24"/>
          <w:lang w:val="es-MX"/>
        </w:rPr>
        <w:t xml:space="preserve"> </w:t>
      </w:r>
      <w:r w:rsidRPr="009F5996">
        <w:rPr>
          <w:rFonts w:cs="Arial"/>
          <w:sz w:val="24"/>
          <w:szCs w:val="24"/>
          <w:lang w:val="es-MX"/>
        </w:rPr>
        <w:t>ingresos , egresos y diario.</w:t>
      </w:r>
    </w:p>
    <w:p w:rsidR="006F0935" w:rsidRPr="009F5996" w:rsidRDefault="00C76E21" w:rsidP="001F7701">
      <w:pPr>
        <w:spacing w:before="120" w:after="120"/>
        <w:jc w:val="both"/>
        <w:rPr>
          <w:rFonts w:cs="Arial"/>
          <w:sz w:val="24"/>
          <w:szCs w:val="24"/>
          <w:lang w:val="es-MX"/>
        </w:rPr>
      </w:pPr>
      <w:r w:rsidRPr="009F5996">
        <w:rPr>
          <w:rFonts w:cs="Arial"/>
          <w:sz w:val="24"/>
          <w:szCs w:val="24"/>
          <w:lang w:val="es-MX"/>
        </w:rPr>
        <w:t>La Información Básica Financiera Presupuestaria obligatoria de los Proyectos que</w:t>
      </w:r>
      <w:r w:rsidR="006F0935" w:rsidRPr="009F5996">
        <w:rPr>
          <w:rFonts w:cs="Arial"/>
          <w:sz w:val="24"/>
          <w:szCs w:val="24"/>
          <w:lang w:val="es-MX"/>
        </w:rPr>
        <w:t xml:space="preserve"> </w:t>
      </w:r>
      <w:r w:rsidRPr="009F5996">
        <w:rPr>
          <w:rFonts w:cs="Arial"/>
          <w:sz w:val="24"/>
          <w:szCs w:val="24"/>
          <w:lang w:val="es-MX"/>
        </w:rPr>
        <w:t xml:space="preserve">preparará </w:t>
      </w:r>
      <w:r w:rsidR="006F0935" w:rsidRPr="009F5996">
        <w:rPr>
          <w:rFonts w:cs="Arial"/>
          <w:sz w:val="24"/>
          <w:szCs w:val="24"/>
          <w:lang w:val="es-MX"/>
        </w:rPr>
        <w:t>el Ejecutor</w:t>
      </w:r>
      <w:r w:rsidRPr="009F5996">
        <w:rPr>
          <w:rFonts w:cs="Arial"/>
          <w:sz w:val="24"/>
          <w:szCs w:val="24"/>
          <w:lang w:val="es-MX"/>
        </w:rPr>
        <w:t xml:space="preserve"> bajo su responsabilidad, deberá ser</w:t>
      </w:r>
      <w:r w:rsidR="006F0935" w:rsidRPr="009F5996">
        <w:rPr>
          <w:rFonts w:cs="Arial"/>
          <w:sz w:val="24"/>
          <w:szCs w:val="24"/>
          <w:lang w:val="es-MX"/>
        </w:rPr>
        <w:t xml:space="preserve"> </w:t>
      </w:r>
      <w:r w:rsidRPr="009F5996">
        <w:rPr>
          <w:rFonts w:cs="Arial"/>
          <w:sz w:val="24"/>
          <w:szCs w:val="24"/>
          <w:lang w:val="es-MX"/>
        </w:rPr>
        <w:t xml:space="preserve">elaborada en los Modelos requeridos en </w:t>
      </w:r>
      <w:r w:rsidR="006F0935" w:rsidRPr="009F5996">
        <w:rPr>
          <w:rFonts w:cs="Arial"/>
          <w:sz w:val="24"/>
          <w:szCs w:val="24"/>
          <w:lang w:val="es-MX"/>
        </w:rPr>
        <w:t>el</w:t>
      </w:r>
      <w:r w:rsidRPr="009F5996">
        <w:rPr>
          <w:rFonts w:cs="Arial"/>
          <w:sz w:val="24"/>
          <w:szCs w:val="24"/>
          <w:lang w:val="es-MX"/>
        </w:rPr>
        <w:t xml:space="preserve"> presente </w:t>
      </w:r>
      <w:r w:rsidR="006F0935" w:rsidRPr="009F5996">
        <w:rPr>
          <w:rFonts w:cs="Arial"/>
          <w:sz w:val="24"/>
          <w:szCs w:val="24"/>
          <w:lang w:val="es-MX"/>
        </w:rPr>
        <w:t>ROP</w:t>
      </w:r>
      <w:r w:rsidRPr="009F5996">
        <w:rPr>
          <w:rFonts w:cs="Arial"/>
          <w:sz w:val="24"/>
          <w:szCs w:val="24"/>
          <w:lang w:val="es-MX"/>
        </w:rPr>
        <w:t xml:space="preserve">. </w:t>
      </w:r>
    </w:p>
    <w:p w:rsidR="00BE68B4" w:rsidRPr="009F5996" w:rsidRDefault="00BE68B4" w:rsidP="001F7701">
      <w:pPr>
        <w:spacing w:before="120" w:after="120"/>
        <w:jc w:val="both"/>
        <w:rPr>
          <w:rFonts w:cs="Arial"/>
          <w:sz w:val="24"/>
          <w:szCs w:val="24"/>
          <w:lang w:val="es-MX"/>
        </w:rPr>
      </w:pPr>
      <w:r w:rsidRPr="009F5996">
        <w:rPr>
          <w:rFonts w:cs="Arial"/>
          <w:sz w:val="24"/>
          <w:szCs w:val="24"/>
          <w:lang w:val="es-MX"/>
        </w:rPr>
        <w:t>Los registros contables deberá</w:t>
      </w:r>
      <w:r w:rsidR="00373D5A" w:rsidRPr="009F5996">
        <w:rPr>
          <w:rFonts w:cs="Arial"/>
          <w:sz w:val="24"/>
          <w:szCs w:val="24"/>
          <w:lang w:val="es-MX"/>
        </w:rPr>
        <w:t>n basarse en el Plan de Cuentas</w:t>
      </w:r>
      <w:r w:rsidR="000C68DD" w:rsidRPr="009F5996">
        <w:rPr>
          <w:rFonts w:cs="Arial"/>
          <w:sz w:val="24"/>
          <w:szCs w:val="24"/>
          <w:lang w:val="es-MX"/>
        </w:rPr>
        <w:t xml:space="preserve">, elaborados por la Gerencia Financiera Contable, </w:t>
      </w:r>
      <w:r w:rsidRPr="009F5996">
        <w:rPr>
          <w:rFonts w:cs="Arial"/>
          <w:sz w:val="24"/>
          <w:szCs w:val="24"/>
          <w:lang w:val="es-MX"/>
        </w:rPr>
        <w:t>previamente aprobado</w:t>
      </w:r>
      <w:r w:rsidR="000C68DD" w:rsidRPr="009F5996">
        <w:rPr>
          <w:rFonts w:cs="Arial"/>
          <w:sz w:val="24"/>
          <w:szCs w:val="24"/>
          <w:lang w:val="es-MX"/>
        </w:rPr>
        <w:t>s por el Banco</w:t>
      </w:r>
      <w:r w:rsidRPr="009F5996">
        <w:rPr>
          <w:rFonts w:cs="Arial"/>
          <w:sz w:val="24"/>
          <w:szCs w:val="24"/>
          <w:lang w:val="es-MX"/>
        </w:rPr>
        <w:t xml:space="preserve"> y mantenerse actualizados, reflejando la situación financiera del </w:t>
      </w:r>
      <w:r w:rsidR="00B73CD9" w:rsidRPr="009F5996">
        <w:rPr>
          <w:rFonts w:cs="Arial"/>
          <w:sz w:val="24"/>
          <w:szCs w:val="24"/>
          <w:lang w:val="es-MX"/>
        </w:rPr>
        <w:t>Proyecto</w:t>
      </w:r>
      <w:r w:rsidRPr="009F5996">
        <w:rPr>
          <w:rFonts w:cs="Arial"/>
          <w:sz w:val="24"/>
          <w:szCs w:val="24"/>
          <w:lang w:val="es-MX"/>
        </w:rPr>
        <w:t xml:space="preserve"> y ser efectuados siguiendo las prácticas contables generalmente aceptadas. </w:t>
      </w:r>
      <w:r w:rsidR="000C68DD" w:rsidRPr="009F5996">
        <w:rPr>
          <w:rFonts w:cs="Arial"/>
          <w:sz w:val="24"/>
          <w:szCs w:val="24"/>
          <w:lang w:val="es-MX"/>
        </w:rPr>
        <w:t xml:space="preserve">La elaboración y aprobación del Plan de Cuentas deberá ser previa al comienzo de ejecución del Proyecto. </w:t>
      </w:r>
      <w:r w:rsidRPr="009F5996">
        <w:rPr>
          <w:rFonts w:cs="Arial"/>
          <w:sz w:val="24"/>
          <w:szCs w:val="24"/>
          <w:lang w:val="es-MX"/>
        </w:rPr>
        <w:t xml:space="preserve">La contabilidad deberá brindar también información oportuna y fácilmente identificable de las inversiones asociadas con cada uno de los productos de la Matriz de Resultados del </w:t>
      </w:r>
      <w:r w:rsidR="00B73CD9" w:rsidRPr="009F5996">
        <w:rPr>
          <w:rFonts w:cs="Arial"/>
          <w:sz w:val="24"/>
          <w:szCs w:val="24"/>
          <w:lang w:val="es-MX"/>
        </w:rPr>
        <w:t>Proyecto</w:t>
      </w:r>
      <w:r w:rsidRPr="009F5996">
        <w:rPr>
          <w:rFonts w:cs="Arial"/>
          <w:sz w:val="24"/>
          <w:szCs w:val="24"/>
          <w:lang w:val="es-MX"/>
        </w:rPr>
        <w:t>.</w:t>
      </w:r>
    </w:p>
    <w:p w:rsidR="00BE68B4" w:rsidRPr="009F5996" w:rsidRDefault="00BE68B4" w:rsidP="001F7701">
      <w:pPr>
        <w:spacing w:before="120" w:after="120"/>
        <w:jc w:val="both"/>
        <w:rPr>
          <w:rFonts w:cs="Arial"/>
          <w:sz w:val="24"/>
          <w:szCs w:val="24"/>
          <w:lang w:val="es-MX"/>
        </w:rPr>
      </w:pPr>
      <w:r w:rsidRPr="009F5996">
        <w:rPr>
          <w:rFonts w:cs="Arial"/>
          <w:sz w:val="24"/>
          <w:szCs w:val="24"/>
          <w:lang w:val="es-MX"/>
        </w:rPr>
        <w:t xml:space="preserve">El Ejecutor </w:t>
      </w:r>
      <w:r w:rsidR="002A0F9C" w:rsidRPr="009F5996">
        <w:rPr>
          <w:rFonts w:cs="Arial"/>
          <w:sz w:val="24"/>
          <w:szCs w:val="24"/>
          <w:lang w:val="es-MX"/>
        </w:rPr>
        <w:t>mantendrá</w:t>
      </w:r>
      <w:r w:rsidRPr="009F5996">
        <w:rPr>
          <w:rFonts w:cs="Arial"/>
          <w:sz w:val="24"/>
          <w:szCs w:val="24"/>
          <w:lang w:val="es-MX"/>
        </w:rPr>
        <w:t xml:space="preserve"> archivos adecuados, completos y actualizados de toda la documentación contable financiera, y de la documentación de respaldo de los movimientos financieros y de los pagos realizados, con referencias cruzadas a las solicitudes de desembolso.</w:t>
      </w:r>
      <w:r w:rsidR="00E32EB9">
        <w:rPr>
          <w:rFonts w:cs="Arial"/>
          <w:sz w:val="24"/>
          <w:szCs w:val="24"/>
          <w:lang w:val="es-MX"/>
        </w:rPr>
        <w:t xml:space="preserve"> </w:t>
      </w:r>
      <w:r w:rsidR="00E32EB9" w:rsidRPr="00E32EB9">
        <w:rPr>
          <w:rFonts w:cs="Arial"/>
          <w:sz w:val="24"/>
          <w:szCs w:val="24"/>
          <w:lang w:val="es-MX"/>
        </w:rPr>
        <w:t>Los hechos económicos relativos al Programa se deberán contabilizar en la fecha que ocurran, dentro de cada período mensual, de acuerdo con las disposiciones legales y prácticas comerciales de general aceptación en el país. No se anticiparán o postergarán las anotaciones, ni se contabilizarán en cuentas diferentes a la</w:t>
      </w:r>
      <w:r w:rsidR="00E32EB9">
        <w:rPr>
          <w:rFonts w:cs="Arial"/>
          <w:sz w:val="24"/>
          <w:szCs w:val="24"/>
          <w:lang w:val="es-MX"/>
        </w:rPr>
        <w:t>s establecidas para el proyecto.</w:t>
      </w:r>
    </w:p>
    <w:p w:rsidR="0053093B" w:rsidRPr="001F7701" w:rsidRDefault="00BE68B4" w:rsidP="001F7701">
      <w:pPr>
        <w:spacing w:before="120" w:after="120"/>
        <w:jc w:val="both"/>
        <w:rPr>
          <w:rFonts w:cs="Arial"/>
          <w:lang w:val="es-MX"/>
        </w:rPr>
      </w:pPr>
      <w:r w:rsidRPr="009F5996">
        <w:rPr>
          <w:rFonts w:cs="Arial"/>
          <w:sz w:val="24"/>
          <w:szCs w:val="24"/>
          <w:lang w:val="es-MX"/>
        </w:rPr>
        <w:t xml:space="preserve">Constituye una obligación del Ejecutor facilitar el acceso a dichos archivos para visitas de inspección, o revisiones expost, en la oportunidad que lo estimen conveniente el Banco y los Auditores designados. Sin perjuicio de lo anterior, el </w:t>
      </w:r>
      <w:r w:rsidR="000C68DD" w:rsidRPr="009F5996">
        <w:rPr>
          <w:rFonts w:cs="Arial"/>
          <w:sz w:val="24"/>
          <w:szCs w:val="24"/>
          <w:lang w:val="es-MX"/>
        </w:rPr>
        <w:t>OE</w:t>
      </w:r>
      <w:r w:rsidRPr="009F5996">
        <w:rPr>
          <w:rFonts w:cs="Arial"/>
          <w:sz w:val="24"/>
          <w:szCs w:val="24"/>
          <w:lang w:val="es-MX"/>
        </w:rPr>
        <w:t xml:space="preserve"> mantendrá en sus archivos copia ordenada de toda la</w:t>
      </w:r>
      <w:r w:rsidRPr="001F7701">
        <w:rPr>
          <w:rFonts w:cs="Arial"/>
          <w:lang w:val="es-MX"/>
        </w:rPr>
        <w:t xml:space="preserve"> documentación de los procesos y actividades del </w:t>
      </w:r>
      <w:r w:rsidR="000C68DD" w:rsidRPr="001F7701">
        <w:rPr>
          <w:rFonts w:cs="Arial"/>
          <w:lang w:val="es-MX"/>
        </w:rPr>
        <w:t>Proyecto</w:t>
      </w:r>
      <w:r w:rsidRPr="001F7701">
        <w:rPr>
          <w:rFonts w:cs="Arial"/>
          <w:lang w:val="es-MX"/>
        </w:rPr>
        <w:t>, como respaldo para su verificación por la auditoría o el Banco.</w:t>
      </w:r>
    </w:p>
    <w:p w:rsidR="002F0DDB" w:rsidRDefault="00BE68B4" w:rsidP="002F0DDB">
      <w:pPr>
        <w:spacing w:before="120" w:after="120"/>
        <w:jc w:val="both"/>
        <w:rPr>
          <w:rFonts w:cs="Arial"/>
          <w:sz w:val="24"/>
          <w:szCs w:val="24"/>
          <w:lang w:val="es-MX"/>
        </w:rPr>
      </w:pPr>
      <w:r w:rsidRPr="009F5996">
        <w:rPr>
          <w:rFonts w:cs="Arial"/>
          <w:sz w:val="24"/>
          <w:szCs w:val="24"/>
          <w:lang w:val="es-MX"/>
        </w:rPr>
        <w:t xml:space="preserve">Los estados financieros anuales serán elaborados por el </w:t>
      </w:r>
      <w:r w:rsidR="007D4FC8" w:rsidRPr="009F5996">
        <w:rPr>
          <w:rFonts w:cs="Arial"/>
          <w:sz w:val="24"/>
          <w:szCs w:val="24"/>
          <w:lang w:val="es-MX"/>
        </w:rPr>
        <w:t>OE</w:t>
      </w:r>
      <w:r w:rsidRPr="009F5996">
        <w:rPr>
          <w:rFonts w:cs="Arial"/>
          <w:sz w:val="24"/>
          <w:szCs w:val="24"/>
          <w:lang w:val="es-MX"/>
        </w:rPr>
        <w:t xml:space="preserve"> y presentados al Banco dentro de los 120 días siguientes al cierre de cada año fiscal. </w:t>
      </w:r>
      <w:r w:rsidR="0053093B" w:rsidRPr="009F5996">
        <w:rPr>
          <w:rFonts w:cs="Arial"/>
          <w:sz w:val="24"/>
          <w:szCs w:val="24"/>
          <w:lang w:val="es-MX"/>
        </w:rPr>
        <w:t xml:space="preserve"> </w:t>
      </w:r>
      <w:r w:rsidRPr="009F5996">
        <w:rPr>
          <w:rFonts w:cs="Arial"/>
          <w:sz w:val="24"/>
          <w:szCs w:val="24"/>
          <w:lang w:val="es-MX"/>
        </w:rPr>
        <w:t xml:space="preserve">Asimismo, dentro de los 120 días posteriores al último desembolso del </w:t>
      </w:r>
      <w:r w:rsidR="00B73CD9" w:rsidRPr="009F5996">
        <w:rPr>
          <w:rFonts w:cs="Arial"/>
          <w:sz w:val="24"/>
          <w:szCs w:val="24"/>
          <w:lang w:val="es-MX"/>
        </w:rPr>
        <w:t>proyecto</w:t>
      </w:r>
      <w:r w:rsidRPr="009F5996">
        <w:rPr>
          <w:rFonts w:cs="Arial"/>
          <w:sz w:val="24"/>
          <w:szCs w:val="24"/>
          <w:lang w:val="es-MX"/>
        </w:rPr>
        <w:t xml:space="preserve">, el </w:t>
      </w:r>
      <w:r w:rsidR="007D4FC8" w:rsidRPr="009F5996">
        <w:rPr>
          <w:rFonts w:cs="Arial"/>
          <w:sz w:val="24"/>
          <w:szCs w:val="24"/>
          <w:lang w:val="es-MX"/>
        </w:rPr>
        <w:t>OE</w:t>
      </w:r>
      <w:r w:rsidRPr="009F5996">
        <w:rPr>
          <w:rFonts w:cs="Arial"/>
          <w:sz w:val="24"/>
          <w:szCs w:val="24"/>
          <w:lang w:val="es-MX"/>
        </w:rPr>
        <w:t xml:space="preserve"> presentará al Banco los estados financieros finales relativos a los gastos del </w:t>
      </w:r>
      <w:r w:rsidR="00B73CD9" w:rsidRPr="009F5996">
        <w:rPr>
          <w:rFonts w:cs="Arial"/>
          <w:sz w:val="24"/>
          <w:szCs w:val="24"/>
          <w:lang w:val="es-MX"/>
        </w:rPr>
        <w:t>proyecto</w:t>
      </w:r>
      <w:r w:rsidRPr="009F5996">
        <w:rPr>
          <w:rFonts w:cs="Arial"/>
          <w:sz w:val="24"/>
          <w:szCs w:val="24"/>
          <w:lang w:val="es-MX"/>
        </w:rPr>
        <w:t xml:space="preserve">, realizados con la contribución del Banco, separados de los Estados financieros de la CTM. </w:t>
      </w:r>
      <w:r w:rsidR="002F0DDB">
        <w:rPr>
          <w:rFonts w:cs="Arial"/>
          <w:sz w:val="24"/>
          <w:szCs w:val="24"/>
          <w:lang w:val="es-MX"/>
        </w:rPr>
        <w:t xml:space="preserve"> </w:t>
      </w:r>
      <w:r w:rsidRPr="009F5996">
        <w:rPr>
          <w:rFonts w:cs="Arial"/>
          <w:sz w:val="24"/>
          <w:szCs w:val="24"/>
          <w:lang w:val="es-MX"/>
        </w:rPr>
        <w:t>Las auditorías serán efectuadas anualmente por firmas de auditores independientes (FAI) aceptables para</w:t>
      </w:r>
      <w:r w:rsidRPr="009F5996">
        <w:rPr>
          <w:sz w:val="24"/>
          <w:szCs w:val="24"/>
        </w:rPr>
        <w:t xml:space="preserve"> el Banco.</w:t>
      </w:r>
      <w:r w:rsidR="002F0DDB" w:rsidRPr="002F0DDB">
        <w:rPr>
          <w:rFonts w:cs="Arial"/>
          <w:sz w:val="24"/>
          <w:szCs w:val="24"/>
          <w:lang w:val="es-MX"/>
        </w:rPr>
        <w:t xml:space="preserve"> </w:t>
      </w:r>
    </w:p>
    <w:p w:rsidR="00832262" w:rsidRPr="002A0F9C" w:rsidRDefault="00832262" w:rsidP="002A0F9C">
      <w:pPr>
        <w:pStyle w:val="Heading3"/>
        <w:rPr>
          <w:b/>
          <w:color w:val="A6A6A6" w:themeColor="background1" w:themeShade="A6"/>
          <w:lang w:val="es-ES"/>
        </w:rPr>
      </w:pPr>
      <w:bookmarkStart w:id="33" w:name="_Toc529259517"/>
      <w:r>
        <w:rPr>
          <w:b/>
          <w:color w:val="A6A6A6" w:themeColor="background1" w:themeShade="A6"/>
          <w:lang w:val="es-ES"/>
        </w:rPr>
        <w:t xml:space="preserve">4.3.2 </w:t>
      </w:r>
      <w:r w:rsidRPr="002A0F9C">
        <w:rPr>
          <w:b/>
          <w:color w:val="A6A6A6" w:themeColor="background1" w:themeShade="A6"/>
          <w:lang w:val="es-ES"/>
        </w:rPr>
        <w:t>Cuentas especiales</w:t>
      </w:r>
      <w:bookmarkEnd w:id="33"/>
    </w:p>
    <w:p w:rsidR="002F0DDB" w:rsidRDefault="002F0DDB" w:rsidP="002F0DDB">
      <w:pPr>
        <w:spacing w:before="120" w:after="120"/>
        <w:jc w:val="both"/>
        <w:rPr>
          <w:sz w:val="24"/>
          <w:szCs w:val="24"/>
        </w:rPr>
      </w:pPr>
      <w:r w:rsidRPr="009F5996">
        <w:rPr>
          <w:rFonts w:cs="Arial"/>
          <w:sz w:val="24"/>
          <w:szCs w:val="24"/>
          <w:lang w:val="es-MX"/>
        </w:rPr>
        <w:t xml:space="preserve">El Ejecutor abrirá cuentas bancarias </w:t>
      </w:r>
      <w:r w:rsidR="00832262">
        <w:rPr>
          <w:rFonts w:cs="Arial"/>
          <w:sz w:val="24"/>
          <w:szCs w:val="24"/>
          <w:lang w:val="es-MX"/>
        </w:rPr>
        <w:t xml:space="preserve">específicas, a </w:t>
      </w:r>
      <w:r w:rsidR="00832262" w:rsidRPr="009F5996">
        <w:rPr>
          <w:rFonts w:cs="Arial"/>
          <w:sz w:val="24"/>
          <w:szCs w:val="24"/>
          <w:lang w:val="es-MX"/>
        </w:rPr>
        <w:t xml:space="preserve">nombre del proyecto </w:t>
      </w:r>
      <w:r w:rsidR="00832262">
        <w:rPr>
          <w:rFonts w:cs="Arial"/>
          <w:sz w:val="24"/>
          <w:szCs w:val="24"/>
          <w:lang w:val="es-MX"/>
        </w:rPr>
        <w:t xml:space="preserve">y </w:t>
      </w:r>
      <w:r w:rsidRPr="009F5996">
        <w:rPr>
          <w:rFonts w:cs="Arial"/>
          <w:sz w:val="24"/>
          <w:szCs w:val="24"/>
          <w:lang w:val="es-MX"/>
        </w:rPr>
        <w:t xml:space="preserve">separadas a </w:t>
      </w:r>
      <w:r w:rsidR="00832262">
        <w:rPr>
          <w:rFonts w:cs="Arial"/>
          <w:sz w:val="24"/>
          <w:szCs w:val="24"/>
          <w:lang w:val="es-MX"/>
        </w:rPr>
        <w:t xml:space="preserve">las de las gestiones comunes del organismo, </w:t>
      </w:r>
      <w:r w:rsidRPr="009F5996">
        <w:rPr>
          <w:rFonts w:cs="Arial"/>
          <w:sz w:val="24"/>
          <w:szCs w:val="24"/>
          <w:lang w:val="es-MX"/>
        </w:rPr>
        <w:t>para el manejo de los fondos del</w:t>
      </w:r>
      <w:r w:rsidRPr="009F5996">
        <w:rPr>
          <w:sz w:val="24"/>
          <w:szCs w:val="24"/>
        </w:rPr>
        <w:t xml:space="preserve"> financiamiento del Banco, estableciendo en ellas las seguridades que sean necesarias, incluyendo las firmas de las autoridades designadas.</w:t>
      </w:r>
      <w:r w:rsidR="00832262">
        <w:rPr>
          <w:sz w:val="24"/>
          <w:szCs w:val="24"/>
        </w:rPr>
        <w:t xml:space="preserve"> Se dispondrá de las siguientes cuentas:</w:t>
      </w:r>
    </w:p>
    <w:p w:rsidR="00950874" w:rsidRPr="00950874" w:rsidRDefault="00950874" w:rsidP="00950874">
      <w:pPr>
        <w:spacing w:before="120" w:after="120"/>
        <w:jc w:val="both"/>
        <w:rPr>
          <w:sz w:val="24"/>
          <w:szCs w:val="24"/>
        </w:rPr>
      </w:pPr>
      <w:r w:rsidRPr="00950874">
        <w:rPr>
          <w:sz w:val="24"/>
          <w:szCs w:val="24"/>
        </w:rPr>
        <w:t xml:space="preserve">Préstamo </w:t>
      </w:r>
      <w:r>
        <w:rPr>
          <w:sz w:val="24"/>
          <w:szCs w:val="24"/>
        </w:rPr>
        <w:t>República Oriental del Uruguay (</w:t>
      </w:r>
      <w:r w:rsidRPr="00950874">
        <w:rPr>
          <w:sz w:val="24"/>
          <w:szCs w:val="24"/>
        </w:rPr>
        <w:t>ROU</w:t>
      </w:r>
      <w:r>
        <w:rPr>
          <w:sz w:val="24"/>
          <w:szCs w:val="24"/>
        </w:rPr>
        <w:t>)</w:t>
      </w:r>
      <w:r w:rsidRPr="00950874">
        <w:rPr>
          <w:sz w:val="24"/>
          <w:szCs w:val="24"/>
        </w:rPr>
        <w:t>: Se abrirán las siguientes cuentas: (i) el Ministerio de Economía y Finanzas (MEF) abrirá una cuenta en el Banco Central del Uruguay (BCU) en dólares americanos a nombre del Programa donde recibirá los fondos de la operación y será para uso exclusivo de la Programa, para recibir los desembolsos del Banco, la cual tiene carácter nominativo (no se pueden efectuar pagos);</w:t>
      </w:r>
      <w:r>
        <w:rPr>
          <w:sz w:val="24"/>
          <w:szCs w:val="24"/>
        </w:rPr>
        <w:t xml:space="preserve"> </w:t>
      </w:r>
      <w:r w:rsidRPr="00950874">
        <w:rPr>
          <w:sz w:val="24"/>
          <w:szCs w:val="24"/>
        </w:rPr>
        <w:t xml:space="preserve">(ii) CTM abrirá dos cuentas específicas del Programa en el Banco de la República Oriental del Uruguay (BROU), que se constituirán en cuentas pagadoras, la primera en dólares y la segunda en pesos uruguayos, a las cuales podrá solicitar transferencias de la cuenta del BCU indistintamente de acuerdo a sus necesidades de liquidez. </w:t>
      </w:r>
    </w:p>
    <w:p w:rsidR="00950874" w:rsidRDefault="00950874" w:rsidP="00950874">
      <w:pPr>
        <w:spacing w:before="120" w:after="120"/>
        <w:jc w:val="both"/>
        <w:rPr>
          <w:sz w:val="24"/>
          <w:szCs w:val="24"/>
        </w:rPr>
      </w:pPr>
      <w:r w:rsidRPr="00950874">
        <w:rPr>
          <w:sz w:val="24"/>
          <w:szCs w:val="24"/>
        </w:rPr>
        <w:t xml:space="preserve">Préstamo </w:t>
      </w:r>
      <w:r w:rsidR="002A0F9C">
        <w:rPr>
          <w:sz w:val="24"/>
          <w:szCs w:val="24"/>
        </w:rPr>
        <w:t>República</w:t>
      </w:r>
      <w:r w:rsidRPr="002A0F9C">
        <w:rPr>
          <w:sz w:val="24"/>
          <w:szCs w:val="24"/>
          <w:lang w:val="es-UY"/>
        </w:rPr>
        <w:t xml:space="preserve"> Argentina (</w:t>
      </w:r>
      <w:r w:rsidRPr="00950874">
        <w:rPr>
          <w:sz w:val="24"/>
          <w:szCs w:val="24"/>
        </w:rPr>
        <w:t>RA</w:t>
      </w:r>
      <w:r>
        <w:rPr>
          <w:sz w:val="24"/>
          <w:szCs w:val="24"/>
        </w:rPr>
        <w:t>)</w:t>
      </w:r>
      <w:r w:rsidRPr="00950874">
        <w:rPr>
          <w:sz w:val="24"/>
          <w:szCs w:val="24"/>
        </w:rPr>
        <w:t>: Se abrirán las siguientes cuentas: (i) MH abrirá una cuenta en dólares estadounidenses a nombre del Programa donde recibirá los fondos de la operación y será para uso exclusivo de la Programa, (ii) CTM abrirá dos cuentas para uso exclusivo del programa: 1. cuenta en dólares donde CTM recibirá los fondos de la operación que fueron acreditados previamente en la cuenta del MH y 2. cuenta en pesos argentinos donde CTM podrá pesificar los fondos, en caso de ser necesario.</w:t>
      </w:r>
    </w:p>
    <w:p w:rsidR="0097028A" w:rsidRPr="009115CE" w:rsidRDefault="009115CE" w:rsidP="009115CE">
      <w:pPr>
        <w:pStyle w:val="Heading3"/>
        <w:rPr>
          <w:b/>
          <w:color w:val="A6A6A6" w:themeColor="background1" w:themeShade="A6"/>
          <w:lang w:val="es-ES"/>
        </w:rPr>
      </w:pPr>
      <w:bookmarkStart w:id="34" w:name="_Toc529259518"/>
      <w:r>
        <w:rPr>
          <w:b/>
          <w:color w:val="A6A6A6" w:themeColor="background1" w:themeShade="A6"/>
          <w:lang w:val="es-ES"/>
        </w:rPr>
        <w:t>4.3.</w:t>
      </w:r>
      <w:r w:rsidR="00832262">
        <w:rPr>
          <w:b/>
          <w:color w:val="A6A6A6" w:themeColor="background1" w:themeShade="A6"/>
          <w:lang w:val="es-ES"/>
        </w:rPr>
        <w:t>3</w:t>
      </w:r>
      <w:r>
        <w:rPr>
          <w:b/>
          <w:color w:val="A6A6A6" w:themeColor="background1" w:themeShade="A6"/>
          <w:lang w:val="es-ES"/>
        </w:rPr>
        <w:t xml:space="preserve">. </w:t>
      </w:r>
      <w:r w:rsidR="0008548C">
        <w:rPr>
          <w:b/>
          <w:color w:val="A6A6A6" w:themeColor="background1" w:themeShade="A6"/>
          <w:lang w:val="es-ES"/>
        </w:rPr>
        <w:t>Desembolsos</w:t>
      </w:r>
      <w:bookmarkEnd w:id="34"/>
      <w:r w:rsidR="0008548C">
        <w:rPr>
          <w:b/>
          <w:color w:val="A6A6A6" w:themeColor="background1" w:themeShade="A6"/>
          <w:lang w:val="es-ES"/>
        </w:rPr>
        <w:t xml:space="preserve"> </w:t>
      </w:r>
    </w:p>
    <w:p w:rsidR="009115CE" w:rsidRPr="009115CE" w:rsidRDefault="00ED6935" w:rsidP="009115CE">
      <w:pPr>
        <w:spacing w:before="120" w:after="120"/>
        <w:jc w:val="both"/>
        <w:rPr>
          <w:rFonts w:cstheme="minorHAnsi"/>
          <w:sz w:val="24"/>
          <w:szCs w:val="24"/>
          <w:lang w:val="es-ES"/>
        </w:rPr>
      </w:pPr>
      <w:r w:rsidRPr="009115CE">
        <w:rPr>
          <w:rFonts w:cstheme="minorHAnsi"/>
          <w:sz w:val="24"/>
          <w:szCs w:val="24"/>
          <w:lang w:val="es-ES"/>
        </w:rPr>
        <w:t>La modalidad de desembolsos será principalmente la de anticipos, basada en las necesidades reales de liquidez, sustentadas en una adecuada proyecc</w:t>
      </w:r>
      <w:r w:rsidR="009115CE" w:rsidRPr="009115CE">
        <w:rPr>
          <w:rFonts w:cstheme="minorHAnsi"/>
          <w:sz w:val="24"/>
          <w:szCs w:val="24"/>
          <w:lang w:val="es-ES"/>
        </w:rPr>
        <w:t>ión financiera.</w:t>
      </w:r>
    </w:p>
    <w:p w:rsidR="00E177A8" w:rsidRPr="009115CE" w:rsidRDefault="00ED6935" w:rsidP="009115CE">
      <w:pPr>
        <w:spacing w:before="120" w:after="120"/>
        <w:jc w:val="both"/>
        <w:rPr>
          <w:rFonts w:cstheme="minorHAnsi"/>
          <w:color w:val="000000"/>
          <w:sz w:val="24"/>
          <w:szCs w:val="24"/>
          <w:lang w:val="es-SV"/>
        </w:rPr>
      </w:pPr>
      <w:r w:rsidRPr="009115CE">
        <w:rPr>
          <w:rFonts w:cstheme="minorHAnsi"/>
          <w:color w:val="000000"/>
          <w:sz w:val="24"/>
          <w:szCs w:val="24"/>
          <w:lang w:val="es-SV"/>
        </w:rPr>
        <w:t xml:space="preserve">Preferentemente estos anticipos se harán en forma semestral, una vez que se haya hecho la rendición de cuentas de por lo menos el 80% del monto anticipado y como documentación se requerirá la presentación de los formularios de rendición y la planilla de planificación financiera. Eventualmente, CTM podrá utilizar la modalidad de pago directo a proveedores, siempre que se hallen domiciliados fuera de Argentina y Uruguay y por montos previamente acordados con el Banco. </w:t>
      </w:r>
    </w:p>
    <w:p w:rsidR="009115CE" w:rsidRPr="009115CE" w:rsidRDefault="00ED6935" w:rsidP="009115CE">
      <w:pPr>
        <w:spacing w:before="120" w:after="120"/>
        <w:jc w:val="both"/>
        <w:rPr>
          <w:rFonts w:cstheme="minorHAnsi"/>
          <w:color w:val="000000"/>
          <w:sz w:val="24"/>
          <w:szCs w:val="24"/>
          <w:lang w:val="es-SV"/>
        </w:rPr>
      </w:pPr>
      <w:r w:rsidRPr="009115CE">
        <w:rPr>
          <w:rFonts w:cstheme="minorHAnsi"/>
          <w:color w:val="000000"/>
          <w:sz w:val="24"/>
          <w:szCs w:val="24"/>
          <w:lang w:val="es-SV"/>
        </w:rPr>
        <w:t>Para la tramitación de las solicitudes de desembolsos se utilizará el sistema e-Disbursements.</w:t>
      </w:r>
    </w:p>
    <w:p w:rsidR="009115CE" w:rsidRPr="00C25563" w:rsidRDefault="009115CE" w:rsidP="009115CE">
      <w:pPr>
        <w:pStyle w:val="ListParagraph"/>
        <w:spacing w:before="120" w:after="120"/>
        <w:ind w:left="0"/>
        <w:jc w:val="both"/>
        <w:rPr>
          <w:rFonts w:cstheme="minorHAnsi"/>
          <w:b/>
          <w:color w:val="000000"/>
          <w:sz w:val="24"/>
          <w:szCs w:val="24"/>
          <w:lang w:val="es-SV"/>
        </w:rPr>
      </w:pPr>
      <w:r w:rsidRPr="009F6E0C">
        <w:rPr>
          <w:rFonts w:cstheme="minorHAnsi"/>
          <w:b/>
          <w:color w:val="000000"/>
          <w:sz w:val="24"/>
          <w:szCs w:val="24"/>
          <w:lang w:val="es-SV"/>
        </w:rPr>
        <w:t>Las solicitudes de desembolsos se deberán solicitar por montos idénticos y al mismo tiempo para ambos préstamos</w:t>
      </w:r>
      <w:r w:rsidRPr="00C25563">
        <w:rPr>
          <w:rFonts w:cstheme="minorHAnsi"/>
          <w:b/>
          <w:color w:val="000000"/>
          <w:sz w:val="24"/>
          <w:szCs w:val="24"/>
          <w:lang w:val="es-SV"/>
        </w:rPr>
        <w:t>, siguiendo los procedimientos que a continuación se detallan:</w:t>
      </w:r>
    </w:p>
    <w:p w:rsidR="009F6E0C" w:rsidRPr="009F6E0C" w:rsidRDefault="00ED6935" w:rsidP="009F6E0C">
      <w:pPr>
        <w:spacing w:before="120" w:after="120"/>
        <w:jc w:val="both"/>
        <w:rPr>
          <w:rFonts w:cs="Arial"/>
          <w:sz w:val="24"/>
          <w:szCs w:val="24"/>
          <w:lang w:val="es-MX"/>
        </w:rPr>
      </w:pPr>
      <w:r w:rsidRPr="009F6E0C">
        <w:rPr>
          <w:rFonts w:cs="Arial"/>
          <w:b/>
          <w:sz w:val="24"/>
          <w:szCs w:val="24"/>
          <w:lang w:val="es-MX"/>
        </w:rPr>
        <w:t>Préstamo ROU</w:t>
      </w:r>
      <w:r w:rsidRPr="009F6E0C">
        <w:rPr>
          <w:rFonts w:cs="Arial"/>
          <w:sz w:val="24"/>
          <w:szCs w:val="24"/>
          <w:lang w:val="es-MX"/>
        </w:rPr>
        <w:t xml:space="preserve">: </w:t>
      </w:r>
    </w:p>
    <w:p w:rsidR="00D86A7D" w:rsidRDefault="00D86A7D" w:rsidP="00D86A7D">
      <w:pPr>
        <w:pStyle w:val="ListParagraph"/>
        <w:numPr>
          <w:ilvl w:val="0"/>
          <w:numId w:val="15"/>
        </w:numPr>
        <w:spacing w:before="120" w:after="120"/>
        <w:jc w:val="both"/>
        <w:rPr>
          <w:rFonts w:cs="Arial"/>
          <w:sz w:val="24"/>
          <w:szCs w:val="24"/>
          <w:lang w:val="es-MX"/>
        </w:rPr>
      </w:pPr>
      <w:r>
        <w:rPr>
          <w:rFonts w:cs="Arial"/>
          <w:sz w:val="24"/>
          <w:szCs w:val="24"/>
          <w:lang w:val="es-MX"/>
        </w:rPr>
        <w:t xml:space="preserve">La </w:t>
      </w:r>
      <w:r w:rsidRPr="00350241">
        <w:rPr>
          <w:rFonts w:cs="Arial"/>
          <w:sz w:val="24"/>
          <w:szCs w:val="24"/>
          <w:lang w:val="es-MX"/>
        </w:rPr>
        <w:t>CTM debe remitir las respectivas solicitudes al Banco a través del MEF, quien efectuará el registro respectivo y canalizará la solicitud con la mayor celeridad posible. La participación del MEF no tiene un carácter de revisión previa ni control de la ejecución, sin embargo, firmará la solicitud de desembolsos</w:t>
      </w:r>
      <w:r>
        <w:rPr>
          <w:rFonts w:cs="Arial"/>
          <w:sz w:val="24"/>
          <w:szCs w:val="24"/>
          <w:lang w:val="es-MX"/>
        </w:rPr>
        <w:t>.</w:t>
      </w:r>
    </w:p>
    <w:p w:rsidR="00D86A7D" w:rsidRDefault="00D86A7D" w:rsidP="00D86A7D">
      <w:pPr>
        <w:pStyle w:val="ListParagraph"/>
        <w:numPr>
          <w:ilvl w:val="0"/>
          <w:numId w:val="15"/>
        </w:numPr>
        <w:spacing w:before="120" w:after="120"/>
        <w:jc w:val="both"/>
        <w:rPr>
          <w:rFonts w:cs="Arial"/>
          <w:sz w:val="24"/>
          <w:szCs w:val="24"/>
          <w:lang w:val="es-MX"/>
        </w:rPr>
      </w:pPr>
      <w:r>
        <w:rPr>
          <w:rFonts w:cs="Arial"/>
          <w:sz w:val="24"/>
          <w:szCs w:val="24"/>
          <w:lang w:val="es-MX"/>
        </w:rPr>
        <w:t>Por la CTM los firmantes de las solicitudes serán el Coordinador General y el Coordinador Financiero, de manera conjunto. En caso de ausencia de cualquiera de los dos, serán firmantes alternativos cualquiera de los dos miembros integrantes de la</w:t>
      </w:r>
      <w:r w:rsidRPr="00F43BA7">
        <w:rPr>
          <w:rFonts w:cs="Arial"/>
          <w:sz w:val="24"/>
          <w:szCs w:val="24"/>
          <w:lang w:val="es-MX"/>
        </w:rPr>
        <w:t xml:space="preserve"> Gerencia General</w:t>
      </w:r>
      <w:r>
        <w:rPr>
          <w:rFonts w:cs="Arial"/>
          <w:sz w:val="24"/>
          <w:szCs w:val="24"/>
          <w:lang w:val="es-MX"/>
        </w:rPr>
        <w:t>.</w:t>
      </w:r>
    </w:p>
    <w:p w:rsidR="00D86A7D" w:rsidRPr="003C564E" w:rsidRDefault="00D86A7D" w:rsidP="003C564E">
      <w:pPr>
        <w:pStyle w:val="ListParagraph"/>
        <w:numPr>
          <w:ilvl w:val="0"/>
          <w:numId w:val="15"/>
        </w:numPr>
        <w:spacing w:before="120" w:after="120"/>
        <w:jc w:val="both"/>
        <w:rPr>
          <w:rFonts w:cs="Arial"/>
          <w:sz w:val="24"/>
          <w:szCs w:val="24"/>
          <w:lang w:val="es-MX"/>
        </w:rPr>
      </w:pPr>
      <w:r>
        <w:rPr>
          <w:rFonts w:cs="Arial"/>
          <w:sz w:val="24"/>
          <w:szCs w:val="24"/>
          <w:lang w:val="es-MX"/>
        </w:rPr>
        <w:t>Por el MEF serán firmantes…………….</w:t>
      </w:r>
    </w:p>
    <w:p w:rsidR="001F7701" w:rsidRPr="002A0F9C" w:rsidRDefault="001F7701" w:rsidP="002A0F9C">
      <w:pPr>
        <w:pStyle w:val="ListParagraph"/>
        <w:numPr>
          <w:ilvl w:val="0"/>
          <w:numId w:val="15"/>
        </w:numPr>
        <w:spacing w:before="120" w:after="120"/>
        <w:jc w:val="both"/>
        <w:rPr>
          <w:rFonts w:cs="Arial"/>
          <w:sz w:val="24"/>
          <w:szCs w:val="24"/>
          <w:lang w:val="es-MX"/>
        </w:rPr>
      </w:pPr>
      <w:r w:rsidRPr="002A0F9C">
        <w:rPr>
          <w:rFonts w:cs="Arial"/>
          <w:sz w:val="24"/>
          <w:szCs w:val="24"/>
          <w:lang w:val="es-MX"/>
        </w:rPr>
        <w:t>E</w:t>
      </w:r>
      <w:r w:rsidR="0053093B" w:rsidRPr="002A0F9C">
        <w:rPr>
          <w:rFonts w:cs="Arial"/>
          <w:sz w:val="24"/>
          <w:szCs w:val="24"/>
          <w:lang w:val="es-MX"/>
        </w:rPr>
        <w:t xml:space="preserve">l MEF recibirá los fondos </w:t>
      </w:r>
      <w:r w:rsidR="0016670D" w:rsidRPr="002A0F9C">
        <w:rPr>
          <w:rFonts w:cs="Arial"/>
          <w:sz w:val="24"/>
          <w:szCs w:val="24"/>
          <w:lang w:val="es-MX"/>
        </w:rPr>
        <w:t xml:space="preserve">en la cuenta </w:t>
      </w:r>
      <w:r w:rsidR="00FA42A0" w:rsidRPr="002A0F9C">
        <w:rPr>
          <w:rFonts w:cs="Arial"/>
          <w:sz w:val="24"/>
          <w:szCs w:val="24"/>
          <w:lang w:val="es-MX"/>
        </w:rPr>
        <w:t xml:space="preserve">en el BCU </w:t>
      </w:r>
      <w:r w:rsidR="0016670D" w:rsidRPr="002A0F9C">
        <w:rPr>
          <w:rFonts w:cs="Arial"/>
          <w:sz w:val="24"/>
          <w:szCs w:val="24"/>
          <w:lang w:val="es-MX"/>
        </w:rPr>
        <w:t>en dólares americanos a nombre del Proyecto</w:t>
      </w:r>
      <w:r w:rsidR="00FA42A0" w:rsidRPr="002A0F9C">
        <w:rPr>
          <w:rFonts w:cs="Arial"/>
          <w:sz w:val="24"/>
          <w:szCs w:val="24"/>
          <w:lang w:val="es-MX"/>
        </w:rPr>
        <w:t>.</w:t>
      </w:r>
    </w:p>
    <w:p w:rsidR="00FA42A0" w:rsidRPr="00FA42A0" w:rsidRDefault="00FA42A0" w:rsidP="00FA42A0">
      <w:pPr>
        <w:pStyle w:val="ListParagraph"/>
        <w:numPr>
          <w:ilvl w:val="0"/>
          <w:numId w:val="15"/>
        </w:numPr>
        <w:spacing w:before="120" w:after="120"/>
        <w:jc w:val="both"/>
        <w:rPr>
          <w:rFonts w:cs="Arial"/>
          <w:sz w:val="24"/>
          <w:szCs w:val="24"/>
          <w:lang w:val="es-MX"/>
        </w:rPr>
      </w:pPr>
      <w:r w:rsidRPr="00FA42A0">
        <w:rPr>
          <w:rFonts w:cs="Arial"/>
          <w:sz w:val="24"/>
          <w:szCs w:val="24"/>
          <w:lang w:val="es-MX"/>
        </w:rPr>
        <w:t>Los desembolsos del banco se realizarán exclusivamente en la cuenta en dólares</w:t>
      </w:r>
    </w:p>
    <w:p w:rsidR="00350241" w:rsidRPr="002A0F9C" w:rsidRDefault="0053093B" w:rsidP="002A0F9C">
      <w:pPr>
        <w:pStyle w:val="ListParagraph"/>
        <w:numPr>
          <w:ilvl w:val="0"/>
          <w:numId w:val="15"/>
        </w:numPr>
        <w:spacing w:before="120" w:after="120"/>
        <w:jc w:val="both"/>
        <w:rPr>
          <w:rFonts w:cs="Arial"/>
          <w:sz w:val="24"/>
          <w:szCs w:val="24"/>
          <w:lang w:val="es-MX"/>
        </w:rPr>
      </w:pPr>
      <w:r w:rsidRPr="002A0F9C">
        <w:rPr>
          <w:rFonts w:cs="Arial"/>
          <w:sz w:val="24"/>
          <w:szCs w:val="24"/>
          <w:lang w:val="es-MX"/>
        </w:rPr>
        <w:t xml:space="preserve">CTM </w:t>
      </w:r>
      <w:r w:rsidR="00FA42A0" w:rsidRPr="002A0F9C">
        <w:rPr>
          <w:sz w:val="24"/>
          <w:szCs w:val="24"/>
        </w:rPr>
        <w:t>solicitará transferencias de la cuenta del BCU a las cuentas específicas del Programa del BROU en dólares y en pesos de forma indistinta de acuerdo con sus necesidades de liquidez.</w:t>
      </w:r>
    </w:p>
    <w:p w:rsidR="008813AD" w:rsidRPr="00350241" w:rsidRDefault="00ED6935" w:rsidP="008813AD">
      <w:pPr>
        <w:spacing w:before="120" w:after="120"/>
        <w:jc w:val="both"/>
        <w:rPr>
          <w:rFonts w:cstheme="minorHAnsi"/>
          <w:sz w:val="24"/>
          <w:szCs w:val="24"/>
          <w:lang w:val="es-ES"/>
        </w:rPr>
      </w:pPr>
      <w:r w:rsidRPr="00350241">
        <w:rPr>
          <w:rFonts w:cstheme="minorHAnsi"/>
          <w:b/>
          <w:sz w:val="24"/>
          <w:szCs w:val="24"/>
          <w:lang w:val="es-ES"/>
        </w:rPr>
        <w:t>Préstamo R.A</w:t>
      </w:r>
      <w:r w:rsidRPr="00350241">
        <w:rPr>
          <w:rFonts w:cstheme="minorHAnsi"/>
          <w:sz w:val="24"/>
          <w:szCs w:val="24"/>
          <w:lang w:val="es-ES"/>
        </w:rPr>
        <w:t xml:space="preserve">.: </w:t>
      </w:r>
    </w:p>
    <w:p w:rsidR="009A3E6B" w:rsidRDefault="009A3E6B" w:rsidP="009A3E6B">
      <w:pPr>
        <w:pStyle w:val="ListParagraph"/>
        <w:numPr>
          <w:ilvl w:val="0"/>
          <w:numId w:val="16"/>
        </w:numPr>
        <w:spacing w:before="120" w:after="120"/>
        <w:jc w:val="both"/>
        <w:rPr>
          <w:rFonts w:cs="Arial"/>
          <w:sz w:val="24"/>
          <w:szCs w:val="24"/>
          <w:lang w:val="es-MX"/>
        </w:rPr>
      </w:pPr>
      <w:r w:rsidRPr="00E81A7C">
        <w:rPr>
          <w:rFonts w:cs="Arial"/>
          <w:sz w:val="24"/>
          <w:szCs w:val="24"/>
          <w:lang w:val="es-MX"/>
        </w:rPr>
        <w:t>La CTM remitirá las solicitudes de desembolsos directamente al Banco.</w:t>
      </w:r>
    </w:p>
    <w:p w:rsidR="008813AD" w:rsidRPr="00E81A7C" w:rsidRDefault="00350241" w:rsidP="00E81A7C">
      <w:pPr>
        <w:pStyle w:val="ListParagraph"/>
        <w:numPr>
          <w:ilvl w:val="0"/>
          <w:numId w:val="16"/>
        </w:numPr>
        <w:spacing w:before="120" w:after="120"/>
        <w:jc w:val="both"/>
        <w:rPr>
          <w:rFonts w:cs="Arial"/>
          <w:sz w:val="24"/>
          <w:szCs w:val="24"/>
          <w:lang w:val="es-MX"/>
        </w:rPr>
      </w:pPr>
      <w:r w:rsidRPr="00E81A7C">
        <w:rPr>
          <w:rFonts w:cs="Arial"/>
          <w:sz w:val="24"/>
          <w:szCs w:val="24"/>
          <w:lang w:val="es-MX"/>
        </w:rPr>
        <w:t xml:space="preserve">El </w:t>
      </w:r>
      <w:r w:rsidR="008813AD" w:rsidRPr="00E81A7C">
        <w:rPr>
          <w:rFonts w:cs="Arial"/>
          <w:sz w:val="24"/>
          <w:szCs w:val="24"/>
          <w:lang w:val="es-MX"/>
        </w:rPr>
        <w:t xml:space="preserve">Ministerio de Hacienda </w:t>
      </w:r>
      <w:r w:rsidR="00ED6935" w:rsidRPr="00E81A7C">
        <w:rPr>
          <w:rFonts w:cs="Arial"/>
          <w:sz w:val="24"/>
          <w:szCs w:val="24"/>
          <w:lang w:val="es-MX"/>
        </w:rPr>
        <w:t>recibirá los fondos de la operación</w:t>
      </w:r>
      <w:r w:rsidR="008813AD" w:rsidRPr="00E81A7C">
        <w:rPr>
          <w:rFonts w:cs="Arial"/>
          <w:sz w:val="24"/>
          <w:szCs w:val="24"/>
          <w:lang w:val="es-MX"/>
        </w:rPr>
        <w:t xml:space="preserve"> </w:t>
      </w:r>
      <w:r w:rsidR="00FA42A0" w:rsidRPr="00E81A7C">
        <w:rPr>
          <w:rFonts w:cs="Arial"/>
          <w:sz w:val="24"/>
          <w:szCs w:val="24"/>
          <w:lang w:val="es-MX"/>
        </w:rPr>
        <w:t xml:space="preserve">en la cuenta en dólares estadounidenses a nombre del programa </w:t>
      </w:r>
      <w:r w:rsidR="008813AD" w:rsidRPr="00E81A7C">
        <w:rPr>
          <w:rFonts w:cs="Arial"/>
          <w:sz w:val="24"/>
          <w:szCs w:val="24"/>
          <w:lang w:val="es-MX"/>
        </w:rPr>
        <w:t xml:space="preserve">y para </w:t>
      </w:r>
      <w:r w:rsidR="00FA42A0" w:rsidRPr="00E81A7C">
        <w:rPr>
          <w:rFonts w:cs="Arial"/>
          <w:sz w:val="24"/>
          <w:szCs w:val="24"/>
          <w:lang w:val="es-MX"/>
        </w:rPr>
        <w:t xml:space="preserve">su </w:t>
      </w:r>
      <w:r w:rsidR="008813AD" w:rsidRPr="00E81A7C">
        <w:rPr>
          <w:rFonts w:cs="Arial"/>
          <w:sz w:val="24"/>
          <w:szCs w:val="24"/>
          <w:lang w:val="es-MX"/>
        </w:rPr>
        <w:t>uso exclusivo</w:t>
      </w:r>
      <w:r w:rsidR="00FA42A0" w:rsidRPr="00E81A7C">
        <w:rPr>
          <w:rFonts w:cs="Arial"/>
          <w:sz w:val="24"/>
          <w:szCs w:val="24"/>
          <w:lang w:val="es-MX"/>
        </w:rPr>
        <w:t>.</w:t>
      </w:r>
    </w:p>
    <w:p w:rsidR="00FA42A0" w:rsidRPr="00E81A7C" w:rsidRDefault="00350241" w:rsidP="00E81A7C">
      <w:pPr>
        <w:pStyle w:val="ListParagraph"/>
        <w:numPr>
          <w:ilvl w:val="0"/>
          <w:numId w:val="16"/>
        </w:numPr>
        <w:spacing w:before="120" w:after="120"/>
        <w:jc w:val="both"/>
        <w:rPr>
          <w:rFonts w:cs="Arial"/>
          <w:sz w:val="24"/>
          <w:szCs w:val="24"/>
          <w:lang w:val="es-MX"/>
        </w:rPr>
      </w:pPr>
      <w:r w:rsidRPr="00E81A7C">
        <w:rPr>
          <w:rFonts w:cs="Arial"/>
          <w:sz w:val="24"/>
          <w:szCs w:val="24"/>
          <w:lang w:val="es-MX"/>
        </w:rPr>
        <w:t xml:space="preserve">La </w:t>
      </w:r>
      <w:r w:rsidR="00ED6935" w:rsidRPr="00E81A7C">
        <w:rPr>
          <w:rFonts w:cs="Arial"/>
          <w:sz w:val="24"/>
          <w:szCs w:val="24"/>
          <w:lang w:val="es-MX"/>
        </w:rPr>
        <w:t xml:space="preserve">CTM </w:t>
      </w:r>
      <w:r w:rsidR="00FA42A0" w:rsidRPr="00E81A7C">
        <w:rPr>
          <w:rFonts w:cs="Arial"/>
          <w:sz w:val="24"/>
          <w:szCs w:val="24"/>
          <w:lang w:val="es-MX"/>
        </w:rPr>
        <w:t xml:space="preserve">recibirá en la </w:t>
      </w:r>
      <w:r w:rsidR="00ED6935" w:rsidRPr="00E81A7C">
        <w:rPr>
          <w:rFonts w:cs="Arial"/>
          <w:sz w:val="24"/>
          <w:szCs w:val="24"/>
          <w:lang w:val="es-MX"/>
        </w:rPr>
        <w:t>cuenta en dólares donde los fondos de la operación que fueron acreditado</w:t>
      </w:r>
      <w:r w:rsidR="0097028A" w:rsidRPr="00E81A7C">
        <w:rPr>
          <w:rFonts w:cs="Arial"/>
          <w:sz w:val="24"/>
          <w:szCs w:val="24"/>
          <w:lang w:val="es-MX"/>
        </w:rPr>
        <w:t xml:space="preserve">s previamente en la cuenta del </w:t>
      </w:r>
      <w:r w:rsidR="00FA42A0" w:rsidRPr="00E81A7C">
        <w:rPr>
          <w:rFonts w:cs="Arial"/>
          <w:sz w:val="24"/>
          <w:szCs w:val="24"/>
          <w:lang w:val="es-MX"/>
        </w:rPr>
        <w:t>MH</w:t>
      </w:r>
      <w:r w:rsidR="00ED6935" w:rsidRPr="00E81A7C">
        <w:rPr>
          <w:rFonts w:cs="Arial"/>
          <w:sz w:val="24"/>
          <w:szCs w:val="24"/>
          <w:lang w:val="es-MX"/>
        </w:rPr>
        <w:t xml:space="preserve"> </w:t>
      </w:r>
    </w:p>
    <w:p w:rsidR="00ED6935" w:rsidRPr="00E81A7C" w:rsidRDefault="00ED6935" w:rsidP="00E81A7C">
      <w:pPr>
        <w:pStyle w:val="ListParagraph"/>
        <w:numPr>
          <w:ilvl w:val="0"/>
          <w:numId w:val="16"/>
        </w:numPr>
        <w:spacing w:before="120" w:after="120"/>
        <w:jc w:val="both"/>
        <w:rPr>
          <w:rFonts w:cs="Arial"/>
          <w:sz w:val="24"/>
          <w:szCs w:val="24"/>
          <w:lang w:val="es-MX"/>
        </w:rPr>
      </w:pPr>
      <w:r w:rsidRPr="00E81A7C">
        <w:rPr>
          <w:rFonts w:cs="Arial"/>
          <w:sz w:val="24"/>
          <w:szCs w:val="24"/>
          <w:lang w:val="es-MX"/>
        </w:rPr>
        <w:t>CTM podrá pesificar los fo</w:t>
      </w:r>
      <w:r w:rsidR="00350241" w:rsidRPr="00E81A7C">
        <w:rPr>
          <w:rFonts w:cs="Arial"/>
          <w:sz w:val="24"/>
          <w:szCs w:val="24"/>
          <w:lang w:val="es-MX"/>
        </w:rPr>
        <w:t>ndos, en caso de ser necesario</w:t>
      </w:r>
      <w:r w:rsidR="00FA42A0" w:rsidRPr="00E81A7C">
        <w:rPr>
          <w:rFonts w:cs="Arial"/>
          <w:sz w:val="24"/>
          <w:szCs w:val="24"/>
          <w:lang w:val="es-MX"/>
        </w:rPr>
        <w:t>, en la cuenta en pesos específica del programa</w:t>
      </w:r>
      <w:r w:rsidR="00350241" w:rsidRPr="00E81A7C">
        <w:rPr>
          <w:rFonts w:cs="Arial"/>
          <w:sz w:val="24"/>
          <w:szCs w:val="24"/>
          <w:lang w:val="es-MX"/>
        </w:rPr>
        <w:t>.</w:t>
      </w:r>
    </w:p>
    <w:p w:rsidR="00690DC8" w:rsidRPr="00690DC8" w:rsidRDefault="00690DC8" w:rsidP="00690DC8">
      <w:pPr>
        <w:pStyle w:val="ListParagraph"/>
        <w:numPr>
          <w:ilvl w:val="0"/>
          <w:numId w:val="16"/>
        </w:numPr>
        <w:spacing w:before="120" w:after="120"/>
        <w:jc w:val="both"/>
        <w:rPr>
          <w:rFonts w:cs="Arial"/>
          <w:sz w:val="24"/>
          <w:szCs w:val="24"/>
          <w:lang w:val="es-MX"/>
        </w:rPr>
      </w:pPr>
      <w:r>
        <w:rPr>
          <w:rFonts w:cs="Arial"/>
          <w:sz w:val="24"/>
          <w:szCs w:val="24"/>
          <w:lang w:val="es-MX"/>
        </w:rPr>
        <w:t>Por la CTM los firmantes de las solicitudes serán el Coordinador General y el Coordinador Financiero, de manera conjunto. En caso de ausencia de cualquiera de los dos, serán firmantes alternativos cualquiera de los dos miembros integrantes de la</w:t>
      </w:r>
      <w:r w:rsidRPr="00F43BA7">
        <w:rPr>
          <w:rFonts w:cs="Arial"/>
          <w:sz w:val="24"/>
          <w:szCs w:val="24"/>
          <w:lang w:val="es-MX"/>
        </w:rPr>
        <w:t xml:space="preserve"> Gerencia General</w:t>
      </w:r>
      <w:r>
        <w:rPr>
          <w:rFonts w:cs="Arial"/>
          <w:sz w:val="24"/>
          <w:szCs w:val="24"/>
          <w:lang w:val="es-MX"/>
        </w:rPr>
        <w:t>.</w:t>
      </w:r>
    </w:p>
    <w:p w:rsidR="00FC3793" w:rsidRDefault="003636CA" w:rsidP="003636CA">
      <w:pPr>
        <w:spacing w:before="120" w:after="120"/>
        <w:jc w:val="both"/>
        <w:rPr>
          <w:rFonts w:cs="Arial"/>
          <w:sz w:val="24"/>
          <w:szCs w:val="24"/>
          <w:lang w:val="es-MX"/>
        </w:rPr>
      </w:pPr>
      <w:r w:rsidRPr="003636CA">
        <w:rPr>
          <w:rFonts w:cs="Arial"/>
          <w:sz w:val="24"/>
          <w:szCs w:val="24"/>
          <w:lang w:val="es-MX"/>
        </w:rPr>
        <w:t xml:space="preserve">Las solicitudes de desembolso, deben ser numeradas en forma correlativa, independientemente del método de desembolso utilizado; se entiende también por solicitud de desembolso a las justificaciones de uso de anticipo. </w:t>
      </w:r>
    </w:p>
    <w:p w:rsidR="00FC3793" w:rsidRDefault="003636CA" w:rsidP="003636CA">
      <w:pPr>
        <w:spacing w:before="120" w:after="120"/>
        <w:jc w:val="both"/>
        <w:rPr>
          <w:rFonts w:cs="Arial"/>
          <w:sz w:val="24"/>
          <w:szCs w:val="24"/>
          <w:lang w:val="es-MX"/>
        </w:rPr>
      </w:pPr>
      <w:r w:rsidRPr="003636CA">
        <w:rPr>
          <w:rFonts w:cs="Arial"/>
          <w:sz w:val="24"/>
          <w:szCs w:val="24"/>
          <w:lang w:val="es-MX"/>
        </w:rPr>
        <w:t xml:space="preserve">Cada desembolso representa una transacción independiente y correlativa para el BID, implique transferencias de efectivo o no (en el caso de rendición de cuentas/justificación). Las solicitudes deberán presentarse al Banco previendo un adecuado flujo de recursos y con la suficiente anticipación para su tramitación. </w:t>
      </w:r>
    </w:p>
    <w:p w:rsidR="003636CA" w:rsidRDefault="003636CA" w:rsidP="003636CA">
      <w:pPr>
        <w:spacing w:before="120" w:after="120"/>
        <w:jc w:val="both"/>
        <w:rPr>
          <w:rFonts w:cs="Arial"/>
          <w:sz w:val="24"/>
          <w:szCs w:val="24"/>
          <w:lang w:val="es-MX"/>
        </w:rPr>
      </w:pPr>
      <w:r w:rsidRPr="003636CA">
        <w:rPr>
          <w:rFonts w:cs="Arial"/>
          <w:sz w:val="24"/>
          <w:szCs w:val="24"/>
          <w:lang w:val="es-MX"/>
        </w:rPr>
        <w:t>En promedio, el tratamiento de una solicitud de desembolso por parte del BID tomará siete (7) días hábiles para su tratamiento hasta la acreditación en la cuenta del proyecto</w:t>
      </w:r>
      <w:r>
        <w:rPr>
          <w:rFonts w:cs="Arial"/>
          <w:sz w:val="24"/>
          <w:szCs w:val="24"/>
          <w:lang w:val="es-MX"/>
        </w:rPr>
        <w:t>.</w:t>
      </w:r>
      <w:r w:rsidR="00FC3793">
        <w:rPr>
          <w:rFonts w:cs="Arial"/>
          <w:sz w:val="24"/>
          <w:szCs w:val="24"/>
          <w:lang w:val="es-MX"/>
        </w:rPr>
        <w:t xml:space="preserve"> </w:t>
      </w:r>
    </w:p>
    <w:p w:rsidR="00FC3793" w:rsidRDefault="009F6E0C" w:rsidP="003636CA">
      <w:pPr>
        <w:spacing w:before="120" w:after="120"/>
        <w:jc w:val="both"/>
        <w:rPr>
          <w:rFonts w:cs="Arial"/>
          <w:sz w:val="24"/>
          <w:szCs w:val="24"/>
          <w:lang w:val="es-MX"/>
        </w:rPr>
      </w:pPr>
      <w:r>
        <w:rPr>
          <w:rFonts w:cs="Arial"/>
          <w:sz w:val="24"/>
          <w:szCs w:val="24"/>
          <w:lang w:val="es-MX"/>
        </w:rPr>
        <w:t>Las solicitudes de desembolsos serán tramitadas al mismo tiempo. En caso que por el cualquier motivo, las solicitudes de cualquiera de los países prestatarios, lleguen al BID, con diferencia en el tiempo, se considerará como fecha de inicio de la tramitación la solicitud que ingrese con fecha posterior</w:t>
      </w:r>
      <w:r w:rsidR="009A3E6B">
        <w:rPr>
          <w:rFonts w:cs="Arial"/>
          <w:sz w:val="24"/>
          <w:szCs w:val="24"/>
          <w:lang w:val="es-MX"/>
        </w:rPr>
        <w:t>.</w:t>
      </w:r>
    </w:p>
    <w:p w:rsidR="003636CA" w:rsidRPr="00E81A7C" w:rsidRDefault="003636CA" w:rsidP="003636CA">
      <w:pPr>
        <w:spacing w:before="120" w:after="120"/>
        <w:jc w:val="both"/>
        <w:rPr>
          <w:rFonts w:cs="Arial"/>
          <w:sz w:val="24"/>
          <w:szCs w:val="24"/>
        </w:rPr>
      </w:pPr>
      <w:r w:rsidRPr="003636CA">
        <w:rPr>
          <w:rFonts w:cs="Arial"/>
          <w:sz w:val="24"/>
          <w:szCs w:val="24"/>
          <w:lang w:val="es-MX"/>
        </w:rPr>
        <w:t xml:space="preserve">Los requisitos para todo desembolso se regirán al Artículo </w:t>
      </w:r>
      <w:r>
        <w:rPr>
          <w:rFonts w:cs="Arial"/>
          <w:sz w:val="24"/>
          <w:szCs w:val="24"/>
          <w:lang w:val="es-MX"/>
        </w:rPr>
        <w:t>XXX</w:t>
      </w:r>
      <w:r w:rsidRPr="003636CA">
        <w:rPr>
          <w:rFonts w:cs="Arial"/>
          <w:sz w:val="24"/>
          <w:szCs w:val="24"/>
          <w:lang w:val="es-MX"/>
        </w:rPr>
        <w:t xml:space="preserve"> de las Normas Generales del Contrato de Préstamo N° </w:t>
      </w:r>
      <w:r>
        <w:rPr>
          <w:rFonts w:cs="Arial"/>
          <w:sz w:val="24"/>
          <w:szCs w:val="24"/>
          <w:lang w:val="es-MX"/>
        </w:rPr>
        <w:t>XX</w:t>
      </w:r>
      <w:r w:rsidRPr="003636CA">
        <w:rPr>
          <w:rFonts w:cs="Arial"/>
          <w:sz w:val="24"/>
          <w:szCs w:val="24"/>
          <w:lang w:val="es-MX"/>
        </w:rPr>
        <w:t xml:space="preserve">: (i) que el Prestatario o el Organismo Ejecutor en su caso, haya presentado por escrito, o por medios electrónicos según la forma y las condiciones especificadas por el Banco, una solicitud de desembolso y que, en apoyo de dicha solicitud, se hayan suministrado al Banco los pertinentes documentos y demás antecedentes que éste pueda haberle requerido; (ii) que el Prestatario o el Organismo Ejecutor en su caso, haya abierto y mantenga una o más cuentas bancarias en una institución financiera en la que el Banco realice los desembolsos; (iii) salvo que el Banco acuerde lo contrario, las solicitudes deberán ser presentadas, a más tardar, con treinta (30) días de anticipación a la fecha de vencimiento del Plazo Original de Desembolsos o cualquier extensión del mismo; (iv) que no haya surgido alguna de las circunstancias descritas en la Cláusula </w:t>
      </w:r>
      <w:r>
        <w:rPr>
          <w:rFonts w:cs="Arial"/>
          <w:sz w:val="24"/>
          <w:szCs w:val="24"/>
          <w:lang w:val="es-MX"/>
        </w:rPr>
        <w:t xml:space="preserve">XX </w:t>
      </w:r>
      <w:r w:rsidRPr="003636CA">
        <w:rPr>
          <w:rFonts w:cs="Arial"/>
          <w:sz w:val="24"/>
          <w:szCs w:val="24"/>
          <w:lang w:val="es-MX"/>
        </w:rPr>
        <w:t xml:space="preserve">del Contrato de Préstamo N° </w:t>
      </w:r>
      <w:r>
        <w:rPr>
          <w:rFonts w:cs="Arial"/>
          <w:sz w:val="24"/>
          <w:szCs w:val="24"/>
          <w:lang w:val="es-MX"/>
        </w:rPr>
        <w:t>XXX</w:t>
      </w:r>
      <w:r w:rsidRPr="003636CA">
        <w:rPr>
          <w:rFonts w:cs="Arial"/>
          <w:sz w:val="24"/>
          <w:szCs w:val="24"/>
          <w:lang w:val="es-MX"/>
        </w:rPr>
        <w:t xml:space="preserve">; y (v) que el Garante, en su caso, no se encuentre en incumplimiento por más de ciento veinte </w:t>
      </w:r>
      <w:r w:rsidRPr="00045381">
        <w:rPr>
          <w:rFonts w:cs="Arial"/>
          <w:sz w:val="24"/>
          <w:szCs w:val="24"/>
          <w:lang w:val="es-MX"/>
        </w:rPr>
        <w:t>(120)</w:t>
      </w:r>
      <w:r w:rsidRPr="003636CA">
        <w:rPr>
          <w:rFonts w:cs="Arial"/>
          <w:sz w:val="24"/>
          <w:szCs w:val="24"/>
          <w:lang w:val="es-MX"/>
        </w:rPr>
        <w:t xml:space="preserve"> días, de sus obligaciones de pago para con el Banco por concepto de cualquier préstamo o Garantía.</w:t>
      </w:r>
    </w:p>
    <w:p w:rsidR="00350241" w:rsidRDefault="00350241" w:rsidP="00350241">
      <w:pPr>
        <w:pStyle w:val="Heading3"/>
        <w:rPr>
          <w:b/>
          <w:color w:val="A6A6A6" w:themeColor="background1" w:themeShade="A6"/>
          <w:lang w:val="es-ES"/>
        </w:rPr>
      </w:pPr>
      <w:bookmarkStart w:id="35" w:name="_Toc529259519"/>
      <w:r>
        <w:rPr>
          <w:b/>
          <w:color w:val="A6A6A6" w:themeColor="background1" w:themeShade="A6"/>
          <w:lang w:val="es-ES"/>
        </w:rPr>
        <w:t>4.3.</w:t>
      </w:r>
      <w:r w:rsidR="00832262">
        <w:rPr>
          <w:b/>
          <w:color w:val="A6A6A6" w:themeColor="background1" w:themeShade="A6"/>
          <w:lang w:val="es-ES"/>
        </w:rPr>
        <w:t>4</w:t>
      </w:r>
      <w:r>
        <w:rPr>
          <w:b/>
          <w:color w:val="A6A6A6" w:themeColor="background1" w:themeShade="A6"/>
          <w:lang w:val="es-ES"/>
        </w:rPr>
        <w:t>. Pagos a proveedores</w:t>
      </w:r>
      <w:bookmarkEnd w:id="35"/>
    </w:p>
    <w:p w:rsidR="00C25563" w:rsidRDefault="00C25563" w:rsidP="00350241">
      <w:pPr>
        <w:spacing w:before="120" w:after="120"/>
        <w:jc w:val="both"/>
        <w:rPr>
          <w:sz w:val="24"/>
          <w:szCs w:val="24"/>
          <w:lang w:val="es-ES"/>
        </w:rPr>
      </w:pPr>
      <w:r>
        <w:rPr>
          <w:sz w:val="24"/>
          <w:szCs w:val="24"/>
          <w:lang w:val="es-ES"/>
        </w:rPr>
        <w:t>En todos los casos las facturas se cancelarán en dólares mediante transferencias electrónicas a las cuentas en dólares que deberán abrir los proveedores</w:t>
      </w:r>
      <w:r w:rsidR="00DF64F0">
        <w:rPr>
          <w:sz w:val="24"/>
          <w:szCs w:val="24"/>
          <w:lang w:val="es-ES"/>
        </w:rPr>
        <w:t xml:space="preserve"> a estos efectos.</w:t>
      </w:r>
    </w:p>
    <w:p w:rsidR="00690DC8" w:rsidRDefault="00690DC8" w:rsidP="00350241">
      <w:pPr>
        <w:spacing w:before="120" w:after="120"/>
        <w:jc w:val="both"/>
        <w:rPr>
          <w:sz w:val="24"/>
          <w:szCs w:val="24"/>
          <w:lang w:val="es-ES"/>
        </w:rPr>
      </w:pPr>
      <w:r>
        <w:rPr>
          <w:sz w:val="24"/>
          <w:szCs w:val="24"/>
          <w:lang w:val="es-ES"/>
        </w:rPr>
        <w:t>Los pagos se realizarán siguiendo la metodología utilizada regularmente por la CTM.</w:t>
      </w:r>
    </w:p>
    <w:p w:rsidR="00690DC8" w:rsidRDefault="00690DC8" w:rsidP="00350241">
      <w:pPr>
        <w:spacing w:before="120" w:after="120"/>
        <w:jc w:val="both"/>
        <w:rPr>
          <w:sz w:val="24"/>
          <w:szCs w:val="24"/>
          <w:lang w:val="es-ES"/>
        </w:rPr>
      </w:pPr>
      <w:r>
        <w:rPr>
          <w:sz w:val="24"/>
          <w:szCs w:val="24"/>
          <w:lang w:val="es-ES"/>
        </w:rPr>
        <w:t xml:space="preserve">Los firmantes de las transferencias serán el Coordinador General y el Coordinador Financiera de manera conjunta. En caso de ausencia temporaria de alguno de los dos, </w:t>
      </w:r>
      <w:r>
        <w:rPr>
          <w:rFonts w:cs="Arial"/>
          <w:sz w:val="24"/>
          <w:szCs w:val="24"/>
          <w:lang w:val="es-MX"/>
        </w:rPr>
        <w:t>serán firmantes alternativos cualquiera de los dos miembros integrantes de la</w:t>
      </w:r>
      <w:r w:rsidRPr="00F43BA7">
        <w:rPr>
          <w:rFonts w:cs="Arial"/>
          <w:sz w:val="24"/>
          <w:szCs w:val="24"/>
          <w:lang w:val="es-MX"/>
        </w:rPr>
        <w:t xml:space="preserve"> Gerencia General</w:t>
      </w:r>
      <w:r>
        <w:rPr>
          <w:sz w:val="24"/>
          <w:szCs w:val="24"/>
          <w:lang w:val="es-ES"/>
        </w:rPr>
        <w:t>.</w:t>
      </w:r>
    </w:p>
    <w:p w:rsidR="00C25563" w:rsidRDefault="00C25563" w:rsidP="00350241">
      <w:pPr>
        <w:spacing w:before="120" w:after="120"/>
        <w:jc w:val="both"/>
        <w:rPr>
          <w:sz w:val="24"/>
          <w:szCs w:val="24"/>
          <w:lang w:val="es-ES"/>
        </w:rPr>
      </w:pPr>
      <w:r w:rsidRPr="00690DC8">
        <w:rPr>
          <w:sz w:val="24"/>
          <w:szCs w:val="24"/>
          <w:lang w:val="es-ES"/>
        </w:rPr>
        <w:t>En todos los casos se utilizará para el pago, un 50% de fondos del préstamo RA y un 50% de préstamos ROU</w:t>
      </w:r>
      <w:r w:rsidR="00DF64F0" w:rsidRPr="00690DC8">
        <w:rPr>
          <w:sz w:val="24"/>
          <w:szCs w:val="24"/>
          <w:lang w:val="es-ES"/>
        </w:rPr>
        <w:t xml:space="preserve">, a </w:t>
      </w:r>
      <w:r w:rsidR="003636CA" w:rsidRPr="00690DC8">
        <w:rPr>
          <w:sz w:val="24"/>
          <w:szCs w:val="24"/>
          <w:lang w:val="es-ES"/>
        </w:rPr>
        <w:t>l</w:t>
      </w:r>
      <w:r w:rsidR="00DF64F0" w:rsidRPr="00690DC8">
        <w:rPr>
          <w:sz w:val="24"/>
          <w:szCs w:val="24"/>
          <w:lang w:val="es-ES"/>
        </w:rPr>
        <w:t>os efectos de mantener en forma permanente el pari passu, que permita realizar el pedido de desembolsos por importes idénticos.</w:t>
      </w:r>
    </w:p>
    <w:p w:rsidR="00DF64F0" w:rsidRDefault="00DF64F0" w:rsidP="00350241">
      <w:pPr>
        <w:spacing w:before="120" w:after="120"/>
        <w:jc w:val="both"/>
        <w:rPr>
          <w:sz w:val="24"/>
          <w:szCs w:val="24"/>
          <w:lang w:val="es-ES"/>
        </w:rPr>
      </w:pPr>
      <w:r>
        <w:rPr>
          <w:sz w:val="24"/>
          <w:szCs w:val="24"/>
          <w:lang w:val="es-ES"/>
        </w:rPr>
        <w:t>Para el pago a proveedores de RA, se deducirá el Impuesto al Valor Agregado, implícito en la factura, cancelándose el importe neto de impuestos.</w:t>
      </w:r>
      <w:r w:rsidR="003636CA">
        <w:rPr>
          <w:sz w:val="24"/>
          <w:szCs w:val="24"/>
          <w:lang w:val="es-ES"/>
        </w:rPr>
        <w:t xml:space="preserve"> </w:t>
      </w:r>
      <w:r>
        <w:rPr>
          <w:sz w:val="24"/>
          <w:szCs w:val="24"/>
          <w:lang w:val="es-ES"/>
        </w:rPr>
        <w:t>La Coordinación Financiera deberá emitir el Comprobante de Reintegro al Valor Agregado para ser entregado al proveedor.</w:t>
      </w:r>
    </w:p>
    <w:p w:rsidR="00DF64F0" w:rsidRPr="00350241" w:rsidRDefault="00DF64F0" w:rsidP="00350241">
      <w:pPr>
        <w:spacing w:before="120" w:after="120"/>
        <w:jc w:val="both"/>
        <w:rPr>
          <w:sz w:val="24"/>
          <w:szCs w:val="24"/>
          <w:lang w:val="es-ES"/>
        </w:rPr>
      </w:pPr>
      <w:r>
        <w:rPr>
          <w:sz w:val="24"/>
          <w:szCs w:val="24"/>
          <w:lang w:val="es-ES"/>
        </w:rPr>
        <w:t>La CTM no realizará retenciones de impuestos a las Ganancias para los proveedores argentinos</w:t>
      </w:r>
    </w:p>
    <w:p w:rsidR="00BD1DB9" w:rsidRPr="0097028A" w:rsidRDefault="00DF64F0" w:rsidP="0097028A">
      <w:pPr>
        <w:pStyle w:val="Heading3"/>
        <w:rPr>
          <w:rFonts w:cs="Arial"/>
          <w:b/>
          <w:color w:val="A6A6A6" w:themeColor="background1" w:themeShade="A6"/>
          <w:lang w:val="es-MX"/>
        </w:rPr>
      </w:pPr>
      <w:bookmarkStart w:id="36" w:name="_Toc529259520"/>
      <w:r>
        <w:rPr>
          <w:b/>
          <w:color w:val="A6A6A6" w:themeColor="background1" w:themeShade="A6"/>
        </w:rPr>
        <w:t>4.3.</w:t>
      </w:r>
      <w:r w:rsidR="00832262">
        <w:rPr>
          <w:b/>
          <w:color w:val="A6A6A6" w:themeColor="background1" w:themeShade="A6"/>
        </w:rPr>
        <w:t>5</w:t>
      </w:r>
      <w:r w:rsidR="0097028A">
        <w:rPr>
          <w:b/>
          <w:color w:val="A6A6A6" w:themeColor="background1" w:themeShade="A6"/>
        </w:rPr>
        <w:t xml:space="preserve">. </w:t>
      </w:r>
      <w:r w:rsidR="00BD1DB9" w:rsidRPr="0097028A">
        <w:rPr>
          <w:b/>
          <w:color w:val="A6A6A6" w:themeColor="background1" w:themeShade="A6"/>
        </w:rPr>
        <w:t>Restricciones en el uso de los recursos</w:t>
      </w:r>
      <w:bookmarkEnd w:id="36"/>
    </w:p>
    <w:p w:rsidR="00BD1DB9" w:rsidRPr="00DF64F0" w:rsidRDefault="00BD1DB9" w:rsidP="0097028A">
      <w:pPr>
        <w:spacing w:before="120" w:after="120"/>
        <w:jc w:val="both"/>
        <w:rPr>
          <w:rFonts w:cs="Arial"/>
          <w:sz w:val="24"/>
          <w:szCs w:val="24"/>
          <w:lang w:val="es-MX"/>
        </w:rPr>
      </w:pPr>
      <w:r w:rsidRPr="00DF64F0">
        <w:rPr>
          <w:sz w:val="24"/>
          <w:szCs w:val="24"/>
        </w:rPr>
        <w:t>Los recursos del Préstamo no podrán destinarse a financiar gastos de la administración departamental (personal, material de consumo y otros gastos recurrentes); impuestos internos; refinanciación de deudas; adquisición de bienes muebles usados; y capital de giro</w:t>
      </w:r>
      <w:r w:rsidR="0089302E">
        <w:rPr>
          <w:sz w:val="24"/>
          <w:szCs w:val="24"/>
        </w:rPr>
        <w:t>, multas</w:t>
      </w:r>
      <w:r w:rsidRPr="00DF64F0">
        <w:rPr>
          <w:sz w:val="24"/>
          <w:szCs w:val="24"/>
        </w:rPr>
        <w:t>.</w:t>
      </w:r>
    </w:p>
    <w:p w:rsidR="00147FBF" w:rsidRPr="006B0A15" w:rsidRDefault="00C211E1" w:rsidP="00147FBF">
      <w:pPr>
        <w:pStyle w:val="Heading2"/>
        <w:rPr>
          <w:b/>
          <w:color w:val="A6A6A6" w:themeColor="background1" w:themeShade="A6"/>
        </w:rPr>
      </w:pPr>
      <w:bookmarkStart w:id="37" w:name="_Toc525131409"/>
      <w:bookmarkStart w:id="38" w:name="_Toc529259521"/>
      <w:r>
        <w:rPr>
          <w:b/>
          <w:color w:val="A6A6A6" w:themeColor="background1" w:themeShade="A6"/>
        </w:rPr>
        <w:t>4.4</w:t>
      </w:r>
      <w:r w:rsidR="00147FBF">
        <w:rPr>
          <w:b/>
          <w:color w:val="A6A6A6" w:themeColor="background1" w:themeShade="A6"/>
        </w:rPr>
        <w:t xml:space="preserve">. </w:t>
      </w:r>
      <w:r w:rsidR="00147FBF" w:rsidRPr="006B0A15">
        <w:rPr>
          <w:b/>
          <w:color w:val="A6A6A6" w:themeColor="background1" w:themeShade="A6"/>
        </w:rPr>
        <w:t>Gestión ambiental</w:t>
      </w:r>
      <w:bookmarkEnd w:id="37"/>
      <w:r w:rsidR="00147FBF" w:rsidRPr="006B0A15">
        <w:rPr>
          <w:b/>
          <w:color w:val="A6A6A6" w:themeColor="background1" w:themeShade="A6"/>
        </w:rPr>
        <w:t>, social, de salud y seguridad ocupacional</w:t>
      </w:r>
      <w:bookmarkEnd w:id="38"/>
    </w:p>
    <w:p w:rsidR="00147FBF" w:rsidRPr="00147FBF" w:rsidRDefault="00C211E1" w:rsidP="00147FBF">
      <w:pPr>
        <w:pStyle w:val="Heading3"/>
        <w:rPr>
          <w:b/>
          <w:color w:val="A6A6A6" w:themeColor="background1" w:themeShade="A6"/>
        </w:rPr>
      </w:pPr>
      <w:bookmarkStart w:id="39" w:name="_Toc529259522"/>
      <w:r>
        <w:rPr>
          <w:b/>
          <w:color w:val="A6A6A6" w:themeColor="background1" w:themeShade="A6"/>
        </w:rPr>
        <w:t>4.4.1</w:t>
      </w:r>
      <w:r w:rsidR="00147FBF">
        <w:rPr>
          <w:b/>
          <w:color w:val="A6A6A6" w:themeColor="background1" w:themeShade="A6"/>
        </w:rPr>
        <w:t xml:space="preserve">. </w:t>
      </w:r>
      <w:r w:rsidR="00147FBF" w:rsidRPr="00147FBF">
        <w:rPr>
          <w:b/>
          <w:color w:val="A6A6A6" w:themeColor="background1" w:themeShade="A6"/>
        </w:rPr>
        <w:t>Condiciones especiales de ejecución</w:t>
      </w:r>
      <w:bookmarkEnd w:id="39"/>
    </w:p>
    <w:p w:rsidR="00147FBF" w:rsidRPr="00C211E1" w:rsidRDefault="00147FBF" w:rsidP="00147FBF">
      <w:pPr>
        <w:spacing w:before="120" w:after="120"/>
        <w:jc w:val="both"/>
        <w:rPr>
          <w:rFonts w:eastAsia="Times New Roman" w:cs="Arial"/>
          <w:sz w:val="24"/>
          <w:szCs w:val="24"/>
          <w:lang w:val="es-ES_tradnl"/>
        </w:rPr>
      </w:pPr>
      <w:r w:rsidRPr="00C211E1">
        <w:rPr>
          <w:rFonts w:eastAsia="Times New Roman" w:cs="Arial"/>
          <w:sz w:val="24"/>
          <w:szCs w:val="24"/>
          <w:lang w:val="es-ES_tradnl"/>
        </w:rPr>
        <w:t xml:space="preserve">El Prestatario acuerda diseñar, construir, operar, mantener y monitorear el Proyecto y administrar los riesgos ESHS de las Instalaciones Asociadas del Proyecto directamente o a través de la Agencia Ejecutora o a través de cualquier otro contratista, operador o cualquier otra persona que realice actividades relacionadas con el Proyecto de acuerdo con las disposiciones ambientales, sociales, de salud ocupacional previstas en el </w:t>
      </w:r>
      <w:r w:rsidR="00BF3281">
        <w:rPr>
          <w:rFonts w:eastAsia="Times New Roman" w:cs="Arial"/>
          <w:sz w:val="24"/>
          <w:szCs w:val="24"/>
          <w:lang w:val="es-ES_tradnl"/>
        </w:rPr>
        <w:t>presente ROP</w:t>
      </w:r>
      <w:r w:rsidRPr="00C211E1">
        <w:rPr>
          <w:rFonts w:eastAsia="Times New Roman" w:cs="Arial"/>
          <w:sz w:val="24"/>
          <w:szCs w:val="24"/>
          <w:lang w:val="es-ES_tradnl"/>
        </w:rPr>
        <w:t>, la Evaluación Ambiental y Social, el Plan de Gestión Ambiental y Social, y otros planes ambientales, sociales y de salud ocupacional y los requisitos incluidos en los Planes de Acción Correctiva, caso fueran necesarios.</w:t>
      </w:r>
    </w:p>
    <w:p w:rsidR="00147FBF" w:rsidRPr="00C211E1" w:rsidRDefault="00147FBF" w:rsidP="00147FBF">
      <w:pPr>
        <w:spacing w:before="120" w:after="120"/>
        <w:jc w:val="both"/>
        <w:rPr>
          <w:rFonts w:eastAsia="Times New Roman" w:cs="Arial"/>
          <w:sz w:val="24"/>
          <w:szCs w:val="24"/>
          <w:lang w:val="es-ES_tradnl"/>
        </w:rPr>
      </w:pPr>
      <w:r w:rsidRPr="00C211E1">
        <w:rPr>
          <w:rFonts w:eastAsia="Times New Roman" w:cs="Arial"/>
          <w:sz w:val="24"/>
          <w:szCs w:val="24"/>
          <w:lang w:val="es-ES_tradnl"/>
        </w:rPr>
        <w:t xml:space="preserve">Durante la ejecución de la operación, el OE deberá cumplir con las siguientes condiciones ESHS: </w:t>
      </w:r>
    </w:p>
    <w:p w:rsidR="00147FBF" w:rsidRPr="00C211E1" w:rsidRDefault="00147FBF" w:rsidP="00147FBF">
      <w:pPr>
        <w:spacing w:before="120" w:after="120"/>
        <w:jc w:val="both"/>
        <w:rPr>
          <w:rFonts w:eastAsia="Times New Roman" w:cs="Arial"/>
          <w:sz w:val="24"/>
          <w:szCs w:val="24"/>
          <w:lang w:val="es-ES_tradnl"/>
        </w:rPr>
      </w:pPr>
      <w:r w:rsidRPr="00C211E1">
        <w:rPr>
          <w:rFonts w:eastAsia="Times New Roman" w:cs="Arial"/>
          <w:sz w:val="24"/>
          <w:szCs w:val="24"/>
          <w:lang w:val="es-ES_tradnl"/>
        </w:rPr>
        <w:t xml:space="preserve">i) antes de la aprobación de los documentos de licitación, presentar evidencias de que los programas de manejo nombrados en el PGAS estén integrados en el pliego de licitación; </w:t>
      </w:r>
    </w:p>
    <w:p w:rsidR="00147FBF" w:rsidRPr="00C211E1" w:rsidRDefault="00147FBF" w:rsidP="00147FBF">
      <w:pPr>
        <w:spacing w:before="120" w:after="120"/>
        <w:jc w:val="both"/>
        <w:rPr>
          <w:rFonts w:eastAsia="Times New Roman" w:cs="Arial"/>
          <w:sz w:val="24"/>
          <w:szCs w:val="24"/>
          <w:lang w:val="es-ES_tradnl"/>
        </w:rPr>
      </w:pPr>
      <w:r w:rsidRPr="00C211E1">
        <w:rPr>
          <w:rFonts w:eastAsia="Times New Roman" w:cs="Arial"/>
          <w:sz w:val="24"/>
          <w:szCs w:val="24"/>
          <w:lang w:val="es-ES_tradnl"/>
        </w:rPr>
        <w:t xml:space="preserve">La evidencia aceptable para el BID consiste en la entrega del pliego de licitación referente a la contratación de servicios para realizar cada programa de gestión descrito en el PGAS. </w:t>
      </w:r>
    </w:p>
    <w:p w:rsidR="00147FBF" w:rsidRPr="00C211E1" w:rsidRDefault="00147FBF" w:rsidP="00147FBF">
      <w:pPr>
        <w:spacing w:before="120" w:after="120"/>
        <w:jc w:val="both"/>
        <w:rPr>
          <w:rFonts w:eastAsia="Times New Roman" w:cs="Arial"/>
          <w:sz w:val="24"/>
          <w:szCs w:val="24"/>
          <w:lang w:val="es-ES_tradnl"/>
        </w:rPr>
      </w:pPr>
      <w:r w:rsidRPr="00C211E1">
        <w:rPr>
          <w:rFonts w:eastAsia="Times New Roman" w:cs="Arial"/>
          <w:sz w:val="24"/>
          <w:szCs w:val="24"/>
          <w:lang w:val="es-ES_tradnl"/>
        </w:rPr>
        <w:t xml:space="preserve">ii) antes del inicio de cualquier actividad relacionada con el Programa, presentar evidencias de que haya sido asignado por CTM un </w:t>
      </w:r>
      <w:r w:rsidR="007165FC" w:rsidRPr="00C211E1">
        <w:rPr>
          <w:rFonts w:eastAsia="Times New Roman" w:cs="Arial"/>
          <w:sz w:val="24"/>
          <w:szCs w:val="24"/>
          <w:lang w:val="es-ES_tradnl"/>
        </w:rPr>
        <w:t xml:space="preserve">Sub </w:t>
      </w:r>
      <w:r w:rsidRPr="00C211E1">
        <w:rPr>
          <w:rFonts w:eastAsia="Times New Roman" w:cs="Arial"/>
          <w:sz w:val="24"/>
          <w:szCs w:val="24"/>
          <w:lang w:val="es-ES_tradnl"/>
        </w:rPr>
        <w:t>Coordinador del Programa de Manejo Social descrito en el Plan</w:t>
      </w:r>
      <w:r w:rsidR="007165FC" w:rsidRPr="00C211E1">
        <w:rPr>
          <w:rFonts w:eastAsia="Times New Roman" w:cs="Arial"/>
          <w:sz w:val="24"/>
          <w:szCs w:val="24"/>
          <w:lang w:val="es-ES_tradnl"/>
        </w:rPr>
        <w:t xml:space="preserve"> de Gestión Ambiental y Social, dentro del ámbito de la Coordinación Ambiental</w:t>
      </w:r>
    </w:p>
    <w:p w:rsidR="00147FBF" w:rsidRDefault="00147FBF" w:rsidP="00147FBF">
      <w:pPr>
        <w:spacing w:before="120" w:after="120"/>
        <w:jc w:val="both"/>
        <w:rPr>
          <w:rFonts w:eastAsia="Times New Roman" w:cs="Arial"/>
          <w:sz w:val="24"/>
          <w:szCs w:val="24"/>
          <w:lang w:val="es-ES_tradnl"/>
        </w:rPr>
      </w:pPr>
      <w:r w:rsidRPr="00C211E1">
        <w:rPr>
          <w:rFonts w:eastAsia="Times New Roman" w:cs="Arial"/>
          <w:sz w:val="24"/>
          <w:szCs w:val="24"/>
          <w:lang w:val="es-ES_tradnl"/>
        </w:rPr>
        <w:t xml:space="preserve">La evidencia aceptable para el BID consiste en la entrega de un documento validando la asignación del </w:t>
      </w:r>
      <w:r w:rsidR="007165FC" w:rsidRPr="00C211E1">
        <w:rPr>
          <w:rFonts w:eastAsia="Times New Roman" w:cs="Arial"/>
          <w:sz w:val="24"/>
          <w:szCs w:val="24"/>
          <w:lang w:val="es-ES_tradnl"/>
        </w:rPr>
        <w:t xml:space="preserve">Sub </w:t>
      </w:r>
      <w:r w:rsidRPr="00C211E1">
        <w:rPr>
          <w:rFonts w:eastAsia="Times New Roman" w:cs="Arial"/>
          <w:sz w:val="24"/>
          <w:szCs w:val="24"/>
          <w:lang w:val="es-ES_tradnl"/>
        </w:rPr>
        <w:t xml:space="preserve">Coordinador </w:t>
      </w:r>
      <w:r w:rsidR="007165FC" w:rsidRPr="00C211E1">
        <w:rPr>
          <w:rFonts w:eastAsia="Times New Roman" w:cs="Arial"/>
          <w:sz w:val="24"/>
          <w:szCs w:val="24"/>
          <w:lang w:val="es-ES_tradnl"/>
        </w:rPr>
        <w:t>Ambiental</w:t>
      </w:r>
      <w:r w:rsidRPr="00C211E1">
        <w:rPr>
          <w:rFonts w:eastAsia="Times New Roman" w:cs="Arial"/>
          <w:sz w:val="24"/>
          <w:szCs w:val="24"/>
          <w:lang w:val="es-ES_tradnl"/>
        </w:rPr>
        <w:t xml:space="preserve">, que incluya los Términos de Referencia o descripción de las responsabilidades del Coordinador, presupuesto asignado, periodo de ejecución, y perfil profesional del Coordinador asignado. </w:t>
      </w:r>
    </w:p>
    <w:p w:rsidR="00CA085A" w:rsidRPr="00C211E1" w:rsidRDefault="00CA085A" w:rsidP="00147FBF">
      <w:pPr>
        <w:spacing w:before="120" w:after="120"/>
        <w:jc w:val="both"/>
        <w:rPr>
          <w:rFonts w:eastAsia="Times New Roman" w:cs="Arial"/>
          <w:sz w:val="24"/>
          <w:szCs w:val="24"/>
          <w:lang w:val="es-ES_tradnl"/>
        </w:rPr>
      </w:pPr>
      <w:r w:rsidRPr="00CA085A">
        <w:rPr>
          <w:rFonts w:eastAsia="Times New Roman" w:cs="Arial"/>
          <w:sz w:val="24"/>
          <w:szCs w:val="24"/>
          <w:lang w:val="es-ES_tradnl"/>
        </w:rPr>
        <w:t>Durante el Plazo Original de Desembolso o sus extensiones, ninguna actividad que implique reasentamiento de poblaciones, o la modificación permanente de la cota operativa del embalse, será elegible para financiamiento con recursos del Programa.</w:t>
      </w:r>
    </w:p>
    <w:p w:rsidR="00147FBF" w:rsidRPr="00C211E1" w:rsidRDefault="00147FBF" w:rsidP="00147FBF">
      <w:pPr>
        <w:spacing w:before="120" w:after="120"/>
        <w:jc w:val="both"/>
        <w:rPr>
          <w:rFonts w:eastAsia="Times New Roman" w:cs="Arial"/>
          <w:sz w:val="24"/>
          <w:szCs w:val="24"/>
          <w:lang w:val="es-ES_tradnl"/>
        </w:rPr>
      </w:pPr>
      <w:r w:rsidRPr="00C211E1">
        <w:rPr>
          <w:rFonts w:eastAsia="Times New Roman" w:cs="Arial"/>
          <w:sz w:val="24"/>
          <w:szCs w:val="24"/>
          <w:lang w:val="es-ES_tradnl"/>
        </w:rPr>
        <w:t xml:space="preserve">La evidencia aceptable para el BID consiste en una descripción del alcance y los avances en las intervenciones, como parte del Informe Semestral de Progreso. </w:t>
      </w:r>
    </w:p>
    <w:p w:rsidR="00147FBF" w:rsidRPr="00C211E1" w:rsidRDefault="00147FBF" w:rsidP="00147FBF">
      <w:pPr>
        <w:jc w:val="both"/>
        <w:rPr>
          <w:rFonts w:eastAsia="Times New Roman" w:cs="Arial"/>
          <w:sz w:val="24"/>
          <w:szCs w:val="24"/>
          <w:lang w:val="es-ES_tradnl"/>
        </w:rPr>
      </w:pPr>
      <w:r w:rsidRPr="00C211E1">
        <w:rPr>
          <w:rFonts w:eastAsia="Times New Roman" w:cs="Arial"/>
          <w:sz w:val="24"/>
          <w:szCs w:val="24"/>
          <w:lang w:val="es-ES_tradnl"/>
        </w:rPr>
        <w:t xml:space="preserve">El OE debe:(i) implementar procesos de participación con las partes interesadas en las actividades previstas en el Programa para garantizar que las partes interesadas sean informadas y consultadas sobre las obras y la gestión socio ambiental del Programa, y tener acceso a los mecanismos de resolución de conflictos; y (ii) divulgar cualquier evaluación y plan de gestión socio ambiental relacionado con las actividades. </w:t>
      </w:r>
    </w:p>
    <w:p w:rsidR="00147FBF" w:rsidRPr="00C211E1" w:rsidRDefault="00147FBF" w:rsidP="00147FBF">
      <w:pPr>
        <w:jc w:val="both"/>
        <w:rPr>
          <w:sz w:val="24"/>
          <w:szCs w:val="24"/>
          <w:lang w:val="es-ES_tradnl"/>
        </w:rPr>
      </w:pPr>
      <w:r w:rsidRPr="00C211E1">
        <w:rPr>
          <w:sz w:val="24"/>
          <w:szCs w:val="24"/>
          <w:lang w:val="es-ES_tradnl"/>
        </w:rPr>
        <w:t>La evidencia aceptable para el BID consiste en la información documentada sobre cada reunión, audiencia, consulta, campaña informática, y respuesta a quejas y reclamos que la CTMSG haya gestionado, con copia de las quejas y reclamos registrados; y la provisión de direcciones web, copias de anuncios periódicos, fotografía sobre reuniones presenciales de divulgación, u otro medio de divulgación de los planes de gestión, recopilado en el Informe de Cumplimiento Ambiental y Social (ICAS).</w:t>
      </w:r>
    </w:p>
    <w:p w:rsidR="00147FBF" w:rsidRPr="00C211E1" w:rsidRDefault="00147FBF" w:rsidP="00147FBF">
      <w:pPr>
        <w:spacing w:before="120" w:after="120"/>
        <w:jc w:val="both"/>
        <w:rPr>
          <w:rFonts w:eastAsia="Times New Roman" w:cs="Arial"/>
          <w:sz w:val="24"/>
          <w:szCs w:val="24"/>
          <w:lang w:val="es-ES_tradnl"/>
        </w:rPr>
      </w:pPr>
      <w:r w:rsidRPr="00C211E1">
        <w:rPr>
          <w:rFonts w:eastAsia="Times New Roman" w:cs="Arial"/>
          <w:sz w:val="24"/>
          <w:szCs w:val="24"/>
          <w:lang w:val="es-ES_tradnl"/>
        </w:rPr>
        <w:t>Cualquier cambio sustancial a los Planes ESHS debe ser por escrito y aprobado por el Banco de manera consistente con las políticas de salvaguardias ambientales y sociales del Banco.</w:t>
      </w:r>
    </w:p>
    <w:p w:rsidR="00147FBF" w:rsidRPr="00C211E1" w:rsidRDefault="00147FBF" w:rsidP="00147FBF">
      <w:pPr>
        <w:spacing w:before="120" w:after="120"/>
        <w:jc w:val="both"/>
        <w:rPr>
          <w:sz w:val="24"/>
          <w:szCs w:val="24"/>
          <w:lang w:val="es-ES_tradnl"/>
        </w:rPr>
      </w:pPr>
      <w:r w:rsidRPr="00C211E1">
        <w:rPr>
          <w:rFonts w:eastAsia="Times New Roman" w:cs="Arial"/>
          <w:sz w:val="24"/>
          <w:szCs w:val="24"/>
          <w:lang w:val="es-ES_tradnl"/>
        </w:rPr>
        <w:t>Con respecto al Proyecto y sus Instalaciones Asociadas, el OE notificará al Banco por escrito dentro de los diez (10) días de cualquier (1) posible incumplimiento material o real de los requisitos ambientales y sociales; (2) accidentes, incidentes u otros eventos importantes, por ejemplo derrames, incendios, y descargas de sustancias peligrosas; (3) conflictos sociales significativos reales o inminentes; o (4) cualquier riesgo e impacto ambiental y social recientemente identificado, que pueda afectar los aspectos ambientales y sociales del Proyecto y de sus Instalaciones Asociadas en cada caso, dicha notificación incluirá acciones tomadas o propuestas con respecto a tales eventos.</w:t>
      </w:r>
    </w:p>
    <w:p w:rsidR="00147FBF" w:rsidRDefault="00147FBF" w:rsidP="00147FBF">
      <w:pPr>
        <w:jc w:val="both"/>
        <w:rPr>
          <w:rFonts w:eastAsia="Times New Roman" w:cs="Arial"/>
          <w:sz w:val="24"/>
          <w:szCs w:val="24"/>
          <w:lang w:val="es-ES_tradnl"/>
        </w:rPr>
      </w:pPr>
      <w:r w:rsidRPr="00C211E1">
        <w:rPr>
          <w:rFonts w:eastAsia="Times New Roman" w:cs="Arial"/>
          <w:sz w:val="24"/>
          <w:szCs w:val="24"/>
          <w:lang w:val="es-ES_tradnl"/>
        </w:rPr>
        <w:t xml:space="preserve">El OE deberá preparar y presentar a satisfacción del Banco, un Informe de Cumplimiento Ambiental, Social, de Salud y Seguridad Ocupacional (ICAS), </w:t>
      </w:r>
      <w:r w:rsidR="00BE0F66" w:rsidRPr="00BE0F66">
        <w:rPr>
          <w:rFonts w:eastAsia="Times New Roman" w:cs="Arial"/>
          <w:sz w:val="24"/>
          <w:szCs w:val="24"/>
          <w:lang w:val="es-ES_tradnl"/>
        </w:rPr>
        <w:t>que deberá contener información sobre la medida en que se están cumpliendo las salvaguardias ambientales y sociales del Programa y el estado de su cumplimiento</w:t>
      </w:r>
      <w:r w:rsidR="00CA085A">
        <w:rPr>
          <w:rFonts w:eastAsia="Times New Roman" w:cs="Arial"/>
          <w:sz w:val="24"/>
          <w:szCs w:val="24"/>
          <w:lang w:val="es-ES_tradnl"/>
        </w:rPr>
        <w:t xml:space="preserve"> </w:t>
      </w:r>
      <w:r w:rsidR="00BE0F66" w:rsidRPr="00BE0F66">
        <w:rPr>
          <w:rFonts w:eastAsia="Times New Roman" w:cs="Arial"/>
          <w:sz w:val="24"/>
          <w:szCs w:val="24"/>
          <w:lang w:val="es-ES_tradnl"/>
        </w:rPr>
        <w:t>en la forma y contenido acordados con</w:t>
      </w:r>
      <w:r w:rsidR="00BE0F66">
        <w:rPr>
          <w:rFonts w:eastAsia="Times New Roman" w:cs="Arial"/>
          <w:sz w:val="24"/>
          <w:szCs w:val="24"/>
          <w:lang w:val="es-ES_tradnl"/>
        </w:rPr>
        <w:t xml:space="preserve"> el banco, </w:t>
      </w:r>
      <w:r w:rsidRPr="00C211E1">
        <w:rPr>
          <w:rFonts w:eastAsia="Times New Roman" w:cs="Arial"/>
          <w:sz w:val="24"/>
          <w:szCs w:val="24"/>
          <w:lang w:val="es-ES_tradnl"/>
        </w:rPr>
        <w:t>como parte del informe de progreso semestral y hasta dos años después de que se termine la ejecución del Proyecto.</w:t>
      </w:r>
      <w:r w:rsidR="00CA085A">
        <w:rPr>
          <w:rFonts w:eastAsia="Times New Roman" w:cs="Arial"/>
          <w:sz w:val="24"/>
          <w:szCs w:val="24"/>
          <w:lang w:val="es-ES_tradnl"/>
        </w:rPr>
        <w:t xml:space="preserve"> </w:t>
      </w:r>
      <w:r w:rsidR="00CA085A" w:rsidRPr="00CA085A">
        <w:rPr>
          <w:rFonts w:eastAsia="Times New Roman" w:cs="Arial"/>
          <w:sz w:val="24"/>
          <w:szCs w:val="24"/>
          <w:lang w:val="es-ES_tradnl"/>
        </w:rPr>
        <w:t>En caso de presentarse inundaciones temporales el organismo ejecutor deberá informar al banco sobre el avance de las compensaciones por efecto de dichos eventos.</w:t>
      </w:r>
    </w:p>
    <w:p w:rsidR="00BF3281" w:rsidRDefault="00BE0F66" w:rsidP="00147FBF">
      <w:pPr>
        <w:jc w:val="both"/>
        <w:rPr>
          <w:rFonts w:eastAsia="Times New Roman" w:cs="Arial"/>
          <w:sz w:val="24"/>
          <w:szCs w:val="24"/>
          <w:lang w:val="es-ES_tradnl"/>
        </w:rPr>
      </w:pPr>
      <w:r>
        <w:rPr>
          <w:rFonts w:eastAsia="Times New Roman" w:cs="Arial"/>
          <w:sz w:val="24"/>
          <w:szCs w:val="24"/>
          <w:lang w:val="es-ES_tradnl"/>
        </w:rPr>
        <w:t>El OE</w:t>
      </w:r>
      <w:r w:rsidR="00BF3281" w:rsidRPr="00BF3281">
        <w:rPr>
          <w:rFonts w:eastAsia="Times New Roman" w:cs="Arial"/>
          <w:sz w:val="24"/>
          <w:szCs w:val="24"/>
          <w:lang w:val="es-ES_tradnl"/>
        </w:rPr>
        <w:t xml:space="preserve"> deberá presentar, a satisfacción del Banco, una evaluación final del Programa en el plazo de 90 días posteriores a la fecha del último desembolso de los recursos del préstamo, que debe incluir el cumplimiento de los compromisos contractuales y las respectivas salvaguardias ambientales y sociales del Programa y el estado de su cumplimiento, incluyendo información sobre el avance en el resarcimiento de las deudas acumuladas por efecto de la inundación temporal del embalse del lado argentino.</w:t>
      </w:r>
    </w:p>
    <w:p w:rsidR="00BF3281" w:rsidRPr="00C211E1" w:rsidRDefault="00BF3281" w:rsidP="00147FBF">
      <w:pPr>
        <w:jc w:val="both"/>
        <w:rPr>
          <w:rFonts w:eastAsia="Times New Roman" w:cs="Arial"/>
          <w:sz w:val="24"/>
          <w:szCs w:val="24"/>
          <w:lang w:val="es-ES_tradnl"/>
        </w:rPr>
      </w:pPr>
      <w:r>
        <w:rPr>
          <w:rFonts w:eastAsia="Times New Roman" w:cs="Arial"/>
          <w:sz w:val="24"/>
          <w:szCs w:val="24"/>
          <w:lang w:val="es-ES_tradnl"/>
        </w:rPr>
        <w:t>Adicionalmente, previo al primer desembolso, l</w:t>
      </w:r>
      <w:r w:rsidRPr="00BF3281">
        <w:rPr>
          <w:rFonts w:eastAsia="Times New Roman" w:cs="Arial"/>
          <w:sz w:val="24"/>
          <w:szCs w:val="24"/>
          <w:lang w:val="es-ES_tradnl"/>
        </w:rPr>
        <w:t>a Agencia Ejecutora deberá presentar evidencia de que la versión final del Plan de Acción Durante Emergencias (PADE) en los términos acordados con el Banco, están completados y aprobados por la CTMSG.</w:t>
      </w:r>
    </w:p>
    <w:p w:rsidR="00C211E1" w:rsidRPr="00C211E1" w:rsidRDefault="00C211E1" w:rsidP="00524E23">
      <w:pPr>
        <w:pStyle w:val="Heading1"/>
        <w:numPr>
          <w:ilvl w:val="0"/>
          <w:numId w:val="8"/>
        </w:numPr>
        <w:jc w:val="center"/>
        <w:rPr>
          <w:b/>
          <w:color w:val="A6A6A6" w:themeColor="background1" w:themeShade="A6"/>
          <w:lang w:val="es-MX"/>
        </w:rPr>
      </w:pPr>
      <w:bookmarkStart w:id="40" w:name="_Toc529259523"/>
      <w:r w:rsidRPr="00C211E1">
        <w:rPr>
          <w:b/>
          <w:color w:val="A6A6A6" w:themeColor="background1" w:themeShade="A6"/>
          <w:lang w:val="es-MX"/>
        </w:rPr>
        <w:t>Control interno y externo</w:t>
      </w:r>
      <w:bookmarkEnd w:id="40"/>
    </w:p>
    <w:p w:rsidR="00C211E1" w:rsidRPr="00C211E1" w:rsidRDefault="00C211E1" w:rsidP="00C211E1">
      <w:pPr>
        <w:spacing w:before="120" w:after="120"/>
        <w:jc w:val="both"/>
        <w:rPr>
          <w:sz w:val="24"/>
          <w:szCs w:val="24"/>
        </w:rPr>
      </w:pPr>
      <w:r w:rsidRPr="00E81A7C">
        <w:rPr>
          <w:b/>
          <w:sz w:val="24"/>
          <w:szCs w:val="24"/>
        </w:rPr>
        <w:t>Control Interno.</w:t>
      </w:r>
      <w:r w:rsidRPr="00C211E1">
        <w:rPr>
          <w:sz w:val="24"/>
          <w:szCs w:val="24"/>
        </w:rPr>
        <w:t xml:space="preserve"> La unidad de Auditoría General Financiera Administrativa de CTM que reporta a la Gerencia General, aplicará las Normas de Auditoría Interna del Instituto de Auditores Internos de Argentina e incorporará dentro de su plan de trabajo la revisión del programa durante la vida del proyecto</w:t>
      </w:r>
    </w:p>
    <w:p w:rsidR="00C211E1" w:rsidRPr="00C211E1" w:rsidRDefault="00C211E1" w:rsidP="00C211E1">
      <w:pPr>
        <w:spacing w:before="120" w:after="120"/>
        <w:jc w:val="both"/>
        <w:rPr>
          <w:rFonts w:cs="Arial"/>
          <w:sz w:val="24"/>
          <w:szCs w:val="24"/>
          <w:lang w:val="es-MX"/>
        </w:rPr>
      </w:pPr>
      <w:r w:rsidRPr="00E81A7C">
        <w:rPr>
          <w:b/>
          <w:sz w:val="24"/>
          <w:szCs w:val="24"/>
        </w:rPr>
        <w:t>Control</w:t>
      </w:r>
      <w:r w:rsidRPr="001146D4">
        <w:rPr>
          <w:rFonts w:cstheme="minorHAnsi"/>
          <w:b/>
          <w:sz w:val="24"/>
          <w:szCs w:val="24"/>
          <w:lang w:val="es-ES"/>
        </w:rPr>
        <w:t xml:space="preserve"> externo</w:t>
      </w:r>
      <w:r w:rsidRPr="00C211E1">
        <w:rPr>
          <w:rFonts w:cstheme="minorHAnsi"/>
          <w:b/>
          <w:sz w:val="24"/>
          <w:szCs w:val="24"/>
          <w:lang w:val="es-ES"/>
        </w:rPr>
        <w:t xml:space="preserve"> e informes</w:t>
      </w:r>
      <w:r w:rsidRPr="00C211E1">
        <w:rPr>
          <w:rFonts w:cstheme="minorHAnsi"/>
          <w:sz w:val="24"/>
          <w:szCs w:val="24"/>
          <w:lang w:val="es-ES"/>
        </w:rPr>
        <w:t>. El control externo del Programa se encargará a una firma de auditores externos independientes aceptable al BID. La contratación quedará a cargo de CTM y la firma podrá ser la misma que audita los Estados Financieros de la entidad, con miras a tener una visión integral de control sobre la Entidad y la administración de ésta sobre el Programa. El proceso de contratación seguirá los lineamientos de la Guía Operativa OP-273-6, que establece que los términos de referencia deberán ser acordados previamente con el Banco y tanto éstos como la solicitud de propuesta deberán contar con la no objeción previa del BID. Para garantizar la efectividad de la labor de auditoría, la firma responsable deberá estar contratada a más tardar en el mes de septiembre del ejercicio fiscal en ejecución y sujeto a ser auditado.</w:t>
      </w:r>
    </w:p>
    <w:p w:rsidR="00C211E1" w:rsidRDefault="00C211E1" w:rsidP="00C211E1">
      <w:pPr>
        <w:spacing w:before="120" w:after="120"/>
        <w:jc w:val="both"/>
        <w:rPr>
          <w:rFonts w:cstheme="minorHAnsi"/>
          <w:lang w:val="es-ES"/>
        </w:rPr>
      </w:pPr>
      <w:r w:rsidRPr="00C211E1">
        <w:rPr>
          <w:sz w:val="24"/>
          <w:szCs w:val="24"/>
        </w:rPr>
        <w:t>Los informes por la auditoría financiera anual y la evaluación del control interno respectiva deberán presentarse por cada ejercicio durante la etapa de desembolsos, hasta el 30 de abril del año siguiente. Asimismo, el informe de auditoría financiera de cierre del Programa deberá ser presentado</w:t>
      </w:r>
      <w:r w:rsidRPr="00C211E1">
        <w:rPr>
          <w:rFonts w:cstheme="minorHAnsi"/>
          <w:sz w:val="24"/>
          <w:szCs w:val="24"/>
          <w:lang w:val="es-ES"/>
        </w:rPr>
        <w:t xml:space="preserve"> dentro de los 120 días posteriores a la fecha de último desembolso. Los costos de auditoría serán financiados con recursos del financiamiento</w:t>
      </w:r>
      <w:r w:rsidRPr="0097028A">
        <w:rPr>
          <w:rFonts w:cstheme="minorHAnsi"/>
          <w:lang w:val="es-ES"/>
        </w:rPr>
        <w:t>.</w:t>
      </w:r>
    </w:p>
    <w:p w:rsidR="00C62F47" w:rsidRDefault="009732C4" w:rsidP="00524E23">
      <w:pPr>
        <w:pStyle w:val="Heading1"/>
        <w:numPr>
          <w:ilvl w:val="0"/>
          <w:numId w:val="8"/>
        </w:numPr>
        <w:jc w:val="center"/>
        <w:rPr>
          <w:b/>
          <w:color w:val="A6A6A6" w:themeColor="background1" w:themeShade="A6"/>
          <w:lang w:val="es-MX"/>
        </w:rPr>
      </w:pPr>
      <w:bookmarkStart w:id="41" w:name="_Toc529259524"/>
      <w:r>
        <w:rPr>
          <w:b/>
          <w:color w:val="A6A6A6" w:themeColor="background1" w:themeShade="A6"/>
          <w:lang w:val="es-MX"/>
        </w:rPr>
        <w:t>Seguimiento y E</w:t>
      </w:r>
      <w:r w:rsidR="00C62F47">
        <w:rPr>
          <w:b/>
          <w:color w:val="A6A6A6" w:themeColor="background1" w:themeShade="A6"/>
          <w:lang w:val="es-MX"/>
        </w:rPr>
        <w:t xml:space="preserve">valuación del </w:t>
      </w:r>
      <w:r w:rsidR="00B73CD9">
        <w:rPr>
          <w:b/>
          <w:color w:val="A6A6A6" w:themeColor="background1" w:themeShade="A6"/>
          <w:lang w:val="es-MX"/>
        </w:rPr>
        <w:t>Proyecto</w:t>
      </w:r>
      <w:bookmarkEnd w:id="41"/>
    </w:p>
    <w:p w:rsidR="00AB3CD0" w:rsidRPr="00AB3CD0" w:rsidRDefault="00147FBF" w:rsidP="00AB3CD0">
      <w:pPr>
        <w:spacing w:before="120" w:after="120"/>
        <w:jc w:val="both"/>
        <w:rPr>
          <w:b/>
          <w:u w:val="single"/>
          <w:lang w:val="es-MX"/>
        </w:rPr>
      </w:pPr>
      <w:r>
        <w:rPr>
          <w:b/>
          <w:color w:val="A6A6A6" w:themeColor="background1" w:themeShade="A6"/>
          <w:lang w:val="es-MX"/>
        </w:rPr>
        <w:t xml:space="preserve">6.1. </w:t>
      </w:r>
      <w:r w:rsidR="00AB3CD0" w:rsidRPr="00147FBF">
        <w:rPr>
          <w:rStyle w:val="Heading2Char"/>
          <w:b/>
          <w:color w:val="A6A6A6" w:themeColor="background1" w:themeShade="A6"/>
        </w:rPr>
        <w:t xml:space="preserve">Arreglos para el monitoreo del </w:t>
      </w:r>
      <w:r w:rsidR="00B73CD9" w:rsidRPr="00147FBF">
        <w:rPr>
          <w:rStyle w:val="Heading2Char"/>
          <w:b/>
          <w:color w:val="A6A6A6" w:themeColor="background1" w:themeShade="A6"/>
        </w:rPr>
        <w:t>Proyecto</w:t>
      </w:r>
    </w:p>
    <w:p w:rsidR="00C62F47" w:rsidRPr="0008548C" w:rsidRDefault="00A03826" w:rsidP="00147FBF">
      <w:pPr>
        <w:spacing w:before="120" w:after="120"/>
        <w:jc w:val="both"/>
        <w:rPr>
          <w:sz w:val="24"/>
          <w:szCs w:val="24"/>
        </w:rPr>
      </w:pPr>
      <w:r w:rsidRPr="0008548C">
        <w:rPr>
          <w:sz w:val="24"/>
          <w:szCs w:val="24"/>
        </w:rPr>
        <w:t xml:space="preserve">En el marco del </w:t>
      </w:r>
      <w:r w:rsidR="00B73CD9" w:rsidRPr="0008548C">
        <w:rPr>
          <w:sz w:val="24"/>
          <w:szCs w:val="24"/>
        </w:rPr>
        <w:t>Proyecto</w:t>
      </w:r>
      <w:r w:rsidRPr="0008548C">
        <w:rPr>
          <w:sz w:val="24"/>
          <w:szCs w:val="24"/>
        </w:rPr>
        <w:t xml:space="preserve"> de Modernización del </w:t>
      </w:r>
      <w:r w:rsidR="001146D4">
        <w:rPr>
          <w:sz w:val="24"/>
          <w:szCs w:val="24"/>
        </w:rPr>
        <w:t>CHSG</w:t>
      </w:r>
      <w:r w:rsidRPr="0008548C">
        <w:rPr>
          <w:sz w:val="24"/>
          <w:szCs w:val="24"/>
        </w:rPr>
        <w:t xml:space="preserve">, la CTM está desarrollando un Sistema de Gestión de Proyectos que se ajustará para considerar los aspectos técnicos y operativos del </w:t>
      </w:r>
      <w:r w:rsidR="00B73CD9" w:rsidRPr="0008548C">
        <w:rPr>
          <w:sz w:val="24"/>
          <w:szCs w:val="24"/>
        </w:rPr>
        <w:t>Proyecto</w:t>
      </w:r>
      <w:r w:rsidRPr="0008548C">
        <w:rPr>
          <w:sz w:val="24"/>
          <w:szCs w:val="24"/>
        </w:rPr>
        <w:t xml:space="preserve"> y dar seguimiento a las metas físicas y financieras establecidas en la Matriz de Resultados.</w:t>
      </w:r>
      <w:r w:rsidR="000C68DD" w:rsidRPr="0008548C">
        <w:rPr>
          <w:sz w:val="24"/>
          <w:szCs w:val="24"/>
        </w:rPr>
        <w:t xml:space="preserve"> Adicionalmente también ajustará la información contable y financiera.</w:t>
      </w:r>
    </w:p>
    <w:p w:rsidR="00AB3CD0" w:rsidRPr="0008548C" w:rsidRDefault="00AB3CD0" w:rsidP="00147FBF">
      <w:pPr>
        <w:spacing w:before="120" w:after="120"/>
        <w:jc w:val="both"/>
        <w:rPr>
          <w:sz w:val="24"/>
          <w:szCs w:val="24"/>
        </w:rPr>
      </w:pPr>
      <w:r w:rsidRPr="0008548C">
        <w:rPr>
          <w:sz w:val="24"/>
          <w:szCs w:val="24"/>
        </w:rPr>
        <w:t xml:space="preserve">Además de la Matriz de Resultados, el sistema de información tendrá en cuenta otros instrumentos, como el Plan de Ejecución Plurianual (PEP), Plan de Operativo Anual (POA) y los informes de progreso y que serán consistentes entre ellos a lo largo del </w:t>
      </w:r>
      <w:r w:rsidR="00B73CD9" w:rsidRPr="0008548C">
        <w:rPr>
          <w:sz w:val="24"/>
          <w:szCs w:val="24"/>
        </w:rPr>
        <w:t>proyecto</w:t>
      </w:r>
      <w:r w:rsidRPr="0008548C">
        <w:rPr>
          <w:sz w:val="24"/>
          <w:szCs w:val="24"/>
        </w:rPr>
        <w:t>. Sus formatos y contenidos serán acordados con el Banco.</w:t>
      </w:r>
    </w:p>
    <w:p w:rsidR="00DF3822" w:rsidRPr="0008548C" w:rsidRDefault="00AB3CD0" w:rsidP="00524E23">
      <w:pPr>
        <w:pStyle w:val="Default"/>
        <w:numPr>
          <w:ilvl w:val="0"/>
          <w:numId w:val="4"/>
        </w:numPr>
        <w:jc w:val="both"/>
        <w:rPr>
          <w:rFonts w:asciiTheme="minorHAnsi" w:hAnsiTheme="minorHAnsi" w:cs="Tahoma"/>
          <w:lang w:val="es-CO"/>
        </w:rPr>
      </w:pPr>
      <w:r w:rsidRPr="0008548C">
        <w:rPr>
          <w:rFonts w:asciiTheme="minorHAnsi" w:hAnsiTheme="minorHAnsi"/>
        </w:rPr>
        <w:t xml:space="preserve">El PEP será presentado al Banco al inicio del </w:t>
      </w:r>
      <w:r w:rsidR="00B73CD9" w:rsidRPr="0008548C">
        <w:rPr>
          <w:rFonts w:asciiTheme="minorHAnsi" w:hAnsiTheme="minorHAnsi"/>
        </w:rPr>
        <w:t>Proyecto</w:t>
      </w:r>
      <w:r w:rsidRPr="0008548C">
        <w:rPr>
          <w:rFonts w:asciiTheme="minorHAnsi" w:hAnsiTheme="minorHAnsi"/>
        </w:rPr>
        <w:t xml:space="preserve"> e incluirá al menos la </w:t>
      </w:r>
      <w:r w:rsidR="00373D5A" w:rsidRPr="0008548C">
        <w:rPr>
          <w:rFonts w:asciiTheme="minorHAnsi" w:hAnsiTheme="minorHAnsi"/>
        </w:rPr>
        <w:t>proyección</w:t>
      </w:r>
      <w:r w:rsidRPr="0008548C">
        <w:rPr>
          <w:rFonts w:asciiTheme="minorHAnsi" w:hAnsiTheme="minorHAnsi"/>
        </w:rPr>
        <w:t xml:space="preserve"> física y financiera de los productos para todo el horizonte del </w:t>
      </w:r>
      <w:r w:rsidR="00B73CD9" w:rsidRPr="0008548C">
        <w:rPr>
          <w:rFonts w:asciiTheme="minorHAnsi" w:hAnsiTheme="minorHAnsi"/>
        </w:rPr>
        <w:t>Proyecto</w:t>
      </w:r>
      <w:r w:rsidRPr="0008548C">
        <w:rPr>
          <w:rFonts w:asciiTheme="minorHAnsi" w:hAnsiTheme="minorHAnsi"/>
        </w:rPr>
        <w:t xml:space="preserve">. De ser necesario, será actualizado anualmente. </w:t>
      </w:r>
      <w:r w:rsidR="00DF3822" w:rsidRPr="0008548C">
        <w:rPr>
          <w:rFonts w:asciiTheme="minorHAnsi" w:hAnsiTheme="minorHAnsi" w:cs="Tahoma"/>
          <w:lang w:val="es-CO"/>
        </w:rPr>
        <w:t>En la medida que los proyectos se vean afectados por factores externos que pongan en riesgo el logro de los objetivos, resultados e indicadores, el PEP podrá ser modificado con el debido registro documentado de las razones de los cambios. Cualquier cambio en el PEP que altere la ruta crítica deberá contar con la “no objeción” previa del Banco.</w:t>
      </w:r>
    </w:p>
    <w:p w:rsidR="00A06B24" w:rsidRPr="0008548C" w:rsidRDefault="00AB3CD0" w:rsidP="00524E23">
      <w:pPr>
        <w:pStyle w:val="Default"/>
        <w:numPr>
          <w:ilvl w:val="0"/>
          <w:numId w:val="4"/>
        </w:numPr>
        <w:jc w:val="both"/>
        <w:rPr>
          <w:rFonts w:asciiTheme="minorHAnsi" w:hAnsiTheme="minorHAnsi"/>
        </w:rPr>
      </w:pPr>
      <w:r w:rsidRPr="0008548C">
        <w:rPr>
          <w:rFonts w:asciiTheme="minorHAnsi" w:hAnsiTheme="minorHAnsi"/>
        </w:rPr>
        <w:t xml:space="preserve">EL POA se presentará dentro de los primeros 60 días de cada año. </w:t>
      </w:r>
      <w:r w:rsidR="00A06B24" w:rsidRPr="0008548C">
        <w:rPr>
          <w:rFonts w:asciiTheme="minorHAnsi" w:hAnsiTheme="minorHAnsi" w:cs="Tahoma"/>
          <w:lang w:val="es-CO"/>
        </w:rPr>
        <w:t xml:space="preserve">Las actualizaciones del POA deben ser elaboradas por el ejecutor informando el avance de la operación y las proyecciones para el siguiente periodo de ejecución. Las mismas deben alertar al ejecutor y al Banco acerca de áreas problemáticas, permitiendo ajustar el ritmo de ejecución del POA, sin modificar las metas originales del Plan de Ejecución del </w:t>
      </w:r>
      <w:r w:rsidR="00B73CD9" w:rsidRPr="0008548C">
        <w:rPr>
          <w:rFonts w:asciiTheme="minorHAnsi" w:hAnsiTheme="minorHAnsi" w:cs="Tahoma"/>
          <w:lang w:val="es-CO"/>
        </w:rPr>
        <w:t>Proyecto</w:t>
      </w:r>
      <w:r w:rsidR="00A06B24" w:rsidRPr="0008548C">
        <w:rPr>
          <w:rFonts w:asciiTheme="minorHAnsi" w:hAnsiTheme="minorHAnsi" w:cs="Tahoma"/>
          <w:lang w:val="es-CO"/>
        </w:rPr>
        <w:t xml:space="preserve"> (PEP) y constituirse en insumos para el Plan de Supervisión</w:t>
      </w:r>
    </w:p>
    <w:p w:rsidR="00AB3CD0" w:rsidRPr="00E81A7C" w:rsidRDefault="00AB3CD0" w:rsidP="00E81A7C">
      <w:pPr>
        <w:pStyle w:val="ListParagraph"/>
        <w:numPr>
          <w:ilvl w:val="0"/>
          <w:numId w:val="4"/>
        </w:numPr>
        <w:ind w:left="360"/>
        <w:jc w:val="both"/>
        <w:rPr>
          <w:sz w:val="24"/>
          <w:szCs w:val="24"/>
        </w:rPr>
      </w:pPr>
      <w:r w:rsidRPr="001146D4">
        <w:rPr>
          <w:sz w:val="24"/>
          <w:szCs w:val="24"/>
        </w:rPr>
        <w:t xml:space="preserve">El informe del progreso se enviará al Banco, dentro de los 60 días después del fin de cada semestre. </w:t>
      </w:r>
      <w:r w:rsidR="001146D4" w:rsidRPr="001146D4">
        <w:rPr>
          <w:sz w:val="24"/>
          <w:szCs w:val="24"/>
        </w:rPr>
        <w:t xml:space="preserve">Este informe tiene por finalidad presentar al Banco los resultados alcanzados en la ejecución del PEP y el PA, así como informar sobre el estado de ejecución de los contratos y programa de inversiones del proyecto. </w:t>
      </w:r>
    </w:p>
    <w:p w:rsidR="005B72D6" w:rsidRPr="0008548C" w:rsidRDefault="005B72D6" w:rsidP="00147FBF">
      <w:pPr>
        <w:autoSpaceDE w:val="0"/>
        <w:autoSpaceDN w:val="0"/>
        <w:spacing w:before="120" w:after="120" w:line="240" w:lineRule="auto"/>
        <w:jc w:val="both"/>
        <w:rPr>
          <w:rFonts w:cs="Tahoma"/>
          <w:sz w:val="24"/>
          <w:szCs w:val="24"/>
        </w:rPr>
      </w:pPr>
      <w:r w:rsidRPr="0008548C">
        <w:rPr>
          <w:rFonts w:cs="Tahoma"/>
          <w:sz w:val="24"/>
          <w:szCs w:val="24"/>
        </w:rPr>
        <w:t>Los informes de progreso se focalizarán en el cumplimiento de los indicadores de productos y avances de los resultados incluidos en la Matriz de Resultados, analizarán los problemas encontrados y presentarán las medidas correctivas adoptadas. Los informes a ser presentados en septiembre de cada año, incluirán además el Plan Operativo Anual “POA” del año siguiente; con un estimado de los desembolsos y el Plan de Adquisiciones actualizado.</w:t>
      </w:r>
    </w:p>
    <w:p w:rsidR="005B72D6" w:rsidRPr="0008548C" w:rsidRDefault="005B72D6" w:rsidP="00147FBF">
      <w:pPr>
        <w:autoSpaceDE w:val="0"/>
        <w:autoSpaceDN w:val="0"/>
        <w:spacing w:before="120" w:after="120" w:line="240" w:lineRule="auto"/>
        <w:jc w:val="both"/>
        <w:rPr>
          <w:rFonts w:cs="Tahoma"/>
          <w:sz w:val="24"/>
          <w:szCs w:val="24"/>
        </w:rPr>
      </w:pPr>
      <w:r w:rsidRPr="0008548C">
        <w:rPr>
          <w:rFonts w:cs="Tahoma"/>
          <w:sz w:val="24"/>
          <w:szCs w:val="24"/>
        </w:rPr>
        <w:t>Dichos informes deberán contener principalmente:</w:t>
      </w:r>
    </w:p>
    <w:p w:rsidR="005B72D6" w:rsidRPr="0008548C" w:rsidRDefault="005B72D6" w:rsidP="00524E23">
      <w:pPr>
        <w:numPr>
          <w:ilvl w:val="0"/>
          <w:numId w:val="5"/>
        </w:numPr>
        <w:autoSpaceDE w:val="0"/>
        <w:autoSpaceDN w:val="0"/>
        <w:spacing w:after="0" w:line="240" w:lineRule="auto"/>
        <w:ind w:left="709" w:firstLine="0"/>
        <w:jc w:val="both"/>
        <w:rPr>
          <w:rFonts w:cs="Tahoma"/>
          <w:b/>
          <w:sz w:val="24"/>
          <w:szCs w:val="24"/>
        </w:rPr>
      </w:pPr>
      <w:r w:rsidRPr="0008548C">
        <w:rPr>
          <w:rFonts w:cs="Tahoma"/>
          <w:b/>
          <w:sz w:val="24"/>
          <w:szCs w:val="24"/>
        </w:rPr>
        <w:t>Aspectos Cualitativos:</w:t>
      </w:r>
    </w:p>
    <w:p w:rsidR="005B72D6" w:rsidRPr="0008548C" w:rsidRDefault="005B72D6" w:rsidP="00524E23">
      <w:pPr>
        <w:pStyle w:val="ListParagraph"/>
        <w:numPr>
          <w:ilvl w:val="0"/>
          <w:numId w:val="6"/>
        </w:numPr>
        <w:autoSpaceDE w:val="0"/>
        <w:autoSpaceDN w:val="0"/>
        <w:adjustRightInd w:val="0"/>
        <w:spacing w:after="0" w:line="240" w:lineRule="auto"/>
        <w:ind w:left="1134" w:hanging="425"/>
        <w:jc w:val="both"/>
        <w:rPr>
          <w:rFonts w:cs="Tahoma"/>
          <w:sz w:val="24"/>
          <w:szCs w:val="24"/>
        </w:rPr>
      </w:pPr>
      <w:r w:rsidRPr="0008548C">
        <w:rPr>
          <w:rFonts w:cs="Tahoma"/>
          <w:sz w:val="24"/>
          <w:szCs w:val="24"/>
        </w:rPr>
        <w:t xml:space="preserve">Un análisis sobre las metas logradas con relación a los Indicadores establecidos en el proyecto explicando los motivos de las desviaciones (si las hubiese) y las medidas a tomar para asegurar la reversión de las mismas. </w:t>
      </w:r>
    </w:p>
    <w:p w:rsidR="005B72D6" w:rsidRPr="0008548C" w:rsidRDefault="005B72D6" w:rsidP="00524E23">
      <w:pPr>
        <w:pStyle w:val="ListParagraph"/>
        <w:numPr>
          <w:ilvl w:val="0"/>
          <w:numId w:val="6"/>
        </w:numPr>
        <w:autoSpaceDE w:val="0"/>
        <w:autoSpaceDN w:val="0"/>
        <w:adjustRightInd w:val="0"/>
        <w:spacing w:after="0" w:line="240" w:lineRule="auto"/>
        <w:ind w:left="1134" w:hanging="425"/>
        <w:jc w:val="both"/>
        <w:rPr>
          <w:rFonts w:cs="Tahoma"/>
          <w:sz w:val="24"/>
          <w:szCs w:val="24"/>
        </w:rPr>
      </w:pPr>
      <w:r w:rsidRPr="0008548C">
        <w:rPr>
          <w:rFonts w:cs="Tahoma"/>
          <w:sz w:val="24"/>
          <w:szCs w:val="24"/>
        </w:rPr>
        <w:t>Los progresos conseguidos en relación a los desembolsos.</w:t>
      </w:r>
    </w:p>
    <w:p w:rsidR="005B72D6" w:rsidRPr="0008548C" w:rsidRDefault="005B72D6" w:rsidP="00524E23">
      <w:pPr>
        <w:pStyle w:val="ListParagraph"/>
        <w:numPr>
          <w:ilvl w:val="0"/>
          <w:numId w:val="6"/>
        </w:numPr>
        <w:autoSpaceDE w:val="0"/>
        <w:autoSpaceDN w:val="0"/>
        <w:adjustRightInd w:val="0"/>
        <w:spacing w:after="0" w:line="240" w:lineRule="auto"/>
        <w:ind w:left="1134" w:hanging="425"/>
        <w:jc w:val="both"/>
        <w:rPr>
          <w:rFonts w:cs="Tahoma"/>
          <w:sz w:val="24"/>
          <w:szCs w:val="24"/>
        </w:rPr>
      </w:pPr>
      <w:r w:rsidRPr="0008548C">
        <w:rPr>
          <w:rFonts w:cs="Tahoma"/>
          <w:sz w:val="24"/>
          <w:szCs w:val="24"/>
        </w:rPr>
        <w:t>El estado de ejecución y situación del plan de adquisiciones.</w:t>
      </w:r>
    </w:p>
    <w:p w:rsidR="005B72D6" w:rsidRPr="0008548C" w:rsidRDefault="005B72D6" w:rsidP="00524E23">
      <w:pPr>
        <w:pStyle w:val="ListParagraph"/>
        <w:numPr>
          <w:ilvl w:val="0"/>
          <w:numId w:val="6"/>
        </w:numPr>
        <w:autoSpaceDE w:val="0"/>
        <w:autoSpaceDN w:val="0"/>
        <w:adjustRightInd w:val="0"/>
        <w:spacing w:after="120" w:line="240" w:lineRule="auto"/>
        <w:ind w:left="1134" w:hanging="425"/>
        <w:jc w:val="both"/>
        <w:rPr>
          <w:rFonts w:cs="Tahoma"/>
          <w:sz w:val="24"/>
          <w:szCs w:val="24"/>
        </w:rPr>
      </w:pPr>
      <w:r w:rsidRPr="0008548C">
        <w:rPr>
          <w:rFonts w:cs="Tahoma"/>
          <w:sz w:val="24"/>
          <w:szCs w:val="24"/>
        </w:rPr>
        <w:t>El estado de cumplimiento de los indicadores de la Matriz de Resultados.</w:t>
      </w:r>
    </w:p>
    <w:p w:rsidR="005B72D6" w:rsidRPr="0008548C" w:rsidRDefault="005B72D6" w:rsidP="00147FBF">
      <w:pPr>
        <w:autoSpaceDE w:val="0"/>
        <w:autoSpaceDN w:val="0"/>
        <w:spacing w:after="120" w:line="240" w:lineRule="auto"/>
        <w:jc w:val="both"/>
        <w:rPr>
          <w:rFonts w:cs="Tahoma"/>
          <w:sz w:val="24"/>
          <w:szCs w:val="24"/>
        </w:rPr>
      </w:pPr>
      <w:r w:rsidRPr="0008548C">
        <w:rPr>
          <w:rFonts w:cs="Tahoma"/>
          <w:sz w:val="24"/>
          <w:szCs w:val="24"/>
        </w:rPr>
        <w:t>Adicionalmente el informe deberá contener:</w:t>
      </w:r>
    </w:p>
    <w:p w:rsidR="005B72D6" w:rsidRPr="0008548C" w:rsidRDefault="005B72D6" w:rsidP="00524E23">
      <w:pPr>
        <w:pStyle w:val="ListParagraph"/>
        <w:numPr>
          <w:ilvl w:val="0"/>
          <w:numId w:val="6"/>
        </w:numPr>
        <w:autoSpaceDE w:val="0"/>
        <w:autoSpaceDN w:val="0"/>
        <w:adjustRightInd w:val="0"/>
        <w:spacing w:after="0" w:line="240" w:lineRule="auto"/>
        <w:ind w:left="1134" w:hanging="425"/>
        <w:jc w:val="both"/>
        <w:rPr>
          <w:rFonts w:cs="Tahoma"/>
          <w:sz w:val="24"/>
          <w:szCs w:val="24"/>
        </w:rPr>
      </w:pPr>
      <w:r w:rsidRPr="0008548C">
        <w:rPr>
          <w:rFonts w:cs="Tahoma"/>
          <w:sz w:val="24"/>
          <w:szCs w:val="24"/>
        </w:rPr>
        <w:t>Una actualización del plan operativo anual POA para el año siguiente.</w:t>
      </w:r>
    </w:p>
    <w:p w:rsidR="005B72D6" w:rsidRPr="0008548C" w:rsidRDefault="005B72D6" w:rsidP="00524E23">
      <w:pPr>
        <w:pStyle w:val="ListParagraph"/>
        <w:numPr>
          <w:ilvl w:val="0"/>
          <w:numId w:val="6"/>
        </w:numPr>
        <w:autoSpaceDE w:val="0"/>
        <w:autoSpaceDN w:val="0"/>
        <w:adjustRightInd w:val="0"/>
        <w:spacing w:after="120" w:line="240" w:lineRule="auto"/>
        <w:ind w:left="1134" w:hanging="425"/>
        <w:jc w:val="both"/>
        <w:rPr>
          <w:rFonts w:cs="Tahoma"/>
          <w:sz w:val="24"/>
          <w:szCs w:val="24"/>
        </w:rPr>
      </w:pPr>
      <w:r w:rsidRPr="0008548C">
        <w:rPr>
          <w:rFonts w:cs="Tahoma"/>
          <w:sz w:val="24"/>
          <w:szCs w:val="24"/>
        </w:rPr>
        <w:t>El plan de adquisiciones actualizado para los 12 meses siguientes, coincidente con el ejercicio fiscal y presupuestario.</w:t>
      </w:r>
    </w:p>
    <w:p w:rsidR="005B72D6" w:rsidRPr="0008548C" w:rsidRDefault="005B72D6" w:rsidP="005B72D6">
      <w:pPr>
        <w:autoSpaceDE w:val="0"/>
        <w:autoSpaceDN w:val="0"/>
        <w:spacing w:after="120" w:line="240" w:lineRule="auto"/>
        <w:ind w:left="1134" w:hanging="425"/>
        <w:jc w:val="both"/>
        <w:rPr>
          <w:rFonts w:cs="Tahoma"/>
          <w:sz w:val="24"/>
          <w:szCs w:val="24"/>
        </w:rPr>
      </w:pPr>
      <w:r w:rsidRPr="0008548C">
        <w:rPr>
          <w:rFonts w:cs="Tahoma"/>
          <w:sz w:val="24"/>
          <w:szCs w:val="24"/>
        </w:rPr>
        <w:t>El último de los informes semestrales presentados debe ser elaborado a manera de informe final del Proyecto.</w:t>
      </w:r>
    </w:p>
    <w:p w:rsidR="005B72D6" w:rsidRPr="0008548C" w:rsidRDefault="005B72D6" w:rsidP="00524E23">
      <w:pPr>
        <w:numPr>
          <w:ilvl w:val="0"/>
          <w:numId w:val="5"/>
        </w:numPr>
        <w:autoSpaceDE w:val="0"/>
        <w:autoSpaceDN w:val="0"/>
        <w:spacing w:after="0" w:line="240" w:lineRule="auto"/>
        <w:ind w:left="709" w:firstLine="0"/>
        <w:jc w:val="both"/>
        <w:rPr>
          <w:rFonts w:cs="Tahoma"/>
          <w:b/>
          <w:sz w:val="24"/>
          <w:szCs w:val="24"/>
        </w:rPr>
      </w:pPr>
      <w:r w:rsidRPr="0008548C">
        <w:rPr>
          <w:rFonts w:cs="Tahoma"/>
          <w:b/>
          <w:sz w:val="24"/>
          <w:szCs w:val="24"/>
        </w:rPr>
        <w:t>Aspectos Cuantitativos – Sección Financiera:</w:t>
      </w:r>
    </w:p>
    <w:p w:rsidR="005B72D6" w:rsidRPr="0008548C" w:rsidRDefault="005B72D6" w:rsidP="00524E23">
      <w:pPr>
        <w:pStyle w:val="ListParagraph"/>
        <w:numPr>
          <w:ilvl w:val="0"/>
          <w:numId w:val="6"/>
        </w:numPr>
        <w:autoSpaceDE w:val="0"/>
        <w:autoSpaceDN w:val="0"/>
        <w:adjustRightInd w:val="0"/>
        <w:spacing w:after="0" w:line="240" w:lineRule="auto"/>
        <w:ind w:left="993" w:hanging="426"/>
        <w:jc w:val="both"/>
        <w:rPr>
          <w:rFonts w:cs="Tahoma"/>
          <w:sz w:val="24"/>
          <w:szCs w:val="24"/>
        </w:rPr>
      </w:pPr>
      <w:r w:rsidRPr="0008548C">
        <w:rPr>
          <w:rFonts w:cs="Tahoma"/>
          <w:sz w:val="24"/>
          <w:szCs w:val="24"/>
        </w:rPr>
        <w:t xml:space="preserve">Informe Semestral de Progreso, donde se expondrá la información financiera correspondiente al financiamiento y a la contrapartida local (Si hubiera), que incluye el presupuesto original, el presupuesto vigente, las inversiones al cierre del ejercicio anterior, las inversiones por semestre, el total acumulado y el saldo disponible, Inversiones al cierre del semestre y pendientes de justificar al Banco. </w:t>
      </w:r>
    </w:p>
    <w:p w:rsidR="005B72D6" w:rsidRPr="0008548C" w:rsidRDefault="005B72D6" w:rsidP="00524E23">
      <w:pPr>
        <w:pStyle w:val="ListParagraph"/>
        <w:numPr>
          <w:ilvl w:val="0"/>
          <w:numId w:val="6"/>
        </w:numPr>
        <w:autoSpaceDE w:val="0"/>
        <w:autoSpaceDN w:val="0"/>
        <w:adjustRightInd w:val="0"/>
        <w:spacing w:after="0" w:line="240" w:lineRule="auto"/>
        <w:ind w:left="993" w:hanging="426"/>
        <w:jc w:val="both"/>
        <w:rPr>
          <w:rFonts w:cs="Tahoma"/>
          <w:sz w:val="24"/>
          <w:szCs w:val="24"/>
        </w:rPr>
      </w:pPr>
      <w:r w:rsidRPr="0008548C">
        <w:rPr>
          <w:rFonts w:cs="Tahoma"/>
          <w:sz w:val="24"/>
          <w:szCs w:val="24"/>
        </w:rPr>
        <w:t xml:space="preserve">Reconciliación de los Registros BID – ejecutor por categoría de inversión. </w:t>
      </w:r>
    </w:p>
    <w:p w:rsidR="005B72D6" w:rsidRPr="0008548C" w:rsidRDefault="005B72D6" w:rsidP="00524E23">
      <w:pPr>
        <w:pStyle w:val="ListParagraph"/>
        <w:numPr>
          <w:ilvl w:val="0"/>
          <w:numId w:val="6"/>
        </w:numPr>
        <w:autoSpaceDE w:val="0"/>
        <w:autoSpaceDN w:val="0"/>
        <w:adjustRightInd w:val="0"/>
        <w:spacing w:after="0" w:line="240" w:lineRule="auto"/>
        <w:ind w:left="993" w:hanging="426"/>
        <w:jc w:val="both"/>
        <w:rPr>
          <w:rFonts w:cs="Tahoma"/>
          <w:sz w:val="24"/>
          <w:szCs w:val="24"/>
        </w:rPr>
      </w:pPr>
      <w:r w:rsidRPr="0008548C">
        <w:rPr>
          <w:rFonts w:cs="Tahoma"/>
          <w:sz w:val="24"/>
          <w:szCs w:val="24"/>
        </w:rPr>
        <w:t xml:space="preserve">Informe de Revisión del cumplimiento de cláusulas contractuales. </w:t>
      </w:r>
    </w:p>
    <w:p w:rsidR="005B72D6" w:rsidRPr="0008548C" w:rsidRDefault="005B72D6" w:rsidP="00524E23">
      <w:pPr>
        <w:pStyle w:val="ListParagraph"/>
        <w:numPr>
          <w:ilvl w:val="0"/>
          <w:numId w:val="6"/>
        </w:numPr>
        <w:autoSpaceDE w:val="0"/>
        <w:autoSpaceDN w:val="0"/>
        <w:adjustRightInd w:val="0"/>
        <w:spacing w:after="120" w:line="240" w:lineRule="auto"/>
        <w:ind w:left="993" w:hanging="426"/>
        <w:jc w:val="both"/>
        <w:rPr>
          <w:rFonts w:cs="Tahoma"/>
          <w:sz w:val="24"/>
          <w:szCs w:val="24"/>
        </w:rPr>
      </w:pPr>
      <w:r w:rsidRPr="0008548C">
        <w:rPr>
          <w:rFonts w:cs="Tahoma"/>
          <w:sz w:val="24"/>
          <w:szCs w:val="24"/>
        </w:rPr>
        <w:t xml:space="preserve">Recomendaciones sobre la estructura del sistema de Control Interno. </w:t>
      </w:r>
    </w:p>
    <w:p w:rsidR="005B72D6" w:rsidRPr="0008548C" w:rsidRDefault="005B72D6" w:rsidP="00524E23">
      <w:pPr>
        <w:pStyle w:val="ListParagraph"/>
        <w:numPr>
          <w:ilvl w:val="0"/>
          <w:numId w:val="6"/>
        </w:numPr>
        <w:autoSpaceDE w:val="0"/>
        <w:autoSpaceDN w:val="0"/>
        <w:adjustRightInd w:val="0"/>
        <w:spacing w:after="120" w:line="240" w:lineRule="auto"/>
        <w:ind w:left="993" w:hanging="426"/>
        <w:jc w:val="both"/>
        <w:rPr>
          <w:sz w:val="24"/>
          <w:szCs w:val="24"/>
        </w:rPr>
      </w:pPr>
      <w:r w:rsidRPr="0008548C">
        <w:rPr>
          <w:rFonts w:cs="Tahoma"/>
          <w:sz w:val="24"/>
          <w:szCs w:val="24"/>
        </w:rPr>
        <w:t>El informe deberá describir la asistencia técnica recibida y sus resultados; quiénes han sido capacitados y en qué tema y cuál fue el aporte local a los Proyectos.</w:t>
      </w:r>
    </w:p>
    <w:p w:rsidR="00AB3CD0" w:rsidRPr="0008548C" w:rsidRDefault="00AB3CD0" w:rsidP="00147FBF">
      <w:pPr>
        <w:spacing w:before="120" w:after="120"/>
        <w:jc w:val="both"/>
        <w:rPr>
          <w:sz w:val="24"/>
          <w:szCs w:val="24"/>
        </w:rPr>
      </w:pPr>
      <w:r w:rsidRPr="0008548C">
        <w:rPr>
          <w:sz w:val="24"/>
          <w:szCs w:val="24"/>
        </w:rPr>
        <w:t>El seguimiento de adquisiciones se basará en el Plan de Adquisiciones y el sistema SEPA.</w:t>
      </w:r>
    </w:p>
    <w:p w:rsidR="00AB3CD0" w:rsidRPr="0008548C" w:rsidRDefault="00AB3CD0" w:rsidP="00147FBF">
      <w:pPr>
        <w:spacing w:before="120" w:after="120"/>
        <w:jc w:val="both"/>
        <w:rPr>
          <w:sz w:val="24"/>
          <w:szCs w:val="24"/>
        </w:rPr>
      </w:pPr>
      <w:r w:rsidRPr="0008548C">
        <w:rPr>
          <w:sz w:val="24"/>
          <w:szCs w:val="24"/>
        </w:rPr>
        <w:t>El sistema se completará con la actualización periódica de la Matriz de Mitigación de Riesgos, en coordinación con el Banco.</w:t>
      </w:r>
    </w:p>
    <w:p w:rsidR="00A03826" w:rsidRPr="0008548C" w:rsidRDefault="00AB3CD0" w:rsidP="00A03826">
      <w:pPr>
        <w:pStyle w:val="ListParagraph"/>
        <w:spacing w:before="120" w:after="120"/>
        <w:ind w:left="0"/>
        <w:jc w:val="both"/>
        <w:rPr>
          <w:b/>
          <w:sz w:val="24"/>
          <w:szCs w:val="24"/>
          <w:u w:val="single"/>
        </w:rPr>
      </w:pPr>
      <w:r w:rsidRPr="0008548C">
        <w:rPr>
          <w:b/>
          <w:sz w:val="24"/>
          <w:szCs w:val="24"/>
          <w:u w:val="single"/>
        </w:rPr>
        <w:t>Revisión intermedia y final</w:t>
      </w:r>
    </w:p>
    <w:p w:rsidR="00AB3CD0" w:rsidRPr="0008548C" w:rsidRDefault="00AB3CD0" w:rsidP="001A0977">
      <w:pPr>
        <w:spacing w:before="120" w:after="120"/>
        <w:jc w:val="both"/>
        <w:rPr>
          <w:sz w:val="24"/>
          <w:szCs w:val="24"/>
        </w:rPr>
      </w:pPr>
      <w:r w:rsidRPr="0008548C">
        <w:rPr>
          <w:sz w:val="24"/>
          <w:szCs w:val="24"/>
        </w:rPr>
        <w:t xml:space="preserve">Durante la ejecución del </w:t>
      </w:r>
      <w:r w:rsidR="00B73CD9" w:rsidRPr="0008548C">
        <w:rPr>
          <w:sz w:val="24"/>
          <w:szCs w:val="24"/>
        </w:rPr>
        <w:t>proyecto</w:t>
      </w:r>
      <w:r w:rsidRPr="0008548C">
        <w:rPr>
          <w:sz w:val="24"/>
          <w:szCs w:val="24"/>
        </w:rPr>
        <w:t xml:space="preserve"> se realizarán dos evaluaciones independientes, una intermedia y una final basada en TDR acordados con el Banco. </w:t>
      </w:r>
    </w:p>
    <w:p w:rsidR="00AB3CD0" w:rsidRPr="0008548C" w:rsidRDefault="00E744B9" w:rsidP="001A0977">
      <w:pPr>
        <w:spacing w:before="120" w:after="120"/>
        <w:jc w:val="both"/>
        <w:rPr>
          <w:sz w:val="24"/>
          <w:szCs w:val="24"/>
        </w:rPr>
      </w:pPr>
      <w:r w:rsidRPr="0008548C">
        <w:rPr>
          <w:sz w:val="24"/>
          <w:szCs w:val="24"/>
        </w:rPr>
        <w:t>Los informes de medio término</w:t>
      </w:r>
      <w:r w:rsidR="00AB3CD0" w:rsidRPr="0008548C">
        <w:rPr>
          <w:sz w:val="24"/>
          <w:szCs w:val="24"/>
        </w:rPr>
        <w:t xml:space="preserve"> se presentará</w:t>
      </w:r>
      <w:r w:rsidRPr="0008548C">
        <w:rPr>
          <w:sz w:val="24"/>
          <w:szCs w:val="24"/>
        </w:rPr>
        <w:t>n</w:t>
      </w:r>
      <w:r w:rsidR="00AB3CD0" w:rsidRPr="0008548C">
        <w:rPr>
          <w:sz w:val="24"/>
          <w:szCs w:val="24"/>
        </w:rPr>
        <w:t xml:space="preserve"> a los </w:t>
      </w:r>
      <w:r w:rsidR="006C1269">
        <w:rPr>
          <w:sz w:val="24"/>
          <w:szCs w:val="24"/>
        </w:rPr>
        <w:t>120</w:t>
      </w:r>
      <w:r w:rsidR="00AB3CD0" w:rsidRPr="0008548C">
        <w:rPr>
          <w:sz w:val="24"/>
          <w:szCs w:val="24"/>
        </w:rPr>
        <w:t xml:space="preserve"> días contados a partir de la fecha en que se haya desembolsado el 50% de los recursos del préstamo o cuando hayan transcurrido 3</w:t>
      </w:r>
      <w:r w:rsidR="006C1269">
        <w:rPr>
          <w:sz w:val="24"/>
          <w:szCs w:val="24"/>
        </w:rPr>
        <w:t>6</w:t>
      </w:r>
      <w:r w:rsidR="00AB3CD0" w:rsidRPr="0008548C">
        <w:rPr>
          <w:sz w:val="24"/>
          <w:szCs w:val="24"/>
        </w:rPr>
        <w:t xml:space="preserve"> meses de ejecución, lo que ocurra primero. </w:t>
      </w:r>
    </w:p>
    <w:p w:rsidR="00E06D48" w:rsidRPr="0008548C" w:rsidRDefault="00E06D48" w:rsidP="001A0977">
      <w:pPr>
        <w:spacing w:before="120" w:after="120"/>
        <w:jc w:val="both"/>
        <w:rPr>
          <w:sz w:val="24"/>
          <w:szCs w:val="24"/>
        </w:rPr>
      </w:pPr>
      <w:r w:rsidRPr="0008548C">
        <w:rPr>
          <w:sz w:val="24"/>
          <w:szCs w:val="24"/>
        </w:rPr>
        <w:t>Los informes de medio término</w:t>
      </w:r>
      <w:r w:rsidR="006C1269">
        <w:rPr>
          <w:sz w:val="24"/>
          <w:szCs w:val="24"/>
        </w:rPr>
        <w:t xml:space="preserve">, se realizarán siguiendo el formato de </w:t>
      </w:r>
      <w:r w:rsidR="006C1269" w:rsidRPr="00E81A7C">
        <w:rPr>
          <w:sz w:val="24"/>
          <w:szCs w:val="24"/>
        </w:rPr>
        <w:t>la guía de Terminación de Proyecto (PCR, por sus siglas en inglés), y</w:t>
      </w:r>
      <w:r w:rsidR="00CA085A">
        <w:rPr>
          <w:sz w:val="24"/>
          <w:szCs w:val="24"/>
        </w:rPr>
        <w:t xml:space="preserve"> </w:t>
      </w:r>
      <w:bookmarkStart w:id="42" w:name="_GoBack"/>
      <w:bookmarkEnd w:id="42"/>
      <w:r w:rsidRPr="0008548C">
        <w:rPr>
          <w:sz w:val="24"/>
          <w:szCs w:val="24"/>
        </w:rPr>
        <w:t>deberán tomar en cuenta, como mínimo, los siguientes aspectos:</w:t>
      </w:r>
    </w:p>
    <w:p w:rsidR="00E06D48" w:rsidRPr="0008548C" w:rsidRDefault="00E06D48" w:rsidP="00524E23">
      <w:pPr>
        <w:pStyle w:val="ListParagraph"/>
        <w:numPr>
          <w:ilvl w:val="0"/>
          <w:numId w:val="7"/>
        </w:numPr>
        <w:tabs>
          <w:tab w:val="left" w:pos="709"/>
        </w:tabs>
        <w:spacing w:after="0" w:line="240" w:lineRule="auto"/>
        <w:jc w:val="both"/>
        <w:rPr>
          <w:rFonts w:cs="Tahoma"/>
          <w:sz w:val="24"/>
          <w:szCs w:val="24"/>
          <w:lang w:val="es-CO"/>
        </w:rPr>
      </w:pPr>
      <w:r w:rsidRPr="0008548C">
        <w:rPr>
          <w:rFonts w:cs="Tahoma"/>
          <w:sz w:val="24"/>
          <w:szCs w:val="24"/>
          <w:lang w:val="es-CO"/>
        </w:rPr>
        <w:t>Los avances en el logro de las metas de la Matriz de Resultados del Subcomponente;</w:t>
      </w:r>
    </w:p>
    <w:p w:rsidR="00E06D48" w:rsidRPr="0008548C" w:rsidRDefault="00E06D48" w:rsidP="00524E23">
      <w:pPr>
        <w:pStyle w:val="ListParagraph"/>
        <w:numPr>
          <w:ilvl w:val="0"/>
          <w:numId w:val="7"/>
        </w:numPr>
        <w:tabs>
          <w:tab w:val="left" w:pos="709"/>
        </w:tabs>
        <w:spacing w:after="0" w:line="240" w:lineRule="auto"/>
        <w:jc w:val="both"/>
        <w:rPr>
          <w:rFonts w:cs="Tahoma"/>
          <w:sz w:val="24"/>
          <w:szCs w:val="24"/>
          <w:lang w:val="es-CO"/>
        </w:rPr>
      </w:pPr>
      <w:r w:rsidRPr="0008548C">
        <w:rPr>
          <w:rFonts w:cs="Tahoma"/>
          <w:sz w:val="24"/>
          <w:szCs w:val="24"/>
          <w:lang w:val="es-CO"/>
        </w:rPr>
        <w:t>El grado de cumplimiento de las obligaciones contractuales del Contrato de Préstamo;</w:t>
      </w:r>
    </w:p>
    <w:p w:rsidR="00E06D48" w:rsidRPr="0008548C" w:rsidRDefault="00E06D48" w:rsidP="00524E23">
      <w:pPr>
        <w:pStyle w:val="ListParagraph"/>
        <w:numPr>
          <w:ilvl w:val="0"/>
          <w:numId w:val="7"/>
        </w:numPr>
        <w:tabs>
          <w:tab w:val="left" w:pos="709"/>
        </w:tabs>
        <w:spacing w:after="0" w:line="240" w:lineRule="auto"/>
        <w:jc w:val="both"/>
        <w:rPr>
          <w:rFonts w:cs="Tahoma"/>
          <w:sz w:val="24"/>
          <w:szCs w:val="24"/>
          <w:lang w:val="es-CO"/>
        </w:rPr>
      </w:pPr>
      <w:r w:rsidRPr="0008548C">
        <w:rPr>
          <w:rFonts w:cs="Tahoma"/>
          <w:sz w:val="24"/>
          <w:szCs w:val="24"/>
          <w:lang w:val="es-CO"/>
        </w:rPr>
        <w:t xml:space="preserve">La efectividad del sistema de seguimiento y evaluación; y </w:t>
      </w:r>
    </w:p>
    <w:p w:rsidR="00E06D48" w:rsidRPr="0008548C" w:rsidRDefault="00E06D48" w:rsidP="00524E23">
      <w:pPr>
        <w:pStyle w:val="ListParagraph"/>
        <w:numPr>
          <w:ilvl w:val="0"/>
          <w:numId w:val="7"/>
        </w:numPr>
        <w:tabs>
          <w:tab w:val="left" w:pos="709"/>
        </w:tabs>
        <w:spacing w:after="0" w:line="240" w:lineRule="auto"/>
        <w:jc w:val="both"/>
        <w:rPr>
          <w:rFonts w:cs="Tahoma"/>
          <w:sz w:val="24"/>
          <w:szCs w:val="24"/>
          <w:lang w:val="es-CO"/>
        </w:rPr>
      </w:pPr>
      <w:r w:rsidRPr="0008548C">
        <w:rPr>
          <w:rFonts w:cs="Tahoma"/>
          <w:sz w:val="24"/>
          <w:szCs w:val="24"/>
          <w:lang w:val="es-CO"/>
        </w:rPr>
        <w:t>Las lecciones aprendidas</w:t>
      </w:r>
    </w:p>
    <w:p w:rsidR="00E77301" w:rsidRDefault="00AB3CD0" w:rsidP="001A0977">
      <w:pPr>
        <w:spacing w:before="120" w:after="120"/>
        <w:jc w:val="both"/>
        <w:rPr>
          <w:sz w:val="24"/>
          <w:szCs w:val="24"/>
        </w:rPr>
      </w:pPr>
      <w:r w:rsidRPr="0008548C">
        <w:rPr>
          <w:sz w:val="24"/>
          <w:szCs w:val="24"/>
        </w:rPr>
        <w:t>El Informe final servirá de insumo para el Informe de Terminación del Proyecto</w:t>
      </w:r>
      <w:r w:rsidR="006C1269">
        <w:rPr>
          <w:sz w:val="24"/>
          <w:szCs w:val="24"/>
        </w:rPr>
        <w:t xml:space="preserve">. </w:t>
      </w:r>
      <w:r w:rsidR="006C1269" w:rsidRPr="006C1269">
        <w:rPr>
          <w:sz w:val="24"/>
          <w:szCs w:val="24"/>
        </w:rPr>
        <w:t xml:space="preserve">La evaluación final determinará el grado de cumplimiento de las metas establecidas en la matriz de resultados y deberá ser presentada antes del cierre financiero de la operación por el Equipo Ejecutor del Proyecto. </w:t>
      </w:r>
      <w:r w:rsidR="006C1269">
        <w:rPr>
          <w:sz w:val="24"/>
          <w:szCs w:val="24"/>
        </w:rPr>
        <w:t xml:space="preserve">Asimismo, se realizará un </w:t>
      </w:r>
      <w:r w:rsidR="006C1269" w:rsidRPr="006C1269">
        <w:rPr>
          <w:sz w:val="24"/>
          <w:szCs w:val="24"/>
        </w:rPr>
        <w:t xml:space="preserve">Análisis Económico y Financiero ex post </w:t>
      </w:r>
      <w:r w:rsidR="006C1269">
        <w:rPr>
          <w:sz w:val="24"/>
          <w:szCs w:val="24"/>
        </w:rPr>
        <w:t xml:space="preserve">que </w:t>
      </w:r>
      <w:r w:rsidR="006C1269" w:rsidRPr="006C1269">
        <w:rPr>
          <w:sz w:val="24"/>
          <w:szCs w:val="24"/>
        </w:rPr>
        <w:t xml:space="preserve">se desarrollará siguiendo la misma metodología básica </w:t>
      </w:r>
      <w:r w:rsidR="006C1269">
        <w:rPr>
          <w:sz w:val="24"/>
          <w:szCs w:val="24"/>
        </w:rPr>
        <w:t>seguida</w:t>
      </w:r>
      <w:r w:rsidR="006C1269" w:rsidRPr="006C1269">
        <w:rPr>
          <w:sz w:val="24"/>
          <w:szCs w:val="24"/>
        </w:rPr>
        <w:t xml:space="preserve"> para el ex ante. La evaluación final del programa y el Análisis Económico y Financiero ex post serán realizadas dentro de los 90 días después del último desembolso.</w:t>
      </w:r>
    </w:p>
    <w:p w:rsidR="001146D4" w:rsidRDefault="001146D4" w:rsidP="001A0977">
      <w:pPr>
        <w:spacing w:before="120" w:after="120"/>
        <w:jc w:val="both"/>
        <w:rPr>
          <w:sz w:val="24"/>
          <w:szCs w:val="24"/>
        </w:rPr>
      </w:pPr>
    </w:p>
    <w:p w:rsidR="001146D4" w:rsidRPr="00690318" w:rsidRDefault="001146D4" w:rsidP="001146D4">
      <w:pPr>
        <w:pStyle w:val="Paragraph"/>
        <w:tabs>
          <w:tab w:val="clear" w:pos="720"/>
        </w:tabs>
        <w:ind w:left="0" w:firstLine="0"/>
        <w:jc w:val="center"/>
        <w:rPr>
          <w:b/>
          <w:sz w:val="20"/>
          <w:szCs w:val="20"/>
          <w:highlight w:val="yellow"/>
          <w:lang w:val="es-ES"/>
        </w:rPr>
      </w:pPr>
      <w:r w:rsidRPr="00690318">
        <w:rPr>
          <w:b/>
          <w:sz w:val="20"/>
          <w:szCs w:val="20"/>
          <w:lang w:val="es-ES"/>
        </w:rPr>
        <w:t>Tabla 5. Plan de Supervisión Fiduciaria</w:t>
      </w:r>
    </w:p>
    <w:tbl>
      <w:tblPr>
        <w:tblW w:w="8905" w:type="dxa"/>
        <w:tblInd w:w="175" w:type="dxa"/>
        <w:tblLayout w:type="fixed"/>
        <w:tblLook w:val="04A0" w:firstRow="1" w:lastRow="0" w:firstColumn="1" w:lastColumn="0" w:noHBand="0" w:noVBand="1"/>
      </w:tblPr>
      <w:tblGrid>
        <w:gridCol w:w="1530"/>
        <w:gridCol w:w="1615"/>
        <w:gridCol w:w="1980"/>
        <w:gridCol w:w="1890"/>
        <w:gridCol w:w="1890"/>
      </w:tblGrid>
      <w:tr w:rsidR="001146D4" w:rsidRPr="00D91993" w:rsidTr="00C21003">
        <w:trPr>
          <w:trHeight w:val="70"/>
          <w:tblHeader/>
        </w:trPr>
        <w:tc>
          <w:tcPr>
            <w:tcW w:w="1530" w:type="dxa"/>
            <w:vMerge w:val="restart"/>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hideMark/>
          </w:tcPr>
          <w:p w:rsidR="001146D4" w:rsidRPr="00690318" w:rsidRDefault="001146D4" w:rsidP="00C21003">
            <w:pPr>
              <w:spacing w:after="0" w:line="240" w:lineRule="auto"/>
              <w:jc w:val="center"/>
              <w:rPr>
                <w:rFonts w:ascii="Arial" w:eastAsia="Times New Roman" w:hAnsi="Arial" w:cs="Arial"/>
                <w:b/>
                <w:sz w:val="18"/>
                <w:szCs w:val="18"/>
                <w:lang w:val="es-ES"/>
              </w:rPr>
            </w:pPr>
            <w:r w:rsidRPr="00690318">
              <w:rPr>
                <w:rFonts w:ascii="Arial" w:eastAsia="Times New Roman" w:hAnsi="Arial" w:cs="Arial"/>
                <w:b/>
                <w:sz w:val="18"/>
                <w:szCs w:val="18"/>
                <w:lang w:val="es-ES"/>
              </w:rPr>
              <w:t>Actividad de Supervisión</w:t>
            </w:r>
          </w:p>
        </w:tc>
        <w:tc>
          <w:tcPr>
            <w:tcW w:w="1615" w:type="dxa"/>
            <w:vMerge w:val="restart"/>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hideMark/>
          </w:tcPr>
          <w:p w:rsidR="001146D4" w:rsidRPr="00690318" w:rsidRDefault="001146D4" w:rsidP="00C21003">
            <w:pPr>
              <w:spacing w:after="0" w:line="240" w:lineRule="auto"/>
              <w:jc w:val="center"/>
              <w:rPr>
                <w:rFonts w:ascii="Arial" w:eastAsia="Times New Roman" w:hAnsi="Arial" w:cs="Arial"/>
                <w:b/>
                <w:sz w:val="18"/>
                <w:szCs w:val="18"/>
                <w:lang w:val="es-ES"/>
              </w:rPr>
            </w:pPr>
            <w:r w:rsidRPr="00690318">
              <w:rPr>
                <w:rFonts w:ascii="Arial" w:eastAsia="Times New Roman" w:hAnsi="Arial" w:cs="Arial"/>
                <w:b/>
                <w:sz w:val="18"/>
                <w:szCs w:val="18"/>
                <w:lang w:val="es-ES"/>
              </w:rPr>
              <w:t>Naturaleza y alcance</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hideMark/>
          </w:tcPr>
          <w:p w:rsidR="001146D4" w:rsidRPr="00690318" w:rsidRDefault="001146D4" w:rsidP="00C21003">
            <w:pPr>
              <w:spacing w:after="0" w:line="240" w:lineRule="auto"/>
              <w:ind w:left="-108"/>
              <w:jc w:val="center"/>
              <w:rPr>
                <w:rFonts w:ascii="Arial" w:eastAsia="Times New Roman" w:hAnsi="Arial" w:cs="Arial"/>
                <w:b/>
                <w:sz w:val="18"/>
                <w:szCs w:val="18"/>
                <w:lang w:val="es-ES"/>
              </w:rPr>
            </w:pPr>
            <w:r w:rsidRPr="00690318">
              <w:rPr>
                <w:rFonts w:ascii="Arial" w:eastAsia="Times New Roman" w:hAnsi="Arial" w:cs="Arial"/>
                <w:b/>
                <w:sz w:val="18"/>
                <w:szCs w:val="18"/>
                <w:lang w:val="es-ES"/>
              </w:rPr>
              <w:t>Frecuencia</w:t>
            </w:r>
          </w:p>
        </w:tc>
        <w:tc>
          <w:tcPr>
            <w:tcW w:w="3780" w:type="dxa"/>
            <w:gridSpan w:val="2"/>
            <w:tcBorders>
              <w:top w:val="single" w:sz="4" w:space="0" w:color="auto"/>
              <w:left w:val="single" w:sz="4" w:space="0" w:color="auto"/>
              <w:bottom w:val="single" w:sz="4" w:space="0" w:color="auto"/>
              <w:right w:val="single" w:sz="4" w:space="0" w:color="auto"/>
            </w:tcBorders>
            <w:shd w:val="clear" w:color="auto" w:fill="8EAADB" w:themeFill="accent5" w:themeFillTint="99"/>
            <w:vAlign w:val="center"/>
            <w:hideMark/>
          </w:tcPr>
          <w:p w:rsidR="001146D4" w:rsidRPr="00690318" w:rsidRDefault="001146D4" w:rsidP="00C21003">
            <w:pPr>
              <w:spacing w:after="0" w:line="240" w:lineRule="auto"/>
              <w:jc w:val="center"/>
              <w:rPr>
                <w:rFonts w:ascii="Arial" w:eastAsia="Times New Roman" w:hAnsi="Arial" w:cs="Arial"/>
                <w:b/>
                <w:sz w:val="18"/>
                <w:szCs w:val="18"/>
                <w:lang w:val="es-ES"/>
              </w:rPr>
            </w:pPr>
            <w:r w:rsidRPr="00690318">
              <w:rPr>
                <w:rFonts w:ascii="Arial" w:eastAsia="Times New Roman" w:hAnsi="Arial" w:cs="Arial"/>
                <w:b/>
                <w:sz w:val="18"/>
                <w:szCs w:val="18"/>
                <w:lang w:val="es-ES"/>
              </w:rPr>
              <w:t>Responsable</w:t>
            </w:r>
          </w:p>
        </w:tc>
      </w:tr>
      <w:tr w:rsidR="001146D4" w:rsidRPr="00D91993" w:rsidTr="00C21003">
        <w:trPr>
          <w:trHeight w:val="362"/>
          <w:tblHeader/>
        </w:trPr>
        <w:tc>
          <w:tcPr>
            <w:tcW w:w="1530" w:type="dxa"/>
            <w:vMerge/>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hideMark/>
          </w:tcPr>
          <w:p w:rsidR="001146D4" w:rsidRPr="00690318" w:rsidRDefault="001146D4" w:rsidP="00C21003">
            <w:pPr>
              <w:spacing w:after="0" w:line="240" w:lineRule="auto"/>
              <w:jc w:val="center"/>
              <w:rPr>
                <w:rFonts w:ascii="Arial" w:eastAsia="Times New Roman" w:hAnsi="Arial" w:cs="Arial"/>
                <w:b/>
                <w:sz w:val="18"/>
                <w:szCs w:val="18"/>
                <w:lang w:val="es-ES"/>
              </w:rPr>
            </w:pPr>
          </w:p>
        </w:tc>
        <w:tc>
          <w:tcPr>
            <w:tcW w:w="1615" w:type="dxa"/>
            <w:vMerge/>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hideMark/>
          </w:tcPr>
          <w:p w:rsidR="001146D4" w:rsidRPr="00690318" w:rsidRDefault="001146D4" w:rsidP="00C21003">
            <w:pPr>
              <w:spacing w:after="0" w:line="240" w:lineRule="auto"/>
              <w:jc w:val="center"/>
              <w:rPr>
                <w:rFonts w:ascii="Arial" w:eastAsia="Times New Roman" w:hAnsi="Arial" w:cs="Arial"/>
                <w:b/>
                <w:sz w:val="18"/>
                <w:szCs w:val="18"/>
                <w:lang w:val="es-ES"/>
              </w:rPr>
            </w:pPr>
          </w:p>
        </w:tc>
        <w:tc>
          <w:tcPr>
            <w:tcW w:w="1980" w:type="dxa"/>
            <w:vMerge/>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hideMark/>
          </w:tcPr>
          <w:p w:rsidR="001146D4" w:rsidRPr="00690318" w:rsidRDefault="001146D4" w:rsidP="00C21003">
            <w:pPr>
              <w:spacing w:after="0" w:line="240" w:lineRule="auto"/>
              <w:jc w:val="center"/>
              <w:rPr>
                <w:rFonts w:ascii="Arial" w:eastAsia="Times New Roman" w:hAnsi="Arial" w:cs="Arial"/>
                <w:b/>
                <w:sz w:val="18"/>
                <w:szCs w:val="18"/>
                <w:lang w:val="es-ES"/>
              </w:rPr>
            </w:pPr>
          </w:p>
        </w:tc>
        <w:tc>
          <w:tcPr>
            <w:tcW w:w="1890" w:type="dxa"/>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hideMark/>
          </w:tcPr>
          <w:p w:rsidR="001146D4" w:rsidRPr="00690318" w:rsidRDefault="001146D4" w:rsidP="00C21003">
            <w:pPr>
              <w:spacing w:after="0" w:line="240" w:lineRule="auto"/>
              <w:jc w:val="center"/>
              <w:rPr>
                <w:rFonts w:ascii="Arial" w:eastAsia="Times New Roman" w:hAnsi="Arial" w:cs="Arial"/>
                <w:b/>
                <w:sz w:val="18"/>
                <w:szCs w:val="18"/>
                <w:lang w:val="es-ES"/>
              </w:rPr>
            </w:pPr>
            <w:r w:rsidRPr="00690318">
              <w:rPr>
                <w:rFonts w:ascii="Arial" w:eastAsia="Times New Roman" w:hAnsi="Arial" w:cs="Arial"/>
                <w:b/>
                <w:sz w:val="18"/>
                <w:szCs w:val="18"/>
                <w:lang w:val="es-ES"/>
              </w:rPr>
              <w:t>Banco</w:t>
            </w:r>
          </w:p>
        </w:tc>
        <w:tc>
          <w:tcPr>
            <w:tcW w:w="1890" w:type="dxa"/>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hideMark/>
          </w:tcPr>
          <w:p w:rsidR="001146D4" w:rsidRPr="00690318" w:rsidRDefault="001146D4" w:rsidP="00C21003">
            <w:pPr>
              <w:spacing w:after="0" w:line="240" w:lineRule="auto"/>
              <w:jc w:val="center"/>
              <w:rPr>
                <w:rFonts w:ascii="Arial" w:eastAsia="Times New Roman" w:hAnsi="Arial" w:cs="Arial"/>
                <w:b/>
                <w:sz w:val="18"/>
                <w:szCs w:val="18"/>
                <w:lang w:val="es-ES"/>
              </w:rPr>
            </w:pPr>
            <w:r w:rsidRPr="00690318">
              <w:rPr>
                <w:rFonts w:ascii="Arial" w:eastAsia="Times New Roman" w:hAnsi="Arial" w:cs="Arial"/>
                <w:b/>
                <w:sz w:val="18"/>
                <w:szCs w:val="18"/>
                <w:lang w:val="es-ES"/>
              </w:rPr>
              <w:t>Otro</w:t>
            </w:r>
          </w:p>
        </w:tc>
      </w:tr>
      <w:tr w:rsidR="001146D4" w:rsidRPr="00D91993" w:rsidTr="00C21003">
        <w:trPr>
          <w:trHeight w:val="1011"/>
        </w:trPr>
        <w:tc>
          <w:tcPr>
            <w:tcW w:w="1530" w:type="dxa"/>
            <w:vMerge w:val="restart"/>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hideMark/>
          </w:tcPr>
          <w:p w:rsidR="001146D4" w:rsidRPr="00690318" w:rsidRDefault="001146D4" w:rsidP="00C21003">
            <w:pPr>
              <w:spacing w:after="0" w:line="240" w:lineRule="auto"/>
              <w:jc w:val="center"/>
              <w:rPr>
                <w:rFonts w:ascii="Arial" w:eastAsia="Times New Roman" w:hAnsi="Arial" w:cs="Arial"/>
                <w:sz w:val="18"/>
                <w:szCs w:val="18"/>
                <w:lang w:val="es-ES"/>
              </w:rPr>
            </w:pPr>
            <w:r w:rsidRPr="00690318">
              <w:rPr>
                <w:rFonts w:ascii="Arial" w:eastAsia="Times New Roman" w:hAnsi="Arial" w:cs="Arial"/>
                <w:b/>
                <w:sz w:val="18"/>
                <w:szCs w:val="18"/>
                <w:lang w:val="es-ES"/>
              </w:rPr>
              <w:t>Operacionales</w:t>
            </w:r>
          </w:p>
        </w:tc>
        <w:tc>
          <w:tcPr>
            <w:tcW w:w="1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46D4" w:rsidRPr="00690318" w:rsidRDefault="001146D4" w:rsidP="00C21003">
            <w:pPr>
              <w:spacing w:after="0" w:line="240" w:lineRule="auto"/>
              <w:jc w:val="center"/>
              <w:rPr>
                <w:rFonts w:ascii="Arial" w:eastAsia="Times New Roman" w:hAnsi="Arial" w:cs="Arial"/>
                <w:sz w:val="18"/>
                <w:szCs w:val="18"/>
                <w:lang w:val="es-ES"/>
              </w:rPr>
            </w:pPr>
            <w:r w:rsidRPr="00690318">
              <w:rPr>
                <w:rFonts w:ascii="Arial" w:eastAsia="Times New Roman" w:hAnsi="Arial" w:cs="Arial"/>
                <w:sz w:val="18"/>
                <w:szCs w:val="18"/>
                <w:lang w:val="es-ES"/>
              </w:rPr>
              <w:t>Revisión del informe de progreso</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46D4" w:rsidRPr="00690318" w:rsidRDefault="001146D4" w:rsidP="00C21003">
            <w:pPr>
              <w:spacing w:after="0" w:line="240" w:lineRule="auto"/>
              <w:ind w:left="72"/>
              <w:jc w:val="center"/>
              <w:rPr>
                <w:rFonts w:ascii="Arial" w:eastAsia="Times New Roman" w:hAnsi="Arial" w:cs="Arial"/>
                <w:sz w:val="18"/>
                <w:szCs w:val="18"/>
                <w:lang w:val="es-ES"/>
              </w:rPr>
            </w:pPr>
            <w:r w:rsidRPr="00690318">
              <w:rPr>
                <w:rFonts w:ascii="Arial" w:eastAsia="Times New Roman" w:hAnsi="Arial" w:cs="Arial"/>
                <w:sz w:val="18"/>
                <w:szCs w:val="18"/>
                <w:lang w:val="es-ES"/>
              </w:rPr>
              <w:t>Semestral</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46D4" w:rsidRPr="00690318" w:rsidRDefault="001146D4" w:rsidP="00C21003">
            <w:pPr>
              <w:spacing w:after="0" w:line="240" w:lineRule="auto"/>
              <w:jc w:val="center"/>
              <w:rPr>
                <w:rFonts w:ascii="Arial" w:eastAsia="Times New Roman" w:hAnsi="Arial" w:cs="Arial"/>
                <w:sz w:val="18"/>
                <w:szCs w:val="18"/>
                <w:lang w:val="es-ES"/>
              </w:rPr>
            </w:pPr>
            <w:r w:rsidRPr="00690318">
              <w:rPr>
                <w:rFonts w:ascii="Arial" w:eastAsia="Times New Roman" w:hAnsi="Arial" w:cs="Arial"/>
                <w:sz w:val="18"/>
                <w:szCs w:val="18"/>
                <w:lang w:val="es-ES"/>
              </w:rPr>
              <w:t>Equipo fiduciario y sectorial</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46D4" w:rsidRPr="00690318" w:rsidRDefault="001146D4" w:rsidP="00C21003">
            <w:pPr>
              <w:spacing w:after="0" w:line="240" w:lineRule="auto"/>
              <w:jc w:val="center"/>
              <w:rPr>
                <w:rFonts w:ascii="Arial" w:eastAsia="Times New Roman" w:hAnsi="Arial" w:cs="Arial"/>
                <w:sz w:val="18"/>
                <w:szCs w:val="18"/>
                <w:lang w:val="es-ES"/>
              </w:rPr>
            </w:pPr>
            <w:r w:rsidRPr="00690318">
              <w:rPr>
                <w:rFonts w:ascii="Arial" w:eastAsia="Times New Roman" w:hAnsi="Arial" w:cs="Arial"/>
                <w:sz w:val="18"/>
                <w:szCs w:val="18"/>
                <w:lang w:val="es-ES"/>
              </w:rPr>
              <w:t>MH RA</w:t>
            </w:r>
          </w:p>
        </w:tc>
      </w:tr>
      <w:tr w:rsidR="001146D4" w:rsidRPr="00D20E64" w:rsidTr="00C21003">
        <w:trPr>
          <w:trHeight w:val="845"/>
        </w:trPr>
        <w:tc>
          <w:tcPr>
            <w:tcW w:w="1530" w:type="dxa"/>
            <w:vMerge/>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hideMark/>
          </w:tcPr>
          <w:p w:rsidR="001146D4" w:rsidRPr="00690318" w:rsidRDefault="001146D4" w:rsidP="00C21003">
            <w:pPr>
              <w:spacing w:after="0" w:line="240" w:lineRule="auto"/>
              <w:jc w:val="center"/>
              <w:rPr>
                <w:rFonts w:ascii="Arial" w:eastAsia="Times New Roman" w:hAnsi="Arial" w:cs="Arial"/>
                <w:sz w:val="18"/>
                <w:szCs w:val="18"/>
                <w:lang w:val="es-ES"/>
              </w:rPr>
            </w:pPr>
          </w:p>
        </w:tc>
        <w:tc>
          <w:tcPr>
            <w:tcW w:w="1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46D4" w:rsidRPr="00690318" w:rsidRDefault="001146D4" w:rsidP="00C21003">
            <w:pPr>
              <w:spacing w:after="0" w:line="240" w:lineRule="auto"/>
              <w:jc w:val="center"/>
              <w:rPr>
                <w:rFonts w:ascii="Arial" w:eastAsia="Times New Roman" w:hAnsi="Arial" w:cs="Arial"/>
                <w:sz w:val="18"/>
                <w:szCs w:val="18"/>
                <w:lang w:val="es-ES"/>
              </w:rPr>
            </w:pPr>
            <w:r w:rsidRPr="00690318">
              <w:rPr>
                <w:rFonts w:ascii="Arial" w:eastAsia="Times New Roman" w:hAnsi="Arial" w:cs="Arial"/>
                <w:sz w:val="18"/>
                <w:szCs w:val="18"/>
                <w:lang w:val="es-ES"/>
              </w:rPr>
              <w:t>Revisión de cartera con el ejecutor</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46D4" w:rsidRPr="00690318" w:rsidRDefault="001146D4" w:rsidP="00C21003">
            <w:pPr>
              <w:spacing w:after="0" w:line="240" w:lineRule="auto"/>
              <w:ind w:left="72"/>
              <w:jc w:val="center"/>
              <w:rPr>
                <w:rFonts w:ascii="Arial" w:eastAsia="Times New Roman" w:hAnsi="Arial" w:cs="Arial"/>
                <w:sz w:val="18"/>
                <w:szCs w:val="18"/>
                <w:lang w:val="es-ES"/>
              </w:rPr>
            </w:pPr>
            <w:r w:rsidRPr="00690318">
              <w:rPr>
                <w:rFonts w:ascii="Arial" w:eastAsia="Times New Roman" w:hAnsi="Arial" w:cs="Arial"/>
                <w:sz w:val="18"/>
                <w:szCs w:val="18"/>
                <w:lang w:val="es-ES"/>
              </w:rPr>
              <w:t>De acuerdo a la programación acordada entre el MH RA y el Banco y el MEF y el Banco</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46D4" w:rsidRPr="00690318" w:rsidRDefault="001146D4" w:rsidP="00C21003">
            <w:pPr>
              <w:spacing w:after="0" w:line="240" w:lineRule="auto"/>
              <w:jc w:val="center"/>
              <w:rPr>
                <w:rFonts w:ascii="Arial" w:eastAsia="Times New Roman" w:hAnsi="Arial" w:cs="Arial"/>
                <w:sz w:val="18"/>
                <w:szCs w:val="18"/>
                <w:lang w:val="es-ES"/>
              </w:rPr>
            </w:pPr>
            <w:r w:rsidRPr="00690318">
              <w:rPr>
                <w:rFonts w:ascii="Arial" w:eastAsia="Times New Roman" w:hAnsi="Arial" w:cs="Arial"/>
                <w:sz w:val="18"/>
                <w:szCs w:val="18"/>
                <w:lang w:val="es-ES"/>
              </w:rPr>
              <w:t>Jefe de Operaciones, Equipo fiduciario y sectorial</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46D4" w:rsidRPr="00690318" w:rsidRDefault="001146D4" w:rsidP="00C21003">
            <w:pPr>
              <w:spacing w:after="0" w:line="240" w:lineRule="auto"/>
              <w:jc w:val="center"/>
              <w:rPr>
                <w:rFonts w:ascii="Arial" w:eastAsia="Times New Roman" w:hAnsi="Arial" w:cs="Arial"/>
                <w:sz w:val="18"/>
                <w:szCs w:val="18"/>
                <w:lang w:val="pt-BR"/>
              </w:rPr>
            </w:pPr>
            <w:r w:rsidRPr="00690318">
              <w:rPr>
                <w:rFonts w:ascii="Arial" w:eastAsia="Times New Roman" w:hAnsi="Arial" w:cs="Arial"/>
                <w:sz w:val="18"/>
                <w:szCs w:val="18"/>
                <w:lang w:val="pt-BR"/>
              </w:rPr>
              <w:t>CTM/BID/MH RA/ MEF ROU/Jefatura de Gabinete RA</w:t>
            </w:r>
          </w:p>
        </w:tc>
      </w:tr>
      <w:tr w:rsidR="001146D4" w:rsidRPr="00D91993" w:rsidTr="00C21003">
        <w:trPr>
          <w:trHeight w:val="890"/>
        </w:trPr>
        <w:tc>
          <w:tcPr>
            <w:tcW w:w="1530" w:type="dxa"/>
            <w:vMerge w:val="restart"/>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tcPr>
          <w:p w:rsidR="001146D4" w:rsidRPr="00690318" w:rsidRDefault="001146D4" w:rsidP="00C21003">
            <w:pPr>
              <w:spacing w:after="0" w:line="240" w:lineRule="auto"/>
              <w:jc w:val="center"/>
              <w:rPr>
                <w:rFonts w:ascii="Arial" w:eastAsia="Times New Roman" w:hAnsi="Arial" w:cs="Arial"/>
                <w:sz w:val="18"/>
                <w:szCs w:val="18"/>
                <w:lang w:val="es-ES"/>
              </w:rPr>
            </w:pPr>
            <w:r w:rsidRPr="00690318">
              <w:rPr>
                <w:rFonts w:ascii="Arial" w:eastAsia="Times New Roman" w:hAnsi="Arial" w:cs="Arial"/>
                <w:b/>
                <w:sz w:val="18"/>
                <w:szCs w:val="18"/>
                <w:lang w:val="es-ES"/>
              </w:rPr>
              <w:t>Financiera</w:t>
            </w:r>
          </w:p>
        </w:tc>
        <w:tc>
          <w:tcPr>
            <w:tcW w:w="1615" w:type="dxa"/>
            <w:tcBorders>
              <w:top w:val="single" w:sz="4" w:space="0" w:color="auto"/>
              <w:left w:val="single" w:sz="4" w:space="0" w:color="auto"/>
              <w:bottom w:val="single" w:sz="4" w:space="0" w:color="auto"/>
              <w:right w:val="single" w:sz="4" w:space="0" w:color="auto"/>
            </w:tcBorders>
            <w:shd w:val="clear" w:color="auto" w:fill="auto"/>
            <w:vAlign w:val="center"/>
          </w:tcPr>
          <w:p w:rsidR="001146D4" w:rsidRPr="00690318" w:rsidRDefault="001146D4" w:rsidP="00C21003">
            <w:pPr>
              <w:spacing w:after="0" w:line="240" w:lineRule="auto"/>
              <w:jc w:val="center"/>
              <w:rPr>
                <w:rFonts w:ascii="Arial" w:eastAsia="Times New Roman" w:hAnsi="Arial" w:cs="Arial"/>
                <w:sz w:val="18"/>
                <w:szCs w:val="18"/>
                <w:lang w:val="es-ES"/>
              </w:rPr>
            </w:pPr>
            <w:r w:rsidRPr="00690318">
              <w:rPr>
                <w:rFonts w:ascii="Arial" w:eastAsia="Times New Roman" w:hAnsi="Arial" w:cs="Arial"/>
                <w:sz w:val="18"/>
                <w:szCs w:val="18"/>
                <w:lang w:val="es-ES"/>
              </w:rPr>
              <w:t>Actualización de programación de flujo de efectivo y desembolsos</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1146D4" w:rsidRPr="00690318" w:rsidRDefault="001146D4" w:rsidP="00C21003">
            <w:pPr>
              <w:spacing w:after="0" w:line="240" w:lineRule="auto"/>
              <w:ind w:left="72"/>
              <w:jc w:val="center"/>
              <w:rPr>
                <w:rFonts w:ascii="Arial" w:eastAsia="Times New Roman" w:hAnsi="Arial" w:cs="Arial"/>
                <w:sz w:val="18"/>
                <w:szCs w:val="18"/>
                <w:lang w:val="es-ES"/>
              </w:rPr>
            </w:pPr>
            <w:r w:rsidRPr="00690318">
              <w:rPr>
                <w:rFonts w:ascii="Arial" w:eastAsia="Times New Roman" w:hAnsi="Arial" w:cs="Arial"/>
                <w:sz w:val="18"/>
                <w:szCs w:val="18"/>
                <w:lang w:val="es-ES"/>
              </w:rPr>
              <w:t>Con cada solicitud de anticipo cuando las circunstancias del programa lo requieran</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rsidR="001146D4" w:rsidRPr="00690318" w:rsidRDefault="001146D4" w:rsidP="00C21003">
            <w:pPr>
              <w:spacing w:after="0" w:line="240" w:lineRule="auto"/>
              <w:jc w:val="center"/>
              <w:rPr>
                <w:rFonts w:ascii="Arial" w:eastAsia="Times New Roman" w:hAnsi="Arial" w:cs="Arial"/>
                <w:sz w:val="18"/>
                <w:szCs w:val="18"/>
                <w:lang w:val="es-ES"/>
              </w:rPr>
            </w:pPr>
            <w:r w:rsidRPr="00690318">
              <w:rPr>
                <w:rFonts w:ascii="Arial" w:eastAsia="Times New Roman" w:hAnsi="Arial" w:cs="Arial"/>
                <w:sz w:val="18"/>
                <w:szCs w:val="18"/>
                <w:lang w:val="es-ES"/>
              </w:rPr>
              <w:t>Especialistas fiduciario y operativo</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rsidR="001146D4" w:rsidRPr="00690318" w:rsidRDefault="001146D4" w:rsidP="00C21003">
            <w:pPr>
              <w:spacing w:after="0" w:line="240" w:lineRule="auto"/>
              <w:jc w:val="center"/>
              <w:rPr>
                <w:rFonts w:ascii="Arial" w:eastAsia="Times New Roman" w:hAnsi="Arial" w:cs="Arial"/>
                <w:sz w:val="18"/>
                <w:szCs w:val="18"/>
                <w:lang w:val="es-ES"/>
              </w:rPr>
            </w:pPr>
            <w:r w:rsidRPr="00690318">
              <w:rPr>
                <w:rFonts w:ascii="Arial" w:eastAsia="Times New Roman" w:hAnsi="Arial" w:cs="Arial"/>
                <w:sz w:val="18"/>
                <w:szCs w:val="18"/>
                <w:lang w:val="es-ES"/>
              </w:rPr>
              <w:t>CTM</w:t>
            </w:r>
          </w:p>
        </w:tc>
      </w:tr>
      <w:tr w:rsidR="001146D4" w:rsidRPr="00D91993" w:rsidTr="00C21003">
        <w:trPr>
          <w:trHeight w:val="516"/>
        </w:trPr>
        <w:tc>
          <w:tcPr>
            <w:tcW w:w="1530" w:type="dxa"/>
            <w:vMerge/>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hideMark/>
          </w:tcPr>
          <w:p w:rsidR="001146D4" w:rsidRPr="00690318" w:rsidRDefault="001146D4" w:rsidP="00C21003">
            <w:pPr>
              <w:spacing w:line="240" w:lineRule="auto"/>
              <w:jc w:val="center"/>
              <w:rPr>
                <w:rFonts w:ascii="Arial" w:eastAsia="Times New Roman" w:hAnsi="Arial" w:cs="Arial"/>
                <w:sz w:val="18"/>
                <w:szCs w:val="18"/>
                <w:lang w:val="es-ES"/>
              </w:rPr>
            </w:pPr>
          </w:p>
        </w:tc>
        <w:tc>
          <w:tcPr>
            <w:tcW w:w="1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46D4" w:rsidRPr="00690318" w:rsidRDefault="001146D4" w:rsidP="00C21003">
            <w:pPr>
              <w:spacing w:after="0" w:line="240" w:lineRule="auto"/>
              <w:jc w:val="center"/>
              <w:rPr>
                <w:rFonts w:ascii="Arial" w:eastAsia="Times New Roman" w:hAnsi="Arial" w:cs="Arial"/>
                <w:sz w:val="18"/>
                <w:szCs w:val="18"/>
                <w:lang w:val="es-ES"/>
              </w:rPr>
            </w:pPr>
            <w:r w:rsidRPr="00690318">
              <w:rPr>
                <w:rFonts w:ascii="Arial" w:eastAsia="Times New Roman" w:hAnsi="Arial" w:cs="Arial"/>
                <w:sz w:val="18"/>
                <w:szCs w:val="18"/>
                <w:lang w:val="es-ES"/>
              </w:rPr>
              <w:t>Visitas de supervisión</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46D4" w:rsidRPr="00690318" w:rsidRDefault="001146D4" w:rsidP="00C21003">
            <w:pPr>
              <w:spacing w:after="0" w:line="240" w:lineRule="auto"/>
              <w:ind w:left="72"/>
              <w:jc w:val="center"/>
              <w:rPr>
                <w:rFonts w:ascii="Arial" w:eastAsia="Times New Roman" w:hAnsi="Arial" w:cs="Arial"/>
                <w:sz w:val="18"/>
                <w:szCs w:val="18"/>
                <w:lang w:val="es-ES"/>
              </w:rPr>
            </w:pPr>
            <w:r w:rsidRPr="00690318">
              <w:rPr>
                <w:rFonts w:ascii="Arial" w:eastAsia="Times New Roman" w:hAnsi="Arial" w:cs="Arial"/>
                <w:sz w:val="18"/>
                <w:szCs w:val="18"/>
                <w:lang w:val="es-ES"/>
              </w:rPr>
              <w:t>Anual</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46D4" w:rsidRPr="00690318" w:rsidRDefault="001146D4" w:rsidP="00C21003">
            <w:pPr>
              <w:spacing w:after="0" w:line="240" w:lineRule="auto"/>
              <w:jc w:val="center"/>
              <w:rPr>
                <w:rFonts w:ascii="Arial" w:eastAsia="Times New Roman" w:hAnsi="Arial" w:cs="Arial"/>
                <w:sz w:val="18"/>
                <w:szCs w:val="18"/>
                <w:lang w:val="es-ES"/>
              </w:rPr>
            </w:pPr>
            <w:r w:rsidRPr="00690318">
              <w:rPr>
                <w:rFonts w:ascii="Arial" w:eastAsia="Times New Roman" w:hAnsi="Arial" w:cs="Arial"/>
                <w:sz w:val="18"/>
                <w:szCs w:val="18"/>
                <w:lang w:val="es-ES"/>
              </w:rPr>
              <w:t>Especialista fiduciario</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46D4" w:rsidRPr="00690318" w:rsidRDefault="001146D4" w:rsidP="00C21003">
            <w:pPr>
              <w:spacing w:after="0" w:line="240" w:lineRule="auto"/>
              <w:jc w:val="center"/>
              <w:rPr>
                <w:rFonts w:ascii="Arial" w:eastAsia="Times New Roman" w:hAnsi="Arial" w:cs="Arial"/>
                <w:sz w:val="18"/>
                <w:szCs w:val="18"/>
                <w:lang w:val="es-ES"/>
              </w:rPr>
            </w:pPr>
            <w:r w:rsidRPr="00690318">
              <w:rPr>
                <w:rFonts w:ascii="Arial" w:eastAsia="Times New Roman" w:hAnsi="Arial" w:cs="Arial"/>
                <w:sz w:val="18"/>
                <w:szCs w:val="18"/>
                <w:lang w:val="es-ES"/>
              </w:rPr>
              <w:t>CTM EEP</w:t>
            </w:r>
          </w:p>
        </w:tc>
      </w:tr>
      <w:tr w:rsidR="001146D4" w:rsidRPr="00D91993" w:rsidTr="00C21003">
        <w:trPr>
          <w:trHeight w:val="548"/>
        </w:trPr>
        <w:tc>
          <w:tcPr>
            <w:tcW w:w="1530" w:type="dxa"/>
            <w:vMerge/>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hideMark/>
          </w:tcPr>
          <w:p w:rsidR="001146D4" w:rsidRPr="00690318" w:rsidRDefault="001146D4" w:rsidP="00C21003">
            <w:pPr>
              <w:spacing w:line="240" w:lineRule="auto"/>
              <w:jc w:val="center"/>
              <w:rPr>
                <w:rFonts w:ascii="Arial" w:eastAsia="Times New Roman" w:hAnsi="Arial" w:cs="Arial"/>
                <w:color w:val="FF0000"/>
                <w:sz w:val="18"/>
                <w:szCs w:val="18"/>
                <w:lang w:val="es-ES"/>
              </w:rPr>
            </w:pPr>
          </w:p>
        </w:tc>
        <w:tc>
          <w:tcPr>
            <w:tcW w:w="1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46D4" w:rsidRPr="00690318" w:rsidRDefault="001146D4" w:rsidP="00C21003">
            <w:pPr>
              <w:spacing w:after="0" w:line="240" w:lineRule="auto"/>
              <w:jc w:val="center"/>
              <w:rPr>
                <w:rFonts w:ascii="Arial" w:eastAsia="Times New Roman" w:hAnsi="Arial" w:cs="Arial"/>
                <w:sz w:val="18"/>
                <w:szCs w:val="18"/>
                <w:lang w:val="es-ES"/>
              </w:rPr>
            </w:pPr>
            <w:r w:rsidRPr="00690318">
              <w:rPr>
                <w:rFonts w:ascii="Arial" w:eastAsia="Times New Roman" w:hAnsi="Arial" w:cs="Arial"/>
                <w:sz w:val="18"/>
                <w:szCs w:val="18"/>
                <w:lang w:val="es-ES"/>
              </w:rPr>
              <w:t>Auditoría financiera</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46D4" w:rsidRPr="00690318" w:rsidRDefault="001146D4" w:rsidP="00C21003">
            <w:pPr>
              <w:spacing w:after="0" w:line="240" w:lineRule="auto"/>
              <w:ind w:left="72"/>
              <w:jc w:val="center"/>
              <w:rPr>
                <w:rFonts w:ascii="Arial" w:eastAsia="Times New Roman" w:hAnsi="Arial" w:cs="Arial"/>
                <w:sz w:val="18"/>
                <w:szCs w:val="18"/>
                <w:lang w:val="es-ES"/>
              </w:rPr>
            </w:pPr>
            <w:r w:rsidRPr="00690318">
              <w:rPr>
                <w:rFonts w:ascii="Arial" w:eastAsia="Times New Roman" w:hAnsi="Arial" w:cs="Arial"/>
                <w:sz w:val="18"/>
                <w:szCs w:val="18"/>
                <w:lang w:val="es-ES"/>
              </w:rPr>
              <w:t>Anual</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46D4" w:rsidRPr="00690318" w:rsidRDefault="001146D4" w:rsidP="00C21003">
            <w:pPr>
              <w:spacing w:after="0" w:line="240" w:lineRule="auto"/>
              <w:jc w:val="center"/>
              <w:rPr>
                <w:rFonts w:ascii="Arial" w:eastAsia="Times New Roman" w:hAnsi="Arial" w:cs="Arial"/>
                <w:sz w:val="18"/>
                <w:szCs w:val="18"/>
                <w:lang w:val="es-ES"/>
              </w:rPr>
            </w:pPr>
            <w:r w:rsidRPr="00690318">
              <w:rPr>
                <w:rFonts w:ascii="Arial" w:eastAsia="Times New Roman" w:hAnsi="Arial" w:cs="Arial"/>
                <w:sz w:val="18"/>
                <w:szCs w:val="18"/>
                <w:lang w:val="es-ES"/>
              </w:rPr>
              <w:t>Especialista fiduciario</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46D4" w:rsidRPr="00690318" w:rsidRDefault="001146D4" w:rsidP="00C21003">
            <w:pPr>
              <w:spacing w:after="0" w:line="240" w:lineRule="auto"/>
              <w:jc w:val="center"/>
              <w:rPr>
                <w:rFonts w:ascii="Arial" w:eastAsia="Times New Roman" w:hAnsi="Arial" w:cs="Arial"/>
                <w:sz w:val="18"/>
                <w:szCs w:val="18"/>
                <w:lang w:val="es-ES"/>
              </w:rPr>
            </w:pPr>
            <w:r w:rsidRPr="00690318">
              <w:rPr>
                <w:rFonts w:ascii="Arial" w:eastAsia="Times New Roman" w:hAnsi="Arial" w:cs="Arial"/>
                <w:sz w:val="18"/>
                <w:szCs w:val="18"/>
                <w:lang w:val="es-ES"/>
              </w:rPr>
              <w:t>CTM/auditor externo</w:t>
            </w:r>
          </w:p>
        </w:tc>
      </w:tr>
      <w:tr w:rsidR="001146D4" w:rsidRPr="00D91993" w:rsidTr="00C21003">
        <w:trPr>
          <w:trHeight w:val="466"/>
        </w:trPr>
        <w:tc>
          <w:tcPr>
            <w:tcW w:w="1530" w:type="dxa"/>
            <w:vMerge w:val="restart"/>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hideMark/>
          </w:tcPr>
          <w:p w:rsidR="001146D4" w:rsidRPr="00690318" w:rsidRDefault="001146D4" w:rsidP="00C21003">
            <w:pPr>
              <w:spacing w:after="0" w:line="240" w:lineRule="auto"/>
              <w:jc w:val="center"/>
              <w:rPr>
                <w:rFonts w:ascii="Arial" w:eastAsia="Times New Roman" w:hAnsi="Arial" w:cs="Arial"/>
                <w:sz w:val="18"/>
                <w:szCs w:val="18"/>
                <w:lang w:val="es-ES"/>
              </w:rPr>
            </w:pPr>
            <w:r w:rsidRPr="00690318">
              <w:rPr>
                <w:rFonts w:ascii="Arial" w:eastAsia="Times New Roman" w:hAnsi="Arial" w:cs="Arial"/>
                <w:b/>
                <w:sz w:val="18"/>
                <w:szCs w:val="18"/>
                <w:lang w:val="es-ES"/>
              </w:rPr>
              <w:t>Cumplimiento</w:t>
            </w:r>
          </w:p>
        </w:tc>
        <w:tc>
          <w:tcPr>
            <w:tcW w:w="1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46D4" w:rsidRPr="00690318" w:rsidRDefault="001146D4" w:rsidP="00C21003">
            <w:pPr>
              <w:spacing w:after="0" w:line="240" w:lineRule="auto"/>
              <w:jc w:val="center"/>
              <w:rPr>
                <w:rFonts w:ascii="Arial" w:eastAsia="Times New Roman" w:hAnsi="Arial" w:cs="Arial"/>
                <w:sz w:val="18"/>
                <w:szCs w:val="18"/>
                <w:lang w:val="es-ES"/>
              </w:rPr>
            </w:pPr>
            <w:r w:rsidRPr="00690318">
              <w:rPr>
                <w:rFonts w:ascii="Arial" w:eastAsia="Times New Roman" w:hAnsi="Arial" w:cs="Arial"/>
                <w:sz w:val="18"/>
                <w:szCs w:val="18"/>
                <w:lang w:val="es-ES"/>
              </w:rPr>
              <w:t>Cumplimiento condiciones previas</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46D4" w:rsidRPr="00690318" w:rsidRDefault="001146D4" w:rsidP="00C21003">
            <w:pPr>
              <w:spacing w:after="0" w:line="240" w:lineRule="auto"/>
              <w:ind w:left="72"/>
              <w:jc w:val="center"/>
              <w:rPr>
                <w:rFonts w:ascii="Arial" w:eastAsia="Times New Roman" w:hAnsi="Arial" w:cs="Arial"/>
                <w:sz w:val="18"/>
                <w:szCs w:val="18"/>
                <w:lang w:val="es-ES"/>
              </w:rPr>
            </w:pPr>
            <w:r w:rsidRPr="00690318">
              <w:rPr>
                <w:rFonts w:ascii="Arial" w:eastAsia="Times New Roman" w:hAnsi="Arial" w:cs="Arial"/>
                <w:sz w:val="18"/>
                <w:szCs w:val="18"/>
                <w:lang w:val="es-ES"/>
              </w:rPr>
              <w:t>Una vez</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46D4" w:rsidRPr="00690318" w:rsidRDefault="001146D4" w:rsidP="00C21003">
            <w:pPr>
              <w:spacing w:after="0" w:line="240" w:lineRule="auto"/>
              <w:jc w:val="center"/>
              <w:rPr>
                <w:rFonts w:ascii="Arial" w:eastAsia="Times New Roman" w:hAnsi="Arial" w:cs="Arial"/>
                <w:sz w:val="18"/>
                <w:szCs w:val="18"/>
                <w:lang w:val="es-ES"/>
              </w:rPr>
            </w:pPr>
            <w:r w:rsidRPr="00690318">
              <w:rPr>
                <w:rFonts w:ascii="Arial" w:eastAsia="Times New Roman" w:hAnsi="Arial" w:cs="Arial"/>
                <w:sz w:val="18"/>
                <w:szCs w:val="18"/>
                <w:lang w:val="es-ES"/>
              </w:rPr>
              <w:t>Equipo fiduciario y sectorial /Analista de operaciones</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46D4" w:rsidRPr="00690318" w:rsidRDefault="001146D4" w:rsidP="00C21003">
            <w:pPr>
              <w:spacing w:after="0" w:line="240" w:lineRule="auto"/>
              <w:jc w:val="center"/>
              <w:rPr>
                <w:rFonts w:ascii="Arial" w:eastAsia="Times New Roman" w:hAnsi="Arial" w:cs="Arial"/>
                <w:sz w:val="18"/>
                <w:szCs w:val="18"/>
                <w:lang w:val="es-ES"/>
              </w:rPr>
            </w:pPr>
            <w:r w:rsidRPr="00690318">
              <w:rPr>
                <w:rFonts w:ascii="Arial" w:eastAsia="Times New Roman" w:hAnsi="Arial" w:cs="Arial"/>
                <w:sz w:val="18"/>
                <w:szCs w:val="18"/>
                <w:lang w:val="es-ES"/>
              </w:rPr>
              <w:t>CTM / BID</w:t>
            </w:r>
          </w:p>
        </w:tc>
      </w:tr>
      <w:tr w:rsidR="001146D4" w:rsidRPr="00D91993" w:rsidTr="00C21003">
        <w:trPr>
          <w:trHeight w:val="620"/>
        </w:trPr>
        <w:tc>
          <w:tcPr>
            <w:tcW w:w="1530" w:type="dxa"/>
            <w:vMerge/>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hideMark/>
          </w:tcPr>
          <w:p w:rsidR="001146D4" w:rsidRPr="00690318" w:rsidRDefault="001146D4" w:rsidP="00C21003">
            <w:pPr>
              <w:spacing w:line="240" w:lineRule="auto"/>
              <w:jc w:val="center"/>
              <w:rPr>
                <w:rFonts w:ascii="Arial" w:eastAsia="Times New Roman" w:hAnsi="Arial" w:cs="Arial"/>
                <w:sz w:val="18"/>
                <w:szCs w:val="18"/>
                <w:lang w:val="es-ES"/>
              </w:rPr>
            </w:pPr>
          </w:p>
        </w:tc>
        <w:tc>
          <w:tcPr>
            <w:tcW w:w="1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46D4" w:rsidRPr="00690318" w:rsidRDefault="001146D4" w:rsidP="00C21003">
            <w:pPr>
              <w:spacing w:after="0" w:line="240" w:lineRule="auto"/>
              <w:ind w:left="-2"/>
              <w:jc w:val="center"/>
              <w:rPr>
                <w:rFonts w:ascii="Arial" w:eastAsia="Times New Roman" w:hAnsi="Arial" w:cs="Arial"/>
                <w:sz w:val="18"/>
                <w:szCs w:val="18"/>
                <w:lang w:val="es-ES"/>
              </w:rPr>
            </w:pPr>
            <w:r w:rsidRPr="00690318">
              <w:rPr>
                <w:rFonts w:ascii="Arial" w:eastAsia="Times New Roman" w:hAnsi="Arial" w:cs="Arial"/>
                <w:sz w:val="18"/>
                <w:szCs w:val="18"/>
                <w:lang w:val="es-ES"/>
              </w:rPr>
              <w:t>Proforma y Asignación presupuestaria</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46D4" w:rsidRPr="00690318" w:rsidRDefault="001146D4" w:rsidP="00C21003">
            <w:pPr>
              <w:spacing w:after="0" w:line="240" w:lineRule="auto"/>
              <w:ind w:left="72"/>
              <w:jc w:val="center"/>
              <w:rPr>
                <w:rFonts w:ascii="Arial" w:eastAsia="Times New Roman" w:hAnsi="Arial" w:cs="Arial"/>
                <w:sz w:val="18"/>
                <w:szCs w:val="18"/>
                <w:lang w:val="es-ES"/>
              </w:rPr>
            </w:pPr>
            <w:r w:rsidRPr="00690318">
              <w:rPr>
                <w:rFonts w:ascii="Arial" w:eastAsia="Times New Roman" w:hAnsi="Arial" w:cs="Arial"/>
                <w:sz w:val="18"/>
                <w:szCs w:val="18"/>
                <w:lang w:val="es-ES"/>
              </w:rPr>
              <w:t>Anual</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46D4" w:rsidRPr="00690318" w:rsidRDefault="001146D4" w:rsidP="00C21003">
            <w:pPr>
              <w:spacing w:after="0" w:line="240" w:lineRule="auto"/>
              <w:jc w:val="center"/>
              <w:rPr>
                <w:rFonts w:ascii="Arial" w:eastAsia="Times New Roman" w:hAnsi="Arial" w:cs="Arial"/>
                <w:sz w:val="18"/>
                <w:szCs w:val="18"/>
                <w:lang w:val="es-ES"/>
              </w:rPr>
            </w:pPr>
            <w:r w:rsidRPr="00690318">
              <w:rPr>
                <w:rFonts w:ascii="Arial" w:eastAsia="Times New Roman" w:hAnsi="Arial" w:cs="Arial"/>
                <w:sz w:val="18"/>
                <w:szCs w:val="18"/>
                <w:lang w:val="es-ES"/>
              </w:rPr>
              <w:t>Especialista fiduciario</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46D4" w:rsidRPr="00690318" w:rsidRDefault="001146D4" w:rsidP="00C21003">
            <w:pPr>
              <w:spacing w:after="0" w:line="240" w:lineRule="auto"/>
              <w:jc w:val="center"/>
              <w:rPr>
                <w:rFonts w:ascii="Arial" w:eastAsia="Times New Roman" w:hAnsi="Arial" w:cs="Arial"/>
                <w:sz w:val="18"/>
                <w:szCs w:val="18"/>
                <w:lang w:val="es-ES"/>
              </w:rPr>
            </w:pPr>
            <w:r w:rsidRPr="00690318">
              <w:rPr>
                <w:rFonts w:ascii="Arial" w:eastAsia="Times New Roman" w:hAnsi="Arial" w:cs="Arial"/>
                <w:sz w:val="18"/>
                <w:szCs w:val="18"/>
                <w:lang w:val="es-ES"/>
              </w:rPr>
              <w:t>CTM</w:t>
            </w:r>
          </w:p>
        </w:tc>
      </w:tr>
      <w:tr w:rsidR="001146D4" w:rsidRPr="00D91993" w:rsidTr="00C21003">
        <w:trPr>
          <w:trHeight w:val="710"/>
        </w:trPr>
        <w:tc>
          <w:tcPr>
            <w:tcW w:w="1530" w:type="dxa"/>
            <w:vMerge/>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hideMark/>
          </w:tcPr>
          <w:p w:rsidR="001146D4" w:rsidRPr="00690318" w:rsidRDefault="001146D4" w:rsidP="00C21003">
            <w:pPr>
              <w:spacing w:line="240" w:lineRule="auto"/>
              <w:jc w:val="center"/>
              <w:rPr>
                <w:rFonts w:ascii="Arial" w:eastAsia="Times New Roman" w:hAnsi="Arial" w:cs="Arial"/>
                <w:sz w:val="18"/>
                <w:szCs w:val="18"/>
                <w:lang w:val="es-ES"/>
              </w:rPr>
            </w:pPr>
          </w:p>
        </w:tc>
        <w:tc>
          <w:tcPr>
            <w:tcW w:w="1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46D4" w:rsidRPr="00690318" w:rsidRDefault="001146D4" w:rsidP="00C21003">
            <w:pPr>
              <w:spacing w:after="0" w:line="240" w:lineRule="auto"/>
              <w:jc w:val="center"/>
              <w:rPr>
                <w:rFonts w:ascii="Arial" w:eastAsia="Times New Roman" w:hAnsi="Arial" w:cs="Arial"/>
                <w:sz w:val="18"/>
                <w:szCs w:val="18"/>
                <w:lang w:val="es-ES"/>
              </w:rPr>
            </w:pPr>
            <w:r w:rsidRPr="00690318">
              <w:rPr>
                <w:rFonts w:ascii="Arial" w:eastAsia="Times New Roman" w:hAnsi="Arial" w:cs="Arial"/>
                <w:sz w:val="18"/>
                <w:szCs w:val="18"/>
                <w:lang w:val="es-ES"/>
              </w:rPr>
              <w:t>Presentación de informes financieros auditados</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46D4" w:rsidRPr="00690318" w:rsidRDefault="001146D4" w:rsidP="00C21003">
            <w:pPr>
              <w:spacing w:after="0" w:line="240" w:lineRule="auto"/>
              <w:ind w:left="72"/>
              <w:jc w:val="center"/>
              <w:rPr>
                <w:rFonts w:ascii="Arial" w:eastAsia="Times New Roman" w:hAnsi="Arial" w:cs="Arial"/>
                <w:sz w:val="18"/>
                <w:szCs w:val="18"/>
                <w:lang w:val="es-ES"/>
              </w:rPr>
            </w:pPr>
            <w:r w:rsidRPr="00690318">
              <w:rPr>
                <w:rFonts w:ascii="Arial" w:eastAsia="Times New Roman" w:hAnsi="Arial" w:cs="Arial"/>
                <w:sz w:val="18"/>
                <w:szCs w:val="18"/>
                <w:lang w:val="es-ES"/>
              </w:rPr>
              <w:t>Anual</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46D4" w:rsidRPr="00690318" w:rsidRDefault="001146D4" w:rsidP="0040585B">
            <w:pPr>
              <w:rPr>
                <w:lang w:val="es-ES"/>
              </w:rPr>
            </w:pPr>
            <w:r w:rsidRPr="00690318">
              <w:rPr>
                <w:lang w:val="es-ES"/>
              </w:rPr>
              <w:t>Especialista fiduciario</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46D4" w:rsidRPr="00690318" w:rsidRDefault="001146D4" w:rsidP="0040585B">
            <w:pPr>
              <w:rPr>
                <w:lang w:val="es-ES"/>
              </w:rPr>
            </w:pPr>
            <w:r w:rsidRPr="00690318">
              <w:rPr>
                <w:lang w:val="es-ES"/>
              </w:rPr>
              <w:t>CTM/Auditor</w:t>
            </w:r>
          </w:p>
        </w:tc>
      </w:tr>
    </w:tbl>
    <w:p w:rsidR="001146D4" w:rsidRPr="0008548C" w:rsidRDefault="001146D4" w:rsidP="001A0977">
      <w:pPr>
        <w:spacing w:before="120" w:after="120"/>
        <w:jc w:val="both"/>
        <w:rPr>
          <w:sz w:val="24"/>
          <w:szCs w:val="24"/>
        </w:rPr>
      </w:pPr>
    </w:p>
    <w:p w:rsidR="00A03826" w:rsidRPr="005B72D6" w:rsidRDefault="00E77301" w:rsidP="00524E23">
      <w:pPr>
        <w:pStyle w:val="Heading1"/>
        <w:numPr>
          <w:ilvl w:val="0"/>
          <w:numId w:val="8"/>
        </w:numPr>
        <w:jc w:val="center"/>
        <w:rPr>
          <w:b/>
          <w:color w:val="A6A6A6" w:themeColor="background1" w:themeShade="A6"/>
          <w:lang w:val="es-MX"/>
        </w:rPr>
      </w:pPr>
      <w:bookmarkStart w:id="43" w:name="_Ref522918498"/>
      <w:bookmarkStart w:id="44" w:name="_Toc529259525"/>
      <w:r w:rsidRPr="00A06B24">
        <w:rPr>
          <w:b/>
          <w:color w:val="A6A6A6" w:themeColor="background1" w:themeShade="A6"/>
          <w:lang w:val="es-MX"/>
        </w:rPr>
        <w:t>Disposiciones varias</w:t>
      </w:r>
      <w:bookmarkEnd w:id="43"/>
      <w:bookmarkEnd w:id="44"/>
    </w:p>
    <w:p w:rsidR="001A0977" w:rsidRDefault="001A0977" w:rsidP="002579C3">
      <w:pPr>
        <w:pStyle w:val="ListParagraph"/>
        <w:spacing w:before="120" w:after="120"/>
        <w:ind w:left="0"/>
        <w:jc w:val="both"/>
      </w:pPr>
      <w:bookmarkStart w:id="45" w:name="_Toc529259526"/>
      <w:r>
        <w:rPr>
          <w:rStyle w:val="Heading2Char"/>
          <w:b/>
          <w:color w:val="A6A6A6" w:themeColor="background1" w:themeShade="A6"/>
        </w:rPr>
        <w:t xml:space="preserve">7.1. </w:t>
      </w:r>
      <w:r w:rsidR="00E77301" w:rsidRPr="001A0977">
        <w:rPr>
          <w:rStyle w:val="Heading2Char"/>
          <w:b/>
          <w:color w:val="A6A6A6" w:themeColor="background1" w:themeShade="A6"/>
        </w:rPr>
        <w:t>Modificaciones al Reglamento</w:t>
      </w:r>
      <w:bookmarkEnd w:id="45"/>
      <w:r w:rsidR="00E77301" w:rsidRPr="00E81007">
        <w:rPr>
          <w:b/>
        </w:rPr>
        <w:t>.</w:t>
      </w:r>
      <w:r w:rsidR="00E77301" w:rsidRPr="005B72D6">
        <w:t xml:space="preserve"> </w:t>
      </w:r>
    </w:p>
    <w:p w:rsidR="00E77301" w:rsidRPr="00E77301" w:rsidRDefault="00E77301" w:rsidP="002579C3">
      <w:pPr>
        <w:pStyle w:val="ListParagraph"/>
        <w:spacing w:before="120" w:after="120"/>
        <w:ind w:left="0"/>
        <w:jc w:val="both"/>
      </w:pPr>
      <w:r w:rsidRPr="0008548C">
        <w:rPr>
          <w:sz w:val="24"/>
          <w:szCs w:val="24"/>
        </w:rPr>
        <w:t xml:space="preserve">Durante la ejecución del </w:t>
      </w:r>
      <w:r w:rsidR="00B73CD9" w:rsidRPr="0008548C">
        <w:rPr>
          <w:sz w:val="24"/>
          <w:szCs w:val="24"/>
        </w:rPr>
        <w:t>proyecto</w:t>
      </w:r>
      <w:r w:rsidRPr="0008548C">
        <w:rPr>
          <w:sz w:val="24"/>
          <w:szCs w:val="24"/>
        </w:rPr>
        <w:t xml:space="preserve"> el </w:t>
      </w:r>
      <w:r w:rsidR="001E5022" w:rsidRPr="0008548C">
        <w:rPr>
          <w:sz w:val="24"/>
          <w:szCs w:val="24"/>
        </w:rPr>
        <w:t>OE</w:t>
      </w:r>
      <w:r w:rsidRPr="0008548C">
        <w:rPr>
          <w:sz w:val="24"/>
          <w:szCs w:val="24"/>
        </w:rPr>
        <w:t xml:space="preserve"> podrá modificar el R</w:t>
      </w:r>
      <w:r w:rsidR="001E5022" w:rsidRPr="0008548C">
        <w:rPr>
          <w:sz w:val="24"/>
          <w:szCs w:val="24"/>
        </w:rPr>
        <w:t>OP</w:t>
      </w:r>
      <w:r w:rsidRPr="0008548C">
        <w:rPr>
          <w:sz w:val="24"/>
          <w:szCs w:val="24"/>
        </w:rPr>
        <w:t xml:space="preserve"> a los efectos de facilitar el logro de los objetivos del </w:t>
      </w:r>
      <w:r w:rsidR="00B73CD9" w:rsidRPr="0008548C">
        <w:rPr>
          <w:sz w:val="24"/>
          <w:szCs w:val="24"/>
        </w:rPr>
        <w:t>Proyecto</w:t>
      </w:r>
      <w:r w:rsidRPr="0008548C">
        <w:rPr>
          <w:sz w:val="24"/>
          <w:szCs w:val="24"/>
        </w:rPr>
        <w:t>, con acuerdo del Banco. El ejecutor mantendrá en sus archivos todas las versiones del R</w:t>
      </w:r>
      <w:r w:rsidR="001E5022" w:rsidRPr="0008548C">
        <w:rPr>
          <w:sz w:val="24"/>
          <w:szCs w:val="24"/>
        </w:rPr>
        <w:t>OP</w:t>
      </w:r>
      <w:r w:rsidRPr="0008548C">
        <w:rPr>
          <w:sz w:val="24"/>
          <w:szCs w:val="24"/>
        </w:rPr>
        <w:t xml:space="preserve"> aprobadas por el Banco y dará debida difusión a las partes interesadas. Se tendrá el debido cuidado de que en cada caso se apliquen las normativas del Reglamento vigente en ese momento</w:t>
      </w:r>
      <w:r>
        <w:t>.</w:t>
      </w:r>
    </w:p>
    <w:p w:rsidR="001A0977" w:rsidRPr="001A0977" w:rsidRDefault="00690DC8" w:rsidP="001A0977">
      <w:pPr>
        <w:pStyle w:val="Heading2"/>
        <w:spacing w:before="120" w:after="120"/>
        <w:rPr>
          <w:b/>
          <w:color w:val="A6A6A6" w:themeColor="background1" w:themeShade="A6"/>
        </w:rPr>
      </w:pPr>
      <w:bookmarkStart w:id="46" w:name="_Toc529259527"/>
      <w:r>
        <w:rPr>
          <w:b/>
          <w:color w:val="A6A6A6" w:themeColor="background1" w:themeShade="A6"/>
        </w:rPr>
        <w:t>7.2</w:t>
      </w:r>
      <w:r w:rsidR="001A0977">
        <w:rPr>
          <w:b/>
          <w:color w:val="A6A6A6" w:themeColor="background1" w:themeShade="A6"/>
        </w:rPr>
        <w:t xml:space="preserve">. </w:t>
      </w:r>
      <w:r w:rsidR="00E77301" w:rsidRPr="001A0977">
        <w:rPr>
          <w:b/>
          <w:color w:val="A6A6A6" w:themeColor="background1" w:themeShade="A6"/>
        </w:rPr>
        <w:t xml:space="preserve">Difusión de documentos del </w:t>
      </w:r>
      <w:r w:rsidR="00B73CD9" w:rsidRPr="001A0977">
        <w:rPr>
          <w:b/>
          <w:color w:val="A6A6A6" w:themeColor="background1" w:themeShade="A6"/>
        </w:rPr>
        <w:t>Proyecto</w:t>
      </w:r>
      <w:r w:rsidR="00E77301" w:rsidRPr="001A0977">
        <w:rPr>
          <w:b/>
          <w:color w:val="A6A6A6" w:themeColor="background1" w:themeShade="A6"/>
        </w:rPr>
        <w:t>.</w:t>
      </w:r>
      <w:bookmarkEnd w:id="46"/>
      <w:r w:rsidR="00E77301" w:rsidRPr="001A0977">
        <w:rPr>
          <w:b/>
          <w:color w:val="A6A6A6" w:themeColor="background1" w:themeShade="A6"/>
        </w:rPr>
        <w:t xml:space="preserve"> </w:t>
      </w:r>
    </w:p>
    <w:p w:rsidR="00E77301" w:rsidRDefault="00E77301" w:rsidP="001A0977">
      <w:pPr>
        <w:pStyle w:val="ListParagraph"/>
        <w:spacing w:before="120" w:after="120"/>
        <w:ind w:left="0"/>
        <w:jc w:val="both"/>
      </w:pPr>
      <w:r w:rsidRPr="0008548C">
        <w:rPr>
          <w:sz w:val="24"/>
          <w:szCs w:val="24"/>
        </w:rPr>
        <w:t xml:space="preserve">Con el fin de lograr una adecuada información por parte de la ciudadanía en general, el </w:t>
      </w:r>
      <w:r w:rsidR="00B73CD9" w:rsidRPr="0008548C">
        <w:rPr>
          <w:sz w:val="24"/>
          <w:szCs w:val="24"/>
        </w:rPr>
        <w:t>proyecto</w:t>
      </w:r>
      <w:r w:rsidRPr="0008548C">
        <w:rPr>
          <w:sz w:val="24"/>
          <w:szCs w:val="24"/>
        </w:rPr>
        <w:t xml:space="preserve"> mantendrá actualizada información en la página web de la CTM. Se podrá dar difusión al Reglamento Operativo, la Guía de Preparación de proyectos, los Pliegos de Licitación, Modelo de Convenio Marco de Adhesión, así como otros formularios, guías o modelos que elabore el ejecutor para uso del </w:t>
      </w:r>
      <w:r w:rsidR="00B73CD9" w:rsidRPr="0008548C">
        <w:rPr>
          <w:sz w:val="24"/>
          <w:szCs w:val="24"/>
        </w:rPr>
        <w:t>Proyecto</w:t>
      </w:r>
      <w:r>
        <w:t>.</w:t>
      </w:r>
    </w:p>
    <w:p w:rsidR="001A0977" w:rsidRPr="001A0977" w:rsidRDefault="00690DC8" w:rsidP="001A0977">
      <w:pPr>
        <w:pStyle w:val="Heading2"/>
        <w:rPr>
          <w:b/>
          <w:color w:val="A6A6A6" w:themeColor="background1" w:themeShade="A6"/>
        </w:rPr>
      </w:pPr>
      <w:bookmarkStart w:id="47" w:name="_Toc529259528"/>
      <w:r>
        <w:rPr>
          <w:b/>
          <w:color w:val="A6A6A6" w:themeColor="background1" w:themeShade="A6"/>
        </w:rPr>
        <w:t>7.3</w:t>
      </w:r>
      <w:r w:rsidR="001A0977">
        <w:rPr>
          <w:b/>
          <w:color w:val="A6A6A6" w:themeColor="background1" w:themeShade="A6"/>
        </w:rPr>
        <w:t xml:space="preserve">. </w:t>
      </w:r>
      <w:r w:rsidR="00E77301" w:rsidRPr="001A0977">
        <w:rPr>
          <w:b/>
          <w:color w:val="A6A6A6" w:themeColor="background1" w:themeShade="A6"/>
        </w:rPr>
        <w:t>Transparencia.</w:t>
      </w:r>
      <w:bookmarkEnd w:id="47"/>
      <w:r w:rsidR="00E77301" w:rsidRPr="001A0977">
        <w:rPr>
          <w:b/>
          <w:color w:val="A6A6A6" w:themeColor="background1" w:themeShade="A6"/>
        </w:rPr>
        <w:t xml:space="preserve"> </w:t>
      </w:r>
    </w:p>
    <w:p w:rsidR="00E77301" w:rsidRDefault="00E77301" w:rsidP="002579C3">
      <w:pPr>
        <w:pStyle w:val="ListParagraph"/>
        <w:spacing w:before="120" w:after="120"/>
        <w:ind w:left="0"/>
        <w:jc w:val="both"/>
      </w:pPr>
      <w:r w:rsidRPr="0008548C">
        <w:rPr>
          <w:sz w:val="24"/>
          <w:szCs w:val="24"/>
        </w:rPr>
        <w:t>El ejecutor mantendrá sistemas para recibir los reclamos de los ciudadanos, sobre los cuales los prestatarios y el Banco serán debidamente informados. Asimismo, informarán sobre las soluciones implementadas</w:t>
      </w:r>
      <w:r>
        <w:t>.</w:t>
      </w:r>
    </w:p>
    <w:p w:rsidR="001A0977" w:rsidRDefault="001A0977" w:rsidP="001A0977">
      <w:pPr>
        <w:pStyle w:val="Heading1"/>
        <w:jc w:val="center"/>
        <w:rPr>
          <w:b/>
          <w:color w:val="A6A6A6" w:themeColor="background1" w:themeShade="A6"/>
        </w:rPr>
      </w:pPr>
      <w:bookmarkStart w:id="48" w:name="_Toc529259529"/>
      <w:r>
        <w:rPr>
          <w:b/>
          <w:color w:val="A6A6A6" w:themeColor="background1" w:themeShade="A6"/>
        </w:rPr>
        <w:t>Ane</w:t>
      </w:r>
      <w:r w:rsidR="0008548C">
        <w:rPr>
          <w:b/>
          <w:color w:val="A6A6A6" w:themeColor="background1" w:themeShade="A6"/>
        </w:rPr>
        <w:t>xo 1: Estructura del Informe de Cumplimiento Ambiental y Social</w:t>
      </w:r>
      <w:bookmarkEnd w:id="48"/>
    </w:p>
    <w:p w:rsidR="00E962FE" w:rsidRPr="0008548C" w:rsidRDefault="00E962FE" w:rsidP="0008548C">
      <w:pPr>
        <w:spacing w:before="120" w:after="120"/>
        <w:jc w:val="both"/>
        <w:rPr>
          <w:sz w:val="24"/>
          <w:szCs w:val="24"/>
        </w:rPr>
      </w:pPr>
      <w:r w:rsidRPr="0008548C">
        <w:rPr>
          <w:sz w:val="24"/>
          <w:szCs w:val="24"/>
        </w:rPr>
        <w:t xml:space="preserve">La CTMSG, a través de la Unidad de Coordinación del Programa (UCP), deberá presentar al Banco información detallada sobre el cumplimiento de las condiciones ambientales, sociales y de salud y seguridad a través de Informes de Cumplimiento Ambiental y Social (ICAS), como parte del Informe Semestral de Progreso, comprobando la implementación de las acciones ambientales, sociales, de salud y de seguridad en el contrato, cuyo cumplimiento el Banco verificará por medio de visitas al Proyecto, revisión de documentos, y otras acciones de supervisión. Dicho informe deberá ser entregado semestralmente hasta el cierre de la ejecución de las obras del Programa, y anualmente por dos años después del cierre de la ejecución. Cada ICAS debería contener </w:t>
      </w:r>
      <w:r w:rsidRPr="0008548C">
        <w:rPr>
          <w:sz w:val="24"/>
          <w:szCs w:val="24"/>
          <w:u w:val="single"/>
        </w:rPr>
        <w:t>al menos el siguiente forma y contenido:</w:t>
      </w:r>
    </w:p>
    <w:p w:rsidR="00E962FE" w:rsidRPr="0008548C" w:rsidRDefault="00E962FE" w:rsidP="00524E23">
      <w:pPr>
        <w:pStyle w:val="ListParagraph"/>
        <w:numPr>
          <w:ilvl w:val="0"/>
          <w:numId w:val="11"/>
        </w:numPr>
        <w:spacing w:before="120" w:after="120"/>
        <w:jc w:val="both"/>
        <w:rPr>
          <w:sz w:val="24"/>
          <w:szCs w:val="24"/>
          <w:u w:val="single"/>
        </w:rPr>
      </w:pPr>
      <w:r w:rsidRPr="0008548C">
        <w:rPr>
          <w:sz w:val="24"/>
          <w:szCs w:val="24"/>
          <w:u w:val="single"/>
        </w:rPr>
        <w:t>Índice;</w:t>
      </w:r>
    </w:p>
    <w:p w:rsidR="00E962FE" w:rsidRPr="0008548C" w:rsidRDefault="00E962FE" w:rsidP="00524E23">
      <w:pPr>
        <w:pStyle w:val="ListParagraph"/>
        <w:numPr>
          <w:ilvl w:val="0"/>
          <w:numId w:val="11"/>
        </w:numPr>
        <w:spacing w:before="120" w:after="120"/>
        <w:jc w:val="both"/>
        <w:rPr>
          <w:sz w:val="24"/>
          <w:szCs w:val="24"/>
          <w:u w:val="single"/>
        </w:rPr>
      </w:pPr>
      <w:r w:rsidRPr="0008548C">
        <w:rPr>
          <w:sz w:val="24"/>
          <w:szCs w:val="24"/>
          <w:u w:val="single"/>
        </w:rPr>
        <w:t>Resumen ejecutivo;</w:t>
      </w:r>
    </w:p>
    <w:p w:rsidR="00E962FE" w:rsidRPr="0008548C" w:rsidRDefault="00E962FE" w:rsidP="00524E23">
      <w:pPr>
        <w:pStyle w:val="ListParagraph"/>
        <w:numPr>
          <w:ilvl w:val="0"/>
          <w:numId w:val="11"/>
        </w:numPr>
        <w:spacing w:before="120" w:after="120"/>
        <w:jc w:val="both"/>
        <w:rPr>
          <w:sz w:val="24"/>
          <w:szCs w:val="24"/>
          <w:u w:val="single"/>
        </w:rPr>
      </w:pPr>
      <w:r w:rsidRPr="0008548C">
        <w:rPr>
          <w:sz w:val="24"/>
          <w:szCs w:val="24"/>
          <w:u w:val="single"/>
        </w:rPr>
        <w:t>Introducción;</w:t>
      </w:r>
    </w:p>
    <w:p w:rsidR="00E962FE" w:rsidRPr="0008548C" w:rsidRDefault="00E962FE" w:rsidP="00524E23">
      <w:pPr>
        <w:pStyle w:val="ListParagraph"/>
        <w:numPr>
          <w:ilvl w:val="0"/>
          <w:numId w:val="11"/>
        </w:numPr>
        <w:spacing w:before="120" w:after="120"/>
        <w:jc w:val="both"/>
        <w:rPr>
          <w:sz w:val="24"/>
          <w:szCs w:val="24"/>
          <w:u w:val="single"/>
        </w:rPr>
      </w:pPr>
      <w:r w:rsidRPr="0008548C">
        <w:rPr>
          <w:sz w:val="24"/>
          <w:szCs w:val="24"/>
          <w:u w:val="single"/>
        </w:rPr>
        <w:t>Descripción de avances semestrales y acumulativos en la ejecución de cada intervención del Programa;</w:t>
      </w:r>
    </w:p>
    <w:p w:rsidR="00E962FE" w:rsidRPr="0008548C" w:rsidRDefault="00E962FE" w:rsidP="00524E23">
      <w:pPr>
        <w:pStyle w:val="ListParagraph"/>
        <w:numPr>
          <w:ilvl w:val="0"/>
          <w:numId w:val="11"/>
        </w:numPr>
        <w:spacing w:before="120" w:after="120"/>
        <w:jc w:val="both"/>
        <w:rPr>
          <w:sz w:val="24"/>
          <w:szCs w:val="24"/>
          <w:u w:val="single"/>
        </w:rPr>
      </w:pPr>
      <w:r w:rsidRPr="0008548C">
        <w:rPr>
          <w:sz w:val="24"/>
          <w:szCs w:val="24"/>
          <w:u w:val="single"/>
        </w:rPr>
        <w:t>Descripción de avances semestrales y acumulativos en el cumplimiento con el contrato de préstamo, con leyes, reglamentos y condiciones nacionales o binacionales;</w:t>
      </w:r>
    </w:p>
    <w:p w:rsidR="00E962FE" w:rsidRPr="0008548C" w:rsidRDefault="00E962FE" w:rsidP="00524E23">
      <w:pPr>
        <w:pStyle w:val="ListParagraph"/>
        <w:numPr>
          <w:ilvl w:val="0"/>
          <w:numId w:val="11"/>
        </w:numPr>
        <w:spacing w:before="120" w:after="120"/>
        <w:jc w:val="both"/>
        <w:rPr>
          <w:sz w:val="24"/>
          <w:szCs w:val="24"/>
          <w:u w:val="single"/>
        </w:rPr>
      </w:pPr>
      <w:r w:rsidRPr="0008548C">
        <w:rPr>
          <w:sz w:val="24"/>
          <w:szCs w:val="24"/>
          <w:u w:val="single"/>
        </w:rPr>
        <w:t xml:space="preserve">Descripción de avances semestrales y acumulativos en la ejecución de cada programa de gestión ambiental, social, de salud y seguridad ocupacional; </w:t>
      </w:r>
    </w:p>
    <w:p w:rsidR="00E962FE" w:rsidRPr="0008548C" w:rsidRDefault="00E962FE" w:rsidP="00524E23">
      <w:pPr>
        <w:pStyle w:val="ListParagraph"/>
        <w:numPr>
          <w:ilvl w:val="0"/>
          <w:numId w:val="11"/>
        </w:numPr>
        <w:spacing w:before="120" w:after="120"/>
        <w:jc w:val="both"/>
        <w:rPr>
          <w:sz w:val="24"/>
          <w:szCs w:val="24"/>
          <w:lang w:val="es-ES_tradnl"/>
        </w:rPr>
      </w:pPr>
      <w:r w:rsidRPr="0008548C">
        <w:rPr>
          <w:rFonts w:eastAsia="Times New Roman" w:cs="Arial"/>
          <w:sz w:val="24"/>
          <w:szCs w:val="24"/>
          <w:lang w:val="es-ES_tradnl"/>
        </w:rPr>
        <w:t xml:space="preserve">Descripción de los avances </w:t>
      </w:r>
      <w:r w:rsidRPr="0008548C">
        <w:rPr>
          <w:sz w:val="24"/>
          <w:szCs w:val="24"/>
          <w:u w:val="single"/>
        </w:rPr>
        <w:t xml:space="preserve">semestrales y acumulativos </w:t>
      </w:r>
      <w:r w:rsidRPr="0008548C">
        <w:rPr>
          <w:rFonts w:eastAsia="Times New Roman" w:cs="Arial"/>
          <w:sz w:val="24"/>
          <w:szCs w:val="24"/>
          <w:lang w:val="es-ES_tradnl"/>
        </w:rPr>
        <w:t xml:space="preserve">en las acciones tomadas o propuestas con respecto a cualquier incumplimiento material o real de los requisitos ambientales, sociales, de salud y seguridad ocupacional; (2) accidentes, incidentes u otros eventos importantes, por ejemplo derrames, incendios, y descargas de sustancias peligrosas; (3) conflictos sociales significativos reales o inminentes; o (4) cualquier riesgo e impacto ambiental, social, de salud y seguridad ocupacional recientemente identificado, que pueda afectar los aspectos ambientales, sociales, de salud y seguridad ocupacional del Proyecto y de sus Instalaciones Asociadas, </w:t>
      </w:r>
      <w:r w:rsidRPr="0008548C">
        <w:rPr>
          <w:sz w:val="24"/>
          <w:szCs w:val="24"/>
          <w:u w:val="single"/>
        </w:rPr>
        <w:t>que haya sido notificado previamente al Banco.</w:t>
      </w:r>
    </w:p>
    <w:p w:rsidR="00E962FE" w:rsidRPr="0008548C" w:rsidRDefault="00E962FE" w:rsidP="00524E23">
      <w:pPr>
        <w:pStyle w:val="ListParagraph"/>
        <w:numPr>
          <w:ilvl w:val="0"/>
          <w:numId w:val="11"/>
        </w:numPr>
        <w:spacing w:before="120" w:after="120"/>
        <w:jc w:val="both"/>
        <w:rPr>
          <w:sz w:val="24"/>
          <w:szCs w:val="24"/>
          <w:u w:val="single"/>
        </w:rPr>
      </w:pPr>
      <w:r w:rsidRPr="0008548C">
        <w:rPr>
          <w:sz w:val="24"/>
          <w:szCs w:val="24"/>
          <w:u w:val="single"/>
        </w:rPr>
        <w:t>Descripción de avances semestrales y acumulativos en la supervisión ambiental, social, de salud y seguridad ocupacional;</w:t>
      </w:r>
    </w:p>
    <w:p w:rsidR="00E962FE" w:rsidRPr="0008548C" w:rsidRDefault="00E962FE" w:rsidP="00524E23">
      <w:pPr>
        <w:pStyle w:val="ListParagraph"/>
        <w:numPr>
          <w:ilvl w:val="0"/>
          <w:numId w:val="11"/>
        </w:numPr>
        <w:spacing w:before="120" w:after="120"/>
        <w:jc w:val="both"/>
        <w:rPr>
          <w:sz w:val="24"/>
          <w:szCs w:val="24"/>
          <w:u w:val="single"/>
        </w:rPr>
      </w:pPr>
      <w:r w:rsidRPr="0008548C">
        <w:rPr>
          <w:sz w:val="24"/>
          <w:szCs w:val="24"/>
          <w:u w:val="single"/>
        </w:rPr>
        <w:t>Descripción de acciones prioritarias en la ejecución de los programas de gestión ambiental, social, de salud, y seguridad para el siguiente semestre;</w:t>
      </w:r>
    </w:p>
    <w:p w:rsidR="00E962FE" w:rsidRPr="0008548C" w:rsidRDefault="00E962FE" w:rsidP="00524E23">
      <w:pPr>
        <w:pStyle w:val="ListParagraph"/>
        <w:numPr>
          <w:ilvl w:val="0"/>
          <w:numId w:val="11"/>
        </w:numPr>
        <w:spacing w:before="120" w:after="120"/>
        <w:jc w:val="both"/>
        <w:rPr>
          <w:sz w:val="24"/>
          <w:szCs w:val="24"/>
          <w:u w:val="single"/>
        </w:rPr>
      </w:pPr>
      <w:r w:rsidRPr="0008548C">
        <w:rPr>
          <w:sz w:val="24"/>
          <w:szCs w:val="24"/>
          <w:u w:val="single"/>
        </w:rPr>
        <w:t>Cronograma y presupuesto actualizados;</w:t>
      </w:r>
    </w:p>
    <w:p w:rsidR="00E962FE" w:rsidRPr="0008548C" w:rsidRDefault="00E962FE" w:rsidP="00524E23">
      <w:pPr>
        <w:pStyle w:val="ListParagraph"/>
        <w:numPr>
          <w:ilvl w:val="0"/>
          <w:numId w:val="11"/>
        </w:numPr>
        <w:spacing w:before="120" w:after="120"/>
        <w:jc w:val="both"/>
        <w:rPr>
          <w:sz w:val="24"/>
          <w:szCs w:val="24"/>
        </w:rPr>
      </w:pPr>
      <w:r w:rsidRPr="0008548C">
        <w:rPr>
          <w:sz w:val="24"/>
          <w:szCs w:val="24"/>
          <w:u w:val="single"/>
        </w:rPr>
        <w:t>Conclusión.</w:t>
      </w:r>
    </w:p>
    <w:p w:rsidR="00C61B03" w:rsidRDefault="00C61B03" w:rsidP="0008548C">
      <w:pPr>
        <w:pStyle w:val="ListParagraph"/>
        <w:spacing w:before="120" w:after="120"/>
        <w:jc w:val="both"/>
        <w:rPr>
          <w:sz w:val="24"/>
          <w:szCs w:val="24"/>
          <w:u w:val="single"/>
        </w:rPr>
      </w:pPr>
      <w:r>
        <w:rPr>
          <w:sz w:val="24"/>
          <w:szCs w:val="24"/>
          <w:u w:val="single"/>
        </w:rPr>
        <w:br w:type="page"/>
      </w:r>
    </w:p>
    <w:p w:rsidR="00154E97" w:rsidRPr="009B4320" w:rsidRDefault="009B4320" w:rsidP="009B4320">
      <w:pPr>
        <w:pStyle w:val="Heading1"/>
        <w:jc w:val="center"/>
        <w:rPr>
          <w:b/>
          <w:color w:val="A6A6A6" w:themeColor="background1" w:themeShade="A6"/>
        </w:rPr>
      </w:pPr>
      <w:bookmarkStart w:id="49" w:name="_Toc529259530"/>
      <w:r>
        <w:rPr>
          <w:b/>
          <w:color w:val="A6A6A6" w:themeColor="background1" w:themeShade="A6"/>
        </w:rPr>
        <w:t>Anexo 2: Equipo de Proyecto</w:t>
      </w:r>
      <w:bookmarkEnd w:id="49"/>
    </w:p>
    <w:tbl>
      <w:tblPr>
        <w:tblStyle w:val="GridTable4-Accent1"/>
        <w:tblpPr w:leftFromText="180" w:rightFromText="180" w:vertAnchor="text" w:horzAnchor="margin" w:tblpXSpec="center" w:tblpY="299"/>
        <w:tblW w:w="10909" w:type="dxa"/>
        <w:tblLayout w:type="fixed"/>
        <w:tblLook w:val="04A0" w:firstRow="1" w:lastRow="0" w:firstColumn="1" w:lastColumn="0" w:noHBand="0" w:noVBand="1"/>
      </w:tblPr>
      <w:tblGrid>
        <w:gridCol w:w="1980"/>
        <w:gridCol w:w="1597"/>
        <w:gridCol w:w="1494"/>
        <w:gridCol w:w="1303"/>
        <w:gridCol w:w="1276"/>
        <w:gridCol w:w="1417"/>
        <w:gridCol w:w="1842"/>
      </w:tblGrid>
      <w:tr w:rsidR="00C61B03" w:rsidRPr="00853C0E" w:rsidTr="005E0C59">
        <w:trPr>
          <w:cnfStyle w:val="100000000000" w:firstRow="1" w:lastRow="0" w:firstColumn="0" w:lastColumn="0" w:oddVBand="0" w:evenVBand="0" w:oddHBand="0" w:evenHBand="0" w:firstRowFirstColumn="0" w:firstRowLastColumn="0" w:lastRowFirstColumn="0" w:lastRowLastColumn="0"/>
          <w:trHeight w:val="1009"/>
        </w:trPr>
        <w:tc>
          <w:tcPr>
            <w:cnfStyle w:val="001000000000" w:firstRow="0" w:lastRow="0" w:firstColumn="1" w:lastColumn="0" w:oddVBand="0" w:evenVBand="0" w:oddHBand="0" w:evenHBand="0" w:firstRowFirstColumn="0" w:firstRowLastColumn="0" w:lastRowFirstColumn="0" w:lastRowLastColumn="0"/>
            <w:tcW w:w="1980" w:type="dxa"/>
          </w:tcPr>
          <w:p w:rsidR="00C61B03" w:rsidRPr="00853C0E" w:rsidRDefault="00C61B03" w:rsidP="005E0C59">
            <w:pPr>
              <w:rPr>
                <w:rFonts w:cstheme="minorHAnsi"/>
                <w:b w:val="0"/>
                <w:sz w:val="24"/>
                <w:szCs w:val="24"/>
              </w:rPr>
            </w:pPr>
            <w:r w:rsidRPr="00853C0E">
              <w:rPr>
                <w:rFonts w:cstheme="minorHAnsi"/>
                <w:sz w:val="24"/>
                <w:szCs w:val="24"/>
              </w:rPr>
              <w:t xml:space="preserve">Nombre </w:t>
            </w:r>
            <w:r>
              <w:rPr>
                <w:rFonts w:cstheme="minorHAnsi"/>
                <w:b w:val="0"/>
                <w:sz w:val="24"/>
                <w:szCs w:val="24"/>
              </w:rPr>
              <w:t xml:space="preserve">/ </w:t>
            </w:r>
            <w:r w:rsidRPr="00853C0E">
              <w:rPr>
                <w:rFonts w:cstheme="minorHAnsi"/>
                <w:sz w:val="24"/>
                <w:szCs w:val="24"/>
              </w:rPr>
              <w:t>Posición</w:t>
            </w:r>
          </w:p>
        </w:tc>
        <w:tc>
          <w:tcPr>
            <w:tcW w:w="1597" w:type="dxa"/>
          </w:tcPr>
          <w:p w:rsidR="00C61B03" w:rsidRPr="00853C0E" w:rsidRDefault="00C61B03" w:rsidP="005E0C59">
            <w:pPr>
              <w:jc w:val="center"/>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sidRPr="00853C0E">
              <w:rPr>
                <w:rFonts w:cstheme="minorHAnsi"/>
                <w:sz w:val="24"/>
                <w:szCs w:val="24"/>
              </w:rPr>
              <w:t>Dedicación</w:t>
            </w:r>
          </w:p>
          <w:p w:rsidR="00C61B03" w:rsidRPr="00853C0E" w:rsidRDefault="00C61B03" w:rsidP="005E0C59">
            <w:pPr>
              <w:cnfStyle w:val="100000000000" w:firstRow="1" w:lastRow="0" w:firstColumn="0" w:lastColumn="0" w:oddVBand="0" w:evenVBand="0" w:oddHBand="0" w:evenHBand="0" w:firstRowFirstColumn="0" w:firstRowLastColumn="0" w:lastRowFirstColumn="0" w:lastRowLastColumn="0"/>
              <w:rPr>
                <w:rFonts w:cstheme="minorHAnsi"/>
                <w:sz w:val="24"/>
                <w:szCs w:val="24"/>
              </w:rPr>
            </w:pPr>
          </w:p>
        </w:tc>
        <w:tc>
          <w:tcPr>
            <w:tcW w:w="1494" w:type="dxa"/>
          </w:tcPr>
          <w:p w:rsidR="00C61B03" w:rsidRPr="00853C0E" w:rsidRDefault="00C61B03" w:rsidP="005E0C59">
            <w:pPr>
              <w:jc w:val="center"/>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sidRPr="00853C0E">
              <w:rPr>
                <w:rFonts w:cstheme="minorHAnsi"/>
                <w:sz w:val="24"/>
                <w:szCs w:val="24"/>
              </w:rPr>
              <w:t>Duración</w:t>
            </w:r>
          </w:p>
          <w:p w:rsidR="00C61B03" w:rsidRPr="00853C0E" w:rsidRDefault="00C61B03" w:rsidP="005E0C59">
            <w:pPr>
              <w:cnfStyle w:val="100000000000" w:firstRow="1" w:lastRow="0" w:firstColumn="0" w:lastColumn="0" w:oddVBand="0" w:evenVBand="0" w:oddHBand="0" w:evenHBand="0" w:firstRowFirstColumn="0" w:firstRowLastColumn="0" w:lastRowFirstColumn="0" w:lastRowLastColumn="0"/>
              <w:rPr>
                <w:rFonts w:cstheme="minorHAnsi"/>
                <w:sz w:val="24"/>
                <w:szCs w:val="24"/>
              </w:rPr>
            </w:pPr>
          </w:p>
        </w:tc>
        <w:tc>
          <w:tcPr>
            <w:tcW w:w="1303" w:type="dxa"/>
          </w:tcPr>
          <w:p w:rsidR="00C61B03" w:rsidRPr="00853C0E" w:rsidRDefault="00C61B03" w:rsidP="005E0C59">
            <w:pPr>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sidRPr="00853C0E">
              <w:rPr>
                <w:rFonts w:cstheme="minorHAnsi"/>
                <w:sz w:val="24"/>
                <w:szCs w:val="24"/>
              </w:rPr>
              <w:t>Fecha Inicio</w:t>
            </w:r>
          </w:p>
          <w:p w:rsidR="00C61B03" w:rsidRPr="00853C0E" w:rsidRDefault="00C61B03" w:rsidP="005E0C59">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853C0E">
              <w:rPr>
                <w:rFonts w:cstheme="minorHAnsi"/>
                <w:sz w:val="24"/>
                <w:szCs w:val="24"/>
              </w:rPr>
              <w:t>Según necesidad PEP</w:t>
            </w:r>
          </w:p>
        </w:tc>
        <w:tc>
          <w:tcPr>
            <w:tcW w:w="1276" w:type="dxa"/>
          </w:tcPr>
          <w:p w:rsidR="00C61B03" w:rsidRPr="00853C0E" w:rsidRDefault="00C61B03" w:rsidP="005E0C59">
            <w:pPr>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sidRPr="00853C0E">
              <w:rPr>
                <w:rFonts w:cstheme="minorHAnsi"/>
                <w:sz w:val="24"/>
                <w:szCs w:val="24"/>
              </w:rPr>
              <w:t>Fecha Fin</w:t>
            </w:r>
          </w:p>
          <w:p w:rsidR="00C61B03" w:rsidRPr="00853C0E" w:rsidRDefault="00C61B03" w:rsidP="005E0C59">
            <w:pPr>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sidRPr="00853C0E">
              <w:rPr>
                <w:rFonts w:cstheme="minorHAnsi"/>
                <w:sz w:val="24"/>
                <w:szCs w:val="24"/>
              </w:rPr>
              <w:t>Según necesidad PEP</w:t>
            </w:r>
          </w:p>
        </w:tc>
        <w:tc>
          <w:tcPr>
            <w:tcW w:w="1417" w:type="dxa"/>
          </w:tcPr>
          <w:p w:rsidR="00C61B03" w:rsidRPr="00853C0E" w:rsidRDefault="00C61B03" w:rsidP="005E0C59">
            <w:pPr>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sidRPr="00853C0E">
              <w:rPr>
                <w:rFonts w:cstheme="minorHAnsi"/>
                <w:sz w:val="24"/>
                <w:szCs w:val="24"/>
              </w:rPr>
              <w:t>Unidad de Origen (Unidad origen en la CTM)</w:t>
            </w:r>
          </w:p>
        </w:tc>
        <w:tc>
          <w:tcPr>
            <w:tcW w:w="1842" w:type="dxa"/>
          </w:tcPr>
          <w:p w:rsidR="00C61B03" w:rsidRPr="00853C0E" w:rsidRDefault="00C61B03" w:rsidP="005E0C59">
            <w:pPr>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sidRPr="00853C0E">
              <w:rPr>
                <w:rFonts w:cstheme="minorHAnsi"/>
                <w:sz w:val="24"/>
                <w:szCs w:val="24"/>
              </w:rPr>
              <w:t>Reporta a:</w:t>
            </w:r>
          </w:p>
          <w:p w:rsidR="00C61B03" w:rsidRPr="00853C0E" w:rsidRDefault="00C61B03" w:rsidP="005E0C59">
            <w:pPr>
              <w:cnfStyle w:val="100000000000" w:firstRow="1" w:lastRow="0" w:firstColumn="0" w:lastColumn="0" w:oddVBand="0" w:evenVBand="0" w:oddHBand="0" w:evenHBand="0" w:firstRowFirstColumn="0" w:firstRowLastColumn="0" w:lastRowFirstColumn="0" w:lastRowLastColumn="0"/>
              <w:rPr>
                <w:rFonts w:cstheme="minorHAnsi"/>
                <w:sz w:val="24"/>
                <w:szCs w:val="24"/>
              </w:rPr>
            </w:pPr>
          </w:p>
        </w:tc>
      </w:tr>
      <w:tr w:rsidR="00C61B03" w:rsidRPr="00853C0E" w:rsidTr="005E0C59">
        <w:trPr>
          <w:cnfStyle w:val="000000100000" w:firstRow="0" w:lastRow="0" w:firstColumn="0" w:lastColumn="0" w:oddVBand="0" w:evenVBand="0" w:oddHBand="1" w:evenHBand="0" w:firstRowFirstColumn="0" w:firstRowLastColumn="0" w:lastRowFirstColumn="0" w:lastRowLastColumn="0"/>
          <w:trHeight w:val="1009"/>
        </w:trPr>
        <w:tc>
          <w:tcPr>
            <w:cnfStyle w:val="001000000000" w:firstRow="0" w:lastRow="0" w:firstColumn="1" w:lastColumn="0" w:oddVBand="0" w:evenVBand="0" w:oddHBand="0" w:evenHBand="0" w:firstRowFirstColumn="0" w:firstRowLastColumn="0" w:lastRowFirstColumn="0" w:lastRowLastColumn="0"/>
            <w:tcW w:w="1980" w:type="dxa"/>
          </w:tcPr>
          <w:p w:rsidR="00C61B03" w:rsidRPr="00853C0E" w:rsidRDefault="00C61B03" w:rsidP="005E0C59">
            <w:pPr>
              <w:rPr>
                <w:rFonts w:cstheme="minorHAnsi"/>
                <w:b w:val="0"/>
                <w:sz w:val="24"/>
                <w:szCs w:val="24"/>
              </w:rPr>
            </w:pPr>
            <w:r>
              <w:rPr>
                <w:rFonts w:cstheme="minorHAnsi"/>
                <w:sz w:val="24"/>
                <w:szCs w:val="24"/>
              </w:rPr>
              <w:t>Coordinador General</w:t>
            </w:r>
          </w:p>
        </w:tc>
        <w:tc>
          <w:tcPr>
            <w:tcW w:w="1597" w:type="dxa"/>
          </w:tcPr>
          <w:p w:rsidR="00C61B03" w:rsidRPr="00853C0E" w:rsidRDefault="00C61B03" w:rsidP="005E0C59">
            <w:pPr>
              <w:jc w:val="center"/>
              <w:cnfStyle w:val="000000100000" w:firstRow="0" w:lastRow="0" w:firstColumn="0" w:lastColumn="0" w:oddVBand="0" w:evenVBand="0" w:oddHBand="1" w:evenHBand="0" w:firstRowFirstColumn="0" w:firstRowLastColumn="0" w:lastRowFirstColumn="0" w:lastRowLastColumn="0"/>
              <w:rPr>
                <w:rFonts w:cstheme="minorHAnsi"/>
                <w:b/>
                <w:sz w:val="24"/>
                <w:szCs w:val="24"/>
              </w:rPr>
            </w:pPr>
            <w:r>
              <w:rPr>
                <w:rFonts w:cstheme="minorHAnsi"/>
                <w:b/>
                <w:sz w:val="24"/>
                <w:szCs w:val="24"/>
              </w:rPr>
              <w:t>Completa</w:t>
            </w:r>
          </w:p>
        </w:tc>
        <w:tc>
          <w:tcPr>
            <w:tcW w:w="1494" w:type="dxa"/>
          </w:tcPr>
          <w:p w:rsidR="00C61B03" w:rsidRPr="00853C0E" w:rsidRDefault="00C61B03" w:rsidP="005E0C59">
            <w:pPr>
              <w:jc w:val="center"/>
              <w:cnfStyle w:val="000000100000" w:firstRow="0" w:lastRow="0" w:firstColumn="0" w:lastColumn="0" w:oddVBand="0" w:evenVBand="0" w:oddHBand="1" w:evenHBand="0" w:firstRowFirstColumn="0" w:firstRowLastColumn="0" w:lastRowFirstColumn="0" w:lastRowLastColumn="0"/>
              <w:rPr>
                <w:rFonts w:cstheme="minorHAnsi"/>
                <w:b/>
                <w:sz w:val="24"/>
                <w:szCs w:val="24"/>
              </w:rPr>
            </w:pPr>
            <w:r>
              <w:rPr>
                <w:rFonts w:cstheme="minorHAnsi"/>
                <w:b/>
                <w:sz w:val="24"/>
                <w:szCs w:val="24"/>
              </w:rPr>
              <w:t>Permanente</w:t>
            </w:r>
          </w:p>
        </w:tc>
        <w:tc>
          <w:tcPr>
            <w:tcW w:w="1303" w:type="dxa"/>
          </w:tcPr>
          <w:p w:rsidR="00C61B03" w:rsidRPr="00853C0E" w:rsidRDefault="00C61B03" w:rsidP="005E0C59">
            <w:pPr>
              <w:cnfStyle w:val="000000100000" w:firstRow="0" w:lastRow="0" w:firstColumn="0" w:lastColumn="0" w:oddVBand="0" w:evenVBand="0" w:oddHBand="1" w:evenHBand="0" w:firstRowFirstColumn="0" w:firstRowLastColumn="0" w:lastRowFirstColumn="0" w:lastRowLastColumn="0"/>
              <w:rPr>
                <w:rFonts w:cstheme="minorHAnsi"/>
                <w:b/>
                <w:sz w:val="24"/>
                <w:szCs w:val="24"/>
              </w:rPr>
            </w:pPr>
            <w:r>
              <w:rPr>
                <w:rFonts w:cstheme="minorHAnsi"/>
                <w:b/>
                <w:sz w:val="24"/>
                <w:szCs w:val="24"/>
              </w:rPr>
              <w:t>Sep-2018</w:t>
            </w:r>
          </w:p>
        </w:tc>
        <w:tc>
          <w:tcPr>
            <w:tcW w:w="1276" w:type="dxa"/>
          </w:tcPr>
          <w:p w:rsidR="00C61B03" w:rsidRPr="00853C0E" w:rsidRDefault="00C61B03" w:rsidP="005E0C59">
            <w:pPr>
              <w:cnfStyle w:val="000000100000" w:firstRow="0" w:lastRow="0" w:firstColumn="0" w:lastColumn="0" w:oddVBand="0" w:evenVBand="0" w:oddHBand="1" w:evenHBand="0" w:firstRowFirstColumn="0" w:firstRowLastColumn="0" w:lastRowFirstColumn="0" w:lastRowLastColumn="0"/>
              <w:rPr>
                <w:rFonts w:cstheme="minorHAnsi"/>
                <w:b/>
                <w:sz w:val="24"/>
                <w:szCs w:val="24"/>
              </w:rPr>
            </w:pPr>
            <w:r>
              <w:rPr>
                <w:rFonts w:cstheme="minorHAnsi"/>
                <w:b/>
                <w:sz w:val="24"/>
                <w:szCs w:val="24"/>
              </w:rPr>
              <w:t>Mar 2024</w:t>
            </w:r>
          </w:p>
        </w:tc>
        <w:tc>
          <w:tcPr>
            <w:tcW w:w="1417" w:type="dxa"/>
          </w:tcPr>
          <w:p w:rsidR="00C61B03" w:rsidRPr="00853C0E" w:rsidRDefault="00C61B03" w:rsidP="005E0C59">
            <w:pPr>
              <w:cnfStyle w:val="000000100000" w:firstRow="0" w:lastRow="0" w:firstColumn="0" w:lastColumn="0" w:oddVBand="0" w:evenVBand="0" w:oddHBand="1" w:evenHBand="0" w:firstRowFirstColumn="0" w:firstRowLastColumn="0" w:lastRowFirstColumn="0" w:lastRowLastColumn="0"/>
              <w:rPr>
                <w:rFonts w:cstheme="minorHAnsi"/>
                <w:b/>
                <w:sz w:val="24"/>
                <w:szCs w:val="24"/>
              </w:rPr>
            </w:pPr>
            <w:r>
              <w:rPr>
                <w:rFonts w:cstheme="minorHAnsi"/>
                <w:b/>
                <w:sz w:val="24"/>
                <w:szCs w:val="24"/>
              </w:rPr>
              <w:t>Unidad nueva</w:t>
            </w:r>
          </w:p>
        </w:tc>
        <w:tc>
          <w:tcPr>
            <w:tcW w:w="1842" w:type="dxa"/>
          </w:tcPr>
          <w:p w:rsidR="00C61B03" w:rsidRPr="00853C0E" w:rsidRDefault="00C61B03" w:rsidP="005E0C59">
            <w:pPr>
              <w:cnfStyle w:val="000000100000" w:firstRow="0" w:lastRow="0" w:firstColumn="0" w:lastColumn="0" w:oddVBand="0" w:evenVBand="0" w:oddHBand="1" w:evenHBand="0" w:firstRowFirstColumn="0" w:firstRowLastColumn="0" w:lastRowFirstColumn="0" w:lastRowLastColumn="0"/>
              <w:rPr>
                <w:rFonts w:cstheme="minorHAnsi"/>
                <w:b/>
                <w:sz w:val="24"/>
                <w:szCs w:val="24"/>
              </w:rPr>
            </w:pPr>
            <w:r>
              <w:rPr>
                <w:rFonts w:cstheme="minorHAnsi"/>
                <w:b/>
                <w:sz w:val="24"/>
                <w:szCs w:val="24"/>
              </w:rPr>
              <w:t>Gerencia General</w:t>
            </w:r>
          </w:p>
        </w:tc>
      </w:tr>
      <w:tr w:rsidR="00C61B03" w:rsidRPr="00853C0E" w:rsidTr="005E0C59">
        <w:trPr>
          <w:trHeight w:val="1029"/>
        </w:trPr>
        <w:tc>
          <w:tcPr>
            <w:cnfStyle w:val="001000000000" w:firstRow="0" w:lastRow="0" w:firstColumn="1" w:lastColumn="0" w:oddVBand="0" w:evenVBand="0" w:oddHBand="0" w:evenHBand="0" w:firstRowFirstColumn="0" w:firstRowLastColumn="0" w:lastRowFirstColumn="0" w:lastRowLastColumn="0"/>
            <w:tcW w:w="1980" w:type="dxa"/>
          </w:tcPr>
          <w:p w:rsidR="00C61B03" w:rsidRPr="00853C0E" w:rsidRDefault="00C61B03" w:rsidP="005E0C59">
            <w:pPr>
              <w:rPr>
                <w:rFonts w:cstheme="minorHAnsi"/>
                <w:sz w:val="24"/>
                <w:szCs w:val="24"/>
              </w:rPr>
            </w:pPr>
            <w:r w:rsidRPr="00853C0E">
              <w:rPr>
                <w:rFonts w:cstheme="minorHAnsi"/>
                <w:sz w:val="24"/>
                <w:szCs w:val="24"/>
              </w:rPr>
              <w:t xml:space="preserve">Coordinador </w:t>
            </w:r>
            <w:r>
              <w:rPr>
                <w:rFonts w:cstheme="minorHAnsi"/>
                <w:sz w:val="24"/>
                <w:szCs w:val="24"/>
              </w:rPr>
              <w:t>Técnico</w:t>
            </w:r>
          </w:p>
        </w:tc>
        <w:tc>
          <w:tcPr>
            <w:tcW w:w="1597" w:type="dxa"/>
          </w:tcPr>
          <w:p w:rsidR="00C61B03" w:rsidRPr="00853C0E" w:rsidRDefault="00C61B03" w:rsidP="005E0C59">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853C0E">
              <w:rPr>
                <w:rFonts w:cstheme="minorHAnsi"/>
                <w:sz w:val="24"/>
                <w:szCs w:val="24"/>
              </w:rPr>
              <w:t>Completa</w:t>
            </w:r>
          </w:p>
        </w:tc>
        <w:tc>
          <w:tcPr>
            <w:tcW w:w="1494" w:type="dxa"/>
          </w:tcPr>
          <w:p w:rsidR="00C61B03" w:rsidRPr="00853C0E" w:rsidRDefault="00C61B03" w:rsidP="005E0C59">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853C0E">
              <w:rPr>
                <w:rFonts w:cstheme="minorHAnsi"/>
                <w:sz w:val="24"/>
                <w:szCs w:val="24"/>
              </w:rPr>
              <w:t>Permanente</w:t>
            </w:r>
          </w:p>
        </w:tc>
        <w:tc>
          <w:tcPr>
            <w:tcW w:w="1303" w:type="dxa"/>
          </w:tcPr>
          <w:p w:rsidR="00C61B03" w:rsidRPr="00853C0E" w:rsidRDefault="00C61B03" w:rsidP="005E0C59">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853C0E">
              <w:rPr>
                <w:rFonts w:cstheme="minorHAnsi"/>
                <w:sz w:val="24"/>
                <w:szCs w:val="24"/>
              </w:rPr>
              <w:t>Sep-2018</w:t>
            </w:r>
          </w:p>
        </w:tc>
        <w:tc>
          <w:tcPr>
            <w:tcW w:w="1276" w:type="dxa"/>
          </w:tcPr>
          <w:p w:rsidR="00C61B03" w:rsidRPr="00853C0E" w:rsidRDefault="00C61B03" w:rsidP="005E0C59">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853C0E">
              <w:rPr>
                <w:rFonts w:cstheme="minorHAnsi"/>
                <w:sz w:val="24"/>
                <w:szCs w:val="24"/>
              </w:rPr>
              <w:t>Mar-2024</w:t>
            </w:r>
          </w:p>
        </w:tc>
        <w:tc>
          <w:tcPr>
            <w:tcW w:w="1417" w:type="dxa"/>
          </w:tcPr>
          <w:p w:rsidR="00C61B03" w:rsidRPr="00853C0E" w:rsidRDefault="00C61B03" w:rsidP="005E0C59">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Gerencia de Recursos</w:t>
            </w:r>
          </w:p>
        </w:tc>
        <w:tc>
          <w:tcPr>
            <w:tcW w:w="1842" w:type="dxa"/>
          </w:tcPr>
          <w:p w:rsidR="00C61B03" w:rsidRDefault="00C61B03" w:rsidP="005E0C59">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Coordinador</w:t>
            </w:r>
          </w:p>
          <w:p w:rsidR="00C61B03" w:rsidRPr="00853C0E" w:rsidRDefault="00C61B03" w:rsidP="005E0C59">
            <w:pPr>
              <w:ind w:right="441"/>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general</w:t>
            </w:r>
          </w:p>
        </w:tc>
      </w:tr>
      <w:tr w:rsidR="00C61B03" w:rsidRPr="00853C0E" w:rsidTr="005E0C59">
        <w:trPr>
          <w:cnfStyle w:val="000000100000" w:firstRow="0" w:lastRow="0" w:firstColumn="0" w:lastColumn="0" w:oddVBand="0" w:evenVBand="0" w:oddHBand="1" w:evenHBand="0" w:firstRowFirstColumn="0" w:firstRowLastColumn="0" w:lastRowFirstColumn="0" w:lastRowLastColumn="0"/>
          <w:trHeight w:val="1029"/>
        </w:trPr>
        <w:tc>
          <w:tcPr>
            <w:cnfStyle w:val="001000000000" w:firstRow="0" w:lastRow="0" w:firstColumn="1" w:lastColumn="0" w:oddVBand="0" w:evenVBand="0" w:oddHBand="0" w:evenHBand="0" w:firstRowFirstColumn="0" w:firstRowLastColumn="0" w:lastRowFirstColumn="0" w:lastRowLastColumn="0"/>
            <w:tcW w:w="1980" w:type="dxa"/>
          </w:tcPr>
          <w:p w:rsidR="00C61B03" w:rsidRPr="00853C0E" w:rsidRDefault="00C61B03" w:rsidP="005E0C59">
            <w:pPr>
              <w:rPr>
                <w:rFonts w:cstheme="minorHAnsi"/>
                <w:sz w:val="24"/>
                <w:szCs w:val="24"/>
              </w:rPr>
            </w:pPr>
            <w:r>
              <w:rPr>
                <w:rFonts w:cstheme="minorHAnsi"/>
                <w:sz w:val="24"/>
                <w:szCs w:val="24"/>
              </w:rPr>
              <w:t>Técnico Electricista</w:t>
            </w:r>
          </w:p>
        </w:tc>
        <w:tc>
          <w:tcPr>
            <w:tcW w:w="1597" w:type="dxa"/>
          </w:tcPr>
          <w:p w:rsidR="00C61B03" w:rsidRPr="00853C0E" w:rsidRDefault="00C61B03" w:rsidP="005E0C59">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Parcial</w:t>
            </w:r>
          </w:p>
        </w:tc>
        <w:tc>
          <w:tcPr>
            <w:tcW w:w="1494" w:type="dxa"/>
          </w:tcPr>
          <w:p w:rsidR="00C61B03" w:rsidRPr="00853C0E" w:rsidRDefault="00C61B03" w:rsidP="005E0C59">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Permanente</w:t>
            </w:r>
          </w:p>
        </w:tc>
        <w:tc>
          <w:tcPr>
            <w:tcW w:w="1303" w:type="dxa"/>
          </w:tcPr>
          <w:p w:rsidR="00C61B03" w:rsidRPr="00853C0E" w:rsidRDefault="00C61B03" w:rsidP="005E0C59">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853C0E">
              <w:rPr>
                <w:rFonts w:cstheme="minorHAnsi"/>
                <w:sz w:val="24"/>
                <w:szCs w:val="24"/>
              </w:rPr>
              <w:t>Sep-2018</w:t>
            </w:r>
          </w:p>
        </w:tc>
        <w:tc>
          <w:tcPr>
            <w:tcW w:w="1276" w:type="dxa"/>
          </w:tcPr>
          <w:p w:rsidR="00C61B03" w:rsidRPr="00853C0E" w:rsidRDefault="00C61B03" w:rsidP="005E0C59">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853C0E">
              <w:rPr>
                <w:rFonts w:cstheme="minorHAnsi"/>
                <w:sz w:val="24"/>
                <w:szCs w:val="24"/>
              </w:rPr>
              <w:t>Mar-2024</w:t>
            </w:r>
          </w:p>
        </w:tc>
        <w:tc>
          <w:tcPr>
            <w:tcW w:w="1417" w:type="dxa"/>
          </w:tcPr>
          <w:p w:rsidR="00C61B03" w:rsidRDefault="00C61B03" w:rsidP="005E0C59">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Generación</w:t>
            </w:r>
          </w:p>
        </w:tc>
        <w:tc>
          <w:tcPr>
            <w:tcW w:w="1842" w:type="dxa"/>
          </w:tcPr>
          <w:p w:rsidR="00C61B03" w:rsidRDefault="00C61B03" w:rsidP="005E0C59">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Coordinador Técnico</w:t>
            </w:r>
          </w:p>
        </w:tc>
      </w:tr>
      <w:tr w:rsidR="00C61B03" w:rsidRPr="00853C0E" w:rsidTr="005E0C59">
        <w:trPr>
          <w:trHeight w:val="1029"/>
        </w:trPr>
        <w:tc>
          <w:tcPr>
            <w:cnfStyle w:val="001000000000" w:firstRow="0" w:lastRow="0" w:firstColumn="1" w:lastColumn="0" w:oddVBand="0" w:evenVBand="0" w:oddHBand="0" w:evenHBand="0" w:firstRowFirstColumn="0" w:firstRowLastColumn="0" w:lastRowFirstColumn="0" w:lastRowLastColumn="0"/>
            <w:tcW w:w="1980" w:type="dxa"/>
          </w:tcPr>
          <w:p w:rsidR="00C61B03" w:rsidRPr="00853C0E" w:rsidRDefault="00C61B03" w:rsidP="005E0C59">
            <w:pPr>
              <w:rPr>
                <w:rFonts w:cstheme="minorHAnsi"/>
                <w:sz w:val="24"/>
                <w:szCs w:val="24"/>
              </w:rPr>
            </w:pPr>
            <w:r>
              <w:rPr>
                <w:rFonts w:cstheme="minorHAnsi"/>
                <w:sz w:val="24"/>
                <w:szCs w:val="24"/>
              </w:rPr>
              <w:t>Técnico Mecánico</w:t>
            </w:r>
          </w:p>
        </w:tc>
        <w:tc>
          <w:tcPr>
            <w:tcW w:w="1597" w:type="dxa"/>
          </w:tcPr>
          <w:p w:rsidR="00C61B03" w:rsidRPr="00853C0E" w:rsidRDefault="00C61B03" w:rsidP="005E0C59">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Parcial</w:t>
            </w:r>
          </w:p>
        </w:tc>
        <w:tc>
          <w:tcPr>
            <w:tcW w:w="1494" w:type="dxa"/>
          </w:tcPr>
          <w:p w:rsidR="00C61B03" w:rsidRPr="00853C0E" w:rsidRDefault="00C61B03" w:rsidP="005E0C59">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Permanente</w:t>
            </w:r>
          </w:p>
        </w:tc>
        <w:tc>
          <w:tcPr>
            <w:tcW w:w="1303" w:type="dxa"/>
          </w:tcPr>
          <w:p w:rsidR="00C61B03" w:rsidRPr="00853C0E" w:rsidRDefault="00C61B03" w:rsidP="005E0C59">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853C0E">
              <w:rPr>
                <w:rFonts w:cstheme="minorHAnsi"/>
                <w:sz w:val="24"/>
                <w:szCs w:val="24"/>
              </w:rPr>
              <w:t>Sep-2018</w:t>
            </w:r>
          </w:p>
        </w:tc>
        <w:tc>
          <w:tcPr>
            <w:tcW w:w="1276" w:type="dxa"/>
          </w:tcPr>
          <w:p w:rsidR="00C61B03" w:rsidRPr="00853C0E" w:rsidRDefault="00C61B03" w:rsidP="005E0C59">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853C0E">
              <w:rPr>
                <w:rFonts w:cstheme="minorHAnsi"/>
                <w:sz w:val="24"/>
                <w:szCs w:val="24"/>
              </w:rPr>
              <w:t>Mar-2024</w:t>
            </w:r>
          </w:p>
        </w:tc>
        <w:tc>
          <w:tcPr>
            <w:tcW w:w="1417" w:type="dxa"/>
          </w:tcPr>
          <w:p w:rsidR="00C61B03" w:rsidRDefault="00C61B03" w:rsidP="005E0C59">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Operación</w:t>
            </w:r>
          </w:p>
        </w:tc>
        <w:tc>
          <w:tcPr>
            <w:tcW w:w="1842" w:type="dxa"/>
          </w:tcPr>
          <w:p w:rsidR="00C61B03" w:rsidRDefault="00C61B03" w:rsidP="005E0C59">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Coordinador Técnico</w:t>
            </w:r>
          </w:p>
        </w:tc>
      </w:tr>
      <w:tr w:rsidR="00C61B03" w:rsidRPr="00853C0E" w:rsidTr="005E0C59">
        <w:trPr>
          <w:cnfStyle w:val="000000100000" w:firstRow="0" w:lastRow="0" w:firstColumn="0" w:lastColumn="0" w:oddVBand="0" w:evenVBand="0" w:oddHBand="1" w:evenHBand="0" w:firstRowFirstColumn="0" w:firstRowLastColumn="0" w:lastRowFirstColumn="0" w:lastRowLastColumn="0"/>
          <w:trHeight w:val="1029"/>
        </w:trPr>
        <w:tc>
          <w:tcPr>
            <w:cnfStyle w:val="001000000000" w:firstRow="0" w:lastRow="0" w:firstColumn="1" w:lastColumn="0" w:oddVBand="0" w:evenVBand="0" w:oddHBand="0" w:evenHBand="0" w:firstRowFirstColumn="0" w:firstRowLastColumn="0" w:lastRowFirstColumn="0" w:lastRowLastColumn="0"/>
            <w:tcW w:w="1980" w:type="dxa"/>
          </w:tcPr>
          <w:p w:rsidR="00C61B03" w:rsidRPr="00853C0E" w:rsidRDefault="00C61B03" w:rsidP="005E0C59">
            <w:pPr>
              <w:rPr>
                <w:rFonts w:cstheme="minorHAnsi"/>
                <w:sz w:val="24"/>
                <w:szCs w:val="24"/>
              </w:rPr>
            </w:pPr>
            <w:r>
              <w:rPr>
                <w:rFonts w:cstheme="minorHAnsi"/>
                <w:sz w:val="24"/>
                <w:szCs w:val="24"/>
              </w:rPr>
              <w:t>Técnico Civil</w:t>
            </w:r>
          </w:p>
        </w:tc>
        <w:tc>
          <w:tcPr>
            <w:tcW w:w="1597" w:type="dxa"/>
          </w:tcPr>
          <w:p w:rsidR="00C61B03" w:rsidRPr="00853C0E" w:rsidRDefault="00C61B03" w:rsidP="005E0C59">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Parcial</w:t>
            </w:r>
          </w:p>
        </w:tc>
        <w:tc>
          <w:tcPr>
            <w:tcW w:w="1494" w:type="dxa"/>
          </w:tcPr>
          <w:p w:rsidR="00C61B03" w:rsidRPr="00853C0E" w:rsidRDefault="00C61B03" w:rsidP="005E0C59">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Permanente</w:t>
            </w:r>
          </w:p>
        </w:tc>
        <w:tc>
          <w:tcPr>
            <w:tcW w:w="1303" w:type="dxa"/>
          </w:tcPr>
          <w:p w:rsidR="00C61B03" w:rsidRPr="00853C0E" w:rsidRDefault="00C61B03" w:rsidP="005E0C59">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853C0E">
              <w:rPr>
                <w:rFonts w:cstheme="minorHAnsi"/>
                <w:sz w:val="24"/>
                <w:szCs w:val="24"/>
              </w:rPr>
              <w:t>Sep-2018</w:t>
            </w:r>
          </w:p>
        </w:tc>
        <w:tc>
          <w:tcPr>
            <w:tcW w:w="1276" w:type="dxa"/>
          </w:tcPr>
          <w:p w:rsidR="00C61B03" w:rsidRPr="00853C0E" w:rsidRDefault="00C61B03" w:rsidP="005E0C59">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853C0E">
              <w:rPr>
                <w:rFonts w:cstheme="minorHAnsi"/>
                <w:sz w:val="24"/>
                <w:szCs w:val="24"/>
              </w:rPr>
              <w:t>Mar-2024</w:t>
            </w:r>
          </w:p>
        </w:tc>
        <w:tc>
          <w:tcPr>
            <w:tcW w:w="1417" w:type="dxa"/>
          </w:tcPr>
          <w:p w:rsidR="00C61B03" w:rsidRDefault="00C61B03" w:rsidP="005E0C59">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Ingeniería y Planeamiento</w:t>
            </w:r>
          </w:p>
        </w:tc>
        <w:tc>
          <w:tcPr>
            <w:tcW w:w="1842" w:type="dxa"/>
          </w:tcPr>
          <w:p w:rsidR="00C61B03" w:rsidRDefault="00C61B03" w:rsidP="005E0C59">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Coordinador Técnico</w:t>
            </w:r>
          </w:p>
        </w:tc>
      </w:tr>
      <w:tr w:rsidR="00C61B03" w:rsidRPr="00853C0E" w:rsidTr="005E0C59">
        <w:trPr>
          <w:trHeight w:val="699"/>
        </w:trPr>
        <w:tc>
          <w:tcPr>
            <w:cnfStyle w:val="001000000000" w:firstRow="0" w:lastRow="0" w:firstColumn="1" w:lastColumn="0" w:oddVBand="0" w:evenVBand="0" w:oddHBand="0" w:evenHBand="0" w:firstRowFirstColumn="0" w:firstRowLastColumn="0" w:lastRowFirstColumn="0" w:lastRowLastColumn="0"/>
            <w:tcW w:w="1980" w:type="dxa"/>
          </w:tcPr>
          <w:p w:rsidR="00C61B03" w:rsidRPr="00853C0E" w:rsidRDefault="00C61B03" w:rsidP="005E0C59">
            <w:pPr>
              <w:rPr>
                <w:rFonts w:cstheme="minorHAnsi"/>
                <w:sz w:val="24"/>
                <w:szCs w:val="24"/>
              </w:rPr>
            </w:pPr>
            <w:r>
              <w:rPr>
                <w:rFonts w:cstheme="minorHAnsi"/>
                <w:sz w:val="24"/>
                <w:szCs w:val="24"/>
              </w:rPr>
              <w:t>Coordinador Financiero</w:t>
            </w:r>
          </w:p>
        </w:tc>
        <w:tc>
          <w:tcPr>
            <w:tcW w:w="1597" w:type="dxa"/>
          </w:tcPr>
          <w:p w:rsidR="00C61B03" w:rsidRPr="00853C0E" w:rsidRDefault="00C61B03" w:rsidP="005E0C59">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Parcial</w:t>
            </w:r>
          </w:p>
        </w:tc>
        <w:tc>
          <w:tcPr>
            <w:tcW w:w="1494" w:type="dxa"/>
          </w:tcPr>
          <w:p w:rsidR="00C61B03" w:rsidRPr="00853C0E" w:rsidRDefault="00C61B03" w:rsidP="005E0C59">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Permanente</w:t>
            </w:r>
          </w:p>
        </w:tc>
        <w:tc>
          <w:tcPr>
            <w:tcW w:w="1303" w:type="dxa"/>
          </w:tcPr>
          <w:p w:rsidR="00C61B03" w:rsidRPr="00853C0E" w:rsidRDefault="00C61B03" w:rsidP="005E0C59">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Sep-2018</w:t>
            </w:r>
          </w:p>
        </w:tc>
        <w:tc>
          <w:tcPr>
            <w:tcW w:w="1276" w:type="dxa"/>
          </w:tcPr>
          <w:p w:rsidR="00C61B03" w:rsidRPr="00853C0E" w:rsidRDefault="00C61B03" w:rsidP="005E0C59">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Mar-2024</w:t>
            </w:r>
          </w:p>
        </w:tc>
        <w:tc>
          <w:tcPr>
            <w:tcW w:w="1417" w:type="dxa"/>
          </w:tcPr>
          <w:p w:rsidR="00C61B03" w:rsidRDefault="00C61B03" w:rsidP="005E0C59">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Gerencia Contable</w:t>
            </w:r>
          </w:p>
        </w:tc>
        <w:tc>
          <w:tcPr>
            <w:tcW w:w="1842" w:type="dxa"/>
          </w:tcPr>
          <w:p w:rsidR="00C61B03" w:rsidRDefault="00C61B03" w:rsidP="005E0C59">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Coordinador General</w:t>
            </w:r>
          </w:p>
        </w:tc>
      </w:tr>
      <w:tr w:rsidR="00C61B03" w:rsidRPr="00853C0E" w:rsidTr="005E0C59">
        <w:trPr>
          <w:cnfStyle w:val="000000100000" w:firstRow="0" w:lastRow="0" w:firstColumn="0" w:lastColumn="0" w:oddVBand="0" w:evenVBand="0" w:oddHBand="1"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1980" w:type="dxa"/>
          </w:tcPr>
          <w:p w:rsidR="00C61B03" w:rsidRPr="00853C0E" w:rsidRDefault="00C61B03" w:rsidP="005E0C59">
            <w:pPr>
              <w:rPr>
                <w:rFonts w:cstheme="minorHAnsi"/>
                <w:sz w:val="24"/>
                <w:szCs w:val="24"/>
              </w:rPr>
            </w:pPr>
            <w:r>
              <w:rPr>
                <w:rFonts w:cstheme="minorHAnsi"/>
                <w:sz w:val="24"/>
                <w:szCs w:val="24"/>
              </w:rPr>
              <w:t>Coordinador Adquisiciones</w:t>
            </w:r>
          </w:p>
        </w:tc>
        <w:tc>
          <w:tcPr>
            <w:tcW w:w="1597" w:type="dxa"/>
          </w:tcPr>
          <w:p w:rsidR="00C61B03" w:rsidRPr="00853C0E" w:rsidRDefault="00C61B03" w:rsidP="005E0C59">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Parcial</w:t>
            </w:r>
          </w:p>
        </w:tc>
        <w:tc>
          <w:tcPr>
            <w:tcW w:w="1494" w:type="dxa"/>
          </w:tcPr>
          <w:p w:rsidR="00C61B03" w:rsidRPr="00853C0E" w:rsidRDefault="00C61B03" w:rsidP="005E0C59">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Permanente</w:t>
            </w:r>
          </w:p>
        </w:tc>
        <w:tc>
          <w:tcPr>
            <w:tcW w:w="1303" w:type="dxa"/>
          </w:tcPr>
          <w:p w:rsidR="00C61B03" w:rsidRPr="00853C0E" w:rsidRDefault="00C61B03" w:rsidP="005E0C59">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Sep-2018</w:t>
            </w:r>
          </w:p>
        </w:tc>
        <w:tc>
          <w:tcPr>
            <w:tcW w:w="1276" w:type="dxa"/>
          </w:tcPr>
          <w:p w:rsidR="00C61B03" w:rsidRPr="00853C0E" w:rsidRDefault="00C61B03" w:rsidP="005E0C59">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Mar-2024</w:t>
            </w:r>
          </w:p>
        </w:tc>
        <w:tc>
          <w:tcPr>
            <w:tcW w:w="1417" w:type="dxa"/>
          </w:tcPr>
          <w:p w:rsidR="00C61B03" w:rsidRPr="00853C0E" w:rsidRDefault="00C61B03" w:rsidP="005E0C59">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Área materiales</w:t>
            </w:r>
          </w:p>
        </w:tc>
        <w:tc>
          <w:tcPr>
            <w:tcW w:w="1842" w:type="dxa"/>
          </w:tcPr>
          <w:p w:rsidR="00C61B03" w:rsidRPr="00853C0E" w:rsidRDefault="00C61B03" w:rsidP="005E0C59">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Coordinador General</w:t>
            </w:r>
          </w:p>
        </w:tc>
      </w:tr>
      <w:tr w:rsidR="00C61B03" w:rsidRPr="00853C0E" w:rsidTr="005E0C59">
        <w:trPr>
          <w:trHeight w:val="342"/>
        </w:trPr>
        <w:tc>
          <w:tcPr>
            <w:cnfStyle w:val="001000000000" w:firstRow="0" w:lastRow="0" w:firstColumn="1" w:lastColumn="0" w:oddVBand="0" w:evenVBand="0" w:oddHBand="0" w:evenHBand="0" w:firstRowFirstColumn="0" w:firstRowLastColumn="0" w:lastRowFirstColumn="0" w:lastRowLastColumn="0"/>
            <w:tcW w:w="1980" w:type="dxa"/>
          </w:tcPr>
          <w:p w:rsidR="00C61B03" w:rsidRPr="00853C0E" w:rsidRDefault="00C61B03" w:rsidP="005E0C59">
            <w:pPr>
              <w:rPr>
                <w:rFonts w:cstheme="minorHAnsi"/>
                <w:sz w:val="24"/>
                <w:szCs w:val="24"/>
              </w:rPr>
            </w:pPr>
            <w:r>
              <w:rPr>
                <w:rFonts w:cstheme="minorHAnsi"/>
                <w:sz w:val="24"/>
                <w:szCs w:val="24"/>
              </w:rPr>
              <w:t>Coordinador Ambiental</w:t>
            </w:r>
          </w:p>
        </w:tc>
        <w:tc>
          <w:tcPr>
            <w:tcW w:w="1597" w:type="dxa"/>
          </w:tcPr>
          <w:p w:rsidR="00C61B03" w:rsidRPr="00853C0E" w:rsidRDefault="00C61B03" w:rsidP="005E0C59">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Parcial</w:t>
            </w:r>
          </w:p>
        </w:tc>
        <w:tc>
          <w:tcPr>
            <w:tcW w:w="1494" w:type="dxa"/>
          </w:tcPr>
          <w:p w:rsidR="00C61B03" w:rsidRPr="00853C0E" w:rsidRDefault="00C61B03" w:rsidP="005E0C59">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Permanente</w:t>
            </w:r>
          </w:p>
        </w:tc>
        <w:tc>
          <w:tcPr>
            <w:tcW w:w="1303" w:type="dxa"/>
          </w:tcPr>
          <w:p w:rsidR="00C61B03" w:rsidRPr="00853C0E" w:rsidRDefault="00C61B03" w:rsidP="005E0C59">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Sep-2018</w:t>
            </w:r>
          </w:p>
        </w:tc>
        <w:tc>
          <w:tcPr>
            <w:tcW w:w="1276" w:type="dxa"/>
          </w:tcPr>
          <w:p w:rsidR="00C61B03" w:rsidRPr="00853C0E" w:rsidRDefault="00C61B03" w:rsidP="005E0C59">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Mar-2024</w:t>
            </w:r>
          </w:p>
        </w:tc>
        <w:tc>
          <w:tcPr>
            <w:tcW w:w="1417" w:type="dxa"/>
          </w:tcPr>
          <w:p w:rsidR="00C61B03" w:rsidRPr="00853C0E" w:rsidRDefault="009B4320" w:rsidP="005E0C59">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Operación</w:t>
            </w:r>
          </w:p>
        </w:tc>
        <w:tc>
          <w:tcPr>
            <w:tcW w:w="1842" w:type="dxa"/>
          </w:tcPr>
          <w:p w:rsidR="00C61B03" w:rsidRPr="00853C0E" w:rsidRDefault="00C61B03" w:rsidP="005E0C59">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Coordinador General</w:t>
            </w:r>
          </w:p>
        </w:tc>
      </w:tr>
      <w:tr w:rsidR="00C61B03" w:rsidRPr="00853C0E" w:rsidTr="005E0C59">
        <w:trPr>
          <w:cnfStyle w:val="000000100000" w:firstRow="0" w:lastRow="0" w:firstColumn="0" w:lastColumn="0" w:oddVBand="0" w:evenVBand="0" w:oddHBand="1"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1980" w:type="dxa"/>
          </w:tcPr>
          <w:p w:rsidR="00C61B03" w:rsidRPr="00853C0E" w:rsidRDefault="00C61B03" w:rsidP="005E0C59">
            <w:pPr>
              <w:rPr>
                <w:rFonts w:cstheme="minorHAnsi"/>
                <w:sz w:val="24"/>
                <w:szCs w:val="24"/>
              </w:rPr>
            </w:pPr>
            <w:r>
              <w:rPr>
                <w:rFonts w:cstheme="minorHAnsi"/>
                <w:sz w:val="24"/>
                <w:szCs w:val="24"/>
              </w:rPr>
              <w:t>Coordinador de Monitoreo y Evaluación</w:t>
            </w:r>
          </w:p>
        </w:tc>
        <w:tc>
          <w:tcPr>
            <w:tcW w:w="1597" w:type="dxa"/>
          </w:tcPr>
          <w:p w:rsidR="00C61B03" w:rsidRPr="00853C0E" w:rsidRDefault="00C61B03" w:rsidP="005E0C59">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 xml:space="preserve">Completa </w:t>
            </w:r>
          </w:p>
        </w:tc>
        <w:tc>
          <w:tcPr>
            <w:tcW w:w="1494" w:type="dxa"/>
          </w:tcPr>
          <w:p w:rsidR="00C61B03" w:rsidRPr="00853C0E" w:rsidRDefault="00C61B03" w:rsidP="005E0C59">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Permanente</w:t>
            </w:r>
          </w:p>
        </w:tc>
        <w:tc>
          <w:tcPr>
            <w:tcW w:w="1303" w:type="dxa"/>
          </w:tcPr>
          <w:p w:rsidR="00C61B03" w:rsidRPr="00853C0E" w:rsidRDefault="00C61B03" w:rsidP="005E0C59">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Sep-2018</w:t>
            </w:r>
          </w:p>
        </w:tc>
        <w:tc>
          <w:tcPr>
            <w:tcW w:w="1276" w:type="dxa"/>
          </w:tcPr>
          <w:p w:rsidR="00C61B03" w:rsidRPr="00853C0E" w:rsidRDefault="00C61B03" w:rsidP="005E0C59">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Mar-2024</w:t>
            </w:r>
          </w:p>
        </w:tc>
        <w:tc>
          <w:tcPr>
            <w:tcW w:w="1417" w:type="dxa"/>
          </w:tcPr>
          <w:p w:rsidR="00C61B03" w:rsidRPr="00853C0E" w:rsidRDefault="00C61B03" w:rsidP="005E0C59">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Unidad Nueva</w:t>
            </w:r>
          </w:p>
        </w:tc>
        <w:tc>
          <w:tcPr>
            <w:tcW w:w="1842" w:type="dxa"/>
          </w:tcPr>
          <w:p w:rsidR="00C61B03" w:rsidRPr="00853C0E" w:rsidRDefault="00C61B03" w:rsidP="005E0C59">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Coordinador Genral</w:t>
            </w:r>
          </w:p>
        </w:tc>
      </w:tr>
    </w:tbl>
    <w:p w:rsidR="00C61B03" w:rsidRPr="006166C8" w:rsidRDefault="00C61B03" w:rsidP="00C61B03">
      <w:pPr>
        <w:spacing w:before="120" w:after="120"/>
        <w:rPr>
          <w:b/>
        </w:rPr>
      </w:pPr>
      <w:r w:rsidRPr="006166C8">
        <w:rPr>
          <w:b/>
        </w:rPr>
        <w:t>Definiciones</w:t>
      </w:r>
      <w:r>
        <w:rPr>
          <w:b/>
        </w:rPr>
        <w:t>:</w:t>
      </w:r>
    </w:p>
    <w:p w:rsidR="00C61B03" w:rsidRDefault="00C61B03" w:rsidP="00C61B03">
      <w:pPr>
        <w:spacing w:before="120" w:after="120"/>
      </w:pPr>
      <w:r w:rsidRPr="006166C8">
        <w:rPr>
          <w:b/>
        </w:rPr>
        <w:t>Tiempo parcial</w:t>
      </w:r>
      <w:r>
        <w:t>: estará asignado al proyecto con responsabilidades, pero desarrollará al mismo tiempo otras actividades en su unidad de la estructura de CTM. Es considerado parte del equipo de proyecto.</w:t>
      </w:r>
    </w:p>
    <w:p w:rsidR="00C61B03" w:rsidRDefault="00C61B03" w:rsidP="00C61B03">
      <w:pPr>
        <w:spacing w:before="120" w:after="120"/>
      </w:pPr>
      <w:r w:rsidRPr="006166C8">
        <w:rPr>
          <w:b/>
        </w:rPr>
        <w:t>Tiempo completo</w:t>
      </w:r>
      <w:r>
        <w:t>: dedicación exclusiva para el proyecto, no tendrá otras asignaciones en CTM</w:t>
      </w:r>
    </w:p>
    <w:p w:rsidR="00C61B03" w:rsidRDefault="00C61B03" w:rsidP="00C61B03">
      <w:pPr>
        <w:spacing w:before="120" w:after="120"/>
      </w:pPr>
      <w:r w:rsidRPr="006166C8">
        <w:rPr>
          <w:b/>
        </w:rPr>
        <w:t>Temporal</w:t>
      </w:r>
      <w:r>
        <w:t>: se asignará de acuerdo a las necesidades técnicas del proyecto con base en el Plan de Ejecución del Proyecto (PEP) o cuando se determine su necesidad. Podrán ser tiempo completo o tiempo parcial.</w:t>
      </w:r>
    </w:p>
    <w:p w:rsidR="00C61B03" w:rsidRDefault="00C61B03" w:rsidP="00C61B03">
      <w:pPr>
        <w:spacing w:before="120" w:after="120"/>
      </w:pPr>
      <w:r w:rsidRPr="006166C8">
        <w:rPr>
          <w:b/>
        </w:rPr>
        <w:t>Permanente</w:t>
      </w:r>
      <w:r>
        <w:t>: de inicio a fin del proyecto</w:t>
      </w:r>
    </w:p>
    <w:p w:rsidR="00C61B03" w:rsidRDefault="00C61B03" w:rsidP="0008548C">
      <w:pPr>
        <w:pStyle w:val="ListParagraph"/>
        <w:spacing w:before="120" w:after="120"/>
        <w:jc w:val="both"/>
        <w:rPr>
          <w:sz w:val="24"/>
          <w:szCs w:val="24"/>
          <w:u w:val="single"/>
        </w:rPr>
      </w:pPr>
    </w:p>
    <w:sectPr w:rsidR="00C61B03" w:rsidSect="00154E97">
      <w:headerReference w:type="default" r:id="rId17"/>
      <w:footerReference w:type="default" r:id="rId18"/>
      <w:headerReference w:type="first" r:id="rId19"/>
      <w:pgSz w:w="12240" w:h="15840"/>
      <w:pgMar w:top="0" w:right="1720" w:bottom="280" w:left="1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5113" w:rsidRDefault="00355113" w:rsidP="004606E8">
      <w:pPr>
        <w:spacing w:after="0" w:line="240" w:lineRule="auto"/>
      </w:pPr>
      <w:r>
        <w:separator/>
      </w:r>
    </w:p>
  </w:endnote>
  <w:endnote w:type="continuationSeparator" w:id="0">
    <w:p w:rsidR="00355113" w:rsidRDefault="00355113" w:rsidP="004606E8">
      <w:pPr>
        <w:spacing w:after="0" w:line="240" w:lineRule="auto"/>
      </w:pPr>
      <w:r>
        <w:continuationSeparator/>
      </w:r>
    </w:p>
  </w:endnote>
  <w:endnote w:type="continuationNotice" w:id="1">
    <w:p w:rsidR="00355113" w:rsidRDefault="003551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43" w:usb2="00000009" w:usb3="00000000" w:csb0="000001FF" w:csb1="00000000"/>
  </w:font>
  <w:font w:name="Gadugi">
    <w:panose1 w:val="020B0502040204020203"/>
    <w:charset w:val="00"/>
    <w:family w:val="swiss"/>
    <w:pitch w:val="variable"/>
    <w:sig w:usb0="80000003" w:usb1="00000000" w:usb2="00003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0757672"/>
      <w:docPartObj>
        <w:docPartGallery w:val="Page Numbers (Bottom of Page)"/>
        <w:docPartUnique/>
      </w:docPartObj>
    </w:sdtPr>
    <w:sdtContent>
      <w:sdt>
        <w:sdtPr>
          <w:id w:val="-1769616900"/>
          <w:docPartObj>
            <w:docPartGallery w:val="Page Numbers (Top of Page)"/>
            <w:docPartUnique/>
          </w:docPartObj>
        </w:sdtPr>
        <w:sdtContent>
          <w:p w:rsidR="00355113" w:rsidRDefault="00355113">
            <w:pPr>
              <w:pStyle w:val="Footer"/>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noProof/>
              </w:rPr>
              <w:t>24</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noProof/>
              </w:rPr>
              <w:t>45</w:t>
            </w:r>
            <w:r>
              <w:rPr>
                <w:b/>
                <w:bCs/>
                <w:sz w:val="24"/>
                <w:szCs w:val="24"/>
              </w:rPr>
              <w:fldChar w:fldCharType="end"/>
            </w:r>
          </w:p>
        </w:sdtContent>
      </w:sdt>
    </w:sdtContent>
  </w:sdt>
  <w:p w:rsidR="00355113" w:rsidRDefault="003551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5113" w:rsidRDefault="00355113" w:rsidP="004606E8">
      <w:pPr>
        <w:spacing w:after="0" w:line="240" w:lineRule="auto"/>
      </w:pPr>
      <w:r>
        <w:separator/>
      </w:r>
    </w:p>
  </w:footnote>
  <w:footnote w:type="continuationSeparator" w:id="0">
    <w:p w:rsidR="00355113" w:rsidRDefault="00355113" w:rsidP="004606E8">
      <w:pPr>
        <w:spacing w:after="0" w:line="240" w:lineRule="auto"/>
      </w:pPr>
      <w:r>
        <w:continuationSeparator/>
      </w:r>
    </w:p>
  </w:footnote>
  <w:footnote w:type="continuationNotice" w:id="1">
    <w:p w:rsidR="00355113" w:rsidRDefault="00355113">
      <w:pPr>
        <w:spacing w:after="0" w:line="240" w:lineRule="auto"/>
      </w:pPr>
    </w:p>
  </w:footnote>
  <w:footnote w:id="2">
    <w:p w:rsidR="00355113" w:rsidRPr="00D20E64" w:rsidRDefault="00355113">
      <w:pPr>
        <w:pStyle w:val="FootnoteText"/>
        <w:rPr>
          <w:lang w:val="es-ES_tradnl"/>
        </w:rPr>
      </w:pPr>
      <w:r>
        <w:rPr>
          <w:rStyle w:val="FootnoteReference"/>
        </w:rPr>
        <w:footnoteRef/>
      </w:r>
      <w:r>
        <w:t xml:space="preserve"> P</w:t>
      </w:r>
      <w:r w:rsidRPr="00C429AF">
        <w:t xml:space="preserve">ara el préstamo </w:t>
      </w:r>
      <w:r>
        <w:t>de</w:t>
      </w:r>
      <w:r w:rsidRPr="00C429AF">
        <w:t xml:space="preserve"> la ROU será la CTM</w:t>
      </w:r>
      <w:r>
        <w:t xml:space="preserve"> y para </w:t>
      </w:r>
      <w:r w:rsidRPr="00C429AF">
        <w:t>la R</w:t>
      </w:r>
      <w:r>
        <w:t>epública Argentina</w:t>
      </w:r>
      <w:r w:rsidRPr="00C429AF">
        <w:t xml:space="preserve"> la Secretaria de Gobierno de Energía a través de CTM.</w:t>
      </w:r>
    </w:p>
  </w:footnote>
  <w:footnote w:id="3">
    <w:p w:rsidR="00355113" w:rsidRPr="00A77985" w:rsidRDefault="00355113" w:rsidP="0040349B">
      <w:pPr>
        <w:pStyle w:val="FootnoteText"/>
        <w:ind w:left="360" w:hanging="360"/>
        <w:rPr>
          <w:sz w:val="18"/>
          <w:szCs w:val="18"/>
        </w:rPr>
      </w:pPr>
      <w:r w:rsidRPr="00A77985">
        <w:rPr>
          <w:rStyle w:val="FootnoteReference"/>
          <w:sz w:val="18"/>
          <w:szCs w:val="18"/>
        </w:rPr>
        <w:footnoteRef/>
      </w:r>
      <w:r w:rsidRPr="00A77985">
        <w:rPr>
          <w:sz w:val="18"/>
          <w:szCs w:val="18"/>
        </w:rPr>
        <w:t xml:space="preserve"> </w:t>
      </w:r>
      <w:r w:rsidRPr="00A77985">
        <w:rPr>
          <w:sz w:val="18"/>
          <w:szCs w:val="18"/>
        </w:rPr>
        <w:tab/>
      </w:r>
      <w:bookmarkStart w:id="16" w:name="_Hlk524619380"/>
      <w:r>
        <w:rPr>
          <w:sz w:val="18"/>
          <w:szCs w:val="18"/>
        </w:rPr>
        <w:t>E</w:t>
      </w:r>
      <w:r w:rsidRPr="00A77985">
        <w:rPr>
          <w:sz w:val="18"/>
          <w:szCs w:val="18"/>
        </w:rPr>
        <w:t xml:space="preserve">l BID apoyará a CTM con un diagnóstico </w:t>
      </w:r>
      <w:r>
        <w:rPr>
          <w:sz w:val="18"/>
          <w:szCs w:val="18"/>
        </w:rPr>
        <w:t xml:space="preserve">y plan de acción </w:t>
      </w:r>
      <w:r w:rsidRPr="00A77985">
        <w:rPr>
          <w:sz w:val="18"/>
          <w:szCs w:val="18"/>
        </w:rPr>
        <w:t>de género a través del programa para promover la inclusión de género en el sector de energía (ATN/OC-16266-RG; ATN/OC-16267-RG)</w:t>
      </w:r>
      <w:r>
        <w:rPr>
          <w:sz w:val="18"/>
          <w:szCs w:val="18"/>
        </w:rPr>
        <w:t>.</w:t>
      </w:r>
      <w:bookmarkEnd w:id="16"/>
    </w:p>
  </w:footnote>
  <w:footnote w:id="4">
    <w:p w:rsidR="00355113" w:rsidRPr="00027926" w:rsidRDefault="00355113" w:rsidP="003638AF">
      <w:pPr>
        <w:pStyle w:val="FootnoteText"/>
        <w:rPr>
          <w:lang w:val="es-MX"/>
        </w:rPr>
      </w:pPr>
      <w:r>
        <w:rPr>
          <w:rStyle w:val="FootnoteReference"/>
        </w:rPr>
        <w:footnoteRef/>
      </w:r>
      <w:r>
        <w:t xml:space="preserve"> Políticas para la Adquisición de Bienes y Obras Financiados por el BID (GN-2349-9) y ―Políticas para la Selección y Contratación de Consultores financiados por el BID (GN-2350-9).</w:t>
      </w:r>
    </w:p>
  </w:footnote>
  <w:footnote w:id="5">
    <w:p w:rsidR="00355113" w:rsidRPr="00813199" w:rsidRDefault="00355113">
      <w:pPr>
        <w:pStyle w:val="FootnoteText"/>
        <w:rPr>
          <w:lang w:val="es-MX"/>
        </w:rPr>
      </w:pPr>
      <w:r>
        <w:rPr>
          <w:rStyle w:val="FootnoteReference"/>
        </w:rPr>
        <w:footnoteRef/>
      </w:r>
      <w:r>
        <w:t xml:space="preserve"> </w:t>
      </w:r>
      <w:hyperlink r:id="rId1" w:history="1">
        <w:r w:rsidRPr="001C009B">
          <w:rPr>
            <w:rStyle w:val="Hyperlink"/>
            <w:lang w:val="es-MX"/>
          </w:rPr>
          <w:t>www.iadb.org/es/dquisiciones</w:t>
        </w:r>
      </w:hyperlink>
      <w:r>
        <w:rPr>
          <w:lang w:val="es-MX"/>
        </w:rPr>
        <w:t xml:space="preserve"> </w:t>
      </w:r>
    </w:p>
  </w:footnote>
  <w:footnote w:id="6">
    <w:p w:rsidR="00355113" w:rsidRPr="0022161B" w:rsidRDefault="00355113">
      <w:pPr>
        <w:pStyle w:val="FootnoteText"/>
        <w:rPr>
          <w:lang w:val="es-MX"/>
        </w:rPr>
      </w:pPr>
      <w:r>
        <w:rPr>
          <w:rStyle w:val="FootnoteReference"/>
        </w:rPr>
        <w:footnoteRef/>
      </w:r>
      <w:r>
        <w:t xml:space="preserve"> </w:t>
      </w:r>
      <w:hyperlink r:id="rId2" w:history="1">
        <w:r w:rsidRPr="001C009B">
          <w:rPr>
            <w:rStyle w:val="Hyperlink"/>
            <w:lang w:val="es-MX"/>
          </w:rPr>
          <w:t>www.iniciativasepa.org</w:t>
        </w:r>
      </w:hyperlink>
      <w:r>
        <w:rPr>
          <w:lang w:val="es-MX"/>
        </w:rPr>
        <w:t xml:space="preserve"> </w:t>
      </w:r>
    </w:p>
  </w:footnote>
  <w:footnote w:id="7">
    <w:p w:rsidR="00355113" w:rsidRPr="00E30A02" w:rsidRDefault="00355113">
      <w:pPr>
        <w:pStyle w:val="FootnoteText"/>
        <w:rPr>
          <w:lang w:val="es-MX"/>
        </w:rPr>
      </w:pPr>
      <w:r>
        <w:rPr>
          <w:rStyle w:val="FootnoteReference"/>
        </w:rPr>
        <w:footnoteRef/>
      </w:r>
      <w:r>
        <w:t xml:space="preserve"> </w:t>
      </w:r>
      <w:r>
        <w:rPr>
          <w:lang w:val="es-MX"/>
        </w:rPr>
        <w:t>En todos los casos el proceso de adquisiciones comenzará con la solicitud de compras que realice el sector técnico involucrado en el proyecto y se deberá ajustar al Plan de Adquisiciones y POA</w:t>
      </w:r>
    </w:p>
  </w:footnote>
  <w:footnote w:id="8">
    <w:p w:rsidR="00355113" w:rsidRPr="00D4142B" w:rsidRDefault="00355113">
      <w:pPr>
        <w:pStyle w:val="FootnoteText"/>
        <w:rPr>
          <w:lang w:val="es-AR"/>
        </w:rPr>
      </w:pPr>
      <w:r>
        <w:rPr>
          <w:rStyle w:val="FootnoteReference"/>
        </w:rPr>
        <w:footnoteRef/>
      </w:r>
      <w:r>
        <w:t xml:space="preserve"> </w:t>
      </w:r>
      <w:r>
        <w:rPr>
          <w:lang w:val="es-AR"/>
        </w:rPr>
        <w:t xml:space="preserve">Tribunal Arbitral de la CTM: </w:t>
      </w:r>
      <w:hyperlink r:id="rId3" w:history="1">
        <w:r w:rsidRPr="00DE0934">
          <w:rPr>
            <w:rStyle w:val="Hyperlink"/>
            <w:lang w:val="es-AR"/>
          </w:rPr>
          <w:t>https://www.saltogrande.org/tribunal_arbitral.php</w:t>
        </w:r>
      </w:hyperlink>
      <w:r>
        <w:rPr>
          <w:lang w:val="es-AR"/>
        </w:rPr>
        <w:t xml:space="preserve"> </w:t>
      </w:r>
    </w:p>
  </w:footnote>
  <w:footnote w:id="9">
    <w:p w:rsidR="00355113" w:rsidRPr="001E3A10" w:rsidRDefault="00355113" w:rsidP="001E3A10">
      <w:pPr>
        <w:pStyle w:val="FootnoteText"/>
        <w:rPr>
          <w:lang w:val="es-MX"/>
        </w:rPr>
      </w:pPr>
      <w:r>
        <w:rPr>
          <w:rStyle w:val="FootnoteReference"/>
        </w:rPr>
        <w:footnoteRef/>
      </w:r>
      <w:r>
        <w:t xml:space="preserve"> Aplica exclusivamente cuando la observación refiere al proceso de adquisición. La cancelación de la cuota parte del préstamo no aplica si la objeción refiere a la elegibilidad del gasto o aspectos relacionados con la ejecución posterior del mismo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5113" w:rsidRDefault="00355113">
    <w:pPr>
      <w:pStyle w:val="Header"/>
    </w:pPr>
    <w:r>
      <w:rPr>
        <w:noProof/>
        <w:lang w:val="es-AR" w:eastAsia="es-AR"/>
      </w:rPr>
      <mc:AlternateContent>
        <mc:Choice Requires="wps">
          <w:drawing>
            <wp:anchor distT="0" distB="0" distL="118745" distR="118745" simplePos="0" relativeHeight="251659264" behindDoc="1" locked="0" layoutInCell="1" allowOverlap="0" wp14:anchorId="6C3C531F" wp14:editId="614DB3F6">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ítulo"/>
                            <w:tag w:val=""/>
                            <w:id w:val="1189017394"/>
                            <w:dataBinding w:prefixMappings="xmlns:ns0='http://purl.org/dc/elements/1.1/' xmlns:ns1='http://schemas.openxmlformats.org/package/2006/metadata/core-properties' " w:xpath="/ns1:coreProperties[1]/ns0:title[1]" w:storeItemID="{6C3C8BC8-F283-45AE-878A-BAB7291924A1}"/>
                            <w:text/>
                          </w:sdtPr>
                          <w:sdtContent>
                            <w:p w:rsidR="00355113" w:rsidRDefault="00355113">
                              <w:pPr>
                                <w:pStyle w:val="Header"/>
                                <w:jc w:val="center"/>
                                <w:rPr>
                                  <w:caps/>
                                  <w:color w:val="FFFFFF" w:themeColor="background1"/>
                                </w:rPr>
                              </w:pPr>
                              <w:r>
                                <w:rPr>
                                  <w:caps/>
                                  <w:color w:val="FFFFFF" w:themeColor="background1"/>
                                  <w:lang w:val="es-MX"/>
                                </w:rPr>
                                <w:t>REGLAMENTO OPERATIVO DEL PROYECTO DE MODERNIZACIÓN DEL COMPLEJO HIDROELÉCTRICO BINACIONAL SALTO GRANDE (RG-L1124)</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6C3C531F"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" o:allowoverlap="f" fillcolor="#5b9bd5 [3204]" stroked="f" strokeweight="1pt">
              <v:textbox style="mso-fit-shape-to-text:t">
                <w:txbxContent>
                  <w:sdt>
                    <w:sdtPr>
                      <w:rPr>
                        <w:caps/>
                        <w:color w:val="FFFFFF" w:themeColor="background1"/>
                      </w:rPr>
                      <w:alias w:val="Título"/>
                      <w:tag w:val=""/>
                      <w:id w:val="1189017394"/>
                      <w:dataBinding w:prefixMappings="xmlns:ns0='http://purl.org/dc/elements/1.1/' xmlns:ns1='http://schemas.openxmlformats.org/package/2006/metadata/core-properties' " w:xpath="/ns1:coreProperties[1]/ns0:title[1]" w:storeItemID="{6C3C8BC8-F283-45AE-878A-BAB7291924A1}"/>
                      <w:text/>
                    </w:sdtPr>
                    <w:sdtEndPr/>
                    <w:sdtContent>
                      <w:p w:rsidR="00C54959" w:rsidRDefault="00C54959">
                        <w:pPr>
                          <w:pStyle w:val="Header"/>
                          <w:jc w:val="center"/>
                          <w:rPr>
                            <w:caps/>
                            <w:color w:val="FFFFFF" w:themeColor="background1"/>
                          </w:rPr>
                        </w:pPr>
                        <w:r>
                          <w:rPr>
                            <w:caps/>
                            <w:color w:val="FFFFFF" w:themeColor="background1"/>
                            <w:lang w:val="es-MX"/>
                          </w:rPr>
                          <w:t>REGLAMENTO OPERATIVO DEL PROYECTO DE MODERNIZACIÓN DEL COMPLEJO HIDROELÉCTRICO BINACIONAL SALTO GRANDE (RG-L1124)</w:t>
                        </w:r>
                      </w:p>
                    </w:sdtContent>
                  </w:sdt>
                </w:txbxContent>
              </v:textbox>
              <w10:wrap type="square" anchorx="margin"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5113" w:rsidRDefault="00355113">
    <w:pPr>
      <w:pStyle w:val="Header"/>
    </w:pPr>
    <w:r>
      <w:rPr>
        <w:noProof/>
        <w:lang w:val="es-AR" w:eastAsia="es-AR"/>
      </w:rPr>
      <mc:AlternateContent>
        <mc:Choice Requires="wps">
          <w:drawing>
            <wp:anchor distT="0" distB="0" distL="118745" distR="118745" simplePos="0" relativeHeight="251661312" behindDoc="1" locked="0" layoutInCell="1" allowOverlap="0" wp14:anchorId="7CFDCD30" wp14:editId="2FB5AF10">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 name="Rectángulo 1"/>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ítulo"/>
                            <w:tag w:val=""/>
                            <w:id w:val="-1370604046"/>
                            <w:dataBinding w:prefixMappings="xmlns:ns0='http://purl.org/dc/elements/1.1/' xmlns:ns1='http://schemas.openxmlformats.org/package/2006/metadata/core-properties' " w:xpath="/ns1:coreProperties[1]/ns0:title[1]" w:storeItemID="{6C3C8BC8-F283-45AE-878A-BAB7291924A1}"/>
                            <w:text/>
                          </w:sdtPr>
                          <w:sdtContent>
                            <w:p w:rsidR="00355113" w:rsidRDefault="00355113">
                              <w:pPr>
                                <w:pStyle w:val="Header"/>
                                <w:jc w:val="center"/>
                                <w:rPr>
                                  <w:caps/>
                                  <w:color w:val="FFFFFF" w:themeColor="background1"/>
                                </w:rPr>
                              </w:pPr>
                              <w:r>
                                <w:rPr>
                                  <w:caps/>
                                  <w:color w:val="FFFFFF" w:themeColor="background1"/>
                                  <w:lang w:val="es-MX"/>
                                </w:rPr>
                                <w:t>REGLAMENTO OPERATIVO DEL PROYECTO DE MODERNIZACIÓN DEL COMPLEJO HIDROELÉCTRICO BINACIONAL SALTO GRANDE (RG-L1124)</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7CFDCD30" id="Rectángulo 1" o:spid="_x0000_s1027" style="position:absolute;margin-left:0;margin-top:0;width:468.5pt;height:21.3pt;z-index:-251655168;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" o:allowoverlap="f" fillcolor="#5b9bd5 [3204]" stroked="f" strokeweight="1pt">
              <v:textbox style="mso-fit-shape-to-text:t">
                <w:txbxContent>
                  <w:sdt>
                    <w:sdtPr>
                      <w:rPr>
                        <w:caps/>
                        <w:color w:val="FFFFFF" w:themeColor="background1"/>
                      </w:rPr>
                      <w:alias w:val="Título"/>
                      <w:tag w:val=""/>
                      <w:id w:val="-1370604046"/>
                      <w:dataBinding w:prefixMappings="xmlns:ns0='http://purl.org/dc/elements/1.1/' xmlns:ns1='http://schemas.openxmlformats.org/package/2006/metadata/core-properties' " w:xpath="/ns1:coreProperties[1]/ns0:title[1]" w:storeItemID="{6C3C8BC8-F283-45AE-878A-BAB7291924A1}"/>
                      <w:text/>
                    </w:sdtPr>
                    <w:sdtEndPr/>
                    <w:sdtContent>
                      <w:p w:rsidR="00C54959" w:rsidRDefault="00C54959">
                        <w:pPr>
                          <w:pStyle w:val="Header"/>
                          <w:jc w:val="center"/>
                          <w:rPr>
                            <w:caps/>
                            <w:color w:val="FFFFFF" w:themeColor="background1"/>
                          </w:rPr>
                        </w:pPr>
                        <w:r>
                          <w:rPr>
                            <w:caps/>
                            <w:color w:val="FFFFFF" w:themeColor="background1"/>
                            <w:lang w:val="es-MX"/>
                          </w:rPr>
                          <w:t>REGLAMENTO OPERATIVO DEL PROYECTO DE MODERNIZACIÓN DEL COMPLEJO HIDROELÉCTRICO BINACIONAL SALTO GRANDE (RG-L1124)</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45947"/>
    <w:multiLevelType w:val="hybridMultilevel"/>
    <w:tmpl w:val="C9A2F032"/>
    <w:lvl w:ilvl="0" w:tplc="E86E47A6">
      <w:start w:val="1"/>
      <w:numFmt w:val="upperRoman"/>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15:restartNumberingAfterBreak="0">
    <w:nsid w:val="12130B97"/>
    <w:multiLevelType w:val="hybridMultilevel"/>
    <w:tmpl w:val="A1D631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EB371C5"/>
    <w:multiLevelType w:val="hybridMultilevel"/>
    <w:tmpl w:val="AFE8D4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46B5D20"/>
    <w:multiLevelType w:val="hybridMultilevel"/>
    <w:tmpl w:val="466CF6D8"/>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26BD483B"/>
    <w:multiLevelType w:val="hybridMultilevel"/>
    <w:tmpl w:val="79D42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100DF1"/>
    <w:multiLevelType w:val="multilevel"/>
    <w:tmpl w:val="278A4DE0"/>
    <w:styleLink w:val="Estilo1"/>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none"/>
      <w:isLgl/>
      <w:lvlText w:val="5.1."/>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CCF3B9A"/>
    <w:multiLevelType w:val="hybridMultilevel"/>
    <w:tmpl w:val="50089D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F74FD6"/>
    <w:multiLevelType w:val="hybridMultilevel"/>
    <w:tmpl w:val="FFB200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2437B3"/>
    <w:multiLevelType w:val="hybridMultilevel"/>
    <w:tmpl w:val="C91E1D50"/>
    <w:lvl w:ilvl="0" w:tplc="3C0A000F">
      <w:start w:val="1"/>
      <w:numFmt w:val="decimal"/>
      <w:lvlText w:val="%1."/>
      <w:lvlJc w:val="left"/>
      <w:pPr>
        <w:ind w:left="1069" w:hanging="360"/>
      </w:pPr>
      <w:rPr>
        <w:rFonts w:hint="default"/>
      </w:rPr>
    </w:lvl>
    <w:lvl w:ilvl="1" w:tplc="2DD0F6F4" w:tentative="1">
      <w:start w:val="1"/>
      <w:numFmt w:val="lowerLetter"/>
      <w:lvlText w:val="%2."/>
      <w:lvlJc w:val="left"/>
      <w:pPr>
        <w:ind w:left="1789" w:hanging="360"/>
      </w:pPr>
    </w:lvl>
    <w:lvl w:ilvl="2" w:tplc="88C6A884" w:tentative="1">
      <w:start w:val="1"/>
      <w:numFmt w:val="lowerRoman"/>
      <w:lvlText w:val="%3."/>
      <w:lvlJc w:val="right"/>
      <w:pPr>
        <w:ind w:left="2509" w:hanging="180"/>
      </w:pPr>
    </w:lvl>
    <w:lvl w:ilvl="3" w:tplc="6D20EFA2" w:tentative="1">
      <w:start w:val="1"/>
      <w:numFmt w:val="decimal"/>
      <w:lvlText w:val="%4."/>
      <w:lvlJc w:val="left"/>
      <w:pPr>
        <w:ind w:left="3229" w:hanging="360"/>
      </w:pPr>
    </w:lvl>
    <w:lvl w:ilvl="4" w:tplc="B1800242" w:tentative="1">
      <w:start w:val="1"/>
      <w:numFmt w:val="lowerLetter"/>
      <w:lvlText w:val="%5."/>
      <w:lvlJc w:val="left"/>
      <w:pPr>
        <w:ind w:left="3949" w:hanging="360"/>
      </w:pPr>
    </w:lvl>
    <w:lvl w:ilvl="5" w:tplc="F27295B8" w:tentative="1">
      <w:start w:val="1"/>
      <w:numFmt w:val="lowerRoman"/>
      <w:lvlText w:val="%6."/>
      <w:lvlJc w:val="right"/>
      <w:pPr>
        <w:ind w:left="4669" w:hanging="180"/>
      </w:pPr>
    </w:lvl>
    <w:lvl w:ilvl="6" w:tplc="1A441EFE" w:tentative="1">
      <w:start w:val="1"/>
      <w:numFmt w:val="decimal"/>
      <w:lvlText w:val="%7."/>
      <w:lvlJc w:val="left"/>
      <w:pPr>
        <w:ind w:left="5389" w:hanging="360"/>
      </w:pPr>
    </w:lvl>
    <w:lvl w:ilvl="7" w:tplc="3FC60EA4" w:tentative="1">
      <w:start w:val="1"/>
      <w:numFmt w:val="lowerLetter"/>
      <w:lvlText w:val="%8."/>
      <w:lvlJc w:val="left"/>
      <w:pPr>
        <w:ind w:left="6109" w:hanging="360"/>
      </w:pPr>
    </w:lvl>
    <w:lvl w:ilvl="8" w:tplc="0AB046CE" w:tentative="1">
      <w:start w:val="1"/>
      <w:numFmt w:val="lowerRoman"/>
      <w:lvlText w:val="%9."/>
      <w:lvlJc w:val="right"/>
      <w:pPr>
        <w:ind w:left="6829" w:hanging="180"/>
      </w:pPr>
    </w:lvl>
  </w:abstractNum>
  <w:abstractNum w:abstractNumId="9" w15:restartNumberingAfterBreak="0">
    <w:nsid w:val="39873B99"/>
    <w:multiLevelType w:val="hybridMultilevel"/>
    <w:tmpl w:val="4288E280"/>
    <w:lvl w:ilvl="0" w:tplc="3C0A0001">
      <w:start w:val="1"/>
      <w:numFmt w:val="bullet"/>
      <w:lvlText w:val=""/>
      <w:lvlJc w:val="left"/>
      <w:pPr>
        <w:ind w:left="1068" w:hanging="360"/>
      </w:pPr>
      <w:rPr>
        <w:rFonts w:ascii="Symbol" w:hAnsi="Symbol" w:hint="default"/>
      </w:rPr>
    </w:lvl>
    <w:lvl w:ilvl="1" w:tplc="3C0A0003">
      <w:start w:val="1"/>
      <w:numFmt w:val="bullet"/>
      <w:lvlText w:val="o"/>
      <w:lvlJc w:val="left"/>
      <w:pPr>
        <w:ind w:left="1788" w:hanging="360"/>
      </w:pPr>
      <w:rPr>
        <w:rFonts w:ascii="Courier New" w:hAnsi="Courier New" w:cs="Courier New" w:hint="default"/>
      </w:rPr>
    </w:lvl>
    <w:lvl w:ilvl="2" w:tplc="3C0A0005" w:tentative="1">
      <w:start w:val="1"/>
      <w:numFmt w:val="bullet"/>
      <w:lvlText w:val=""/>
      <w:lvlJc w:val="left"/>
      <w:pPr>
        <w:ind w:left="2508" w:hanging="360"/>
      </w:pPr>
      <w:rPr>
        <w:rFonts w:ascii="Wingdings" w:hAnsi="Wingdings" w:hint="default"/>
      </w:rPr>
    </w:lvl>
    <w:lvl w:ilvl="3" w:tplc="3C0A0001" w:tentative="1">
      <w:start w:val="1"/>
      <w:numFmt w:val="bullet"/>
      <w:lvlText w:val=""/>
      <w:lvlJc w:val="left"/>
      <w:pPr>
        <w:ind w:left="3228" w:hanging="360"/>
      </w:pPr>
      <w:rPr>
        <w:rFonts w:ascii="Symbol" w:hAnsi="Symbol" w:hint="default"/>
      </w:rPr>
    </w:lvl>
    <w:lvl w:ilvl="4" w:tplc="3C0A0003" w:tentative="1">
      <w:start w:val="1"/>
      <w:numFmt w:val="bullet"/>
      <w:lvlText w:val="o"/>
      <w:lvlJc w:val="left"/>
      <w:pPr>
        <w:ind w:left="3948" w:hanging="360"/>
      </w:pPr>
      <w:rPr>
        <w:rFonts w:ascii="Courier New" w:hAnsi="Courier New" w:cs="Courier New" w:hint="default"/>
      </w:rPr>
    </w:lvl>
    <w:lvl w:ilvl="5" w:tplc="3C0A0005" w:tentative="1">
      <w:start w:val="1"/>
      <w:numFmt w:val="bullet"/>
      <w:lvlText w:val=""/>
      <w:lvlJc w:val="left"/>
      <w:pPr>
        <w:ind w:left="4668" w:hanging="360"/>
      </w:pPr>
      <w:rPr>
        <w:rFonts w:ascii="Wingdings" w:hAnsi="Wingdings" w:hint="default"/>
      </w:rPr>
    </w:lvl>
    <w:lvl w:ilvl="6" w:tplc="3C0A0001" w:tentative="1">
      <w:start w:val="1"/>
      <w:numFmt w:val="bullet"/>
      <w:lvlText w:val=""/>
      <w:lvlJc w:val="left"/>
      <w:pPr>
        <w:ind w:left="5388" w:hanging="360"/>
      </w:pPr>
      <w:rPr>
        <w:rFonts w:ascii="Symbol" w:hAnsi="Symbol" w:hint="default"/>
      </w:rPr>
    </w:lvl>
    <w:lvl w:ilvl="7" w:tplc="3C0A0003" w:tentative="1">
      <w:start w:val="1"/>
      <w:numFmt w:val="bullet"/>
      <w:lvlText w:val="o"/>
      <w:lvlJc w:val="left"/>
      <w:pPr>
        <w:ind w:left="6108" w:hanging="360"/>
      </w:pPr>
      <w:rPr>
        <w:rFonts w:ascii="Courier New" w:hAnsi="Courier New" w:cs="Courier New" w:hint="default"/>
      </w:rPr>
    </w:lvl>
    <w:lvl w:ilvl="8" w:tplc="3C0A0005" w:tentative="1">
      <w:start w:val="1"/>
      <w:numFmt w:val="bullet"/>
      <w:lvlText w:val=""/>
      <w:lvlJc w:val="left"/>
      <w:pPr>
        <w:ind w:left="6828" w:hanging="360"/>
      </w:pPr>
      <w:rPr>
        <w:rFonts w:ascii="Wingdings" w:hAnsi="Wingdings" w:hint="default"/>
      </w:rPr>
    </w:lvl>
  </w:abstractNum>
  <w:abstractNum w:abstractNumId="10" w15:restartNumberingAfterBreak="0">
    <w:nsid w:val="3BEC0180"/>
    <w:multiLevelType w:val="hybridMultilevel"/>
    <w:tmpl w:val="C0C28774"/>
    <w:lvl w:ilvl="0" w:tplc="CE7C2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BB7D87"/>
    <w:multiLevelType w:val="hybridMultilevel"/>
    <w:tmpl w:val="00A87C24"/>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2" w15:restartNumberingAfterBreak="0">
    <w:nsid w:val="43F01D6E"/>
    <w:multiLevelType w:val="hybridMultilevel"/>
    <w:tmpl w:val="3E743DDA"/>
    <w:lvl w:ilvl="0" w:tplc="F80C899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7C4C9E"/>
    <w:multiLevelType w:val="hybridMultilevel"/>
    <w:tmpl w:val="11ECFA8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AF863C9"/>
    <w:multiLevelType w:val="multilevel"/>
    <w:tmpl w:val="11AE8A6A"/>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BB10C99"/>
    <w:multiLevelType w:val="hybridMultilevel"/>
    <w:tmpl w:val="63CE5860"/>
    <w:lvl w:ilvl="0" w:tplc="B8DC505C">
      <w:start w:val="1"/>
      <w:numFmt w:val="lowerRoman"/>
      <w:lvlText w:val="(%1)"/>
      <w:lvlJc w:val="left"/>
      <w:pPr>
        <w:ind w:left="862" w:hanging="72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6" w15:restartNumberingAfterBreak="0">
    <w:nsid w:val="4DF27CDE"/>
    <w:multiLevelType w:val="hybridMultilevel"/>
    <w:tmpl w:val="6212AA30"/>
    <w:lvl w:ilvl="0" w:tplc="127A4560">
      <w:start w:val="1"/>
      <w:numFmt w:val="lowerLetter"/>
      <w:lvlText w:val="(%1)"/>
      <w:lvlJc w:val="left"/>
      <w:pPr>
        <w:ind w:left="2302" w:hanging="144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7" w15:restartNumberingAfterBreak="0">
    <w:nsid w:val="4FEC53C5"/>
    <w:multiLevelType w:val="multilevel"/>
    <w:tmpl w:val="6AF0E0BE"/>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rPr>
        <w:b w:val="0"/>
        <w:color w:val="auto"/>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18" w15:restartNumberingAfterBreak="0">
    <w:nsid w:val="56B36A50"/>
    <w:multiLevelType w:val="multilevel"/>
    <w:tmpl w:val="A59824F2"/>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9F262D3"/>
    <w:multiLevelType w:val="hybridMultilevel"/>
    <w:tmpl w:val="2A1494C8"/>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 w15:restartNumberingAfterBreak="0">
    <w:nsid w:val="5C65599D"/>
    <w:multiLevelType w:val="hybridMultilevel"/>
    <w:tmpl w:val="8BDE64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8B2031"/>
    <w:multiLevelType w:val="hybridMultilevel"/>
    <w:tmpl w:val="ECF8A39E"/>
    <w:lvl w:ilvl="0" w:tplc="127A4560">
      <w:start w:val="1"/>
      <w:numFmt w:val="lowerLetter"/>
      <w:lvlText w:val="(%1)"/>
      <w:lvlJc w:val="left"/>
      <w:pPr>
        <w:ind w:left="2160" w:hanging="144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2" w15:restartNumberingAfterBreak="0">
    <w:nsid w:val="66691D7E"/>
    <w:multiLevelType w:val="hybridMultilevel"/>
    <w:tmpl w:val="3E743DDA"/>
    <w:lvl w:ilvl="0" w:tplc="F80C899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837B75"/>
    <w:multiLevelType w:val="hybridMultilevel"/>
    <w:tmpl w:val="5C7C84C6"/>
    <w:lvl w:ilvl="0" w:tplc="C878586A">
      <w:start w:val="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2F5576"/>
    <w:multiLevelType w:val="hybridMultilevel"/>
    <w:tmpl w:val="9086FB5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5" w15:restartNumberingAfterBreak="0">
    <w:nsid w:val="7C9A67B8"/>
    <w:multiLevelType w:val="multilevel"/>
    <w:tmpl w:val="6D26C3E0"/>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26" w15:restartNumberingAfterBreak="0">
    <w:nsid w:val="7DA85C92"/>
    <w:multiLevelType w:val="multilevel"/>
    <w:tmpl w:val="73B46402"/>
    <w:lvl w:ilvl="0">
      <w:start w:val="1"/>
      <w:numFmt w:val="decimal"/>
      <w:lvlText w:val="%1."/>
      <w:lvlJc w:val="lef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num w:numId="1">
    <w:abstractNumId w:val="14"/>
  </w:num>
  <w:num w:numId="2">
    <w:abstractNumId w:val="2"/>
  </w:num>
  <w:num w:numId="3">
    <w:abstractNumId w:val="5"/>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24"/>
  </w:num>
  <w:num w:numId="8">
    <w:abstractNumId w:val="26"/>
  </w:num>
  <w:num w:numId="9">
    <w:abstractNumId w:val="18"/>
  </w:num>
  <w:num w:numId="10">
    <w:abstractNumId w:val="13"/>
  </w:num>
  <w:num w:numId="11">
    <w:abstractNumId w:val="4"/>
  </w:num>
  <w:num w:numId="12">
    <w:abstractNumId w:val="8"/>
  </w:num>
  <w:num w:numId="13">
    <w:abstractNumId w:val="25"/>
  </w:num>
  <w:num w:numId="14">
    <w:abstractNumId w:val="7"/>
  </w:num>
  <w:num w:numId="15">
    <w:abstractNumId w:val="22"/>
  </w:num>
  <w:num w:numId="16">
    <w:abstractNumId w:val="12"/>
  </w:num>
  <w:num w:numId="17">
    <w:abstractNumId w:val="10"/>
  </w:num>
  <w:num w:numId="18">
    <w:abstractNumId w:val="17"/>
  </w:num>
  <w:num w:numId="19">
    <w:abstractNumId w:val="6"/>
  </w:num>
  <w:num w:numId="20">
    <w:abstractNumId w:val="23"/>
  </w:num>
  <w:num w:numId="21">
    <w:abstractNumId w:val="3"/>
  </w:num>
  <w:num w:numId="22">
    <w:abstractNumId w:val="19"/>
  </w:num>
  <w:num w:numId="23">
    <w:abstractNumId w:val="20"/>
  </w:num>
  <w:num w:numId="24">
    <w:abstractNumId w:val="21"/>
  </w:num>
  <w:num w:numId="25">
    <w:abstractNumId w:val="16"/>
  </w:num>
  <w:num w:numId="26">
    <w:abstractNumId w:val="15"/>
  </w:num>
  <w:num w:numId="27">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PY" w:vendorID="64" w:dllVersion="6" w:nlCheck="1" w:checkStyle="1"/>
  <w:activeWritingStyle w:appName="MSWord" w:lang="es-SV" w:vendorID="64" w:dllVersion="6" w:nlCheck="1" w:checkStyle="1"/>
  <w:activeWritingStyle w:appName="MSWord" w:lang="es-BO" w:vendorID="64" w:dllVersion="6" w:nlCheck="1" w:checkStyle="1"/>
  <w:activeWritingStyle w:appName="MSWord" w:lang="es-UY" w:vendorID="64" w:dllVersion="6" w:nlCheck="1" w:checkStyle="1"/>
  <w:activeWritingStyle w:appName="MSWord" w:lang="es-AR" w:vendorID="64" w:dllVersion="6" w:nlCheck="1" w:checkStyle="1"/>
  <w:activeWritingStyle w:appName="MSWord" w:lang="es-EC" w:vendorID="64" w:dllVersion="6" w:nlCheck="1" w:checkStyle="1"/>
  <w:activeWritingStyle w:appName="MSWord" w:lang="es-CO" w:vendorID="64" w:dllVersion="6" w:nlCheck="1" w:checkStyle="1"/>
  <w:activeWritingStyle w:appName="MSWord" w:lang="es-MX" w:vendorID="64" w:dllVersion="0" w:nlCheck="1" w:checkStyle="0"/>
  <w:activeWritingStyle w:appName="MSWord" w:lang="es-ES" w:vendorID="64" w:dllVersion="0" w:nlCheck="1" w:checkStyle="0"/>
  <w:activeWritingStyle w:appName="MSWord" w:lang="es-419" w:vendorID="64" w:dllVersion="0" w:nlCheck="1" w:checkStyle="0"/>
  <w:activeWritingStyle w:appName="MSWord" w:lang="es-ES_tradnl" w:vendorID="64" w:dllVersion="0" w:nlCheck="1" w:checkStyle="0"/>
  <w:activeWritingStyle w:appName="MSWord" w:lang="es-UY" w:vendorID="64" w:dllVersion="0" w:nlCheck="1" w:checkStyle="0"/>
  <w:activeWritingStyle w:appName="MSWord" w:lang="es-AR" w:vendorID="64" w:dllVersion="0" w:nlCheck="1" w:checkStyle="0"/>
  <w:activeWritingStyle w:appName="MSWord" w:lang="es-BO" w:vendorID="64" w:dllVersion="0" w:nlCheck="1" w:checkStyle="0"/>
  <w:activeWritingStyle w:appName="MSWord" w:lang="es-PY" w:vendorID="64" w:dllVersion="0" w:nlCheck="1" w:checkStyle="0"/>
  <w:activeWritingStyle w:appName="MSWord" w:lang="es-EC" w:vendorID="64" w:dllVersion="0" w:nlCheck="1" w:checkStyle="0"/>
  <w:activeWritingStyle w:appName="MSWord" w:lang="es-SV" w:vendorID="64" w:dllVersion="0" w:nlCheck="1" w:checkStyle="0"/>
  <w:activeWritingStyle w:appName="MSWord" w:lang="es-CO" w:vendorID="64" w:dllVersion="0" w:nlCheck="1" w:checkStyle="0"/>
  <w:activeWritingStyle w:appName="MSWord" w:lang="pt-BR" w:vendorID="64" w:dllVersion="0" w:nlCheck="1" w:checkStyle="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06E8"/>
    <w:rsid w:val="00014F29"/>
    <w:rsid w:val="000174B0"/>
    <w:rsid w:val="00027926"/>
    <w:rsid w:val="00040E38"/>
    <w:rsid w:val="0004521A"/>
    <w:rsid w:val="00045381"/>
    <w:rsid w:val="00060D55"/>
    <w:rsid w:val="00062996"/>
    <w:rsid w:val="00063159"/>
    <w:rsid w:val="000649B5"/>
    <w:rsid w:val="0006508F"/>
    <w:rsid w:val="0008082B"/>
    <w:rsid w:val="000822ED"/>
    <w:rsid w:val="00083815"/>
    <w:rsid w:val="0008548C"/>
    <w:rsid w:val="00092F70"/>
    <w:rsid w:val="000A723C"/>
    <w:rsid w:val="000B137B"/>
    <w:rsid w:val="000B5ED7"/>
    <w:rsid w:val="000B729C"/>
    <w:rsid w:val="000C68DD"/>
    <w:rsid w:val="000D102D"/>
    <w:rsid w:val="000D1875"/>
    <w:rsid w:val="000E41EF"/>
    <w:rsid w:val="000E5AE6"/>
    <w:rsid w:val="000F0DD5"/>
    <w:rsid w:val="001146D4"/>
    <w:rsid w:val="00121EAC"/>
    <w:rsid w:val="00141E52"/>
    <w:rsid w:val="00142AFF"/>
    <w:rsid w:val="001438AD"/>
    <w:rsid w:val="00147FBF"/>
    <w:rsid w:val="001513CC"/>
    <w:rsid w:val="00154586"/>
    <w:rsid w:val="00154E97"/>
    <w:rsid w:val="00157180"/>
    <w:rsid w:val="0016520F"/>
    <w:rsid w:val="0016670D"/>
    <w:rsid w:val="00172864"/>
    <w:rsid w:val="00180EF9"/>
    <w:rsid w:val="001811DE"/>
    <w:rsid w:val="00182ED6"/>
    <w:rsid w:val="00187B98"/>
    <w:rsid w:val="00192728"/>
    <w:rsid w:val="00193639"/>
    <w:rsid w:val="001A0977"/>
    <w:rsid w:val="001A5640"/>
    <w:rsid w:val="001C2C74"/>
    <w:rsid w:val="001C5521"/>
    <w:rsid w:val="001C69A7"/>
    <w:rsid w:val="001E3A10"/>
    <w:rsid w:val="001E4E83"/>
    <w:rsid w:val="001E5022"/>
    <w:rsid w:val="001E51C7"/>
    <w:rsid w:val="001E6F4A"/>
    <w:rsid w:val="001F1109"/>
    <w:rsid w:val="001F7701"/>
    <w:rsid w:val="00217DEC"/>
    <w:rsid w:val="0022161B"/>
    <w:rsid w:val="00225DC2"/>
    <w:rsid w:val="00241D26"/>
    <w:rsid w:val="002579C3"/>
    <w:rsid w:val="00272A2E"/>
    <w:rsid w:val="0029018A"/>
    <w:rsid w:val="00291D2E"/>
    <w:rsid w:val="0029268B"/>
    <w:rsid w:val="002A0F9C"/>
    <w:rsid w:val="002B1FF9"/>
    <w:rsid w:val="002B7B47"/>
    <w:rsid w:val="002C0CDD"/>
    <w:rsid w:val="002D05EC"/>
    <w:rsid w:val="002D0A1E"/>
    <w:rsid w:val="002D52B1"/>
    <w:rsid w:val="002E341A"/>
    <w:rsid w:val="002F0DDB"/>
    <w:rsid w:val="003247CA"/>
    <w:rsid w:val="00331A02"/>
    <w:rsid w:val="00334104"/>
    <w:rsid w:val="003379D9"/>
    <w:rsid w:val="00350241"/>
    <w:rsid w:val="00351CD1"/>
    <w:rsid w:val="00355113"/>
    <w:rsid w:val="00355C66"/>
    <w:rsid w:val="003636CA"/>
    <w:rsid w:val="003638AF"/>
    <w:rsid w:val="00365728"/>
    <w:rsid w:val="0037089A"/>
    <w:rsid w:val="003712D5"/>
    <w:rsid w:val="00373D5A"/>
    <w:rsid w:val="00380757"/>
    <w:rsid w:val="00386C96"/>
    <w:rsid w:val="003915BE"/>
    <w:rsid w:val="00391DD5"/>
    <w:rsid w:val="00391FCC"/>
    <w:rsid w:val="003A0D15"/>
    <w:rsid w:val="003A37B2"/>
    <w:rsid w:val="003A4C91"/>
    <w:rsid w:val="003A77B6"/>
    <w:rsid w:val="003B0114"/>
    <w:rsid w:val="003B3033"/>
    <w:rsid w:val="003B5359"/>
    <w:rsid w:val="003B72E8"/>
    <w:rsid w:val="003B7AD5"/>
    <w:rsid w:val="003B7AEA"/>
    <w:rsid w:val="003C564E"/>
    <w:rsid w:val="003D6A2C"/>
    <w:rsid w:val="003F2CFC"/>
    <w:rsid w:val="003F66BD"/>
    <w:rsid w:val="0040349B"/>
    <w:rsid w:val="0040585B"/>
    <w:rsid w:val="004067E5"/>
    <w:rsid w:val="00437BAD"/>
    <w:rsid w:val="00440CD7"/>
    <w:rsid w:val="004606E8"/>
    <w:rsid w:val="00461759"/>
    <w:rsid w:val="00472C44"/>
    <w:rsid w:val="00473B1E"/>
    <w:rsid w:val="00474EA2"/>
    <w:rsid w:val="004809C2"/>
    <w:rsid w:val="004817F1"/>
    <w:rsid w:val="00481949"/>
    <w:rsid w:val="004B5603"/>
    <w:rsid w:val="004D5329"/>
    <w:rsid w:val="004E1CFF"/>
    <w:rsid w:val="004F015D"/>
    <w:rsid w:val="00502C51"/>
    <w:rsid w:val="00504AC2"/>
    <w:rsid w:val="00504DD0"/>
    <w:rsid w:val="00522F50"/>
    <w:rsid w:val="00524D57"/>
    <w:rsid w:val="00524E23"/>
    <w:rsid w:val="00527A72"/>
    <w:rsid w:val="00527AFA"/>
    <w:rsid w:val="0053093B"/>
    <w:rsid w:val="00536858"/>
    <w:rsid w:val="00541627"/>
    <w:rsid w:val="005441F5"/>
    <w:rsid w:val="0055649C"/>
    <w:rsid w:val="0055695B"/>
    <w:rsid w:val="005626CF"/>
    <w:rsid w:val="00573529"/>
    <w:rsid w:val="00574D9C"/>
    <w:rsid w:val="005860EB"/>
    <w:rsid w:val="00591404"/>
    <w:rsid w:val="00591D8C"/>
    <w:rsid w:val="005979FC"/>
    <w:rsid w:val="005A1B42"/>
    <w:rsid w:val="005A4587"/>
    <w:rsid w:val="005B1C38"/>
    <w:rsid w:val="005B6DFC"/>
    <w:rsid w:val="005B72D6"/>
    <w:rsid w:val="005B73C8"/>
    <w:rsid w:val="005C3987"/>
    <w:rsid w:val="005C3A4B"/>
    <w:rsid w:val="005C4A20"/>
    <w:rsid w:val="005D6792"/>
    <w:rsid w:val="005E0715"/>
    <w:rsid w:val="005E0C59"/>
    <w:rsid w:val="005E6F76"/>
    <w:rsid w:val="005F351D"/>
    <w:rsid w:val="005F6F57"/>
    <w:rsid w:val="005F790A"/>
    <w:rsid w:val="006027D7"/>
    <w:rsid w:val="00614A39"/>
    <w:rsid w:val="006152D5"/>
    <w:rsid w:val="00615715"/>
    <w:rsid w:val="00616278"/>
    <w:rsid w:val="00622776"/>
    <w:rsid w:val="00622C5E"/>
    <w:rsid w:val="006318D5"/>
    <w:rsid w:val="00690DC8"/>
    <w:rsid w:val="006B5C60"/>
    <w:rsid w:val="006C0406"/>
    <w:rsid w:val="006C0F31"/>
    <w:rsid w:val="006C1269"/>
    <w:rsid w:val="006C707A"/>
    <w:rsid w:val="006D339A"/>
    <w:rsid w:val="006D4459"/>
    <w:rsid w:val="006E3266"/>
    <w:rsid w:val="006E3728"/>
    <w:rsid w:val="006E6189"/>
    <w:rsid w:val="006E7906"/>
    <w:rsid w:val="006F0935"/>
    <w:rsid w:val="006F21DD"/>
    <w:rsid w:val="006F592C"/>
    <w:rsid w:val="006F5BDB"/>
    <w:rsid w:val="00700385"/>
    <w:rsid w:val="00707E60"/>
    <w:rsid w:val="007165FC"/>
    <w:rsid w:val="00731107"/>
    <w:rsid w:val="007321BA"/>
    <w:rsid w:val="00737572"/>
    <w:rsid w:val="007402E0"/>
    <w:rsid w:val="00743511"/>
    <w:rsid w:val="0074735D"/>
    <w:rsid w:val="00750689"/>
    <w:rsid w:val="00753D23"/>
    <w:rsid w:val="00757223"/>
    <w:rsid w:val="007627A3"/>
    <w:rsid w:val="00771348"/>
    <w:rsid w:val="007713C8"/>
    <w:rsid w:val="00775424"/>
    <w:rsid w:val="007776ED"/>
    <w:rsid w:val="00782A2F"/>
    <w:rsid w:val="007B625A"/>
    <w:rsid w:val="007C02F3"/>
    <w:rsid w:val="007D1297"/>
    <w:rsid w:val="007D4FC8"/>
    <w:rsid w:val="007D7866"/>
    <w:rsid w:val="007E5A06"/>
    <w:rsid w:val="007F190B"/>
    <w:rsid w:val="007F32D5"/>
    <w:rsid w:val="0080211D"/>
    <w:rsid w:val="00813199"/>
    <w:rsid w:val="0081349E"/>
    <w:rsid w:val="00831252"/>
    <w:rsid w:val="00832262"/>
    <w:rsid w:val="00834C8D"/>
    <w:rsid w:val="0083536F"/>
    <w:rsid w:val="008376C8"/>
    <w:rsid w:val="00840FC0"/>
    <w:rsid w:val="008467AE"/>
    <w:rsid w:val="00847288"/>
    <w:rsid w:val="00855E38"/>
    <w:rsid w:val="00861353"/>
    <w:rsid w:val="008614F6"/>
    <w:rsid w:val="00873CDC"/>
    <w:rsid w:val="008749C2"/>
    <w:rsid w:val="00875BB2"/>
    <w:rsid w:val="008779B7"/>
    <w:rsid w:val="008813AD"/>
    <w:rsid w:val="0089302E"/>
    <w:rsid w:val="00894A52"/>
    <w:rsid w:val="008A02EE"/>
    <w:rsid w:val="008A7852"/>
    <w:rsid w:val="008B2D2F"/>
    <w:rsid w:val="008C0B77"/>
    <w:rsid w:val="008C46C0"/>
    <w:rsid w:val="008C7296"/>
    <w:rsid w:val="008D308D"/>
    <w:rsid w:val="008D7E59"/>
    <w:rsid w:val="008E04D2"/>
    <w:rsid w:val="008E14FF"/>
    <w:rsid w:val="008E3A18"/>
    <w:rsid w:val="008F05E1"/>
    <w:rsid w:val="008F59B1"/>
    <w:rsid w:val="008F77C1"/>
    <w:rsid w:val="00900924"/>
    <w:rsid w:val="009115CE"/>
    <w:rsid w:val="00911EBA"/>
    <w:rsid w:val="009372CB"/>
    <w:rsid w:val="00940753"/>
    <w:rsid w:val="00950874"/>
    <w:rsid w:val="009639E8"/>
    <w:rsid w:val="0096604F"/>
    <w:rsid w:val="0097028A"/>
    <w:rsid w:val="00971E15"/>
    <w:rsid w:val="009732C4"/>
    <w:rsid w:val="00983375"/>
    <w:rsid w:val="00984BB6"/>
    <w:rsid w:val="00986327"/>
    <w:rsid w:val="00994D2D"/>
    <w:rsid w:val="009A3E6B"/>
    <w:rsid w:val="009A752F"/>
    <w:rsid w:val="009B2E4A"/>
    <w:rsid w:val="009B4320"/>
    <w:rsid w:val="009B7883"/>
    <w:rsid w:val="009D542C"/>
    <w:rsid w:val="009D782F"/>
    <w:rsid w:val="009D7C02"/>
    <w:rsid w:val="009F5996"/>
    <w:rsid w:val="009F6E0C"/>
    <w:rsid w:val="00A00F4C"/>
    <w:rsid w:val="00A03826"/>
    <w:rsid w:val="00A06B24"/>
    <w:rsid w:val="00A202FD"/>
    <w:rsid w:val="00A524CF"/>
    <w:rsid w:val="00A53238"/>
    <w:rsid w:val="00A60982"/>
    <w:rsid w:val="00A620F3"/>
    <w:rsid w:val="00A77BFC"/>
    <w:rsid w:val="00AA5FC2"/>
    <w:rsid w:val="00AB0D80"/>
    <w:rsid w:val="00AB3CD0"/>
    <w:rsid w:val="00AB768E"/>
    <w:rsid w:val="00AC7721"/>
    <w:rsid w:val="00AC7F18"/>
    <w:rsid w:val="00AE1112"/>
    <w:rsid w:val="00AE140F"/>
    <w:rsid w:val="00AE59C8"/>
    <w:rsid w:val="00AE5E4F"/>
    <w:rsid w:val="00AE7A79"/>
    <w:rsid w:val="00AF2E6D"/>
    <w:rsid w:val="00B05CD1"/>
    <w:rsid w:val="00B075AF"/>
    <w:rsid w:val="00B12E54"/>
    <w:rsid w:val="00B151D6"/>
    <w:rsid w:val="00B35C20"/>
    <w:rsid w:val="00B54E43"/>
    <w:rsid w:val="00B56FE5"/>
    <w:rsid w:val="00B6146E"/>
    <w:rsid w:val="00B61F38"/>
    <w:rsid w:val="00B6768C"/>
    <w:rsid w:val="00B73CD9"/>
    <w:rsid w:val="00B77291"/>
    <w:rsid w:val="00B911F7"/>
    <w:rsid w:val="00BA7398"/>
    <w:rsid w:val="00BB0579"/>
    <w:rsid w:val="00BB127F"/>
    <w:rsid w:val="00BB72A2"/>
    <w:rsid w:val="00BC38BA"/>
    <w:rsid w:val="00BD0B08"/>
    <w:rsid w:val="00BD1DB9"/>
    <w:rsid w:val="00BD34AB"/>
    <w:rsid w:val="00BD3EBF"/>
    <w:rsid w:val="00BE0F66"/>
    <w:rsid w:val="00BE68B4"/>
    <w:rsid w:val="00BE7426"/>
    <w:rsid w:val="00BF3281"/>
    <w:rsid w:val="00C01E41"/>
    <w:rsid w:val="00C02047"/>
    <w:rsid w:val="00C15FDF"/>
    <w:rsid w:val="00C21003"/>
    <w:rsid w:val="00C211E1"/>
    <w:rsid w:val="00C25563"/>
    <w:rsid w:val="00C27FED"/>
    <w:rsid w:val="00C351D7"/>
    <w:rsid w:val="00C37CA3"/>
    <w:rsid w:val="00C41747"/>
    <w:rsid w:val="00C429AF"/>
    <w:rsid w:val="00C459CC"/>
    <w:rsid w:val="00C50527"/>
    <w:rsid w:val="00C52100"/>
    <w:rsid w:val="00C54959"/>
    <w:rsid w:val="00C61B03"/>
    <w:rsid w:val="00C62F47"/>
    <w:rsid w:val="00C76E21"/>
    <w:rsid w:val="00C91B9D"/>
    <w:rsid w:val="00CA085A"/>
    <w:rsid w:val="00CA2FDF"/>
    <w:rsid w:val="00CA6AD8"/>
    <w:rsid w:val="00CB3C44"/>
    <w:rsid w:val="00CB52BB"/>
    <w:rsid w:val="00CC0F85"/>
    <w:rsid w:val="00CC1EBC"/>
    <w:rsid w:val="00CC7F95"/>
    <w:rsid w:val="00CD6CEE"/>
    <w:rsid w:val="00CE2161"/>
    <w:rsid w:val="00CE7A54"/>
    <w:rsid w:val="00D209C6"/>
    <w:rsid w:val="00D20E64"/>
    <w:rsid w:val="00D2495D"/>
    <w:rsid w:val="00D31913"/>
    <w:rsid w:val="00D4142B"/>
    <w:rsid w:val="00D606C7"/>
    <w:rsid w:val="00D66157"/>
    <w:rsid w:val="00D77B76"/>
    <w:rsid w:val="00D869C2"/>
    <w:rsid w:val="00D86A7D"/>
    <w:rsid w:val="00D92391"/>
    <w:rsid w:val="00D93DA2"/>
    <w:rsid w:val="00D96CC8"/>
    <w:rsid w:val="00DA0620"/>
    <w:rsid w:val="00DA6A6F"/>
    <w:rsid w:val="00DC6311"/>
    <w:rsid w:val="00DC72C7"/>
    <w:rsid w:val="00DD23AC"/>
    <w:rsid w:val="00DF3822"/>
    <w:rsid w:val="00DF64F0"/>
    <w:rsid w:val="00E0692D"/>
    <w:rsid w:val="00E06D48"/>
    <w:rsid w:val="00E162F9"/>
    <w:rsid w:val="00E1761F"/>
    <w:rsid w:val="00E177A8"/>
    <w:rsid w:val="00E2126E"/>
    <w:rsid w:val="00E23FD6"/>
    <w:rsid w:val="00E30A02"/>
    <w:rsid w:val="00E32EB9"/>
    <w:rsid w:val="00E3352B"/>
    <w:rsid w:val="00E35792"/>
    <w:rsid w:val="00E359D9"/>
    <w:rsid w:val="00E45133"/>
    <w:rsid w:val="00E5044C"/>
    <w:rsid w:val="00E537D8"/>
    <w:rsid w:val="00E55E2A"/>
    <w:rsid w:val="00E60BF0"/>
    <w:rsid w:val="00E62B29"/>
    <w:rsid w:val="00E66378"/>
    <w:rsid w:val="00E744B9"/>
    <w:rsid w:val="00E77301"/>
    <w:rsid w:val="00E81007"/>
    <w:rsid w:val="00E81A7C"/>
    <w:rsid w:val="00E90318"/>
    <w:rsid w:val="00E93182"/>
    <w:rsid w:val="00E939E5"/>
    <w:rsid w:val="00E960BA"/>
    <w:rsid w:val="00E962FE"/>
    <w:rsid w:val="00EA35DD"/>
    <w:rsid w:val="00EA603A"/>
    <w:rsid w:val="00EB755C"/>
    <w:rsid w:val="00EC2096"/>
    <w:rsid w:val="00EC2891"/>
    <w:rsid w:val="00ED150E"/>
    <w:rsid w:val="00ED5EF9"/>
    <w:rsid w:val="00ED6935"/>
    <w:rsid w:val="00ED7FE6"/>
    <w:rsid w:val="00EE60EB"/>
    <w:rsid w:val="00F15CBD"/>
    <w:rsid w:val="00F20B22"/>
    <w:rsid w:val="00F219F8"/>
    <w:rsid w:val="00F223DC"/>
    <w:rsid w:val="00F314F6"/>
    <w:rsid w:val="00F43BA7"/>
    <w:rsid w:val="00F46CB6"/>
    <w:rsid w:val="00F542AC"/>
    <w:rsid w:val="00F8581D"/>
    <w:rsid w:val="00F93D92"/>
    <w:rsid w:val="00FA42A0"/>
    <w:rsid w:val="00FB59C9"/>
    <w:rsid w:val="00FB6F3F"/>
    <w:rsid w:val="00FC3793"/>
    <w:rsid w:val="00FC4046"/>
    <w:rsid w:val="00FC4E6A"/>
    <w:rsid w:val="00FE7C43"/>
    <w:rsid w:val="00FF2FC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D02CF0"/>
  <w15:chartTrackingRefBased/>
  <w15:docId w15:val="{5066DD6F-31AE-44C1-B735-C065A6206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s-419"/>
    </w:rPr>
  </w:style>
  <w:style w:type="paragraph" w:styleId="Heading1">
    <w:name w:val="heading 1"/>
    <w:basedOn w:val="Normal"/>
    <w:next w:val="Normal"/>
    <w:link w:val="Heading1Char"/>
    <w:uiPriority w:val="1"/>
    <w:qFormat/>
    <w:rsid w:val="007C02F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1"/>
    <w:unhideWhenUsed/>
    <w:qFormat/>
    <w:rsid w:val="00BD0B0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1"/>
    <w:unhideWhenUsed/>
    <w:qFormat/>
    <w:rsid w:val="004D532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591D8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aliases w:val="Heading 5.(i)"/>
    <w:basedOn w:val="Normal"/>
    <w:next w:val="Normal"/>
    <w:link w:val="Heading5Char"/>
    <w:unhideWhenUsed/>
    <w:qFormat/>
    <w:rsid w:val="0053093B"/>
    <w:pPr>
      <w:keepNext/>
      <w:keepLines/>
      <w:spacing w:before="200" w:after="0" w:line="276" w:lineRule="auto"/>
      <w:ind w:left="5112" w:hanging="432"/>
      <w:outlineLvl w:val="4"/>
    </w:pPr>
    <w:rPr>
      <w:rFonts w:asciiTheme="majorHAnsi" w:eastAsiaTheme="majorEastAsia" w:hAnsiTheme="majorHAnsi" w:cstheme="majorBidi"/>
      <w:color w:val="1F4D78" w:themeColor="accent1" w:themeShade="7F"/>
      <w:lang w:val="en-US"/>
    </w:rPr>
  </w:style>
  <w:style w:type="paragraph" w:styleId="Heading6">
    <w:name w:val="heading 6"/>
    <w:basedOn w:val="Normal"/>
    <w:next w:val="Normal"/>
    <w:link w:val="Heading6Char"/>
    <w:unhideWhenUsed/>
    <w:qFormat/>
    <w:rsid w:val="0053093B"/>
    <w:pPr>
      <w:keepNext/>
      <w:keepLines/>
      <w:spacing w:before="200" w:after="0" w:line="276" w:lineRule="auto"/>
      <w:ind w:left="5256" w:hanging="432"/>
      <w:outlineLvl w:val="5"/>
    </w:pPr>
    <w:rPr>
      <w:rFonts w:asciiTheme="majorHAnsi" w:eastAsiaTheme="majorEastAsia" w:hAnsiTheme="majorHAnsi" w:cstheme="majorBidi"/>
      <w:i/>
      <w:iCs/>
      <w:color w:val="1F4D78" w:themeColor="accent1" w:themeShade="7F"/>
      <w:lang w:val="en-US"/>
    </w:rPr>
  </w:style>
  <w:style w:type="paragraph" w:styleId="Heading7">
    <w:name w:val="heading 7"/>
    <w:basedOn w:val="Normal"/>
    <w:next w:val="Normal"/>
    <w:link w:val="Heading7Char"/>
    <w:unhideWhenUsed/>
    <w:qFormat/>
    <w:rsid w:val="0053093B"/>
    <w:pPr>
      <w:keepNext/>
      <w:keepLines/>
      <w:spacing w:before="200" w:after="0" w:line="276" w:lineRule="auto"/>
      <w:ind w:left="5400" w:hanging="288"/>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unhideWhenUsed/>
    <w:qFormat/>
    <w:rsid w:val="0053093B"/>
    <w:pPr>
      <w:keepNext/>
      <w:keepLines/>
      <w:spacing w:before="200" w:after="0" w:line="276" w:lineRule="auto"/>
      <w:ind w:left="5544" w:hanging="432"/>
      <w:outlineLvl w:val="7"/>
    </w:pPr>
    <w:rPr>
      <w:rFonts w:asciiTheme="majorHAnsi" w:eastAsiaTheme="majorEastAsia" w:hAnsiTheme="majorHAnsi" w:cstheme="majorBidi"/>
      <w:color w:val="404040" w:themeColor="text1" w:themeTint="BF"/>
      <w:sz w:val="20"/>
      <w:szCs w:val="20"/>
      <w:lang w:val="en-US"/>
    </w:rPr>
  </w:style>
  <w:style w:type="paragraph" w:styleId="Heading9">
    <w:name w:val="heading 9"/>
    <w:basedOn w:val="Normal"/>
    <w:next w:val="Normal"/>
    <w:link w:val="Heading9Char"/>
    <w:unhideWhenUsed/>
    <w:qFormat/>
    <w:rsid w:val="0053093B"/>
    <w:pPr>
      <w:keepNext/>
      <w:keepLines/>
      <w:spacing w:before="200" w:after="0" w:line="276" w:lineRule="auto"/>
      <w:ind w:left="5688" w:hanging="144"/>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06E8"/>
    <w:pPr>
      <w:tabs>
        <w:tab w:val="center" w:pos="4419"/>
        <w:tab w:val="right" w:pos="8838"/>
      </w:tabs>
      <w:spacing w:after="0" w:line="240" w:lineRule="auto"/>
    </w:pPr>
  </w:style>
  <w:style w:type="character" w:customStyle="1" w:styleId="HeaderChar">
    <w:name w:val="Header Char"/>
    <w:basedOn w:val="DefaultParagraphFont"/>
    <w:link w:val="Header"/>
    <w:uiPriority w:val="99"/>
    <w:rsid w:val="004606E8"/>
    <w:rPr>
      <w:lang w:val="es-419"/>
    </w:rPr>
  </w:style>
  <w:style w:type="paragraph" w:styleId="Footer">
    <w:name w:val="footer"/>
    <w:basedOn w:val="Normal"/>
    <w:link w:val="FooterChar"/>
    <w:uiPriority w:val="99"/>
    <w:unhideWhenUsed/>
    <w:rsid w:val="004606E8"/>
    <w:pPr>
      <w:tabs>
        <w:tab w:val="center" w:pos="4419"/>
        <w:tab w:val="right" w:pos="8838"/>
      </w:tabs>
      <w:spacing w:after="0" w:line="240" w:lineRule="auto"/>
    </w:pPr>
  </w:style>
  <w:style w:type="character" w:customStyle="1" w:styleId="FooterChar">
    <w:name w:val="Footer Char"/>
    <w:basedOn w:val="DefaultParagraphFont"/>
    <w:link w:val="Footer"/>
    <w:uiPriority w:val="99"/>
    <w:rsid w:val="004606E8"/>
    <w:rPr>
      <w:lang w:val="es-419"/>
    </w:rPr>
  </w:style>
  <w:style w:type="paragraph" w:styleId="NoSpacing">
    <w:name w:val="No Spacing"/>
    <w:link w:val="NoSpacingChar"/>
    <w:uiPriority w:val="1"/>
    <w:qFormat/>
    <w:rsid w:val="004606E8"/>
    <w:pPr>
      <w:spacing w:after="0" w:line="240" w:lineRule="auto"/>
    </w:pPr>
    <w:rPr>
      <w:rFonts w:eastAsiaTheme="minorEastAsia"/>
      <w:lang w:eastAsia="es-MX"/>
    </w:rPr>
  </w:style>
  <w:style w:type="character" w:customStyle="1" w:styleId="NoSpacingChar">
    <w:name w:val="No Spacing Char"/>
    <w:basedOn w:val="DefaultParagraphFont"/>
    <w:link w:val="NoSpacing"/>
    <w:uiPriority w:val="1"/>
    <w:rsid w:val="004606E8"/>
    <w:rPr>
      <w:rFonts w:eastAsiaTheme="minorEastAsia"/>
      <w:lang w:eastAsia="es-MX"/>
    </w:rPr>
  </w:style>
  <w:style w:type="character" w:customStyle="1" w:styleId="Heading1Char">
    <w:name w:val="Heading 1 Char"/>
    <w:basedOn w:val="DefaultParagraphFont"/>
    <w:link w:val="Heading1"/>
    <w:uiPriority w:val="9"/>
    <w:rsid w:val="007C02F3"/>
    <w:rPr>
      <w:rFonts w:asciiTheme="majorHAnsi" w:eastAsiaTheme="majorEastAsia" w:hAnsiTheme="majorHAnsi" w:cstheme="majorBidi"/>
      <w:color w:val="2E74B5" w:themeColor="accent1" w:themeShade="BF"/>
      <w:sz w:val="32"/>
      <w:szCs w:val="32"/>
      <w:lang w:val="es-419"/>
    </w:rPr>
  </w:style>
  <w:style w:type="paragraph" w:styleId="TOCHeading">
    <w:name w:val="TOC Heading"/>
    <w:basedOn w:val="Heading1"/>
    <w:next w:val="Normal"/>
    <w:uiPriority w:val="39"/>
    <w:unhideWhenUsed/>
    <w:qFormat/>
    <w:rsid w:val="007C02F3"/>
    <w:pPr>
      <w:outlineLvl w:val="9"/>
    </w:pPr>
    <w:rPr>
      <w:lang w:val="es-MX" w:eastAsia="es-MX"/>
    </w:rPr>
  </w:style>
  <w:style w:type="table" w:styleId="TableGrid">
    <w:name w:val="Table Grid"/>
    <w:basedOn w:val="TableNormal"/>
    <w:uiPriority w:val="59"/>
    <w:rsid w:val="007C02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D52B1"/>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aliases w:val="titulo 5,Titulo de Fígura,Cita Pie de Página,TITULO A,Conclusiones,paul2,Cuadro 2-1,Iz - Párrafo de lista,Sivsa Parrafo,Bulleted List,Fundamentacion,SubPárrafo de lista,VIÑETA,Titulo 12,Viñeta,Párrafo de lista.,Titulos"/>
    <w:basedOn w:val="Normal"/>
    <w:link w:val="ListParagraphChar"/>
    <w:uiPriority w:val="34"/>
    <w:qFormat/>
    <w:rsid w:val="002D52B1"/>
    <w:pPr>
      <w:ind w:left="720"/>
      <w:contextualSpacing/>
    </w:pPr>
  </w:style>
  <w:style w:type="character" w:customStyle="1" w:styleId="Heading2Char">
    <w:name w:val="Heading 2 Char"/>
    <w:basedOn w:val="DefaultParagraphFont"/>
    <w:link w:val="Heading2"/>
    <w:uiPriority w:val="9"/>
    <w:rsid w:val="00BD0B08"/>
    <w:rPr>
      <w:rFonts w:asciiTheme="majorHAnsi" w:eastAsiaTheme="majorEastAsia" w:hAnsiTheme="majorHAnsi" w:cstheme="majorBidi"/>
      <w:color w:val="2E74B5" w:themeColor="accent1" w:themeShade="BF"/>
      <w:sz w:val="26"/>
      <w:szCs w:val="26"/>
      <w:lang w:val="es-419"/>
    </w:rPr>
  </w:style>
  <w:style w:type="character" w:customStyle="1" w:styleId="Heading3Char">
    <w:name w:val="Heading 3 Char"/>
    <w:basedOn w:val="DefaultParagraphFont"/>
    <w:link w:val="Heading3"/>
    <w:uiPriority w:val="9"/>
    <w:rsid w:val="004D5329"/>
    <w:rPr>
      <w:rFonts w:asciiTheme="majorHAnsi" w:eastAsiaTheme="majorEastAsia" w:hAnsiTheme="majorHAnsi" w:cstheme="majorBidi"/>
      <w:color w:val="1F4D78" w:themeColor="accent1" w:themeShade="7F"/>
      <w:sz w:val="24"/>
      <w:szCs w:val="24"/>
      <w:lang w:val="es-419"/>
    </w:rPr>
  </w:style>
  <w:style w:type="paragraph" w:styleId="TOC1">
    <w:name w:val="toc 1"/>
    <w:basedOn w:val="Normal"/>
    <w:next w:val="Normal"/>
    <w:autoRedefine/>
    <w:uiPriority w:val="39"/>
    <w:unhideWhenUsed/>
    <w:qFormat/>
    <w:rsid w:val="007776ED"/>
    <w:pPr>
      <w:spacing w:after="100"/>
    </w:pPr>
  </w:style>
  <w:style w:type="paragraph" w:styleId="TOC2">
    <w:name w:val="toc 2"/>
    <w:basedOn w:val="Normal"/>
    <w:next w:val="Normal"/>
    <w:autoRedefine/>
    <w:uiPriority w:val="39"/>
    <w:unhideWhenUsed/>
    <w:qFormat/>
    <w:rsid w:val="007776ED"/>
    <w:pPr>
      <w:spacing w:after="100"/>
      <w:ind w:left="220"/>
    </w:pPr>
  </w:style>
  <w:style w:type="paragraph" w:styleId="TOC3">
    <w:name w:val="toc 3"/>
    <w:basedOn w:val="Normal"/>
    <w:next w:val="Normal"/>
    <w:autoRedefine/>
    <w:uiPriority w:val="39"/>
    <w:unhideWhenUsed/>
    <w:qFormat/>
    <w:rsid w:val="007776ED"/>
    <w:pPr>
      <w:spacing w:after="100"/>
      <w:ind w:left="440"/>
    </w:pPr>
  </w:style>
  <w:style w:type="character" w:styleId="Hyperlink">
    <w:name w:val="Hyperlink"/>
    <w:basedOn w:val="DefaultParagraphFont"/>
    <w:uiPriority w:val="99"/>
    <w:unhideWhenUsed/>
    <w:rsid w:val="007776ED"/>
    <w:rPr>
      <w:color w:val="0563C1" w:themeColor="hyperlink"/>
      <w:u w:val="single"/>
    </w:rPr>
  </w:style>
  <w:style w:type="paragraph" w:styleId="FootnoteText">
    <w:name w:val="footnote text"/>
    <w:aliases w:val="F,Style 25,fn,single space,footnote text,Texto nota pie IIRSA,foottextfra,Texto de rodapé,nota_rodapé,nota de rodapé,Texto de rodapé1,Texto de rodapé2,Texto de rodapé3,Texto de rodapé4,Texto de rodapé5,Texto de rodapé6,footnote,Geneva 9,f"/>
    <w:basedOn w:val="Normal"/>
    <w:link w:val="FootnoteTextChar"/>
    <w:uiPriority w:val="99"/>
    <w:unhideWhenUsed/>
    <w:rsid w:val="00027926"/>
    <w:pPr>
      <w:spacing w:after="0" w:line="240" w:lineRule="auto"/>
    </w:pPr>
    <w:rPr>
      <w:sz w:val="20"/>
      <w:szCs w:val="20"/>
    </w:rPr>
  </w:style>
  <w:style w:type="character" w:customStyle="1" w:styleId="FootnoteTextChar">
    <w:name w:val="Footnote Text Char"/>
    <w:aliases w:val="F Char,Style 25 Char,fn Char,single space Char,footnote text Char,Texto nota pie IIRSA Char,foottextfra Char,Texto de rodapé Char,nota_rodapé Char,nota de rodapé Char,Texto de rodapé1 Char,Texto de rodapé2 Char,Texto de rodapé3 Char"/>
    <w:basedOn w:val="DefaultParagraphFont"/>
    <w:link w:val="FootnoteText"/>
    <w:uiPriority w:val="99"/>
    <w:rsid w:val="00027926"/>
    <w:rPr>
      <w:sz w:val="20"/>
      <w:szCs w:val="20"/>
      <w:lang w:val="es-419"/>
    </w:rPr>
  </w:style>
  <w:style w:type="character" w:styleId="FootnoteReference">
    <w:name w:val="footnote reference"/>
    <w:aliases w:val="FC,titulo 2,referencia nota al pie,Fußnotenzeichen DISS,16 Point,Superscript 6 Point,ftref,Footnote Referencefra,BVI fnr,Знак сноски 1,Style 24,pie pddes,Ref. de nota al pie.,Ref,de nota al pie,Ref. de nota al pie EDEP,fr,SUPERS,o,F1"/>
    <w:basedOn w:val="DefaultParagraphFont"/>
    <w:uiPriority w:val="99"/>
    <w:unhideWhenUsed/>
    <w:qFormat/>
    <w:rsid w:val="00027926"/>
    <w:rPr>
      <w:vertAlign w:val="superscript"/>
    </w:rPr>
  </w:style>
  <w:style w:type="paragraph" w:customStyle="1" w:styleId="TableParagraph">
    <w:name w:val="Table Paragraph"/>
    <w:basedOn w:val="Normal"/>
    <w:uiPriority w:val="1"/>
    <w:qFormat/>
    <w:rsid w:val="00E30A02"/>
    <w:pPr>
      <w:autoSpaceDE w:val="0"/>
      <w:autoSpaceDN w:val="0"/>
      <w:adjustRightInd w:val="0"/>
      <w:spacing w:after="0" w:line="240" w:lineRule="auto"/>
    </w:pPr>
    <w:rPr>
      <w:rFonts w:ascii="Times New Roman" w:hAnsi="Times New Roman" w:cs="Times New Roman"/>
      <w:sz w:val="24"/>
      <w:szCs w:val="24"/>
      <w:lang w:val="es-MX"/>
    </w:rPr>
  </w:style>
  <w:style w:type="numbering" w:customStyle="1" w:styleId="Estilo1">
    <w:name w:val="Estilo1"/>
    <w:uiPriority w:val="99"/>
    <w:rsid w:val="00A03826"/>
    <w:pPr>
      <w:numPr>
        <w:numId w:val="3"/>
      </w:numPr>
    </w:pPr>
  </w:style>
  <w:style w:type="paragraph" w:styleId="BalloonText">
    <w:name w:val="Balloon Text"/>
    <w:basedOn w:val="Normal"/>
    <w:link w:val="BalloonTextChar"/>
    <w:uiPriority w:val="99"/>
    <w:semiHidden/>
    <w:unhideWhenUsed/>
    <w:rsid w:val="001513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13CC"/>
    <w:rPr>
      <w:rFonts w:ascii="Segoe UI" w:hAnsi="Segoe UI" w:cs="Segoe UI"/>
      <w:sz w:val="18"/>
      <w:szCs w:val="18"/>
      <w:lang w:val="es-419"/>
    </w:rPr>
  </w:style>
  <w:style w:type="character" w:styleId="CommentReference">
    <w:name w:val="annotation reference"/>
    <w:basedOn w:val="DefaultParagraphFont"/>
    <w:uiPriority w:val="99"/>
    <w:semiHidden/>
    <w:unhideWhenUsed/>
    <w:rsid w:val="00524D57"/>
    <w:rPr>
      <w:sz w:val="16"/>
      <w:szCs w:val="16"/>
    </w:rPr>
  </w:style>
  <w:style w:type="paragraph" w:styleId="CommentText">
    <w:name w:val="annotation text"/>
    <w:basedOn w:val="Normal"/>
    <w:link w:val="CommentTextChar"/>
    <w:unhideWhenUsed/>
    <w:rsid w:val="00524D57"/>
    <w:pPr>
      <w:spacing w:line="240" w:lineRule="auto"/>
    </w:pPr>
    <w:rPr>
      <w:sz w:val="20"/>
      <w:szCs w:val="20"/>
    </w:rPr>
  </w:style>
  <w:style w:type="character" w:customStyle="1" w:styleId="CommentTextChar">
    <w:name w:val="Comment Text Char"/>
    <w:basedOn w:val="DefaultParagraphFont"/>
    <w:link w:val="CommentText"/>
    <w:rsid w:val="00524D57"/>
    <w:rPr>
      <w:sz w:val="20"/>
      <w:szCs w:val="20"/>
      <w:lang w:val="es-419"/>
    </w:rPr>
  </w:style>
  <w:style w:type="paragraph" w:styleId="CommentSubject">
    <w:name w:val="annotation subject"/>
    <w:basedOn w:val="CommentText"/>
    <w:next w:val="CommentText"/>
    <w:link w:val="CommentSubjectChar"/>
    <w:uiPriority w:val="99"/>
    <w:semiHidden/>
    <w:unhideWhenUsed/>
    <w:rsid w:val="00524D57"/>
    <w:rPr>
      <w:b/>
      <w:bCs/>
    </w:rPr>
  </w:style>
  <w:style w:type="character" w:customStyle="1" w:styleId="CommentSubjectChar">
    <w:name w:val="Comment Subject Char"/>
    <w:basedOn w:val="CommentTextChar"/>
    <w:link w:val="CommentSubject"/>
    <w:uiPriority w:val="99"/>
    <w:semiHidden/>
    <w:rsid w:val="00524D57"/>
    <w:rPr>
      <w:b/>
      <w:bCs/>
      <w:sz w:val="20"/>
      <w:szCs w:val="20"/>
      <w:lang w:val="es-419"/>
    </w:rPr>
  </w:style>
  <w:style w:type="paragraph" w:styleId="Revision">
    <w:name w:val="Revision"/>
    <w:hidden/>
    <w:uiPriority w:val="99"/>
    <w:semiHidden/>
    <w:rsid w:val="00E81007"/>
    <w:pPr>
      <w:spacing w:after="0" w:line="240" w:lineRule="auto"/>
    </w:pPr>
    <w:rPr>
      <w:lang w:val="es-419"/>
    </w:rPr>
  </w:style>
  <w:style w:type="paragraph" w:customStyle="1" w:styleId="Paragraph">
    <w:name w:val="Paragraph"/>
    <w:aliases w:val="paragraph,p,PARAGRAPH,PG,pa,at,at Char"/>
    <w:basedOn w:val="BodyText2"/>
    <w:link w:val="ParagraphChar"/>
    <w:qFormat/>
    <w:rsid w:val="00355C66"/>
    <w:pPr>
      <w:tabs>
        <w:tab w:val="num" w:pos="720"/>
      </w:tabs>
      <w:spacing w:before="120" w:line="240" w:lineRule="auto"/>
      <w:ind w:left="720" w:hanging="720"/>
      <w:jc w:val="both"/>
    </w:pPr>
    <w:rPr>
      <w:rFonts w:ascii="Times New Roman" w:eastAsia="Times New Roman" w:hAnsi="Times New Roman" w:cs="Times New Roman"/>
      <w:sz w:val="24"/>
      <w:szCs w:val="24"/>
      <w:lang w:val="es-ES_tradnl" w:eastAsia="es-ES"/>
    </w:rPr>
  </w:style>
  <w:style w:type="character" w:customStyle="1" w:styleId="ParagraphChar">
    <w:name w:val="Paragraph Char"/>
    <w:link w:val="Paragraph"/>
    <w:rsid w:val="00355C66"/>
    <w:rPr>
      <w:rFonts w:ascii="Times New Roman" w:eastAsia="Times New Roman" w:hAnsi="Times New Roman" w:cs="Times New Roman"/>
      <w:sz w:val="24"/>
      <w:szCs w:val="24"/>
      <w:lang w:val="es-ES_tradnl" w:eastAsia="es-ES"/>
    </w:rPr>
  </w:style>
  <w:style w:type="paragraph" w:styleId="BodyText2">
    <w:name w:val="Body Text 2"/>
    <w:basedOn w:val="Normal"/>
    <w:link w:val="BodyText2Char"/>
    <w:uiPriority w:val="99"/>
    <w:semiHidden/>
    <w:unhideWhenUsed/>
    <w:rsid w:val="00355C66"/>
    <w:pPr>
      <w:spacing w:after="120" w:line="480" w:lineRule="auto"/>
    </w:pPr>
  </w:style>
  <w:style w:type="character" w:customStyle="1" w:styleId="BodyText2Char">
    <w:name w:val="Body Text 2 Char"/>
    <w:basedOn w:val="DefaultParagraphFont"/>
    <w:link w:val="BodyText2"/>
    <w:uiPriority w:val="99"/>
    <w:semiHidden/>
    <w:rsid w:val="00355C66"/>
    <w:rPr>
      <w:lang w:val="es-419"/>
    </w:rPr>
  </w:style>
  <w:style w:type="character" w:customStyle="1" w:styleId="ListParagraphChar">
    <w:name w:val="List Paragraph Char"/>
    <w:aliases w:val="titulo 5 Char,Titulo de Fígura Char,Cita Pie de Página Char,TITULO A Char,Conclusiones Char,paul2 Char,Cuadro 2-1 Char,Iz - Párrafo de lista Char,Sivsa Parrafo Char,Bulleted List Char,Fundamentacion Char,SubPárrafo de lista Char"/>
    <w:link w:val="ListParagraph"/>
    <w:uiPriority w:val="34"/>
    <w:locked/>
    <w:rsid w:val="00D92391"/>
    <w:rPr>
      <w:lang w:val="es-419"/>
    </w:rPr>
  </w:style>
  <w:style w:type="paragraph" w:customStyle="1" w:styleId="Chapter">
    <w:name w:val="Chapter"/>
    <w:basedOn w:val="Normal"/>
    <w:next w:val="Normal"/>
    <w:qFormat/>
    <w:rsid w:val="008D7E59"/>
    <w:pPr>
      <w:keepNext/>
      <w:tabs>
        <w:tab w:val="left" w:pos="1440"/>
        <w:tab w:val="num" w:pos="1800"/>
      </w:tabs>
      <w:spacing w:before="240" w:after="240" w:line="240" w:lineRule="auto"/>
      <w:ind w:left="1152" w:firstLine="288"/>
      <w:jc w:val="center"/>
    </w:pPr>
    <w:rPr>
      <w:rFonts w:ascii="Times New Roman" w:hAnsi="Times New Roman" w:cs="Times New Roman"/>
      <w:b/>
      <w:smallCaps/>
      <w:sz w:val="24"/>
      <w:lang w:val="en-US"/>
    </w:rPr>
  </w:style>
  <w:style w:type="paragraph" w:customStyle="1" w:styleId="subpar">
    <w:name w:val="subpar"/>
    <w:basedOn w:val="BodyTextIndent3"/>
    <w:rsid w:val="008D7E59"/>
    <w:pPr>
      <w:tabs>
        <w:tab w:val="num" w:pos="1152"/>
      </w:tabs>
      <w:spacing w:before="120" w:line="240" w:lineRule="auto"/>
      <w:ind w:left="1152" w:hanging="180"/>
      <w:jc w:val="both"/>
      <w:outlineLvl w:val="2"/>
    </w:pPr>
    <w:rPr>
      <w:rFonts w:ascii="Times New Roman" w:hAnsi="Times New Roman" w:cs="Times New Roman"/>
      <w:sz w:val="24"/>
      <w:lang w:val="en-US"/>
    </w:rPr>
  </w:style>
  <w:style w:type="paragraph" w:customStyle="1" w:styleId="SubSubPar">
    <w:name w:val="SubSubPar"/>
    <w:basedOn w:val="subpar"/>
    <w:rsid w:val="008D7E59"/>
    <w:pPr>
      <w:tabs>
        <w:tab w:val="clear" w:pos="1152"/>
        <w:tab w:val="left" w:pos="0"/>
        <w:tab w:val="num" w:pos="1296"/>
      </w:tabs>
      <w:ind w:left="1296" w:hanging="360"/>
    </w:pPr>
  </w:style>
  <w:style w:type="paragraph" w:styleId="BodyTextIndent3">
    <w:name w:val="Body Text Indent 3"/>
    <w:basedOn w:val="Normal"/>
    <w:link w:val="BodyTextIndent3Char"/>
    <w:uiPriority w:val="99"/>
    <w:semiHidden/>
    <w:unhideWhenUsed/>
    <w:rsid w:val="008D7E59"/>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D7E59"/>
    <w:rPr>
      <w:sz w:val="16"/>
      <w:szCs w:val="16"/>
      <w:lang w:val="es-419"/>
    </w:rPr>
  </w:style>
  <w:style w:type="character" w:customStyle="1" w:styleId="Heading5Char">
    <w:name w:val="Heading 5 Char"/>
    <w:aliases w:val="Heading 5.(i) Char"/>
    <w:basedOn w:val="DefaultParagraphFont"/>
    <w:link w:val="Heading5"/>
    <w:rsid w:val="0053093B"/>
    <w:rPr>
      <w:rFonts w:asciiTheme="majorHAnsi" w:eastAsiaTheme="majorEastAsia" w:hAnsiTheme="majorHAnsi" w:cstheme="majorBidi"/>
      <w:color w:val="1F4D78" w:themeColor="accent1" w:themeShade="7F"/>
      <w:lang w:val="en-US"/>
    </w:rPr>
  </w:style>
  <w:style w:type="character" w:customStyle="1" w:styleId="Heading6Char">
    <w:name w:val="Heading 6 Char"/>
    <w:basedOn w:val="DefaultParagraphFont"/>
    <w:link w:val="Heading6"/>
    <w:rsid w:val="0053093B"/>
    <w:rPr>
      <w:rFonts w:asciiTheme="majorHAnsi" w:eastAsiaTheme="majorEastAsia" w:hAnsiTheme="majorHAnsi" w:cstheme="majorBidi"/>
      <w:i/>
      <w:iCs/>
      <w:color w:val="1F4D78" w:themeColor="accent1" w:themeShade="7F"/>
      <w:lang w:val="en-US"/>
    </w:rPr>
  </w:style>
  <w:style w:type="character" w:customStyle="1" w:styleId="Heading7Char">
    <w:name w:val="Heading 7 Char"/>
    <w:basedOn w:val="DefaultParagraphFont"/>
    <w:link w:val="Heading7"/>
    <w:rsid w:val="0053093B"/>
    <w:rPr>
      <w:rFonts w:asciiTheme="majorHAnsi" w:eastAsiaTheme="majorEastAsia" w:hAnsiTheme="majorHAnsi" w:cstheme="majorBidi"/>
      <w:i/>
      <w:iCs/>
      <w:color w:val="404040" w:themeColor="text1" w:themeTint="BF"/>
      <w:lang w:val="en-US"/>
    </w:rPr>
  </w:style>
  <w:style w:type="character" w:customStyle="1" w:styleId="Heading8Char">
    <w:name w:val="Heading 8 Char"/>
    <w:basedOn w:val="DefaultParagraphFont"/>
    <w:link w:val="Heading8"/>
    <w:rsid w:val="0053093B"/>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rsid w:val="0053093B"/>
    <w:rPr>
      <w:rFonts w:asciiTheme="majorHAnsi" w:eastAsiaTheme="majorEastAsia" w:hAnsiTheme="majorHAnsi" w:cstheme="majorBidi"/>
      <w:i/>
      <w:iCs/>
      <w:color w:val="404040" w:themeColor="text1" w:themeTint="BF"/>
      <w:sz w:val="20"/>
      <w:szCs w:val="20"/>
      <w:lang w:val="en-US"/>
    </w:rPr>
  </w:style>
  <w:style w:type="character" w:customStyle="1" w:styleId="Heading4Char">
    <w:name w:val="Heading 4 Char"/>
    <w:basedOn w:val="DefaultParagraphFont"/>
    <w:link w:val="Heading4"/>
    <w:uiPriority w:val="9"/>
    <w:rsid w:val="00591D8C"/>
    <w:rPr>
      <w:rFonts w:asciiTheme="majorHAnsi" w:eastAsiaTheme="majorEastAsia" w:hAnsiTheme="majorHAnsi" w:cstheme="majorBidi"/>
      <w:i/>
      <w:iCs/>
      <w:color w:val="2E74B5" w:themeColor="accent1" w:themeShade="BF"/>
      <w:lang w:val="es-419"/>
    </w:rPr>
  </w:style>
  <w:style w:type="paragraph" w:styleId="TOC4">
    <w:name w:val="toc 4"/>
    <w:basedOn w:val="Normal"/>
    <w:next w:val="Normal"/>
    <w:autoRedefine/>
    <w:uiPriority w:val="39"/>
    <w:unhideWhenUsed/>
    <w:qFormat/>
    <w:rsid w:val="00147FBF"/>
    <w:pPr>
      <w:spacing w:after="100"/>
      <w:ind w:left="660"/>
    </w:pPr>
  </w:style>
  <w:style w:type="table" w:styleId="GridTable5Dark-Accent1">
    <w:name w:val="Grid Table 5 Dark Accent 1"/>
    <w:basedOn w:val="TableNormal"/>
    <w:uiPriority w:val="50"/>
    <w:rsid w:val="001811D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ParagraphCar">
    <w:name w:val="Paragraph Car"/>
    <w:rsid w:val="00AE5E4F"/>
    <w:rPr>
      <w:rFonts w:ascii="Calibri" w:eastAsia="Times New Roman" w:hAnsi="Calibri" w:cs="Times New Roman"/>
      <w:sz w:val="24"/>
      <w:szCs w:val="20"/>
      <w:lang w:val="es-ES"/>
    </w:rPr>
  </w:style>
  <w:style w:type="paragraph" w:styleId="TOC5">
    <w:name w:val="toc 5"/>
    <w:basedOn w:val="Normal"/>
    <w:next w:val="Normal"/>
    <w:autoRedefine/>
    <w:uiPriority w:val="39"/>
    <w:unhideWhenUsed/>
    <w:qFormat/>
    <w:rsid w:val="00154E97"/>
    <w:pPr>
      <w:spacing w:after="100"/>
      <w:ind w:left="880"/>
    </w:pPr>
  </w:style>
  <w:style w:type="paragraph" w:styleId="BodyText">
    <w:name w:val="Body Text"/>
    <w:basedOn w:val="Normal"/>
    <w:link w:val="BodyTextChar"/>
    <w:uiPriority w:val="1"/>
    <w:unhideWhenUsed/>
    <w:qFormat/>
    <w:rsid w:val="00154E97"/>
    <w:pPr>
      <w:spacing w:after="120"/>
    </w:pPr>
  </w:style>
  <w:style w:type="character" w:customStyle="1" w:styleId="BodyTextChar">
    <w:name w:val="Body Text Char"/>
    <w:basedOn w:val="DefaultParagraphFont"/>
    <w:link w:val="BodyText"/>
    <w:uiPriority w:val="99"/>
    <w:semiHidden/>
    <w:rsid w:val="00154E97"/>
    <w:rPr>
      <w:lang w:val="es-419"/>
    </w:rPr>
  </w:style>
  <w:style w:type="table" w:customStyle="1" w:styleId="TableNormal1">
    <w:name w:val="Table Normal1"/>
    <w:uiPriority w:val="2"/>
    <w:semiHidden/>
    <w:unhideWhenUsed/>
    <w:qFormat/>
    <w:rsid w:val="00154E97"/>
    <w:pPr>
      <w:widowControl w:val="0"/>
      <w:spacing w:after="0" w:line="240" w:lineRule="auto"/>
    </w:pPr>
    <w:rPr>
      <w:lang w:val="en-US"/>
    </w:rPr>
    <w:tblPr>
      <w:tblInd w:w="0" w:type="dxa"/>
      <w:tblCellMar>
        <w:top w:w="0" w:type="dxa"/>
        <w:left w:w="0" w:type="dxa"/>
        <w:bottom w:w="0" w:type="dxa"/>
        <w:right w:w="0" w:type="dxa"/>
      </w:tblCellMar>
    </w:tblPr>
  </w:style>
  <w:style w:type="paragraph" w:styleId="TOC6">
    <w:name w:val="toc 6"/>
    <w:basedOn w:val="Normal"/>
    <w:next w:val="Normal"/>
    <w:autoRedefine/>
    <w:uiPriority w:val="39"/>
    <w:unhideWhenUsed/>
    <w:rsid w:val="00154E97"/>
    <w:pPr>
      <w:spacing w:after="100"/>
      <w:ind w:left="1100"/>
    </w:pPr>
    <w:rPr>
      <w:rFonts w:eastAsiaTheme="minorEastAsia"/>
      <w:lang w:val="es-MX" w:eastAsia="es-MX"/>
    </w:rPr>
  </w:style>
  <w:style w:type="paragraph" w:styleId="TOC7">
    <w:name w:val="toc 7"/>
    <w:basedOn w:val="Normal"/>
    <w:next w:val="Normal"/>
    <w:autoRedefine/>
    <w:uiPriority w:val="39"/>
    <w:unhideWhenUsed/>
    <w:rsid w:val="00154E97"/>
    <w:pPr>
      <w:spacing w:after="100"/>
      <w:ind w:left="1320"/>
    </w:pPr>
    <w:rPr>
      <w:rFonts w:eastAsiaTheme="minorEastAsia"/>
      <w:lang w:val="es-MX" w:eastAsia="es-MX"/>
    </w:rPr>
  </w:style>
  <w:style w:type="paragraph" w:styleId="TOC8">
    <w:name w:val="toc 8"/>
    <w:basedOn w:val="Normal"/>
    <w:next w:val="Normal"/>
    <w:autoRedefine/>
    <w:uiPriority w:val="39"/>
    <w:unhideWhenUsed/>
    <w:rsid w:val="00154E97"/>
    <w:pPr>
      <w:spacing w:after="100"/>
      <w:ind w:left="1540"/>
    </w:pPr>
    <w:rPr>
      <w:rFonts w:eastAsiaTheme="minorEastAsia"/>
      <w:lang w:val="es-MX" w:eastAsia="es-MX"/>
    </w:rPr>
  </w:style>
  <w:style w:type="paragraph" w:styleId="TOC9">
    <w:name w:val="toc 9"/>
    <w:basedOn w:val="Normal"/>
    <w:next w:val="Normal"/>
    <w:autoRedefine/>
    <w:uiPriority w:val="39"/>
    <w:unhideWhenUsed/>
    <w:rsid w:val="00154E97"/>
    <w:pPr>
      <w:spacing w:after="100"/>
      <w:ind w:left="1760"/>
    </w:pPr>
    <w:rPr>
      <w:rFonts w:eastAsiaTheme="minorEastAsia"/>
      <w:lang w:val="es-MX" w:eastAsia="es-MX"/>
    </w:rPr>
  </w:style>
  <w:style w:type="table" w:customStyle="1" w:styleId="TableNormal2">
    <w:name w:val="Table Normal2"/>
    <w:uiPriority w:val="2"/>
    <w:semiHidden/>
    <w:unhideWhenUsed/>
    <w:qFormat/>
    <w:rsid w:val="00CA6AD8"/>
    <w:pPr>
      <w:widowControl w:val="0"/>
      <w:spacing w:after="0" w:line="240" w:lineRule="auto"/>
    </w:pPr>
    <w:rPr>
      <w:lang w:val="en-US"/>
    </w:rPr>
    <w:tblPr>
      <w:tblInd w:w="0" w:type="dxa"/>
      <w:tblCellMar>
        <w:top w:w="0" w:type="dxa"/>
        <w:left w:w="0" w:type="dxa"/>
        <w:bottom w:w="0" w:type="dxa"/>
        <w:right w:w="0" w:type="dxa"/>
      </w:tblCellMar>
    </w:tblPr>
  </w:style>
  <w:style w:type="table" w:styleId="GridTable4-Accent1">
    <w:name w:val="Grid Table 4 Accent 1"/>
    <w:basedOn w:val="TableNormal"/>
    <w:uiPriority w:val="49"/>
    <w:rsid w:val="00C61B03"/>
    <w:pPr>
      <w:spacing w:after="0" w:line="240" w:lineRule="auto"/>
    </w:pPr>
    <w:rPr>
      <w:lang w:val="es-CO"/>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UnresolvedMention1">
    <w:name w:val="Unresolved Mention1"/>
    <w:basedOn w:val="DefaultParagraphFont"/>
    <w:uiPriority w:val="99"/>
    <w:semiHidden/>
    <w:unhideWhenUsed/>
    <w:rsid w:val="00D86A7D"/>
    <w:rPr>
      <w:color w:val="605E5C"/>
      <w:shd w:val="clear" w:color="auto" w:fill="E1DFDD"/>
    </w:rPr>
  </w:style>
  <w:style w:type="character" w:styleId="FollowedHyperlink">
    <w:name w:val="FollowedHyperlink"/>
    <w:basedOn w:val="DefaultParagraphFont"/>
    <w:uiPriority w:val="99"/>
    <w:semiHidden/>
    <w:unhideWhenUsed/>
    <w:rsid w:val="00D86A7D"/>
    <w:rPr>
      <w:color w:val="954F72" w:themeColor="followedHyperlink"/>
      <w:u w:val="single"/>
    </w:rPr>
  </w:style>
  <w:style w:type="character" w:customStyle="1" w:styleId="spellingerror">
    <w:name w:val="spellingerror"/>
    <w:basedOn w:val="DefaultParagraphFont"/>
    <w:rsid w:val="00C429AF"/>
  </w:style>
  <w:style w:type="character" w:customStyle="1" w:styleId="normaltextrun1">
    <w:name w:val="normaltextrun1"/>
    <w:basedOn w:val="DefaultParagraphFont"/>
    <w:rsid w:val="00C429AF"/>
  </w:style>
  <w:style w:type="character" w:customStyle="1" w:styleId="normaltextrun">
    <w:name w:val="normaltextrun"/>
    <w:basedOn w:val="DefaultParagraphFont"/>
    <w:rsid w:val="0040349B"/>
  </w:style>
  <w:style w:type="paragraph" w:styleId="BodyTextIndent">
    <w:name w:val="Body Text Indent"/>
    <w:basedOn w:val="Normal"/>
    <w:link w:val="BodyTextIndentChar"/>
    <w:uiPriority w:val="99"/>
    <w:semiHidden/>
    <w:unhideWhenUsed/>
    <w:rsid w:val="00C91B9D"/>
    <w:pPr>
      <w:spacing w:after="120"/>
      <w:ind w:left="360"/>
    </w:pPr>
  </w:style>
  <w:style w:type="character" w:customStyle="1" w:styleId="BodyTextIndentChar">
    <w:name w:val="Body Text Indent Char"/>
    <w:basedOn w:val="DefaultParagraphFont"/>
    <w:link w:val="BodyTextIndent"/>
    <w:uiPriority w:val="99"/>
    <w:semiHidden/>
    <w:rsid w:val="00C91B9D"/>
    <w:rPr>
      <w:lang w:val="es-4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057407">
      <w:bodyDiv w:val="1"/>
      <w:marLeft w:val="0"/>
      <w:marRight w:val="0"/>
      <w:marTop w:val="0"/>
      <w:marBottom w:val="0"/>
      <w:divBdr>
        <w:top w:val="none" w:sz="0" w:space="0" w:color="auto"/>
        <w:left w:val="none" w:sz="0" w:space="0" w:color="auto"/>
        <w:bottom w:val="none" w:sz="0" w:space="0" w:color="auto"/>
        <w:right w:val="none" w:sz="0" w:space="0" w:color="auto"/>
      </w:divBdr>
      <w:divsChild>
        <w:div w:id="1440025726">
          <w:marLeft w:val="547"/>
          <w:marRight w:val="0"/>
          <w:marTop w:val="0"/>
          <w:marBottom w:val="0"/>
          <w:divBdr>
            <w:top w:val="none" w:sz="0" w:space="0" w:color="auto"/>
            <w:left w:val="none" w:sz="0" w:space="0" w:color="auto"/>
            <w:bottom w:val="none" w:sz="0" w:space="0" w:color="auto"/>
            <w:right w:val="none" w:sz="0" w:space="0" w:color="auto"/>
          </w:divBdr>
        </w:div>
        <w:div w:id="252011774">
          <w:marLeft w:val="547"/>
          <w:marRight w:val="0"/>
          <w:marTop w:val="0"/>
          <w:marBottom w:val="0"/>
          <w:divBdr>
            <w:top w:val="none" w:sz="0" w:space="0" w:color="auto"/>
            <w:left w:val="none" w:sz="0" w:space="0" w:color="auto"/>
            <w:bottom w:val="none" w:sz="0" w:space="0" w:color="auto"/>
            <w:right w:val="none" w:sz="0" w:space="0" w:color="auto"/>
          </w:divBdr>
        </w:div>
        <w:div w:id="96876822">
          <w:marLeft w:val="547"/>
          <w:marRight w:val="0"/>
          <w:marTop w:val="0"/>
          <w:marBottom w:val="0"/>
          <w:divBdr>
            <w:top w:val="none" w:sz="0" w:space="0" w:color="auto"/>
            <w:left w:val="none" w:sz="0" w:space="0" w:color="auto"/>
            <w:bottom w:val="none" w:sz="0" w:space="0" w:color="auto"/>
            <w:right w:val="none" w:sz="0" w:space="0" w:color="auto"/>
          </w:divBdr>
        </w:div>
        <w:div w:id="1019938970">
          <w:marLeft w:val="547"/>
          <w:marRight w:val="0"/>
          <w:marTop w:val="0"/>
          <w:marBottom w:val="0"/>
          <w:divBdr>
            <w:top w:val="none" w:sz="0" w:space="0" w:color="auto"/>
            <w:left w:val="none" w:sz="0" w:space="0" w:color="auto"/>
            <w:bottom w:val="none" w:sz="0" w:space="0" w:color="auto"/>
            <w:right w:val="none" w:sz="0" w:space="0" w:color="auto"/>
          </w:divBdr>
        </w:div>
        <w:div w:id="1855457164">
          <w:marLeft w:val="547"/>
          <w:marRight w:val="0"/>
          <w:marTop w:val="0"/>
          <w:marBottom w:val="0"/>
          <w:divBdr>
            <w:top w:val="none" w:sz="0" w:space="0" w:color="auto"/>
            <w:left w:val="none" w:sz="0" w:space="0" w:color="auto"/>
            <w:bottom w:val="none" w:sz="0" w:space="0" w:color="auto"/>
            <w:right w:val="none" w:sz="0" w:space="0" w:color="auto"/>
          </w:divBdr>
        </w:div>
        <w:div w:id="971441876">
          <w:marLeft w:val="547"/>
          <w:marRight w:val="0"/>
          <w:marTop w:val="0"/>
          <w:marBottom w:val="0"/>
          <w:divBdr>
            <w:top w:val="none" w:sz="0" w:space="0" w:color="auto"/>
            <w:left w:val="none" w:sz="0" w:space="0" w:color="auto"/>
            <w:bottom w:val="none" w:sz="0" w:space="0" w:color="auto"/>
            <w:right w:val="none" w:sz="0" w:space="0" w:color="auto"/>
          </w:divBdr>
        </w:div>
        <w:div w:id="2127121494">
          <w:marLeft w:val="547"/>
          <w:marRight w:val="0"/>
          <w:marTop w:val="0"/>
          <w:marBottom w:val="0"/>
          <w:divBdr>
            <w:top w:val="none" w:sz="0" w:space="0" w:color="auto"/>
            <w:left w:val="none" w:sz="0" w:space="0" w:color="auto"/>
            <w:bottom w:val="none" w:sz="0" w:space="0" w:color="auto"/>
            <w:right w:val="none" w:sz="0" w:space="0" w:color="auto"/>
          </w:divBdr>
        </w:div>
      </w:divsChild>
    </w:div>
    <w:div w:id="685062455">
      <w:bodyDiv w:val="1"/>
      <w:marLeft w:val="0"/>
      <w:marRight w:val="0"/>
      <w:marTop w:val="0"/>
      <w:marBottom w:val="0"/>
      <w:divBdr>
        <w:top w:val="none" w:sz="0" w:space="0" w:color="auto"/>
        <w:left w:val="none" w:sz="0" w:space="0" w:color="auto"/>
        <w:bottom w:val="none" w:sz="0" w:space="0" w:color="auto"/>
        <w:right w:val="none" w:sz="0" w:space="0" w:color="auto"/>
      </w:divBdr>
    </w:div>
    <w:div w:id="754672217">
      <w:bodyDiv w:val="1"/>
      <w:marLeft w:val="0"/>
      <w:marRight w:val="0"/>
      <w:marTop w:val="0"/>
      <w:marBottom w:val="0"/>
      <w:divBdr>
        <w:top w:val="none" w:sz="0" w:space="0" w:color="auto"/>
        <w:left w:val="none" w:sz="0" w:space="0" w:color="auto"/>
        <w:bottom w:val="none" w:sz="0" w:space="0" w:color="auto"/>
        <w:right w:val="none" w:sz="0" w:space="0" w:color="auto"/>
      </w:divBdr>
    </w:div>
    <w:div w:id="1426800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footer" Target="footer1.xml"/><Relationship Id="rId26" Type="http://schemas.openxmlformats.org/officeDocument/2006/relationships/customXml" Target="../customXml/item6.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header" Target="header1.xml"/><Relationship Id="rId25"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hyperlink" Target="https://www.saltogrande.org/tribunal_arbitral.ph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hyperlink" Target="http://idbdocs.iadb.org/wsdocs/getdocument.aspx?DOCNUM=903753" TargetMode="External"/><Relationship Id="rId23" Type="http://schemas.openxmlformats.org/officeDocument/2006/relationships/customXml" Target="../customXml/item3.xml"/><Relationship Id="rId28" Type="http://schemas.openxmlformats.org/officeDocument/2006/relationships/customXml" Target="../customXml/item8.xml"/><Relationship Id="rId10" Type="http://schemas.openxmlformats.org/officeDocument/2006/relationships/diagramLayout" Target="diagrams/layout1.xm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diagramData" Target="diagrams/data1.xml"/><Relationship Id="rId14" Type="http://schemas.openxmlformats.org/officeDocument/2006/relationships/hyperlink" Target="https://idbg.sharepoint.com/teams/EZ-RG-LON/RG-L1124/_layouts/15/DocIdRedir.aspx?DOCNUM=EZSHARE-213375885-40" TargetMode="External"/><Relationship Id="rId22" Type="http://schemas.openxmlformats.org/officeDocument/2006/relationships/theme" Target="theme/theme1.xml"/><Relationship Id="rId27" Type="http://schemas.openxmlformats.org/officeDocument/2006/relationships/customXml" Target="../customXml/item7.xml"/></Relationships>
</file>

<file path=word/_rels/footnotes.xml.rels><?xml version="1.0" encoding="UTF-8" standalone="yes"?>
<Relationships xmlns="http://schemas.openxmlformats.org/package/2006/relationships"><Relationship Id="rId3" Type="http://schemas.openxmlformats.org/officeDocument/2006/relationships/hyperlink" Target="https://www.saltogrande.org/tribunal_arbitral.php" TargetMode="External"/><Relationship Id="rId2" Type="http://schemas.openxmlformats.org/officeDocument/2006/relationships/hyperlink" Target="http://www.iniciativasepa.org" TargetMode="External"/><Relationship Id="rId1" Type="http://schemas.openxmlformats.org/officeDocument/2006/relationships/hyperlink" Target="http://www.iadb.org/es/dquisiciones"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0F331CF-720A-46F7-8DB2-529717D056AA}" type="doc">
      <dgm:prSet loTypeId="urn:microsoft.com/office/officeart/2008/layout/HalfCircleOrganizationChart" loCatId="hierarchy" qsTypeId="urn:microsoft.com/office/officeart/2005/8/quickstyle/simple1" qsCatId="simple" csTypeId="urn:microsoft.com/office/officeart/2005/8/colors/accent1_2" csCatId="accent1" phldr="1"/>
      <dgm:spPr/>
      <dgm:t>
        <a:bodyPr/>
        <a:lstStyle/>
        <a:p>
          <a:endParaRPr lang="es-ES"/>
        </a:p>
      </dgm:t>
    </dgm:pt>
    <dgm:pt modelId="{0FC4DBF8-D96A-4012-909C-5EC4C6EC03D0}">
      <dgm:prSet phldrT="[Texto]"/>
      <dgm:spPr/>
      <dgm:t>
        <a:bodyPr/>
        <a:lstStyle/>
        <a:p>
          <a:r>
            <a:rPr lang="es-ES"/>
            <a:t>Gerencia General</a:t>
          </a:r>
        </a:p>
      </dgm:t>
    </dgm:pt>
    <dgm:pt modelId="{44F92E41-C285-4A04-A567-F677B7E514EB}" type="parTrans" cxnId="{D4261BAB-F993-4F56-A1DA-7FFD93F27554}">
      <dgm:prSet/>
      <dgm:spPr/>
      <dgm:t>
        <a:bodyPr/>
        <a:lstStyle/>
        <a:p>
          <a:endParaRPr lang="es-ES"/>
        </a:p>
      </dgm:t>
    </dgm:pt>
    <dgm:pt modelId="{D582452B-EFEB-42B5-8CB2-7132394B1B02}" type="sibTrans" cxnId="{D4261BAB-F993-4F56-A1DA-7FFD93F27554}">
      <dgm:prSet/>
      <dgm:spPr/>
      <dgm:t>
        <a:bodyPr/>
        <a:lstStyle/>
        <a:p>
          <a:endParaRPr lang="es-ES"/>
        </a:p>
      </dgm:t>
    </dgm:pt>
    <dgm:pt modelId="{B0C5229D-9771-4BD9-A370-58277736974E}" type="asst">
      <dgm:prSet phldrT="[Texto]"/>
      <dgm:spPr/>
      <dgm:t>
        <a:bodyPr/>
        <a:lstStyle/>
        <a:p>
          <a:r>
            <a:rPr lang="es-ES"/>
            <a:t>Comité de Dirección del Proyecto</a:t>
          </a:r>
        </a:p>
      </dgm:t>
    </dgm:pt>
    <dgm:pt modelId="{EF5D3EFF-D935-432D-8670-BDC48CAF7150}" type="parTrans" cxnId="{F74D3B68-215B-4E60-AE3B-61AD29A5E449}">
      <dgm:prSet/>
      <dgm:spPr/>
      <dgm:t>
        <a:bodyPr/>
        <a:lstStyle/>
        <a:p>
          <a:endParaRPr lang="es-ES"/>
        </a:p>
      </dgm:t>
    </dgm:pt>
    <dgm:pt modelId="{49F2517D-345E-416F-AB1E-2E3CF502F7C1}" type="sibTrans" cxnId="{F74D3B68-215B-4E60-AE3B-61AD29A5E449}">
      <dgm:prSet/>
      <dgm:spPr/>
      <dgm:t>
        <a:bodyPr/>
        <a:lstStyle/>
        <a:p>
          <a:endParaRPr lang="es-ES"/>
        </a:p>
      </dgm:t>
    </dgm:pt>
    <dgm:pt modelId="{31CA9A5F-58AF-408C-93B1-055F99225065}">
      <dgm:prSet phldrT="[Texto]"/>
      <dgm:spPr/>
      <dgm:t>
        <a:bodyPr/>
        <a:lstStyle/>
        <a:p>
          <a:r>
            <a:rPr lang="es-ES"/>
            <a:t>Coordinador Técnico</a:t>
          </a:r>
        </a:p>
      </dgm:t>
    </dgm:pt>
    <dgm:pt modelId="{8F751A08-1FC7-499B-BA70-46A2740FC2AF}" type="parTrans" cxnId="{0B06F642-24DF-41C9-A58A-10672D7DBCF5}">
      <dgm:prSet/>
      <dgm:spPr/>
      <dgm:t>
        <a:bodyPr/>
        <a:lstStyle/>
        <a:p>
          <a:endParaRPr lang="es-ES"/>
        </a:p>
      </dgm:t>
    </dgm:pt>
    <dgm:pt modelId="{1E675E4A-C69D-4A3A-B600-E5DA1BD8BF68}" type="sibTrans" cxnId="{0B06F642-24DF-41C9-A58A-10672D7DBCF5}">
      <dgm:prSet/>
      <dgm:spPr/>
      <dgm:t>
        <a:bodyPr/>
        <a:lstStyle/>
        <a:p>
          <a:endParaRPr lang="es-ES"/>
        </a:p>
      </dgm:t>
    </dgm:pt>
    <dgm:pt modelId="{4B8B0DEA-6241-495E-93A4-7A4A12CC6E49}">
      <dgm:prSet phldrT="[Texto]"/>
      <dgm:spPr/>
      <dgm:t>
        <a:bodyPr/>
        <a:lstStyle/>
        <a:p>
          <a:r>
            <a:rPr lang="es-ES"/>
            <a:t>Coordinador  adquisiciones</a:t>
          </a:r>
        </a:p>
      </dgm:t>
    </dgm:pt>
    <dgm:pt modelId="{03AE123F-9F2C-4538-8988-C60B7257C3F7}" type="parTrans" cxnId="{D8597DE5-20D0-4999-BCC7-6645F9E9023C}">
      <dgm:prSet/>
      <dgm:spPr/>
      <dgm:t>
        <a:bodyPr/>
        <a:lstStyle/>
        <a:p>
          <a:endParaRPr lang="es-ES"/>
        </a:p>
      </dgm:t>
    </dgm:pt>
    <dgm:pt modelId="{347D8B04-9801-4EC7-9FCF-28048DDE59DD}" type="sibTrans" cxnId="{D8597DE5-20D0-4999-BCC7-6645F9E9023C}">
      <dgm:prSet/>
      <dgm:spPr/>
      <dgm:t>
        <a:bodyPr/>
        <a:lstStyle/>
        <a:p>
          <a:endParaRPr lang="es-ES"/>
        </a:p>
      </dgm:t>
    </dgm:pt>
    <dgm:pt modelId="{07A44CEC-3D28-4EE1-AB8A-207C7BE575DF}">
      <dgm:prSet phldrT="[Texto]"/>
      <dgm:spPr/>
      <dgm:t>
        <a:bodyPr/>
        <a:lstStyle/>
        <a:p>
          <a:r>
            <a:rPr lang="es-ES"/>
            <a:t>Coordinador financiero</a:t>
          </a:r>
        </a:p>
      </dgm:t>
    </dgm:pt>
    <dgm:pt modelId="{68AAD19B-2109-4B34-9D72-8F7DE212F397}" type="parTrans" cxnId="{6331B5F6-59D2-4ECF-801F-CD230B7D12F7}">
      <dgm:prSet/>
      <dgm:spPr/>
      <dgm:t>
        <a:bodyPr/>
        <a:lstStyle/>
        <a:p>
          <a:endParaRPr lang="es-ES"/>
        </a:p>
      </dgm:t>
    </dgm:pt>
    <dgm:pt modelId="{DF7D3517-18C6-4903-BB64-539B9DFBF486}" type="sibTrans" cxnId="{6331B5F6-59D2-4ECF-801F-CD230B7D12F7}">
      <dgm:prSet/>
      <dgm:spPr/>
      <dgm:t>
        <a:bodyPr/>
        <a:lstStyle/>
        <a:p>
          <a:endParaRPr lang="es-ES"/>
        </a:p>
      </dgm:t>
    </dgm:pt>
    <dgm:pt modelId="{2F5CD4D8-0CEB-465F-9C26-74709B4F9DA7}">
      <dgm:prSet phldrT="[Texto]"/>
      <dgm:spPr/>
      <dgm:t>
        <a:bodyPr/>
        <a:lstStyle/>
        <a:p>
          <a:r>
            <a:rPr lang="es-ES"/>
            <a:t>Coordinador Ambiental</a:t>
          </a:r>
        </a:p>
      </dgm:t>
    </dgm:pt>
    <dgm:pt modelId="{CB56F919-BA90-4D36-A698-D63841D38D50}" type="parTrans" cxnId="{B74C1FA0-CC18-440E-AC0B-DA6E17B1D0C6}">
      <dgm:prSet/>
      <dgm:spPr/>
      <dgm:t>
        <a:bodyPr/>
        <a:lstStyle/>
        <a:p>
          <a:endParaRPr lang="es-ES"/>
        </a:p>
      </dgm:t>
    </dgm:pt>
    <dgm:pt modelId="{09B88B4E-3EFD-4EF8-9238-316BD0B1C80F}" type="sibTrans" cxnId="{B74C1FA0-CC18-440E-AC0B-DA6E17B1D0C6}">
      <dgm:prSet/>
      <dgm:spPr/>
      <dgm:t>
        <a:bodyPr/>
        <a:lstStyle/>
        <a:p>
          <a:endParaRPr lang="es-ES"/>
        </a:p>
      </dgm:t>
    </dgm:pt>
    <dgm:pt modelId="{6683CE25-9C16-4EDA-AA17-3DCA74755360}">
      <dgm:prSet phldrT="[Texto]"/>
      <dgm:spPr/>
      <dgm:t>
        <a:bodyPr/>
        <a:lstStyle/>
        <a:p>
          <a:r>
            <a:rPr lang="es-ES"/>
            <a:t>Equipo de especilistas de la CTM</a:t>
          </a:r>
        </a:p>
      </dgm:t>
    </dgm:pt>
    <dgm:pt modelId="{C9D9A095-4D78-4F9E-8C0F-7DE27BC32CBC}" type="parTrans" cxnId="{68E1C818-E7A2-45C5-B975-A61B55617E14}">
      <dgm:prSet/>
      <dgm:spPr/>
      <dgm:t>
        <a:bodyPr/>
        <a:lstStyle/>
        <a:p>
          <a:endParaRPr lang="es-ES"/>
        </a:p>
      </dgm:t>
    </dgm:pt>
    <dgm:pt modelId="{A9ABD07A-A3EB-4C82-A801-501931AA5CC5}" type="sibTrans" cxnId="{68E1C818-E7A2-45C5-B975-A61B55617E14}">
      <dgm:prSet/>
      <dgm:spPr/>
      <dgm:t>
        <a:bodyPr/>
        <a:lstStyle/>
        <a:p>
          <a:endParaRPr lang="es-ES"/>
        </a:p>
      </dgm:t>
    </dgm:pt>
    <dgm:pt modelId="{DAE6E3D9-A5A9-4567-BC69-05F6EF8AFD7B}">
      <dgm:prSet phldrT="[Texto]"/>
      <dgm:spPr/>
      <dgm:t>
        <a:bodyPr/>
        <a:lstStyle/>
        <a:p>
          <a:r>
            <a:rPr lang="es-ES"/>
            <a:t>Equipo de consultores de apoyo</a:t>
          </a:r>
        </a:p>
      </dgm:t>
    </dgm:pt>
    <dgm:pt modelId="{6677BCFE-153B-4488-B11B-2C495443867C}" type="parTrans" cxnId="{14204C7D-5144-42FF-9784-00B0881FCD81}">
      <dgm:prSet/>
      <dgm:spPr/>
      <dgm:t>
        <a:bodyPr/>
        <a:lstStyle/>
        <a:p>
          <a:endParaRPr lang="es-ES"/>
        </a:p>
      </dgm:t>
    </dgm:pt>
    <dgm:pt modelId="{D4616411-6ED0-4149-A1A2-17E5B9F1D05F}" type="sibTrans" cxnId="{14204C7D-5144-42FF-9784-00B0881FCD81}">
      <dgm:prSet/>
      <dgm:spPr/>
      <dgm:t>
        <a:bodyPr/>
        <a:lstStyle/>
        <a:p>
          <a:endParaRPr lang="es-ES"/>
        </a:p>
      </dgm:t>
    </dgm:pt>
    <dgm:pt modelId="{77FBB876-89D6-4043-B0CA-14E6868B055F}" type="asst">
      <dgm:prSet phldrT="[Texto]"/>
      <dgm:spPr/>
      <dgm:t>
        <a:bodyPr/>
        <a:lstStyle/>
        <a:p>
          <a:r>
            <a:rPr lang="es-ES"/>
            <a:t>Coordinador General</a:t>
          </a:r>
        </a:p>
      </dgm:t>
    </dgm:pt>
    <dgm:pt modelId="{A489377C-D30C-4462-A154-DC5EA72C003C}" type="parTrans" cxnId="{DBA8AC60-D806-4218-A040-91E16C3134CC}">
      <dgm:prSet/>
      <dgm:spPr/>
      <dgm:t>
        <a:bodyPr/>
        <a:lstStyle/>
        <a:p>
          <a:endParaRPr lang="es-ES"/>
        </a:p>
      </dgm:t>
    </dgm:pt>
    <dgm:pt modelId="{5C87435C-FE6C-49EC-95B2-CBD010F79BBF}" type="sibTrans" cxnId="{DBA8AC60-D806-4218-A040-91E16C3134CC}">
      <dgm:prSet/>
      <dgm:spPr/>
      <dgm:t>
        <a:bodyPr/>
        <a:lstStyle/>
        <a:p>
          <a:endParaRPr lang="es-ES"/>
        </a:p>
      </dgm:t>
    </dgm:pt>
    <dgm:pt modelId="{D3B0A809-6BE0-49AA-8914-8DCAA0C1F30A}">
      <dgm:prSet phldrT="[Texto]"/>
      <dgm:spPr/>
      <dgm:t>
        <a:bodyPr/>
        <a:lstStyle/>
        <a:p>
          <a:r>
            <a:rPr lang="es-ES"/>
            <a:t>Cordinador de Monitoreo y evaluación</a:t>
          </a:r>
        </a:p>
      </dgm:t>
    </dgm:pt>
    <dgm:pt modelId="{7C7FBFAD-F9C2-461B-A3EE-D600558C3D96}" type="parTrans" cxnId="{F045A994-6A26-4B5E-A4A3-BDE314008071}">
      <dgm:prSet/>
      <dgm:spPr/>
      <dgm:t>
        <a:bodyPr/>
        <a:lstStyle/>
        <a:p>
          <a:endParaRPr lang="es-ES"/>
        </a:p>
      </dgm:t>
    </dgm:pt>
    <dgm:pt modelId="{6C04745E-BD23-4113-862C-60EEC40713F9}" type="sibTrans" cxnId="{F045A994-6A26-4B5E-A4A3-BDE314008071}">
      <dgm:prSet/>
      <dgm:spPr/>
      <dgm:t>
        <a:bodyPr/>
        <a:lstStyle/>
        <a:p>
          <a:endParaRPr lang="es-ES"/>
        </a:p>
      </dgm:t>
    </dgm:pt>
    <dgm:pt modelId="{2B374314-7561-45D3-AD3F-FA1270CEF1F9}" type="asst">
      <dgm:prSet phldrT="[Texto]"/>
      <dgm:spPr/>
      <dgm:t>
        <a:bodyPr/>
        <a:lstStyle/>
        <a:p>
          <a:r>
            <a:rPr lang="es-ES"/>
            <a:t>Asesoría Legal</a:t>
          </a:r>
        </a:p>
      </dgm:t>
    </dgm:pt>
    <dgm:pt modelId="{C74B6C0A-F130-486F-9E53-6FDC97C6670F}" type="parTrans" cxnId="{16E27CBF-210A-4DE7-951E-F7D4CBC7800F}">
      <dgm:prSet/>
      <dgm:spPr/>
      <dgm:t>
        <a:bodyPr/>
        <a:lstStyle/>
        <a:p>
          <a:endParaRPr lang="es-AR"/>
        </a:p>
      </dgm:t>
    </dgm:pt>
    <dgm:pt modelId="{8ABED2FF-5440-4F2A-ACCB-B87741182318}" type="sibTrans" cxnId="{16E27CBF-210A-4DE7-951E-F7D4CBC7800F}">
      <dgm:prSet/>
      <dgm:spPr/>
      <dgm:t>
        <a:bodyPr/>
        <a:lstStyle/>
        <a:p>
          <a:endParaRPr lang="es-AR"/>
        </a:p>
      </dgm:t>
    </dgm:pt>
    <dgm:pt modelId="{8C5A9A79-282E-4A5E-9102-7368A4272F19}" type="pres">
      <dgm:prSet presAssocID="{E0F331CF-720A-46F7-8DB2-529717D056AA}" presName="Name0" presStyleCnt="0">
        <dgm:presLayoutVars>
          <dgm:orgChart val="1"/>
          <dgm:chPref val="1"/>
          <dgm:dir/>
          <dgm:animOne val="branch"/>
          <dgm:animLvl val="lvl"/>
          <dgm:resizeHandles/>
        </dgm:presLayoutVars>
      </dgm:prSet>
      <dgm:spPr/>
    </dgm:pt>
    <dgm:pt modelId="{8EDF6C34-9B0C-4E5A-BCF4-1DC3C8AC3972}" type="pres">
      <dgm:prSet presAssocID="{0FC4DBF8-D96A-4012-909C-5EC4C6EC03D0}" presName="hierRoot1" presStyleCnt="0">
        <dgm:presLayoutVars>
          <dgm:hierBranch val="init"/>
        </dgm:presLayoutVars>
      </dgm:prSet>
      <dgm:spPr/>
    </dgm:pt>
    <dgm:pt modelId="{DB5BA647-8210-446A-90B7-32744459C44F}" type="pres">
      <dgm:prSet presAssocID="{0FC4DBF8-D96A-4012-909C-5EC4C6EC03D0}" presName="rootComposite1" presStyleCnt="0"/>
      <dgm:spPr/>
    </dgm:pt>
    <dgm:pt modelId="{FA7515E7-1B79-4077-A421-3A13DE0FA0FB}" type="pres">
      <dgm:prSet presAssocID="{0FC4DBF8-D96A-4012-909C-5EC4C6EC03D0}" presName="rootText1" presStyleLbl="alignAcc1" presStyleIdx="0" presStyleCnt="0">
        <dgm:presLayoutVars>
          <dgm:chPref val="3"/>
        </dgm:presLayoutVars>
      </dgm:prSet>
      <dgm:spPr/>
    </dgm:pt>
    <dgm:pt modelId="{4BDC9DB2-C01B-4264-B0F6-F4CD584D5311}" type="pres">
      <dgm:prSet presAssocID="{0FC4DBF8-D96A-4012-909C-5EC4C6EC03D0}" presName="topArc1" presStyleLbl="parChTrans1D1" presStyleIdx="0" presStyleCnt="22"/>
      <dgm:spPr/>
    </dgm:pt>
    <dgm:pt modelId="{9FB64F23-69DB-49EC-825C-865DD6D041D6}" type="pres">
      <dgm:prSet presAssocID="{0FC4DBF8-D96A-4012-909C-5EC4C6EC03D0}" presName="bottomArc1" presStyleLbl="parChTrans1D1" presStyleIdx="1" presStyleCnt="22"/>
      <dgm:spPr/>
    </dgm:pt>
    <dgm:pt modelId="{801F35DE-7020-4686-B60B-CF9469D4BBCC}" type="pres">
      <dgm:prSet presAssocID="{0FC4DBF8-D96A-4012-909C-5EC4C6EC03D0}" presName="topConnNode1" presStyleLbl="node1" presStyleIdx="0" presStyleCnt="0"/>
      <dgm:spPr/>
    </dgm:pt>
    <dgm:pt modelId="{432AF11F-5D09-43EE-AF8A-1D796CC61355}" type="pres">
      <dgm:prSet presAssocID="{0FC4DBF8-D96A-4012-909C-5EC4C6EC03D0}" presName="hierChild2" presStyleCnt="0"/>
      <dgm:spPr/>
    </dgm:pt>
    <dgm:pt modelId="{A229EEC9-56A4-4DF3-AE0B-52812EF73A01}" type="pres">
      <dgm:prSet presAssocID="{8F751A08-1FC7-499B-BA70-46A2740FC2AF}" presName="Name28" presStyleLbl="parChTrans1D2" presStyleIdx="0" presStyleCnt="8"/>
      <dgm:spPr/>
    </dgm:pt>
    <dgm:pt modelId="{F4335D71-5299-48A5-B2AC-42CBE9C67F14}" type="pres">
      <dgm:prSet presAssocID="{31CA9A5F-58AF-408C-93B1-055F99225065}" presName="hierRoot2" presStyleCnt="0">
        <dgm:presLayoutVars>
          <dgm:hierBranch val="init"/>
        </dgm:presLayoutVars>
      </dgm:prSet>
      <dgm:spPr/>
    </dgm:pt>
    <dgm:pt modelId="{131846A3-3608-4942-B035-BF7702C834FA}" type="pres">
      <dgm:prSet presAssocID="{31CA9A5F-58AF-408C-93B1-055F99225065}" presName="rootComposite2" presStyleCnt="0"/>
      <dgm:spPr/>
    </dgm:pt>
    <dgm:pt modelId="{BA601E3F-17D2-4FC5-B2BB-B0CFD5A7C059}" type="pres">
      <dgm:prSet presAssocID="{31CA9A5F-58AF-408C-93B1-055F99225065}" presName="rootText2" presStyleLbl="alignAcc1" presStyleIdx="0" presStyleCnt="0">
        <dgm:presLayoutVars>
          <dgm:chPref val="3"/>
        </dgm:presLayoutVars>
      </dgm:prSet>
      <dgm:spPr/>
    </dgm:pt>
    <dgm:pt modelId="{35E70038-6726-4A2E-B85A-3F0962F9EDE1}" type="pres">
      <dgm:prSet presAssocID="{31CA9A5F-58AF-408C-93B1-055F99225065}" presName="topArc2" presStyleLbl="parChTrans1D1" presStyleIdx="2" presStyleCnt="22"/>
      <dgm:spPr/>
    </dgm:pt>
    <dgm:pt modelId="{B837AA9C-5689-457D-B32B-969585578FBB}" type="pres">
      <dgm:prSet presAssocID="{31CA9A5F-58AF-408C-93B1-055F99225065}" presName="bottomArc2" presStyleLbl="parChTrans1D1" presStyleIdx="3" presStyleCnt="22"/>
      <dgm:spPr/>
    </dgm:pt>
    <dgm:pt modelId="{F148BD23-62AE-4F06-9407-4023404D77E8}" type="pres">
      <dgm:prSet presAssocID="{31CA9A5F-58AF-408C-93B1-055F99225065}" presName="topConnNode2" presStyleLbl="node2" presStyleIdx="0" presStyleCnt="0"/>
      <dgm:spPr/>
    </dgm:pt>
    <dgm:pt modelId="{BCB94EE5-53D5-4115-A28D-D80FBE52A4D7}" type="pres">
      <dgm:prSet presAssocID="{31CA9A5F-58AF-408C-93B1-055F99225065}" presName="hierChild4" presStyleCnt="0"/>
      <dgm:spPr/>
    </dgm:pt>
    <dgm:pt modelId="{B7BC6EF4-105E-4938-9A85-A22A0A137112}" type="pres">
      <dgm:prSet presAssocID="{C9D9A095-4D78-4F9E-8C0F-7DE27BC32CBC}" presName="Name28" presStyleLbl="parChTrans1D3" presStyleIdx="0" presStyleCnt="2"/>
      <dgm:spPr/>
    </dgm:pt>
    <dgm:pt modelId="{8A128CFF-9B40-4B91-9EAD-B24881449E19}" type="pres">
      <dgm:prSet presAssocID="{6683CE25-9C16-4EDA-AA17-3DCA74755360}" presName="hierRoot2" presStyleCnt="0">
        <dgm:presLayoutVars>
          <dgm:hierBranch val="init"/>
        </dgm:presLayoutVars>
      </dgm:prSet>
      <dgm:spPr/>
    </dgm:pt>
    <dgm:pt modelId="{738B5562-3F48-4D58-92BD-EC615E1FF13A}" type="pres">
      <dgm:prSet presAssocID="{6683CE25-9C16-4EDA-AA17-3DCA74755360}" presName="rootComposite2" presStyleCnt="0"/>
      <dgm:spPr/>
    </dgm:pt>
    <dgm:pt modelId="{13AFEA95-A17E-4C2B-8474-0BAE8CD5B6E6}" type="pres">
      <dgm:prSet presAssocID="{6683CE25-9C16-4EDA-AA17-3DCA74755360}" presName="rootText2" presStyleLbl="alignAcc1" presStyleIdx="0" presStyleCnt="0">
        <dgm:presLayoutVars>
          <dgm:chPref val="3"/>
        </dgm:presLayoutVars>
      </dgm:prSet>
      <dgm:spPr/>
    </dgm:pt>
    <dgm:pt modelId="{A86BF7F9-D2A8-4CE8-955B-FE49ADDD479F}" type="pres">
      <dgm:prSet presAssocID="{6683CE25-9C16-4EDA-AA17-3DCA74755360}" presName="topArc2" presStyleLbl="parChTrans1D1" presStyleIdx="4" presStyleCnt="22"/>
      <dgm:spPr/>
    </dgm:pt>
    <dgm:pt modelId="{74954EC8-8DC7-4427-956A-33A6E4CCD9D6}" type="pres">
      <dgm:prSet presAssocID="{6683CE25-9C16-4EDA-AA17-3DCA74755360}" presName="bottomArc2" presStyleLbl="parChTrans1D1" presStyleIdx="5" presStyleCnt="22"/>
      <dgm:spPr/>
    </dgm:pt>
    <dgm:pt modelId="{B2CCDB0B-0093-4B0E-9999-1A8BC54E2F3F}" type="pres">
      <dgm:prSet presAssocID="{6683CE25-9C16-4EDA-AA17-3DCA74755360}" presName="topConnNode2" presStyleLbl="node3" presStyleIdx="0" presStyleCnt="0"/>
      <dgm:spPr/>
    </dgm:pt>
    <dgm:pt modelId="{A1229B84-257D-4E05-ADF7-49A2A37AB090}" type="pres">
      <dgm:prSet presAssocID="{6683CE25-9C16-4EDA-AA17-3DCA74755360}" presName="hierChild4" presStyleCnt="0"/>
      <dgm:spPr/>
    </dgm:pt>
    <dgm:pt modelId="{08EC6797-942C-40D1-8627-EFFF6D79D06C}" type="pres">
      <dgm:prSet presAssocID="{6683CE25-9C16-4EDA-AA17-3DCA74755360}" presName="hierChild5" presStyleCnt="0"/>
      <dgm:spPr/>
    </dgm:pt>
    <dgm:pt modelId="{F83B8240-F9BD-4952-BD35-FA0A3728F415}" type="pres">
      <dgm:prSet presAssocID="{6677BCFE-153B-4488-B11B-2C495443867C}" presName="Name28" presStyleLbl="parChTrans1D3" presStyleIdx="1" presStyleCnt="2"/>
      <dgm:spPr/>
    </dgm:pt>
    <dgm:pt modelId="{5E499577-1E1A-4B80-9D87-37166231F60E}" type="pres">
      <dgm:prSet presAssocID="{DAE6E3D9-A5A9-4567-BC69-05F6EF8AFD7B}" presName="hierRoot2" presStyleCnt="0">
        <dgm:presLayoutVars>
          <dgm:hierBranch val="init"/>
        </dgm:presLayoutVars>
      </dgm:prSet>
      <dgm:spPr/>
    </dgm:pt>
    <dgm:pt modelId="{78214D43-08FF-42A5-BC06-06519B7C58EA}" type="pres">
      <dgm:prSet presAssocID="{DAE6E3D9-A5A9-4567-BC69-05F6EF8AFD7B}" presName="rootComposite2" presStyleCnt="0"/>
      <dgm:spPr/>
    </dgm:pt>
    <dgm:pt modelId="{D347C323-5653-43F9-BBE5-BE42FDA6AE83}" type="pres">
      <dgm:prSet presAssocID="{DAE6E3D9-A5A9-4567-BC69-05F6EF8AFD7B}" presName="rootText2" presStyleLbl="alignAcc1" presStyleIdx="0" presStyleCnt="0">
        <dgm:presLayoutVars>
          <dgm:chPref val="3"/>
        </dgm:presLayoutVars>
      </dgm:prSet>
      <dgm:spPr/>
    </dgm:pt>
    <dgm:pt modelId="{3B5C5FE3-E1DF-468A-9288-C852C9B6BFE2}" type="pres">
      <dgm:prSet presAssocID="{DAE6E3D9-A5A9-4567-BC69-05F6EF8AFD7B}" presName="topArc2" presStyleLbl="parChTrans1D1" presStyleIdx="6" presStyleCnt="22"/>
      <dgm:spPr/>
    </dgm:pt>
    <dgm:pt modelId="{2CF90AD2-DD61-4EB7-BB92-A870E6DE2D66}" type="pres">
      <dgm:prSet presAssocID="{DAE6E3D9-A5A9-4567-BC69-05F6EF8AFD7B}" presName="bottomArc2" presStyleLbl="parChTrans1D1" presStyleIdx="7" presStyleCnt="22"/>
      <dgm:spPr/>
    </dgm:pt>
    <dgm:pt modelId="{FB4C6D4A-8E89-4473-870F-FEFE83B5B460}" type="pres">
      <dgm:prSet presAssocID="{DAE6E3D9-A5A9-4567-BC69-05F6EF8AFD7B}" presName="topConnNode2" presStyleLbl="node3" presStyleIdx="0" presStyleCnt="0"/>
      <dgm:spPr/>
    </dgm:pt>
    <dgm:pt modelId="{C3A41B92-C373-40FF-B230-5430FF53456A}" type="pres">
      <dgm:prSet presAssocID="{DAE6E3D9-A5A9-4567-BC69-05F6EF8AFD7B}" presName="hierChild4" presStyleCnt="0"/>
      <dgm:spPr/>
    </dgm:pt>
    <dgm:pt modelId="{6702C528-AB8F-4D69-9955-BDB12438772C}" type="pres">
      <dgm:prSet presAssocID="{DAE6E3D9-A5A9-4567-BC69-05F6EF8AFD7B}" presName="hierChild5" presStyleCnt="0"/>
      <dgm:spPr/>
    </dgm:pt>
    <dgm:pt modelId="{34D7DB97-3139-4B16-9762-EC51D4C0BA36}" type="pres">
      <dgm:prSet presAssocID="{31CA9A5F-58AF-408C-93B1-055F99225065}" presName="hierChild5" presStyleCnt="0"/>
      <dgm:spPr/>
    </dgm:pt>
    <dgm:pt modelId="{70CADFD5-554E-4DEA-89FE-F91C5597B052}" type="pres">
      <dgm:prSet presAssocID="{03AE123F-9F2C-4538-8988-C60B7257C3F7}" presName="Name28" presStyleLbl="parChTrans1D2" presStyleIdx="1" presStyleCnt="8"/>
      <dgm:spPr/>
    </dgm:pt>
    <dgm:pt modelId="{C4E0B4C6-935C-433F-AB47-E426193A7E7E}" type="pres">
      <dgm:prSet presAssocID="{4B8B0DEA-6241-495E-93A4-7A4A12CC6E49}" presName="hierRoot2" presStyleCnt="0">
        <dgm:presLayoutVars>
          <dgm:hierBranch val="init"/>
        </dgm:presLayoutVars>
      </dgm:prSet>
      <dgm:spPr/>
    </dgm:pt>
    <dgm:pt modelId="{075C14C0-E7CA-4DC1-B87C-9D2CB00C5BBD}" type="pres">
      <dgm:prSet presAssocID="{4B8B0DEA-6241-495E-93A4-7A4A12CC6E49}" presName="rootComposite2" presStyleCnt="0"/>
      <dgm:spPr/>
    </dgm:pt>
    <dgm:pt modelId="{B0739366-2C24-48F5-9F9A-B5EC633D9D16}" type="pres">
      <dgm:prSet presAssocID="{4B8B0DEA-6241-495E-93A4-7A4A12CC6E49}" presName="rootText2" presStyleLbl="alignAcc1" presStyleIdx="0" presStyleCnt="0">
        <dgm:presLayoutVars>
          <dgm:chPref val="3"/>
        </dgm:presLayoutVars>
      </dgm:prSet>
      <dgm:spPr/>
    </dgm:pt>
    <dgm:pt modelId="{8B7CCA90-2FF5-49C3-9ED0-002A5093B22C}" type="pres">
      <dgm:prSet presAssocID="{4B8B0DEA-6241-495E-93A4-7A4A12CC6E49}" presName="topArc2" presStyleLbl="parChTrans1D1" presStyleIdx="8" presStyleCnt="22"/>
      <dgm:spPr/>
    </dgm:pt>
    <dgm:pt modelId="{0D71A702-654E-464A-9919-2DB43F706093}" type="pres">
      <dgm:prSet presAssocID="{4B8B0DEA-6241-495E-93A4-7A4A12CC6E49}" presName="bottomArc2" presStyleLbl="parChTrans1D1" presStyleIdx="9" presStyleCnt="22"/>
      <dgm:spPr/>
    </dgm:pt>
    <dgm:pt modelId="{9301914D-51F1-4B52-9811-5CF9F7767135}" type="pres">
      <dgm:prSet presAssocID="{4B8B0DEA-6241-495E-93A4-7A4A12CC6E49}" presName="topConnNode2" presStyleLbl="node2" presStyleIdx="0" presStyleCnt="0"/>
      <dgm:spPr/>
    </dgm:pt>
    <dgm:pt modelId="{0D27C895-0FEE-44AC-B4B6-F797BF092DF9}" type="pres">
      <dgm:prSet presAssocID="{4B8B0DEA-6241-495E-93A4-7A4A12CC6E49}" presName="hierChild4" presStyleCnt="0"/>
      <dgm:spPr/>
    </dgm:pt>
    <dgm:pt modelId="{58F965D5-7D8C-42E5-BE06-2BB020BAA15C}" type="pres">
      <dgm:prSet presAssocID="{4B8B0DEA-6241-495E-93A4-7A4A12CC6E49}" presName="hierChild5" presStyleCnt="0"/>
      <dgm:spPr/>
    </dgm:pt>
    <dgm:pt modelId="{F09207B7-1C15-4C59-92A1-A2B156C62F6D}" type="pres">
      <dgm:prSet presAssocID="{68AAD19B-2109-4B34-9D72-8F7DE212F397}" presName="Name28" presStyleLbl="parChTrans1D2" presStyleIdx="2" presStyleCnt="8"/>
      <dgm:spPr/>
    </dgm:pt>
    <dgm:pt modelId="{C0D3D22F-6073-4CCD-ABDB-FD61DC860281}" type="pres">
      <dgm:prSet presAssocID="{07A44CEC-3D28-4EE1-AB8A-207C7BE575DF}" presName="hierRoot2" presStyleCnt="0">
        <dgm:presLayoutVars>
          <dgm:hierBranch val="init"/>
        </dgm:presLayoutVars>
      </dgm:prSet>
      <dgm:spPr/>
    </dgm:pt>
    <dgm:pt modelId="{B8259330-7C8D-457A-9345-5C4960EFC2AE}" type="pres">
      <dgm:prSet presAssocID="{07A44CEC-3D28-4EE1-AB8A-207C7BE575DF}" presName="rootComposite2" presStyleCnt="0"/>
      <dgm:spPr/>
    </dgm:pt>
    <dgm:pt modelId="{5288F9A0-610B-4FA3-A67D-6D38D2A23227}" type="pres">
      <dgm:prSet presAssocID="{07A44CEC-3D28-4EE1-AB8A-207C7BE575DF}" presName="rootText2" presStyleLbl="alignAcc1" presStyleIdx="0" presStyleCnt="0">
        <dgm:presLayoutVars>
          <dgm:chPref val="3"/>
        </dgm:presLayoutVars>
      </dgm:prSet>
      <dgm:spPr/>
    </dgm:pt>
    <dgm:pt modelId="{0D2903CC-67F5-4D91-B4DE-863F367241D4}" type="pres">
      <dgm:prSet presAssocID="{07A44CEC-3D28-4EE1-AB8A-207C7BE575DF}" presName="topArc2" presStyleLbl="parChTrans1D1" presStyleIdx="10" presStyleCnt="22"/>
      <dgm:spPr/>
    </dgm:pt>
    <dgm:pt modelId="{8063CF65-9828-4EA0-95EE-E9C67BC18259}" type="pres">
      <dgm:prSet presAssocID="{07A44CEC-3D28-4EE1-AB8A-207C7BE575DF}" presName="bottomArc2" presStyleLbl="parChTrans1D1" presStyleIdx="11" presStyleCnt="22"/>
      <dgm:spPr/>
    </dgm:pt>
    <dgm:pt modelId="{A6AC38C9-1441-4CB3-AF47-1CC3922B49BD}" type="pres">
      <dgm:prSet presAssocID="{07A44CEC-3D28-4EE1-AB8A-207C7BE575DF}" presName="topConnNode2" presStyleLbl="node2" presStyleIdx="0" presStyleCnt="0"/>
      <dgm:spPr/>
    </dgm:pt>
    <dgm:pt modelId="{D08A031D-5ACF-43AF-8180-461583159C00}" type="pres">
      <dgm:prSet presAssocID="{07A44CEC-3D28-4EE1-AB8A-207C7BE575DF}" presName="hierChild4" presStyleCnt="0"/>
      <dgm:spPr/>
    </dgm:pt>
    <dgm:pt modelId="{906140D2-F48A-4E4C-9622-529A3C8712FD}" type="pres">
      <dgm:prSet presAssocID="{07A44CEC-3D28-4EE1-AB8A-207C7BE575DF}" presName="hierChild5" presStyleCnt="0"/>
      <dgm:spPr/>
    </dgm:pt>
    <dgm:pt modelId="{78496DAB-34D9-41FD-8F82-930922D5CBEB}" type="pres">
      <dgm:prSet presAssocID="{CB56F919-BA90-4D36-A698-D63841D38D50}" presName="Name28" presStyleLbl="parChTrans1D2" presStyleIdx="3" presStyleCnt="8"/>
      <dgm:spPr/>
    </dgm:pt>
    <dgm:pt modelId="{27B36746-2555-476E-B4B3-40FA0CD659CB}" type="pres">
      <dgm:prSet presAssocID="{2F5CD4D8-0CEB-465F-9C26-74709B4F9DA7}" presName="hierRoot2" presStyleCnt="0">
        <dgm:presLayoutVars>
          <dgm:hierBranch val="init"/>
        </dgm:presLayoutVars>
      </dgm:prSet>
      <dgm:spPr/>
    </dgm:pt>
    <dgm:pt modelId="{0AC365DD-2E25-4426-8F90-CF1A1D40B519}" type="pres">
      <dgm:prSet presAssocID="{2F5CD4D8-0CEB-465F-9C26-74709B4F9DA7}" presName="rootComposite2" presStyleCnt="0"/>
      <dgm:spPr/>
    </dgm:pt>
    <dgm:pt modelId="{70553445-2B87-48D9-ACF0-5FA17D96E1FA}" type="pres">
      <dgm:prSet presAssocID="{2F5CD4D8-0CEB-465F-9C26-74709B4F9DA7}" presName="rootText2" presStyleLbl="alignAcc1" presStyleIdx="0" presStyleCnt="0">
        <dgm:presLayoutVars>
          <dgm:chPref val="3"/>
        </dgm:presLayoutVars>
      </dgm:prSet>
      <dgm:spPr/>
    </dgm:pt>
    <dgm:pt modelId="{CF918D61-07F6-4D55-A76D-06750EEEAB17}" type="pres">
      <dgm:prSet presAssocID="{2F5CD4D8-0CEB-465F-9C26-74709B4F9DA7}" presName="topArc2" presStyleLbl="parChTrans1D1" presStyleIdx="12" presStyleCnt="22"/>
      <dgm:spPr/>
    </dgm:pt>
    <dgm:pt modelId="{8BDC3FEC-1128-45E5-BB9E-FAA1ECC8287D}" type="pres">
      <dgm:prSet presAssocID="{2F5CD4D8-0CEB-465F-9C26-74709B4F9DA7}" presName="bottomArc2" presStyleLbl="parChTrans1D1" presStyleIdx="13" presStyleCnt="22"/>
      <dgm:spPr/>
    </dgm:pt>
    <dgm:pt modelId="{BB807761-5B46-490F-AED2-3FA8EA1AE20E}" type="pres">
      <dgm:prSet presAssocID="{2F5CD4D8-0CEB-465F-9C26-74709B4F9DA7}" presName="topConnNode2" presStyleLbl="node2" presStyleIdx="0" presStyleCnt="0"/>
      <dgm:spPr/>
    </dgm:pt>
    <dgm:pt modelId="{26F51D78-B3DB-4271-BBC2-F00BA7497435}" type="pres">
      <dgm:prSet presAssocID="{2F5CD4D8-0CEB-465F-9C26-74709B4F9DA7}" presName="hierChild4" presStyleCnt="0"/>
      <dgm:spPr/>
    </dgm:pt>
    <dgm:pt modelId="{55A5FD64-0209-4DB2-B106-3D3F6FE93B9D}" type="pres">
      <dgm:prSet presAssocID="{2F5CD4D8-0CEB-465F-9C26-74709B4F9DA7}" presName="hierChild5" presStyleCnt="0"/>
      <dgm:spPr/>
    </dgm:pt>
    <dgm:pt modelId="{0E6094D1-B19C-409C-98DD-91BD1BADB62E}" type="pres">
      <dgm:prSet presAssocID="{7C7FBFAD-F9C2-461B-A3EE-D600558C3D96}" presName="Name28" presStyleLbl="parChTrans1D2" presStyleIdx="4" presStyleCnt="8"/>
      <dgm:spPr/>
    </dgm:pt>
    <dgm:pt modelId="{9EA48566-CF1F-4929-9596-7CBCBD27B095}" type="pres">
      <dgm:prSet presAssocID="{D3B0A809-6BE0-49AA-8914-8DCAA0C1F30A}" presName="hierRoot2" presStyleCnt="0">
        <dgm:presLayoutVars>
          <dgm:hierBranch val="init"/>
        </dgm:presLayoutVars>
      </dgm:prSet>
      <dgm:spPr/>
    </dgm:pt>
    <dgm:pt modelId="{0A7A8698-8CCA-43DE-BC2D-9BE1F50DFA34}" type="pres">
      <dgm:prSet presAssocID="{D3B0A809-6BE0-49AA-8914-8DCAA0C1F30A}" presName="rootComposite2" presStyleCnt="0"/>
      <dgm:spPr/>
    </dgm:pt>
    <dgm:pt modelId="{C42E0FB0-31F2-465D-9A39-0FDE082F4969}" type="pres">
      <dgm:prSet presAssocID="{D3B0A809-6BE0-49AA-8914-8DCAA0C1F30A}" presName="rootText2" presStyleLbl="alignAcc1" presStyleIdx="0" presStyleCnt="0">
        <dgm:presLayoutVars>
          <dgm:chPref val="3"/>
        </dgm:presLayoutVars>
      </dgm:prSet>
      <dgm:spPr/>
    </dgm:pt>
    <dgm:pt modelId="{5FA0ED1A-20FB-4276-A356-5E182105F4FB}" type="pres">
      <dgm:prSet presAssocID="{D3B0A809-6BE0-49AA-8914-8DCAA0C1F30A}" presName="topArc2" presStyleLbl="parChTrans1D1" presStyleIdx="14" presStyleCnt="22"/>
      <dgm:spPr/>
    </dgm:pt>
    <dgm:pt modelId="{092560F7-09F1-4E43-8128-7912F5047B0E}" type="pres">
      <dgm:prSet presAssocID="{D3B0A809-6BE0-49AA-8914-8DCAA0C1F30A}" presName="bottomArc2" presStyleLbl="parChTrans1D1" presStyleIdx="15" presStyleCnt="22"/>
      <dgm:spPr/>
    </dgm:pt>
    <dgm:pt modelId="{12911FE4-C229-4473-B1B9-81A4956D5335}" type="pres">
      <dgm:prSet presAssocID="{D3B0A809-6BE0-49AA-8914-8DCAA0C1F30A}" presName="topConnNode2" presStyleLbl="node2" presStyleIdx="0" presStyleCnt="0"/>
      <dgm:spPr/>
    </dgm:pt>
    <dgm:pt modelId="{0B6FC297-5973-4F01-BD39-03665094C6AD}" type="pres">
      <dgm:prSet presAssocID="{D3B0A809-6BE0-49AA-8914-8DCAA0C1F30A}" presName="hierChild4" presStyleCnt="0"/>
      <dgm:spPr/>
    </dgm:pt>
    <dgm:pt modelId="{F795F537-7288-4114-A2EE-3A76C5D056EC}" type="pres">
      <dgm:prSet presAssocID="{D3B0A809-6BE0-49AA-8914-8DCAA0C1F30A}" presName="hierChild5" presStyleCnt="0"/>
      <dgm:spPr/>
    </dgm:pt>
    <dgm:pt modelId="{EC5EA8E5-C5BE-486A-9062-07EBAADA1FC2}" type="pres">
      <dgm:prSet presAssocID="{0FC4DBF8-D96A-4012-909C-5EC4C6EC03D0}" presName="hierChild3" presStyleCnt="0"/>
      <dgm:spPr/>
    </dgm:pt>
    <dgm:pt modelId="{2ADFA2A6-0151-4B97-AD3D-CF94497F2279}" type="pres">
      <dgm:prSet presAssocID="{EF5D3EFF-D935-432D-8670-BDC48CAF7150}" presName="Name101" presStyleLbl="parChTrans1D2" presStyleIdx="5" presStyleCnt="8"/>
      <dgm:spPr/>
    </dgm:pt>
    <dgm:pt modelId="{F7B70B2E-7D0C-46C8-8993-1DFD40B1F9C6}" type="pres">
      <dgm:prSet presAssocID="{B0C5229D-9771-4BD9-A370-58277736974E}" presName="hierRoot3" presStyleCnt="0">
        <dgm:presLayoutVars>
          <dgm:hierBranch val="init"/>
        </dgm:presLayoutVars>
      </dgm:prSet>
      <dgm:spPr/>
    </dgm:pt>
    <dgm:pt modelId="{99853E82-AB49-4E78-9B71-A35C3282F58E}" type="pres">
      <dgm:prSet presAssocID="{B0C5229D-9771-4BD9-A370-58277736974E}" presName="rootComposite3" presStyleCnt="0"/>
      <dgm:spPr/>
    </dgm:pt>
    <dgm:pt modelId="{32950C01-FFB9-4C03-BCF9-FFD0BEEFE564}" type="pres">
      <dgm:prSet presAssocID="{B0C5229D-9771-4BD9-A370-58277736974E}" presName="rootText3" presStyleLbl="alignAcc1" presStyleIdx="0" presStyleCnt="0" custLinFactNeighborX="-28842" custLinFactNeighborY="-16047">
        <dgm:presLayoutVars>
          <dgm:chPref val="3"/>
        </dgm:presLayoutVars>
      </dgm:prSet>
      <dgm:spPr/>
    </dgm:pt>
    <dgm:pt modelId="{07F1654A-64CB-4869-AF2B-75EF3CEC4438}" type="pres">
      <dgm:prSet presAssocID="{B0C5229D-9771-4BD9-A370-58277736974E}" presName="topArc3" presStyleLbl="parChTrans1D1" presStyleIdx="16" presStyleCnt="22"/>
      <dgm:spPr/>
    </dgm:pt>
    <dgm:pt modelId="{0E73374A-733F-4966-8B58-6E00A51C4CCC}" type="pres">
      <dgm:prSet presAssocID="{B0C5229D-9771-4BD9-A370-58277736974E}" presName="bottomArc3" presStyleLbl="parChTrans1D1" presStyleIdx="17" presStyleCnt="22"/>
      <dgm:spPr/>
    </dgm:pt>
    <dgm:pt modelId="{45B4E49E-D2D4-47A1-8D88-1B0433F7AF8B}" type="pres">
      <dgm:prSet presAssocID="{B0C5229D-9771-4BD9-A370-58277736974E}" presName="topConnNode3" presStyleLbl="asst1" presStyleIdx="0" presStyleCnt="0"/>
      <dgm:spPr/>
    </dgm:pt>
    <dgm:pt modelId="{58863128-822F-4311-A425-B27D0409C6B8}" type="pres">
      <dgm:prSet presAssocID="{B0C5229D-9771-4BD9-A370-58277736974E}" presName="hierChild6" presStyleCnt="0"/>
      <dgm:spPr/>
    </dgm:pt>
    <dgm:pt modelId="{86A9BB70-25A1-4592-81DA-C226C5FB84D3}" type="pres">
      <dgm:prSet presAssocID="{B0C5229D-9771-4BD9-A370-58277736974E}" presName="hierChild7" presStyleCnt="0"/>
      <dgm:spPr/>
    </dgm:pt>
    <dgm:pt modelId="{DFAF37DA-EEB2-44CC-A8B3-C23F524EDAFD}" type="pres">
      <dgm:prSet presAssocID="{C74B6C0A-F130-486F-9E53-6FDC97C6670F}" presName="Name101" presStyleLbl="parChTrans1D2" presStyleIdx="6" presStyleCnt="8"/>
      <dgm:spPr/>
    </dgm:pt>
    <dgm:pt modelId="{41B4D220-996A-4A81-B030-CE75A0F063E3}" type="pres">
      <dgm:prSet presAssocID="{2B374314-7561-45D3-AD3F-FA1270CEF1F9}" presName="hierRoot3" presStyleCnt="0">
        <dgm:presLayoutVars>
          <dgm:hierBranch val="init"/>
        </dgm:presLayoutVars>
      </dgm:prSet>
      <dgm:spPr/>
    </dgm:pt>
    <dgm:pt modelId="{867CE86B-7364-4B18-82A1-5FDBB93ADCF9}" type="pres">
      <dgm:prSet presAssocID="{2B374314-7561-45D3-AD3F-FA1270CEF1F9}" presName="rootComposite3" presStyleCnt="0"/>
      <dgm:spPr/>
    </dgm:pt>
    <dgm:pt modelId="{731E2E20-5646-4058-BB84-37BD9905FD35}" type="pres">
      <dgm:prSet presAssocID="{2B374314-7561-45D3-AD3F-FA1270CEF1F9}" presName="rootText3" presStyleLbl="alignAcc1" presStyleIdx="0" presStyleCnt="0" custLinFactNeighborX="17695" custLinFactNeighborY="-22622">
        <dgm:presLayoutVars>
          <dgm:chPref val="3"/>
        </dgm:presLayoutVars>
      </dgm:prSet>
      <dgm:spPr/>
    </dgm:pt>
    <dgm:pt modelId="{FDDCEAF5-861F-4B4F-B006-B3BC2045BEE7}" type="pres">
      <dgm:prSet presAssocID="{2B374314-7561-45D3-AD3F-FA1270CEF1F9}" presName="topArc3" presStyleLbl="parChTrans1D1" presStyleIdx="18" presStyleCnt="22"/>
      <dgm:spPr/>
    </dgm:pt>
    <dgm:pt modelId="{793593AB-AB74-44B9-801E-7521DBA74994}" type="pres">
      <dgm:prSet presAssocID="{2B374314-7561-45D3-AD3F-FA1270CEF1F9}" presName="bottomArc3" presStyleLbl="parChTrans1D1" presStyleIdx="19" presStyleCnt="22"/>
      <dgm:spPr/>
    </dgm:pt>
    <dgm:pt modelId="{B2897009-9DE5-42B5-9D0A-7FD7331A413F}" type="pres">
      <dgm:prSet presAssocID="{2B374314-7561-45D3-AD3F-FA1270CEF1F9}" presName="topConnNode3" presStyleLbl="asst1" presStyleIdx="0" presStyleCnt="0"/>
      <dgm:spPr/>
    </dgm:pt>
    <dgm:pt modelId="{26BB20D4-DF63-4E79-A8C9-DA7818167142}" type="pres">
      <dgm:prSet presAssocID="{2B374314-7561-45D3-AD3F-FA1270CEF1F9}" presName="hierChild6" presStyleCnt="0"/>
      <dgm:spPr/>
    </dgm:pt>
    <dgm:pt modelId="{D4CAE860-D8C0-495E-92F9-315CCF3922B8}" type="pres">
      <dgm:prSet presAssocID="{2B374314-7561-45D3-AD3F-FA1270CEF1F9}" presName="hierChild7" presStyleCnt="0"/>
      <dgm:spPr/>
    </dgm:pt>
    <dgm:pt modelId="{5C2E8C91-4208-417E-9D75-32BB48DF871D}" type="pres">
      <dgm:prSet presAssocID="{A489377C-D30C-4462-A154-DC5EA72C003C}" presName="Name101" presStyleLbl="parChTrans1D2" presStyleIdx="7" presStyleCnt="8"/>
      <dgm:spPr/>
    </dgm:pt>
    <dgm:pt modelId="{94E6C1AA-CCA4-487B-A93A-DD35D2750A4E}" type="pres">
      <dgm:prSet presAssocID="{77FBB876-89D6-4043-B0CA-14E6868B055F}" presName="hierRoot3" presStyleCnt="0">
        <dgm:presLayoutVars>
          <dgm:hierBranch val="init"/>
        </dgm:presLayoutVars>
      </dgm:prSet>
      <dgm:spPr/>
    </dgm:pt>
    <dgm:pt modelId="{963ABC00-528F-4C5B-9919-28D57DA1F31D}" type="pres">
      <dgm:prSet presAssocID="{77FBB876-89D6-4043-B0CA-14E6868B055F}" presName="rootComposite3" presStyleCnt="0"/>
      <dgm:spPr/>
    </dgm:pt>
    <dgm:pt modelId="{80355C51-A564-4187-8402-E51717D25A85}" type="pres">
      <dgm:prSet presAssocID="{77FBB876-89D6-4043-B0CA-14E6868B055F}" presName="rootText3" presStyleLbl="alignAcc1" presStyleIdx="0" presStyleCnt="0" custLinFactNeighborX="58568" custLinFactNeighborY="-36331">
        <dgm:presLayoutVars>
          <dgm:chPref val="3"/>
        </dgm:presLayoutVars>
      </dgm:prSet>
      <dgm:spPr/>
    </dgm:pt>
    <dgm:pt modelId="{60ED2D9B-8076-4604-9F0F-51C8BD804A52}" type="pres">
      <dgm:prSet presAssocID="{77FBB876-89D6-4043-B0CA-14E6868B055F}" presName="topArc3" presStyleLbl="parChTrans1D1" presStyleIdx="20" presStyleCnt="22"/>
      <dgm:spPr/>
    </dgm:pt>
    <dgm:pt modelId="{24126EF0-6BEC-4315-BBD5-048480D2AB8B}" type="pres">
      <dgm:prSet presAssocID="{77FBB876-89D6-4043-B0CA-14E6868B055F}" presName="bottomArc3" presStyleLbl="parChTrans1D1" presStyleIdx="21" presStyleCnt="22"/>
      <dgm:spPr/>
    </dgm:pt>
    <dgm:pt modelId="{B93F4CE3-81B1-4418-8DDB-462A6108610D}" type="pres">
      <dgm:prSet presAssocID="{77FBB876-89D6-4043-B0CA-14E6868B055F}" presName="topConnNode3" presStyleLbl="asst1" presStyleIdx="0" presStyleCnt="0"/>
      <dgm:spPr/>
    </dgm:pt>
    <dgm:pt modelId="{42656879-B48B-4146-BBAA-D8B95A9B2394}" type="pres">
      <dgm:prSet presAssocID="{77FBB876-89D6-4043-B0CA-14E6868B055F}" presName="hierChild6" presStyleCnt="0"/>
      <dgm:spPr/>
    </dgm:pt>
    <dgm:pt modelId="{DC5B4CBF-29A0-47A6-B3BC-A557B93C9A03}" type="pres">
      <dgm:prSet presAssocID="{77FBB876-89D6-4043-B0CA-14E6868B055F}" presName="hierChild7" presStyleCnt="0"/>
      <dgm:spPr/>
    </dgm:pt>
  </dgm:ptLst>
  <dgm:cxnLst>
    <dgm:cxn modelId="{F6C3E102-5AC2-497D-9C77-A4EC4B188AA0}" type="presOf" srcId="{03AE123F-9F2C-4538-8988-C60B7257C3F7}" destId="{70CADFD5-554E-4DEA-89FE-F91C5597B052}" srcOrd="0" destOrd="0" presId="urn:microsoft.com/office/officeart/2008/layout/HalfCircleOrganizationChart"/>
    <dgm:cxn modelId="{B8ADA70A-6920-49FA-9375-2A2F130AE892}" type="presOf" srcId="{DAE6E3D9-A5A9-4567-BC69-05F6EF8AFD7B}" destId="{D347C323-5653-43F9-BBE5-BE42FDA6AE83}" srcOrd="0" destOrd="0" presId="urn:microsoft.com/office/officeart/2008/layout/HalfCircleOrganizationChart"/>
    <dgm:cxn modelId="{6F0F5111-3AA6-4115-8EFC-8FD9F424B892}" type="presOf" srcId="{CB56F919-BA90-4D36-A698-D63841D38D50}" destId="{78496DAB-34D9-41FD-8F82-930922D5CBEB}" srcOrd="0" destOrd="0" presId="urn:microsoft.com/office/officeart/2008/layout/HalfCircleOrganizationChart"/>
    <dgm:cxn modelId="{F5F1DD12-C474-4E60-9EC8-C841D210F1A1}" type="presOf" srcId="{4B8B0DEA-6241-495E-93A4-7A4A12CC6E49}" destId="{9301914D-51F1-4B52-9811-5CF9F7767135}" srcOrd="1" destOrd="0" presId="urn:microsoft.com/office/officeart/2008/layout/HalfCircleOrganizationChart"/>
    <dgm:cxn modelId="{5ADBB313-46CF-4CB0-B2F0-7198AAD3DF61}" type="presOf" srcId="{B0C5229D-9771-4BD9-A370-58277736974E}" destId="{45B4E49E-D2D4-47A1-8D88-1B0433F7AF8B}" srcOrd="1" destOrd="0" presId="urn:microsoft.com/office/officeart/2008/layout/HalfCircleOrganizationChart"/>
    <dgm:cxn modelId="{68E1C818-E7A2-45C5-B975-A61B55617E14}" srcId="{31CA9A5F-58AF-408C-93B1-055F99225065}" destId="{6683CE25-9C16-4EDA-AA17-3DCA74755360}" srcOrd="0" destOrd="0" parTransId="{C9D9A095-4D78-4F9E-8C0F-7DE27BC32CBC}" sibTransId="{A9ABD07A-A3EB-4C82-A801-501931AA5CC5}"/>
    <dgm:cxn modelId="{8B493F22-9DD5-48B9-94D8-66D521C0EF34}" type="presOf" srcId="{D3B0A809-6BE0-49AA-8914-8DCAA0C1F30A}" destId="{12911FE4-C229-4473-B1B9-81A4956D5335}" srcOrd="1" destOrd="0" presId="urn:microsoft.com/office/officeart/2008/layout/HalfCircleOrganizationChart"/>
    <dgm:cxn modelId="{EDCC7224-5E07-4B50-B327-80169E895538}" type="presOf" srcId="{B0C5229D-9771-4BD9-A370-58277736974E}" destId="{32950C01-FFB9-4C03-BCF9-FFD0BEEFE564}" srcOrd="0" destOrd="0" presId="urn:microsoft.com/office/officeart/2008/layout/HalfCircleOrganizationChart"/>
    <dgm:cxn modelId="{DBA8AC60-D806-4218-A040-91E16C3134CC}" srcId="{0FC4DBF8-D96A-4012-909C-5EC4C6EC03D0}" destId="{77FBB876-89D6-4043-B0CA-14E6868B055F}" srcOrd="2" destOrd="0" parTransId="{A489377C-D30C-4462-A154-DC5EA72C003C}" sibTransId="{5C87435C-FE6C-49EC-95B2-CBD010F79BBF}"/>
    <dgm:cxn modelId="{FB3D1F62-7473-4151-A217-230D5E18D9D5}" type="presOf" srcId="{EF5D3EFF-D935-432D-8670-BDC48CAF7150}" destId="{2ADFA2A6-0151-4B97-AD3D-CF94497F2279}" srcOrd="0" destOrd="0" presId="urn:microsoft.com/office/officeart/2008/layout/HalfCircleOrganizationChart"/>
    <dgm:cxn modelId="{0B06F642-24DF-41C9-A58A-10672D7DBCF5}" srcId="{0FC4DBF8-D96A-4012-909C-5EC4C6EC03D0}" destId="{31CA9A5F-58AF-408C-93B1-055F99225065}" srcOrd="3" destOrd="0" parTransId="{8F751A08-1FC7-499B-BA70-46A2740FC2AF}" sibTransId="{1E675E4A-C69D-4A3A-B600-E5DA1BD8BF68}"/>
    <dgm:cxn modelId="{F74D3B68-215B-4E60-AE3B-61AD29A5E449}" srcId="{0FC4DBF8-D96A-4012-909C-5EC4C6EC03D0}" destId="{B0C5229D-9771-4BD9-A370-58277736974E}" srcOrd="0" destOrd="0" parTransId="{EF5D3EFF-D935-432D-8670-BDC48CAF7150}" sibTransId="{49F2517D-345E-416F-AB1E-2E3CF502F7C1}"/>
    <dgm:cxn modelId="{484A606C-C6BA-4C17-9440-916C621BCC19}" type="presOf" srcId="{2F5CD4D8-0CEB-465F-9C26-74709B4F9DA7}" destId="{70553445-2B87-48D9-ACF0-5FA17D96E1FA}" srcOrd="0" destOrd="0" presId="urn:microsoft.com/office/officeart/2008/layout/HalfCircleOrganizationChart"/>
    <dgm:cxn modelId="{1928C36F-DE1A-4E21-B3F8-A3B3250D36B9}" type="presOf" srcId="{0FC4DBF8-D96A-4012-909C-5EC4C6EC03D0}" destId="{801F35DE-7020-4686-B60B-CF9469D4BBCC}" srcOrd="1" destOrd="0" presId="urn:microsoft.com/office/officeart/2008/layout/HalfCircleOrganizationChart"/>
    <dgm:cxn modelId="{0328D94F-1775-4504-9FF0-504D51DACA8B}" type="presOf" srcId="{77FBB876-89D6-4043-B0CA-14E6868B055F}" destId="{B93F4CE3-81B1-4418-8DDB-462A6108610D}" srcOrd="1" destOrd="0" presId="urn:microsoft.com/office/officeart/2008/layout/HalfCircleOrganizationChart"/>
    <dgm:cxn modelId="{3A7FAE72-0BB3-4415-B8D1-4861CA1B19F5}" type="presOf" srcId="{7C7FBFAD-F9C2-461B-A3EE-D600558C3D96}" destId="{0E6094D1-B19C-409C-98DD-91BD1BADB62E}" srcOrd="0" destOrd="0" presId="urn:microsoft.com/office/officeart/2008/layout/HalfCircleOrganizationChart"/>
    <dgm:cxn modelId="{6E934C73-5E42-4A5B-AB50-84E1AAABC2AD}" type="presOf" srcId="{6683CE25-9C16-4EDA-AA17-3DCA74755360}" destId="{13AFEA95-A17E-4C2B-8474-0BAE8CD5B6E6}" srcOrd="0" destOrd="0" presId="urn:microsoft.com/office/officeart/2008/layout/HalfCircleOrganizationChart"/>
    <dgm:cxn modelId="{14204C7D-5144-42FF-9784-00B0881FCD81}" srcId="{31CA9A5F-58AF-408C-93B1-055F99225065}" destId="{DAE6E3D9-A5A9-4567-BC69-05F6EF8AFD7B}" srcOrd="1" destOrd="0" parTransId="{6677BCFE-153B-4488-B11B-2C495443867C}" sibTransId="{D4616411-6ED0-4149-A1A2-17E5B9F1D05F}"/>
    <dgm:cxn modelId="{81003E7F-AF39-42DF-A96F-7EF1C70F7319}" type="presOf" srcId="{0FC4DBF8-D96A-4012-909C-5EC4C6EC03D0}" destId="{FA7515E7-1B79-4077-A421-3A13DE0FA0FB}" srcOrd="0" destOrd="0" presId="urn:microsoft.com/office/officeart/2008/layout/HalfCircleOrganizationChart"/>
    <dgm:cxn modelId="{EE7D6C7F-A77B-4DAA-970D-16FCFA5ED6D5}" type="presOf" srcId="{31CA9A5F-58AF-408C-93B1-055F99225065}" destId="{BA601E3F-17D2-4FC5-B2BB-B0CFD5A7C059}" srcOrd="0" destOrd="0" presId="urn:microsoft.com/office/officeart/2008/layout/HalfCircleOrganizationChart"/>
    <dgm:cxn modelId="{2CCE0D82-A034-47F3-A966-0331C7B805AC}" type="presOf" srcId="{07A44CEC-3D28-4EE1-AB8A-207C7BE575DF}" destId="{5288F9A0-610B-4FA3-A67D-6D38D2A23227}" srcOrd="0" destOrd="0" presId="urn:microsoft.com/office/officeart/2008/layout/HalfCircleOrganizationChart"/>
    <dgm:cxn modelId="{7C6E6C87-B54A-4C36-994D-0EEA9433BD81}" type="presOf" srcId="{4B8B0DEA-6241-495E-93A4-7A4A12CC6E49}" destId="{B0739366-2C24-48F5-9F9A-B5EC633D9D16}" srcOrd="0" destOrd="0" presId="urn:microsoft.com/office/officeart/2008/layout/HalfCircleOrganizationChart"/>
    <dgm:cxn modelId="{F045A994-6A26-4B5E-A4A3-BDE314008071}" srcId="{0FC4DBF8-D96A-4012-909C-5EC4C6EC03D0}" destId="{D3B0A809-6BE0-49AA-8914-8DCAA0C1F30A}" srcOrd="7" destOrd="0" parTransId="{7C7FBFAD-F9C2-461B-A3EE-D600558C3D96}" sibTransId="{6C04745E-BD23-4113-862C-60EEC40713F9}"/>
    <dgm:cxn modelId="{B74C1FA0-CC18-440E-AC0B-DA6E17B1D0C6}" srcId="{0FC4DBF8-D96A-4012-909C-5EC4C6EC03D0}" destId="{2F5CD4D8-0CEB-465F-9C26-74709B4F9DA7}" srcOrd="6" destOrd="0" parTransId="{CB56F919-BA90-4D36-A698-D63841D38D50}" sibTransId="{09B88B4E-3EFD-4EF8-9238-316BD0B1C80F}"/>
    <dgm:cxn modelId="{29AC51A0-DFE5-4E88-AA89-DBFF7EF3B5DA}" type="presOf" srcId="{8F751A08-1FC7-499B-BA70-46A2740FC2AF}" destId="{A229EEC9-56A4-4DF3-AE0B-52812EF73A01}" srcOrd="0" destOrd="0" presId="urn:microsoft.com/office/officeart/2008/layout/HalfCircleOrganizationChart"/>
    <dgm:cxn modelId="{35DF6EA3-1879-448B-9FD4-8DFAAB1C7447}" type="presOf" srcId="{A489377C-D30C-4462-A154-DC5EA72C003C}" destId="{5C2E8C91-4208-417E-9D75-32BB48DF871D}" srcOrd="0" destOrd="0" presId="urn:microsoft.com/office/officeart/2008/layout/HalfCircleOrganizationChart"/>
    <dgm:cxn modelId="{ECA265A6-27B0-4D59-95BA-842DC2CF2A48}" type="presOf" srcId="{6677BCFE-153B-4488-B11B-2C495443867C}" destId="{F83B8240-F9BD-4952-BD35-FA0A3728F415}" srcOrd="0" destOrd="0" presId="urn:microsoft.com/office/officeart/2008/layout/HalfCircleOrganizationChart"/>
    <dgm:cxn modelId="{2F6072A7-D5CD-45FB-B013-8D3533B70C33}" type="presOf" srcId="{E0F331CF-720A-46F7-8DB2-529717D056AA}" destId="{8C5A9A79-282E-4A5E-9102-7368A4272F19}" srcOrd="0" destOrd="0" presId="urn:microsoft.com/office/officeart/2008/layout/HalfCircleOrganizationChart"/>
    <dgm:cxn modelId="{D4261BAB-F993-4F56-A1DA-7FFD93F27554}" srcId="{E0F331CF-720A-46F7-8DB2-529717D056AA}" destId="{0FC4DBF8-D96A-4012-909C-5EC4C6EC03D0}" srcOrd="0" destOrd="0" parTransId="{44F92E41-C285-4A04-A567-F677B7E514EB}" sibTransId="{D582452B-EFEB-42B5-8CB2-7132394B1B02}"/>
    <dgm:cxn modelId="{2C5F2DBF-4645-48F1-A6D6-1659858B1510}" type="presOf" srcId="{6683CE25-9C16-4EDA-AA17-3DCA74755360}" destId="{B2CCDB0B-0093-4B0E-9999-1A8BC54E2F3F}" srcOrd="1" destOrd="0" presId="urn:microsoft.com/office/officeart/2008/layout/HalfCircleOrganizationChart"/>
    <dgm:cxn modelId="{16E27CBF-210A-4DE7-951E-F7D4CBC7800F}" srcId="{0FC4DBF8-D96A-4012-909C-5EC4C6EC03D0}" destId="{2B374314-7561-45D3-AD3F-FA1270CEF1F9}" srcOrd="1" destOrd="0" parTransId="{C74B6C0A-F130-486F-9E53-6FDC97C6670F}" sibTransId="{8ABED2FF-5440-4F2A-ACCB-B87741182318}"/>
    <dgm:cxn modelId="{5AC01FC0-2948-45B5-8AF6-AF71FA082F9D}" type="presOf" srcId="{C9D9A095-4D78-4F9E-8C0F-7DE27BC32CBC}" destId="{B7BC6EF4-105E-4938-9A85-A22A0A137112}" srcOrd="0" destOrd="0" presId="urn:microsoft.com/office/officeart/2008/layout/HalfCircleOrganizationChart"/>
    <dgm:cxn modelId="{9717A4C1-B93A-4BDC-BBF2-AE538814F14C}" type="presOf" srcId="{DAE6E3D9-A5A9-4567-BC69-05F6EF8AFD7B}" destId="{FB4C6D4A-8E89-4473-870F-FEFE83B5B460}" srcOrd="1" destOrd="0" presId="urn:microsoft.com/office/officeart/2008/layout/HalfCircleOrganizationChart"/>
    <dgm:cxn modelId="{0E63C2C5-EB04-4F49-97FD-B57D9DD757D7}" type="presOf" srcId="{D3B0A809-6BE0-49AA-8914-8DCAA0C1F30A}" destId="{C42E0FB0-31F2-465D-9A39-0FDE082F4969}" srcOrd="0" destOrd="0" presId="urn:microsoft.com/office/officeart/2008/layout/HalfCircleOrganizationChart"/>
    <dgm:cxn modelId="{4B2BFAC6-E303-48C1-A10A-2F7FD2D9430C}" type="presOf" srcId="{C74B6C0A-F130-486F-9E53-6FDC97C6670F}" destId="{DFAF37DA-EEB2-44CC-A8B3-C23F524EDAFD}" srcOrd="0" destOrd="0" presId="urn:microsoft.com/office/officeart/2008/layout/HalfCircleOrganizationChart"/>
    <dgm:cxn modelId="{3F68A9CC-AFB7-4BEB-96D3-978BC49FD72A}" type="presOf" srcId="{68AAD19B-2109-4B34-9D72-8F7DE212F397}" destId="{F09207B7-1C15-4C59-92A1-A2B156C62F6D}" srcOrd="0" destOrd="0" presId="urn:microsoft.com/office/officeart/2008/layout/HalfCircleOrganizationChart"/>
    <dgm:cxn modelId="{82598ECF-3BDE-4261-91CE-567608567ECC}" type="presOf" srcId="{2B374314-7561-45D3-AD3F-FA1270CEF1F9}" destId="{B2897009-9DE5-42B5-9D0A-7FD7331A413F}" srcOrd="1" destOrd="0" presId="urn:microsoft.com/office/officeart/2008/layout/HalfCircleOrganizationChart"/>
    <dgm:cxn modelId="{1230AAD4-6085-4A6B-981D-FB138ABAD6B3}" type="presOf" srcId="{2B374314-7561-45D3-AD3F-FA1270CEF1F9}" destId="{731E2E20-5646-4058-BB84-37BD9905FD35}" srcOrd="0" destOrd="0" presId="urn:microsoft.com/office/officeart/2008/layout/HalfCircleOrganizationChart"/>
    <dgm:cxn modelId="{DA0FEEE1-FF54-4A15-A0D4-340C000A9D0B}" type="presOf" srcId="{2F5CD4D8-0CEB-465F-9C26-74709B4F9DA7}" destId="{BB807761-5B46-490F-AED2-3FA8EA1AE20E}" srcOrd="1" destOrd="0" presId="urn:microsoft.com/office/officeart/2008/layout/HalfCircleOrganizationChart"/>
    <dgm:cxn modelId="{4319F8E1-2DBD-43DF-A8CF-B4F15EFA8510}" type="presOf" srcId="{07A44CEC-3D28-4EE1-AB8A-207C7BE575DF}" destId="{A6AC38C9-1441-4CB3-AF47-1CC3922B49BD}" srcOrd="1" destOrd="0" presId="urn:microsoft.com/office/officeart/2008/layout/HalfCircleOrganizationChart"/>
    <dgm:cxn modelId="{D8597DE5-20D0-4999-BCC7-6645F9E9023C}" srcId="{0FC4DBF8-D96A-4012-909C-5EC4C6EC03D0}" destId="{4B8B0DEA-6241-495E-93A4-7A4A12CC6E49}" srcOrd="4" destOrd="0" parTransId="{03AE123F-9F2C-4538-8988-C60B7257C3F7}" sibTransId="{347D8B04-9801-4EC7-9FCF-28048DDE59DD}"/>
    <dgm:cxn modelId="{4D95CCE7-5CE9-487C-89CF-7907209B9728}" type="presOf" srcId="{77FBB876-89D6-4043-B0CA-14E6868B055F}" destId="{80355C51-A564-4187-8402-E51717D25A85}" srcOrd="0" destOrd="0" presId="urn:microsoft.com/office/officeart/2008/layout/HalfCircleOrganizationChart"/>
    <dgm:cxn modelId="{6331B5F6-59D2-4ECF-801F-CD230B7D12F7}" srcId="{0FC4DBF8-D96A-4012-909C-5EC4C6EC03D0}" destId="{07A44CEC-3D28-4EE1-AB8A-207C7BE575DF}" srcOrd="5" destOrd="0" parTransId="{68AAD19B-2109-4B34-9D72-8F7DE212F397}" sibTransId="{DF7D3517-18C6-4903-BB64-539B9DFBF486}"/>
    <dgm:cxn modelId="{C6CBD6F6-042A-4761-947F-27AF5C1A1CDE}" type="presOf" srcId="{31CA9A5F-58AF-408C-93B1-055F99225065}" destId="{F148BD23-62AE-4F06-9407-4023404D77E8}" srcOrd="1" destOrd="0" presId="urn:microsoft.com/office/officeart/2008/layout/HalfCircleOrganizationChart"/>
    <dgm:cxn modelId="{12D25CF5-B685-4950-AFBB-9B24B908A5B3}" type="presParOf" srcId="{8C5A9A79-282E-4A5E-9102-7368A4272F19}" destId="{8EDF6C34-9B0C-4E5A-BCF4-1DC3C8AC3972}" srcOrd="0" destOrd="0" presId="urn:microsoft.com/office/officeart/2008/layout/HalfCircleOrganizationChart"/>
    <dgm:cxn modelId="{5451FCAB-5925-4327-8672-10DD351D3666}" type="presParOf" srcId="{8EDF6C34-9B0C-4E5A-BCF4-1DC3C8AC3972}" destId="{DB5BA647-8210-446A-90B7-32744459C44F}" srcOrd="0" destOrd="0" presId="urn:microsoft.com/office/officeart/2008/layout/HalfCircleOrganizationChart"/>
    <dgm:cxn modelId="{9225EFCA-E9A1-4A55-B8E7-A759A0D07BAF}" type="presParOf" srcId="{DB5BA647-8210-446A-90B7-32744459C44F}" destId="{FA7515E7-1B79-4077-A421-3A13DE0FA0FB}" srcOrd="0" destOrd="0" presId="urn:microsoft.com/office/officeart/2008/layout/HalfCircleOrganizationChart"/>
    <dgm:cxn modelId="{F3B13BF9-1D75-4F59-8AEA-FF78B909D1A9}" type="presParOf" srcId="{DB5BA647-8210-446A-90B7-32744459C44F}" destId="{4BDC9DB2-C01B-4264-B0F6-F4CD584D5311}" srcOrd="1" destOrd="0" presId="urn:microsoft.com/office/officeart/2008/layout/HalfCircleOrganizationChart"/>
    <dgm:cxn modelId="{2CD05EBF-7A33-4E2F-8D9E-BD91092B974F}" type="presParOf" srcId="{DB5BA647-8210-446A-90B7-32744459C44F}" destId="{9FB64F23-69DB-49EC-825C-865DD6D041D6}" srcOrd="2" destOrd="0" presId="urn:microsoft.com/office/officeart/2008/layout/HalfCircleOrganizationChart"/>
    <dgm:cxn modelId="{3D637D15-86DD-4A86-80D1-CC6ADA253118}" type="presParOf" srcId="{DB5BA647-8210-446A-90B7-32744459C44F}" destId="{801F35DE-7020-4686-B60B-CF9469D4BBCC}" srcOrd="3" destOrd="0" presId="urn:microsoft.com/office/officeart/2008/layout/HalfCircleOrganizationChart"/>
    <dgm:cxn modelId="{76DA291A-F595-4D21-9024-B990F00F5B84}" type="presParOf" srcId="{8EDF6C34-9B0C-4E5A-BCF4-1DC3C8AC3972}" destId="{432AF11F-5D09-43EE-AF8A-1D796CC61355}" srcOrd="1" destOrd="0" presId="urn:microsoft.com/office/officeart/2008/layout/HalfCircleOrganizationChart"/>
    <dgm:cxn modelId="{5BD23330-8BB6-421C-AC9F-CE6AD0AAC0C0}" type="presParOf" srcId="{432AF11F-5D09-43EE-AF8A-1D796CC61355}" destId="{A229EEC9-56A4-4DF3-AE0B-52812EF73A01}" srcOrd="0" destOrd="0" presId="urn:microsoft.com/office/officeart/2008/layout/HalfCircleOrganizationChart"/>
    <dgm:cxn modelId="{081BA6AB-D62C-4CFB-AB2A-1BBA686D77BC}" type="presParOf" srcId="{432AF11F-5D09-43EE-AF8A-1D796CC61355}" destId="{F4335D71-5299-48A5-B2AC-42CBE9C67F14}" srcOrd="1" destOrd="0" presId="urn:microsoft.com/office/officeart/2008/layout/HalfCircleOrganizationChart"/>
    <dgm:cxn modelId="{2951CBE7-7B05-4EC3-8794-80E3B29B7BCF}" type="presParOf" srcId="{F4335D71-5299-48A5-B2AC-42CBE9C67F14}" destId="{131846A3-3608-4942-B035-BF7702C834FA}" srcOrd="0" destOrd="0" presId="urn:microsoft.com/office/officeart/2008/layout/HalfCircleOrganizationChart"/>
    <dgm:cxn modelId="{DFD36CFA-877F-44C3-8C13-2FB332B6CC61}" type="presParOf" srcId="{131846A3-3608-4942-B035-BF7702C834FA}" destId="{BA601E3F-17D2-4FC5-B2BB-B0CFD5A7C059}" srcOrd="0" destOrd="0" presId="urn:microsoft.com/office/officeart/2008/layout/HalfCircleOrganizationChart"/>
    <dgm:cxn modelId="{3750CA91-9DC5-452F-94C0-2E36E686D06B}" type="presParOf" srcId="{131846A3-3608-4942-B035-BF7702C834FA}" destId="{35E70038-6726-4A2E-B85A-3F0962F9EDE1}" srcOrd="1" destOrd="0" presId="urn:microsoft.com/office/officeart/2008/layout/HalfCircleOrganizationChart"/>
    <dgm:cxn modelId="{154ED435-8E3E-4C44-80BE-A8BC97E58071}" type="presParOf" srcId="{131846A3-3608-4942-B035-BF7702C834FA}" destId="{B837AA9C-5689-457D-B32B-969585578FBB}" srcOrd="2" destOrd="0" presId="urn:microsoft.com/office/officeart/2008/layout/HalfCircleOrganizationChart"/>
    <dgm:cxn modelId="{AC55CA5A-BA91-4997-BE0A-51AA9C9C971B}" type="presParOf" srcId="{131846A3-3608-4942-B035-BF7702C834FA}" destId="{F148BD23-62AE-4F06-9407-4023404D77E8}" srcOrd="3" destOrd="0" presId="urn:microsoft.com/office/officeart/2008/layout/HalfCircleOrganizationChart"/>
    <dgm:cxn modelId="{2D69E3CD-0B28-4864-AB5E-8411562599DE}" type="presParOf" srcId="{F4335D71-5299-48A5-B2AC-42CBE9C67F14}" destId="{BCB94EE5-53D5-4115-A28D-D80FBE52A4D7}" srcOrd="1" destOrd="0" presId="urn:microsoft.com/office/officeart/2008/layout/HalfCircleOrganizationChart"/>
    <dgm:cxn modelId="{488CF9B1-48C5-4EBE-B814-6B9083506550}" type="presParOf" srcId="{BCB94EE5-53D5-4115-A28D-D80FBE52A4D7}" destId="{B7BC6EF4-105E-4938-9A85-A22A0A137112}" srcOrd="0" destOrd="0" presId="urn:microsoft.com/office/officeart/2008/layout/HalfCircleOrganizationChart"/>
    <dgm:cxn modelId="{37EBD916-66E2-492E-9BB2-AF505F012B52}" type="presParOf" srcId="{BCB94EE5-53D5-4115-A28D-D80FBE52A4D7}" destId="{8A128CFF-9B40-4B91-9EAD-B24881449E19}" srcOrd="1" destOrd="0" presId="urn:microsoft.com/office/officeart/2008/layout/HalfCircleOrganizationChart"/>
    <dgm:cxn modelId="{EF08D705-BADE-4F1F-9F34-F1DDE2A545B2}" type="presParOf" srcId="{8A128CFF-9B40-4B91-9EAD-B24881449E19}" destId="{738B5562-3F48-4D58-92BD-EC615E1FF13A}" srcOrd="0" destOrd="0" presId="urn:microsoft.com/office/officeart/2008/layout/HalfCircleOrganizationChart"/>
    <dgm:cxn modelId="{8FD91950-9216-44D3-8742-4E81744EF563}" type="presParOf" srcId="{738B5562-3F48-4D58-92BD-EC615E1FF13A}" destId="{13AFEA95-A17E-4C2B-8474-0BAE8CD5B6E6}" srcOrd="0" destOrd="0" presId="urn:microsoft.com/office/officeart/2008/layout/HalfCircleOrganizationChart"/>
    <dgm:cxn modelId="{038E2527-4A24-4418-9472-9F7B793FA18B}" type="presParOf" srcId="{738B5562-3F48-4D58-92BD-EC615E1FF13A}" destId="{A86BF7F9-D2A8-4CE8-955B-FE49ADDD479F}" srcOrd="1" destOrd="0" presId="urn:microsoft.com/office/officeart/2008/layout/HalfCircleOrganizationChart"/>
    <dgm:cxn modelId="{4654A239-1893-46B5-99B2-87AF5817CDF5}" type="presParOf" srcId="{738B5562-3F48-4D58-92BD-EC615E1FF13A}" destId="{74954EC8-8DC7-4427-956A-33A6E4CCD9D6}" srcOrd="2" destOrd="0" presId="urn:microsoft.com/office/officeart/2008/layout/HalfCircleOrganizationChart"/>
    <dgm:cxn modelId="{522F51E8-304C-4F02-9A7D-2CC9D497EAC2}" type="presParOf" srcId="{738B5562-3F48-4D58-92BD-EC615E1FF13A}" destId="{B2CCDB0B-0093-4B0E-9999-1A8BC54E2F3F}" srcOrd="3" destOrd="0" presId="urn:microsoft.com/office/officeart/2008/layout/HalfCircleOrganizationChart"/>
    <dgm:cxn modelId="{60E2E348-C3A9-481E-8D86-CE83C262BADE}" type="presParOf" srcId="{8A128CFF-9B40-4B91-9EAD-B24881449E19}" destId="{A1229B84-257D-4E05-ADF7-49A2A37AB090}" srcOrd="1" destOrd="0" presId="urn:microsoft.com/office/officeart/2008/layout/HalfCircleOrganizationChart"/>
    <dgm:cxn modelId="{447A4D74-9E1D-4BAA-8A75-61F23EBDBF64}" type="presParOf" srcId="{8A128CFF-9B40-4B91-9EAD-B24881449E19}" destId="{08EC6797-942C-40D1-8627-EFFF6D79D06C}" srcOrd="2" destOrd="0" presId="urn:microsoft.com/office/officeart/2008/layout/HalfCircleOrganizationChart"/>
    <dgm:cxn modelId="{B34399B7-E2FD-4ED1-98B0-FB03A9FF9F55}" type="presParOf" srcId="{BCB94EE5-53D5-4115-A28D-D80FBE52A4D7}" destId="{F83B8240-F9BD-4952-BD35-FA0A3728F415}" srcOrd="2" destOrd="0" presId="urn:microsoft.com/office/officeart/2008/layout/HalfCircleOrganizationChart"/>
    <dgm:cxn modelId="{B53E2ACF-9B6B-40AB-B814-1DD03BCA29A8}" type="presParOf" srcId="{BCB94EE5-53D5-4115-A28D-D80FBE52A4D7}" destId="{5E499577-1E1A-4B80-9D87-37166231F60E}" srcOrd="3" destOrd="0" presId="urn:microsoft.com/office/officeart/2008/layout/HalfCircleOrganizationChart"/>
    <dgm:cxn modelId="{F1DD7A0E-37C0-48A3-92A4-40204DC2C301}" type="presParOf" srcId="{5E499577-1E1A-4B80-9D87-37166231F60E}" destId="{78214D43-08FF-42A5-BC06-06519B7C58EA}" srcOrd="0" destOrd="0" presId="urn:microsoft.com/office/officeart/2008/layout/HalfCircleOrganizationChart"/>
    <dgm:cxn modelId="{42718FF2-B307-4855-9B6E-42178D146CCF}" type="presParOf" srcId="{78214D43-08FF-42A5-BC06-06519B7C58EA}" destId="{D347C323-5653-43F9-BBE5-BE42FDA6AE83}" srcOrd="0" destOrd="0" presId="urn:microsoft.com/office/officeart/2008/layout/HalfCircleOrganizationChart"/>
    <dgm:cxn modelId="{E233107A-004F-4EB2-94D3-D07265C1F249}" type="presParOf" srcId="{78214D43-08FF-42A5-BC06-06519B7C58EA}" destId="{3B5C5FE3-E1DF-468A-9288-C852C9B6BFE2}" srcOrd="1" destOrd="0" presId="urn:microsoft.com/office/officeart/2008/layout/HalfCircleOrganizationChart"/>
    <dgm:cxn modelId="{66FFE3C8-E146-4A50-968A-6904DDDBF491}" type="presParOf" srcId="{78214D43-08FF-42A5-BC06-06519B7C58EA}" destId="{2CF90AD2-DD61-4EB7-BB92-A870E6DE2D66}" srcOrd="2" destOrd="0" presId="urn:microsoft.com/office/officeart/2008/layout/HalfCircleOrganizationChart"/>
    <dgm:cxn modelId="{D0E8AE83-B25F-45C0-8F94-55CF4ED90A01}" type="presParOf" srcId="{78214D43-08FF-42A5-BC06-06519B7C58EA}" destId="{FB4C6D4A-8E89-4473-870F-FEFE83B5B460}" srcOrd="3" destOrd="0" presId="urn:microsoft.com/office/officeart/2008/layout/HalfCircleOrganizationChart"/>
    <dgm:cxn modelId="{11C9C4ED-F64A-4989-948D-CF4E2482D365}" type="presParOf" srcId="{5E499577-1E1A-4B80-9D87-37166231F60E}" destId="{C3A41B92-C373-40FF-B230-5430FF53456A}" srcOrd="1" destOrd="0" presId="urn:microsoft.com/office/officeart/2008/layout/HalfCircleOrganizationChart"/>
    <dgm:cxn modelId="{A3E296EB-4C03-4187-8DD9-41C0B44CF7DD}" type="presParOf" srcId="{5E499577-1E1A-4B80-9D87-37166231F60E}" destId="{6702C528-AB8F-4D69-9955-BDB12438772C}" srcOrd="2" destOrd="0" presId="urn:microsoft.com/office/officeart/2008/layout/HalfCircleOrganizationChart"/>
    <dgm:cxn modelId="{C4DE123E-DF80-4128-B45D-193BDEA1AD9E}" type="presParOf" srcId="{F4335D71-5299-48A5-B2AC-42CBE9C67F14}" destId="{34D7DB97-3139-4B16-9762-EC51D4C0BA36}" srcOrd="2" destOrd="0" presId="urn:microsoft.com/office/officeart/2008/layout/HalfCircleOrganizationChart"/>
    <dgm:cxn modelId="{DC514D73-C489-44C6-9B3F-C4BD7AE956E6}" type="presParOf" srcId="{432AF11F-5D09-43EE-AF8A-1D796CC61355}" destId="{70CADFD5-554E-4DEA-89FE-F91C5597B052}" srcOrd="2" destOrd="0" presId="urn:microsoft.com/office/officeart/2008/layout/HalfCircleOrganizationChart"/>
    <dgm:cxn modelId="{5439E947-2570-4A31-8E2F-EFD90121DBA2}" type="presParOf" srcId="{432AF11F-5D09-43EE-AF8A-1D796CC61355}" destId="{C4E0B4C6-935C-433F-AB47-E426193A7E7E}" srcOrd="3" destOrd="0" presId="urn:microsoft.com/office/officeart/2008/layout/HalfCircleOrganizationChart"/>
    <dgm:cxn modelId="{C28C301F-80EE-4ACD-9174-226CAE21E6AD}" type="presParOf" srcId="{C4E0B4C6-935C-433F-AB47-E426193A7E7E}" destId="{075C14C0-E7CA-4DC1-B87C-9D2CB00C5BBD}" srcOrd="0" destOrd="0" presId="urn:microsoft.com/office/officeart/2008/layout/HalfCircleOrganizationChart"/>
    <dgm:cxn modelId="{D15EFD7C-5569-4D71-AC3E-DA4AB57F6B20}" type="presParOf" srcId="{075C14C0-E7CA-4DC1-B87C-9D2CB00C5BBD}" destId="{B0739366-2C24-48F5-9F9A-B5EC633D9D16}" srcOrd="0" destOrd="0" presId="urn:microsoft.com/office/officeart/2008/layout/HalfCircleOrganizationChart"/>
    <dgm:cxn modelId="{1E868945-1ED4-48B7-89C2-4C9E068C906E}" type="presParOf" srcId="{075C14C0-E7CA-4DC1-B87C-9D2CB00C5BBD}" destId="{8B7CCA90-2FF5-49C3-9ED0-002A5093B22C}" srcOrd="1" destOrd="0" presId="urn:microsoft.com/office/officeart/2008/layout/HalfCircleOrganizationChart"/>
    <dgm:cxn modelId="{13F565ED-6FF5-4039-8D28-A933EB931EF5}" type="presParOf" srcId="{075C14C0-E7CA-4DC1-B87C-9D2CB00C5BBD}" destId="{0D71A702-654E-464A-9919-2DB43F706093}" srcOrd="2" destOrd="0" presId="urn:microsoft.com/office/officeart/2008/layout/HalfCircleOrganizationChart"/>
    <dgm:cxn modelId="{FD51BA29-55DC-42E7-BAE9-8B213BBF38E2}" type="presParOf" srcId="{075C14C0-E7CA-4DC1-B87C-9D2CB00C5BBD}" destId="{9301914D-51F1-4B52-9811-5CF9F7767135}" srcOrd="3" destOrd="0" presId="urn:microsoft.com/office/officeart/2008/layout/HalfCircleOrganizationChart"/>
    <dgm:cxn modelId="{6588F735-1EAF-4D2A-BFA4-DF476D85EAAF}" type="presParOf" srcId="{C4E0B4C6-935C-433F-AB47-E426193A7E7E}" destId="{0D27C895-0FEE-44AC-B4B6-F797BF092DF9}" srcOrd="1" destOrd="0" presId="urn:microsoft.com/office/officeart/2008/layout/HalfCircleOrganizationChart"/>
    <dgm:cxn modelId="{BA8A15A0-BB3B-49DD-907D-093B0764E600}" type="presParOf" srcId="{C4E0B4C6-935C-433F-AB47-E426193A7E7E}" destId="{58F965D5-7D8C-42E5-BE06-2BB020BAA15C}" srcOrd="2" destOrd="0" presId="urn:microsoft.com/office/officeart/2008/layout/HalfCircleOrganizationChart"/>
    <dgm:cxn modelId="{0DA156D8-CE55-4130-91E5-410C38583AD2}" type="presParOf" srcId="{432AF11F-5D09-43EE-AF8A-1D796CC61355}" destId="{F09207B7-1C15-4C59-92A1-A2B156C62F6D}" srcOrd="4" destOrd="0" presId="urn:microsoft.com/office/officeart/2008/layout/HalfCircleOrganizationChart"/>
    <dgm:cxn modelId="{13580D72-5E9A-451E-A19E-ED45EF1088DA}" type="presParOf" srcId="{432AF11F-5D09-43EE-AF8A-1D796CC61355}" destId="{C0D3D22F-6073-4CCD-ABDB-FD61DC860281}" srcOrd="5" destOrd="0" presId="urn:microsoft.com/office/officeart/2008/layout/HalfCircleOrganizationChart"/>
    <dgm:cxn modelId="{078F973C-9C44-4288-8FFA-ABAF3A9642E6}" type="presParOf" srcId="{C0D3D22F-6073-4CCD-ABDB-FD61DC860281}" destId="{B8259330-7C8D-457A-9345-5C4960EFC2AE}" srcOrd="0" destOrd="0" presId="urn:microsoft.com/office/officeart/2008/layout/HalfCircleOrganizationChart"/>
    <dgm:cxn modelId="{EB89B470-B070-42F5-945E-4020DDBA3D7E}" type="presParOf" srcId="{B8259330-7C8D-457A-9345-5C4960EFC2AE}" destId="{5288F9A0-610B-4FA3-A67D-6D38D2A23227}" srcOrd="0" destOrd="0" presId="urn:microsoft.com/office/officeart/2008/layout/HalfCircleOrganizationChart"/>
    <dgm:cxn modelId="{C3AAFC5D-0A16-4640-B5EA-4FA04D9A4634}" type="presParOf" srcId="{B8259330-7C8D-457A-9345-5C4960EFC2AE}" destId="{0D2903CC-67F5-4D91-B4DE-863F367241D4}" srcOrd="1" destOrd="0" presId="urn:microsoft.com/office/officeart/2008/layout/HalfCircleOrganizationChart"/>
    <dgm:cxn modelId="{E88D3CFD-1F4C-42CC-8129-F58F4D720BCC}" type="presParOf" srcId="{B8259330-7C8D-457A-9345-5C4960EFC2AE}" destId="{8063CF65-9828-4EA0-95EE-E9C67BC18259}" srcOrd="2" destOrd="0" presId="urn:microsoft.com/office/officeart/2008/layout/HalfCircleOrganizationChart"/>
    <dgm:cxn modelId="{41ED545D-C06D-4E7E-B419-9AE0FB2DDC15}" type="presParOf" srcId="{B8259330-7C8D-457A-9345-5C4960EFC2AE}" destId="{A6AC38C9-1441-4CB3-AF47-1CC3922B49BD}" srcOrd="3" destOrd="0" presId="urn:microsoft.com/office/officeart/2008/layout/HalfCircleOrganizationChart"/>
    <dgm:cxn modelId="{2C4E0C46-5443-41DB-AF64-C85E299876DC}" type="presParOf" srcId="{C0D3D22F-6073-4CCD-ABDB-FD61DC860281}" destId="{D08A031D-5ACF-43AF-8180-461583159C00}" srcOrd="1" destOrd="0" presId="urn:microsoft.com/office/officeart/2008/layout/HalfCircleOrganizationChart"/>
    <dgm:cxn modelId="{7867AAA3-3804-47AC-8932-920D54B0E804}" type="presParOf" srcId="{C0D3D22F-6073-4CCD-ABDB-FD61DC860281}" destId="{906140D2-F48A-4E4C-9622-529A3C8712FD}" srcOrd="2" destOrd="0" presId="urn:microsoft.com/office/officeart/2008/layout/HalfCircleOrganizationChart"/>
    <dgm:cxn modelId="{D857F769-348F-4725-8DF2-67F09840F2C9}" type="presParOf" srcId="{432AF11F-5D09-43EE-AF8A-1D796CC61355}" destId="{78496DAB-34D9-41FD-8F82-930922D5CBEB}" srcOrd="6" destOrd="0" presId="urn:microsoft.com/office/officeart/2008/layout/HalfCircleOrganizationChart"/>
    <dgm:cxn modelId="{04B29636-DF18-45BF-95A7-6872D4921431}" type="presParOf" srcId="{432AF11F-5D09-43EE-AF8A-1D796CC61355}" destId="{27B36746-2555-476E-B4B3-40FA0CD659CB}" srcOrd="7" destOrd="0" presId="urn:microsoft.com/office/officeart/2008/layout/HalfCircleOrganizationChart"/>
    <dgm:cxn modelId="{4F354E79-3C2F-4C0B-9EC3-389B44E3228F}" type="presParOf" srcId="{27B36746-2555-476E-B4B3-40FA0CD659CB}" destId="{0AC365DD-2E25-4426-8F90-CF1A1D40B519}" srcOrd="0" destOrd="0" presId="urn:microsoft.com/office/officeart/2008/layout/HalfCircleOrganizationChart"/>
    <dgm:cxn modelId="{1943709F-26AD-475E-8CED-0596A697F559}" type="presParOf" srcId="{0AC365DD-2E25-4426-8F90-CF1A1D40B519}" destId="{70553445-2B87-48D9-ACF0-5FA17D96E1FA}" srcOrd="0" destOrd="0" presId="urn:microsoft.com/office/officeart/2008/layout/HalfCircleOrganizationChart"/>
    <dgm:cxn modelId="{78304751-1F65-4BAE-9EA3-F56472161DE0}" type="presParOf" srcId="{0AC365DD-2E25-4426-8F90-CF1A1D40B519}" destId="{CF918D61-07F6-4D55-A76D-06750EEEAB17}" srcOrd="1" destOrd="0" presId="urn:microsoft.com/office/officeart/2008/layout/HalfCircleOrganizationChart"/>
    <dgm:cxn modelId="{96033ACB-9157-470C-9691-ACA6AA7CFB98}" type="presParOf" srcId="{0AC365DD-2E25-4426-8F90-CF1A1D40B519}" destId="{8BDC3FEC-1128-45E5-BB9E-FAA1ECC8287D}" srcOrd="2" destOrd="0" presId="urn:microsoft.com/office/officeart/2008/layout/HalfCircleOrganizationChart"/>
    <dgm:cxn modelId="{81A68DF1-375E-4440-9BBA-35C0D558DE8A}" type="presParOf" srcId="{0AC365DD-2E25-4426-8F90-CF1A1D40B519}" destId="{BB807761-5B46-490F-AED2-3FA8EA1AE20E}" srcOrd="3" destOrd="0" presId="urn:microsoft.com/office/officeart/2008/layout/HalfCircleOrganizationChart"/>
    <dgm:cxn modelId="{6C5CFB74-DEC0-4EA2-A3B4-284FFD22D04A}" type="presParOf" srcId="{27B36746-2555-476E-B4B3-40FA0CD659CB}" destId="{26F51D78-B3DB-4271-BBC2-F00BA7497435}" srcOrd="1" destOrd="0" presId="urn:microsoft.com/office/officeart/2008/layout/HalfCircleOrganizationChart"/>
    <dgm:cxn modelId="{C45055C8-A384-4046-A553-93E9689FFDA2}" type="presParOf" srcId="{27B36746-2555-476E-B4B3-40FA0CD659CB}" destId="{55A5FD64-0209-4DB2-B106-3D3F6FE93B9D}" srcOrd="2" destOrd="0" presId="urn:microsoft.com/office/officeart/2008/layout/HalfCircleOrganizationChart"/>
    <dgm:cxn modelId="{D482C979-6536-4F76-A912-D70597BF1B2B}" type="presParOf" srcId="{432AF11F-5D09-43EE-AF8A-1D796CC61355}" destId="{0E6094D1-B19C-409C-98DD-91BD1BADB62E}" srcOrd="8" destOrd="0" presId="urn:microsoft.com/office/officeart/2008/layout/HalfCircleOrganizationChart"/>
    <dgm:cxn modelId="{92AC96EB-1E90-47C9-A3B8-12FC342ADA75}" type="presParOf" srcId="{432AF11F-5D09-43EE-AF8A-1D796CC61355}" destId="{9EA48566-CF1F-4929-9596-7CBCBD27B095}" srcOrd="9" destOrd="0" presId="urn:microsoft.com/office/officeart/2008/layout/HalfCircleOrganizationChart"/>
    <dgm:cxn modelId="{87FC6E08-2DF6-44AA-89D5-FDA4F0E8685A}" type="presParOf" srcId="{9EA48566-CF1F-4929-9596-7CBCBD27B095}" destId="{0A7A8698-8CCA-43DE-BC2D-9BE1F50DFA34}" srcOrd="0" destOrd="0" presId="urn:microsoft.com/office/officeart/2008/layout/HalfCircleOrganizationChart"/>
    <dgm:cxn modelId="{79085E86-7BC5-4D8F-9D24-C281E45C2A27}" type="presParOf" srcId="{0A7A8698-8CCA-43DE-BC2D-9BE1F50DFA34}" destId="{C42E0FB0-31F2-465D-9A39-0FDE082F4969}" srcOrd="0" destOrd="0" presId="urn:microsoft.com/office/officeart/2008/layout/HalfCircleOrganizationChart"/>
    <dgm:cxn modelId="{A2C42FE2-5C32-4DC8-AAB1-0A56FA47AC40}" type="presParOf" srcId="{0A7A8698-8CCA-43DE-BC2D-9BE1F50DFA34}" destId="{5FA0ED1A-20FB-4276-A356-5E182105F4FB}" srcOrd="1" destOrd="0" presId="urn:microsoft.com/office/officeart/2008/layout/HalfCircleOrganizationChart"/>
    <dgm:cxn modelId="{AFB2457B-0F40-4777-8560-83FD1E375276}" type="presParOf" srcId="{0A7A8698-8CCA-43DE-BC2D-9BE1F50DFA34}" destId="{092560F7-09F1-4E43-8128-7912F5047B0E}" srcOrd="2" destOrd="0" presId="urn:microsoft.com/office/officeart/2008/layout/HalfCircleOrganizationChart"/>
    <dgm:cxn modelId="{993D51B0-A82C-4120-8302-70A53AA88EE6}" type="presParOf" srcId="{0A7A8698-8CCA-43DE-BC2D-9BE1F50DFA34}" destId="{12911FE4-C229-4473-B1B9-81A4956D5335}" srcOrd="3" destOrd="0" presId="urn:microsoft.com/office/officeart/2008/layout/HalfCircleOrganizationChart"/>
    <dgm:cxn modelId="{541DF41E-D137-449C-A854-DFEAA605078F}" type="presParOf" srcId="{9EA48566-CF1F-4929-9596-7CBCBD27B095}" destId="{0B6FC297-5973-4F01-BD39-03665094C6AD}" srcOrd="1" destOrd="0" presId="urn:microsoft.com/office/officeart/2008/layout/HalfCircleOrganizationChart"/>
    <dgm:cxn modelId="{974AFFE8-2DDD-4AD0-8440-76C0B8165976}" type="presParOf" srcId="{9EA48566-CF1F-4929-9596-7CBCBD27B095}" destId="{F795F537-7288-4114-A2EE-3A76C5D056EC}" srcOrd="2" destOrd="0" presId="urn:microsoft.com/office/officeart/2008/layout/HalfCircleOrganizationChart"/>
    <dgm:cxn modelId="{27A4A3F1-C0C0-453F-89E9-EAA7B2EAA156}" type="presParOf" srcId="{8EDF6C34-9B0C-4E5A-BCF4-1DC3C8AC3972}" destId="{EC5EA8E5-C5BE-486A-9062-07EBAADA1FC2}" srcOrd="2" destOrd="0" presId="urn:microsoft.com/office/officeart/2008/layout/HalfCircleOrganizationChart"/>
    <dgm:cxn modelId="{3ACF7673-E3A7-4054-B8E4-61A5039D725C}" type="presParOf" srcId="{EC5EA8E5-C5BE-486A-9062-07EBAADA1FC2}" destId="{2ADFA2A6-0151-4B97-AD3D-CF94497F2279}" srcOrd="0" destOrd="0" presId="urn:microsoft.com/office/officeart/2008/layout/HalfCircleOrganizationChart"/>
    <dgm:cxn modelId="{1E905DDD-E325-4FC0-B195-5FE6675E4BB1}" type="presParOf" srcId="{EC5EA8E5-C5BE-486A-9062-07EBAADA1FC2}" destId="{F7B70B2E-7D0C-46C8-8993-1DFD40B1F9C6}" srcOrd="1" destOrd="0" presId="urn:microsoft.com/office/officeart/2008/layout/HalfCircleOrganizationChart"/>
    <dgm:cxn modelId="{6B619283-D58F-4993-BBEA-D53D65BB18AC}" type="presParOf" srcId="{F7B70B2E-7D0C-46C8-8993-1DFD40B1F9C6}" destId="{99853E82-AB49-4E78-9B71-A35C3282F58E}" srcOrd="0" destOrd="0" presId="urn:microsoft.com/office/officeart/2008/layout/HalfCircleOrganizationChart"/>
    <dgm:cxn modelId="{ABCCBAAB-796B-4100-BCA2-295A1B7CA8D9}" type="presParOf" srcId="{99853E82-AB49-4E78-9B71-A35C3282F58E}" destId="{32950C01-FFB9-4C03-BCF9-FFD0BEEFE564}" srcOrd="0" destOrd="0" presId="urn:microsoft.com/office/officeart/2008/layout/HalfCircleOrganizationChart"/>
    <dgm:cxn modelId="{E709B062-B3AA-44E8-88BF-EB52D25AF14A}" type="presParOf" srcId="{99853E82-AB49-4E78-9B71-A35C3282F58E}" destId="{07F1654A-64CB-4869-AF2B-75EF3CEC4438}" srcOrd="1" destOrd="0" presId="urn:microsoft.com/office/officeart/2008/layout/HalfCircleOrganizationChart"/>
    <dgm:cxn modelId="{6E976EA8-5E16-4492-B9BB-E5D7FE6F2C5F}" type="presParOf" srcId="{99853E82-AB49-4E78-9B71-A35C3282F58E}" destId="{0E73374A-733F-4966-8B58-6E00A51C4CCC}" srcOrd="2" destOrd="0" presId="urn:microsoft.com/office/officeart/2008/layout/HalfCircleOrganizationChart"/>
    <dgm:cxn modelId="{9028C42E-2DD4-4AA1-A38A-85BF58C9D83F}" type="presParOf" srcId="{99853E82-AB49-4E78-9B71-A35C3282F58E}" destId="{45B4E49E-D2D4-47A1-8D88-1B0433F7AF8B}" srcOrd="3" destOrd="0" presId="urn:microsoft.com/office/officeart/2008/layout/HalfCircleOrganizationChart"/>
    <dgm:cxn modelId="{AE715742-676E-4A53-BDCA-CFB6CFFD0370}" type="presParOf" srcId="{F7B70B2E-7D0C-46C8-8993-1DFD40B1F9C6}" destId="{58863128-822F-4311-A425-B27D0409C6B8}" srcOrd="1" destOrd="0" presId="urn:microsoft.com/office/officeart/2008/layout/HalfCircleOrganizationChart"/>
    <dgm:cxn modelId="{71623C06-1E2B-433A-945A-53D2BD894DF4}" type="presParOf" srcId="{F7B70B2E-7D0C-46C8-8993-1DFD40B1F9C6}" destId="{86A9BB70-25A1-4592-81DA-C226C5FB84D3}" srcOrd="2" destOrd="0" presId="urn:microsoft.com/office/officeart/2008/layout/HalfCircleOrganizationChart"/>
    <dgm:cxn modelId="{95434105-065A-410F-B73B-5D0BC115871D}" type="presParOf" srcId="{EC5EA8E5-C5BE-486A-9062-07EBAADA1FC2}" destId="{DFAF37DA-EEB2-44CC-A8B3-C23F524EDAFD}" srcOrd="2" destOrd="0" presId="urn:microsoft.com/office/officeart/2008/layout/HalfCircleOrganizationChart"/>
    <dgm:cxn modelId="{F302A883-37FC-4226-8758-FB8B79EB5B49}" type="presParOf" srcId="{EC5EA8E5-C5BE-486A-9062-07EBAADA1FC2}" destId="{41B4D220-996A-4A81-B030-CE75A0F063E3}" srcOrd="3" destOrd="0" presId="urn:microsoft.com/office/officeart/2008/layout/HalfCircleOrganizationChart"/>
    <dgm:cxn modelId="{508BD965-F870-4C52-AD22-B61C80099F99}" type="presParOf" srcId="{41B4D220-996A-4A81-B030-CE75A0F063E3}" destId="{867CE86B-7364-4B18-82A1-5FDBB93ADCF9}" srcOrd="0" destOrd="0" presId="urn:microsoft.com/office/officeart/2008/layout/HalfCircleOrganizationChart"/>
    <dgm:cxn modelId="{25CBAD04-EF39-41BC-BFB6-CDB04B75D895}" type="presParOf" srcId="{867CE86B-7364-4B18-82A1-5FDBB93ADCF9}" destId="{731E2E20-5646-4058-BB84-37BD9905FD35}" srcOrd="0" destOrd="0" presId="urn:microsoft.com/office/officeart/2008/layout/HalfCircleOrganizationChart"/>
    <dgm:cxn modelId="{D6DBEFBC-C574-47F8-9ECD-773C0A71F4A4}" type="presParOf" srcId="{867CE86B-7364-4B18-82A1-5FDBB93ADCF9}" destId="{FDDCEAF5-861F-4B4F-B006-B3BC2045BEE7}" srcOrd="1" destOrd="0" presId="urn:microsoft.com/office/officeart/2008/layout/HalfCircleOrganizationChart"/>
    <dgm:cxn modelId="{711E8573-9EB4-4BA7-B401-FDAEAEB2092C}" type="presParOf" srcId="{867CE86B-7364-4B18-82A1-5FDBB93ADCF9}" destId="{793593AB-AB74-44B9-801E-7521DBA74994}" srcOrd="2" destOrd="0" presId="urn:microsoft.com/office/officeart/2008/layout/HalfCircleOrganizationChart"/>
    <dgm:cxn modelId="{324CD491-85A5-4001-BADF-27CD53F17F58}" type="presParOf" srcId="{867CE86B-7364-4B18-82A1-5FDBB93ADCF9}" destId="{B2897009-9DE5-42B5-9D0A-7FD7331A413F}" srcOrd="3" destOrd="0" presId="urn:microsoft.com/office/officeart/2008/layout/HalfCircleOrganizationChart"/>
    <dgm:cxn modelId="{49AE2BAB-E014-4A56-857D-92CE43416216}" type="presParOf" srcId="{41B4D220-996A-4A81-B030-CE75A0F063E3}" destId="{26BB20D4-DF63-4E79-A8C9-DA7818167142}" srcOrd="1" destOrd="0" presId="urn:microsoft.com/office/officeart/2008/layout/HalfCircleOrganizationChart"/>
    <dgm:cxn modelId="{7E1E18BE-1A71-4513-B909-E152F8107CD2}" type="presParOf" srcId="{41B4D220-996A-4A81-B030-CE75A0F063E3}" destId="{D4CAE860-D8C0-495E-92F9-315CCF3922B8}" srcOrd="2" destOrd="0" presId="urn:microsoft.com/office/officeart/2008/layout/HalfCircleOrganizationChart"/>
    <dgm:cxn modelId="{D68FE227-2F14-49AD-8A70-C84091040BD8}" type="presParOf" srcId="{EC5EA8E5-C5BE-486A-9062-07EBAADA1FC2}" destId="{5C2E8C91-4208-417E-9D75-32BB48DF871D}" srcOrd="4" destOrd="0" presId="urn:microsoft.com/office/officeart/2008/layout/HalfCircleOrganizationChart"/>
    <dgm:cxn modelId="{7E51BB7E-631E-4B12-89AE-F381BEDBD845}" type="presParOf" srcId="{EC5EA8E5-C5BE-486A-9062-07EBAADA1FC2}" destId="{94E6C1AA-CCA4-487B-A93A-DD35D2750A4E}" srcOrd="5" destOrd="0" presId="urn:microsoft.com/office/officeart/2008/layout/HalfCircleOrganizationChart"/>
    <dgm:cxn modelId="{49781B17-BC5A-492F-9F4A-20B0ECA085E4}" type="presParOf" srcId="{94E6C1AA-CCA4-487B-A93A-DD35D2750A4E}" destId="{963ABC00-528F-4C5B-9919-28D57DA1F31D}" srcOrd="0" destOrd="0" presId="urn:microsoft.com/office/officeart/2008/layout/HalfCircleOrganizationChart"/>
    <dgm:cxn modelId="{9E1A0EC2-FDD0-4D2C-B014-6954FBC69846}" type="presParOf" srcId="{963ABC00-528F-4C5B-9919-28D57DA1F31D}" destId="{80355C51-A564-4187-8402-E51717D25A85}" srcOrd="0" destOrd="0" presId="urn:microsoft.com/office/officeart/2008/layout/HalfCircleOrganizationChart"/>
    <dgm:cxn modelId="{F912E525-4D01-49EE-A0C6-A55495810B07}" type="presParOf" srcId="{963ABC00-528F-4C5B-9919-28D57DA1F31D}" destId="{60ED2D9B-8076-4604-9F0F-51C8BD804A52}" srcOrd="1" destOrd="0" presId="urn:microsoft.com/office/officeart/2008/layout/HalfCircleOrganizationChart"/>
    <dgm:cxn modelId="{991E9C7C-10F8-41EE-8557-02EDD2D04BA2}" type="presParOf" srcId="{963ABC00-528F-4C5B-9919-28D57DA1F31D}" destId="{24126EF0-6BEC-4315-BBD5-048480D2AB8B}" srcOrd="2" destOrd="0" presId="urn:microsoft.com/office/officeart/2008/layout/HalfCircleOrganizationChart"/>
    <dgm:cxn modelId="{47CE2C6D-0C17-42A8-9A26-2247DE1EEEFC}" type="presParOf" srcId="{963ABC00-528F-4C5B-9919-28D57DA1F31D}" destId="{B93F4CE3-81B1-4418-8DDB-462A6108610D}" srcOrd="3" destOrd="0" presId="urn:microsoft.com/office/officeart/2008/layout/HalfCircleOrganizationChart"/>
    <dgm:cxn modelId="{20861581-E56B-4271-AC51-F2592B4B2494}" type="presParOf" srcId="{94E6C1AA-CCA4-487B-A93A-DD35D2750A4E}" destId="{42656879-B48B-4146-BBAA-D8B95A9B2394}" srcOrd="1" destOrd="0" presId="urn:microsoft.com/office/officeart/2008/layout/HalfCircleOrganizationChart"/>
    <dgm:cxn modelId="{B00B37F1-222E-461E-9BE0-62B7A6848496}" type="presParOf" srcId="{94E6C1AA-CCA4-487B-A93A-DD35D2750A4E}" destId="{DC5B4CBF-29A0-47A6-B3BC-A557B93C9A03}" srcOrd="2" destOrd="0" presId="urn:microsoft.com/office/officeart/2008/layout/HalfCircleOrganizationChart"/>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C2E8C91-4208-417E-9D75-32BB48DF871D}">
      <dsp:nvSpPr>
        <dsp:cNvPr id="0" name=""/>
        <dsp:cNvSpPr/>
      </dsp:nvSpPr>
      <dsp:spPr>
        <a:xfrm>
          <a:off x="2743200" y="396303"/>
          <a:ext cx="134741" cy="705554"/>
        </a:xfrm>
        <a:custGeom>
          <a:avLst/>
          <a:gdLst/>
          <a:ahLst/>
          <a:cxnLst/>
          <a:rect l="0" t="0" r="0" b="0"/>
          <a:pathLst>
            <a:path>
              <a:moveTo>
                <a:pt x="0" y="0"/>
              </a:moveTo>
              <a:lnTo>
                <a:pt x="134741" y="70555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FAF37DA-EEB2-44CC-A8B3-C23F524EDAFD}">
      <dsp:nvSpPr>
        <dsp:cNvPr id="0" name=""/>
        <dsp:cNvSpPr/>
      </dsp:nvSpPr>
      <dsp:spPr>
        <a:xfrm>
          <a:off x="2743200" y="396303"/>
          <a:ext cx="467309" cy="179684"/>
        </a:xfrm>
        <a:custGeom>
          <a:avLst/>
          <a:gdLst/>
          <a:ahLst/>
          <a:cxnLst/>
          <a:rect l="0" t="0" r="0" b="0"/>
          <a:pathLst>
            <a:path>
              <a:moveTo>
                <a:pt x="0" y="0"/>
              </a:moveTo>
              <a:lnTo>
                <a:pt x="0" y="179684"/>
              </a:lnTo>
              <a:lnTo>
                <a:pt x="467309" y="17968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ADFA2A6-0151-4B97-AD3D-CF94497F2279}">
      <dsp:nvSpPr>
        <dsp:cNvPr id="0" name=""/>
        <dsp:cNvSpPr/>
      </dsp:nvSpPr>
      <dsp:spPr>
        <a:xfrm>
          <a:off x="2187891" y="396303"/>
          <a:ext cx="555308" cy="196293"/>
        </a:xfrm>
        <a:custGeom>
          <a:avLst/>
          <a:gdLst/>
          <a:ahLst/>
          <a:cxnLst/>
          <a:rect l="0" t="0" r="0" b="0"/>
          <a:pathLst>
            <a:path>
              <a:moveTo>
                <a:pt x="555308" y="0"/>
              </a:moveTo>
              <a:lnTo>
                <a:pt x="555308" y="196293"/>
              </a:lnTo>
              <a:lnTo>
                <a:pt x="0" y="19629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E6094D1-B19C-409C-98DD-91BD1BADB62E}">
      <dsp:nvSpPr>
        <dsp:cNvPr id="0" name=""/>
        <dsp:cNvSpPr/>
      </dsp:nvSpPr>
      <dsp:spPr>
        <a:xfrm>
          <a:off x="2743200" y="396303"/>
          <a:ext cx="1910445" cy="1286787"/>
        </a:xfrm>
        <a:custGeom>
          <a:avLst/>
          <a:gdLst/>
          <a:ahLst/>
          <a:cxnLst/>
          <a:rect l="0" t="0" r="0" b="0"/>
          <a:pathLst>
            <a:path>
              <a:moveTo>
                <a:pt x="0" y="0"/>
              </a:moveTo>
              <a:lnTo>
                <a:pt x="0" y="1203896"/>
              </a:lnTo>
              <a:lnTo>
                <a:pt x="1910445" y="1203896"/>
              </a:lnTo>
              <a:lnTo>
                <a:pt x="1910445" y="128678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8496DAB-34D9-41FD-8F82-930922D5CBEB}">
      <dsp:nvSpPr>
        <dsp:cNvPr id="0" name=""/>
        <dsp:cNvSpPr/>
      </dsp:nvSpPr>
      <dsp:spPr>
        <a:xfrm>
          <a:off x="2743200" y="396303"/>
          <a:ext cx="955222" cy="1286787"/>
        </a:xfrm>
        <a:custGeom>
          <a:avLst/>
          <a:gdLst/>
          <a:ahLst/>
          <a:cxnLst/>
          <a:rect l="0" t="0" r="0" b="0"/>
          <a:pathLst>
            <a:path>
              <a:moveTo>
                <a:pt x="0" y="0"/>
              </a:moveTo>
              <a:lnTo>
                <a:pt x="0" y="1203896"/>
              </a:lnTo>
              <a:lnTo>
                <a:pt x="955222" y="1203896"/>
              </a:lnTo>
              <a:lnTo>
                <a:pt x="955222" y="128678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09207B7-1C15-4C59-92A1-A2B156C62F6D}">
      <dsp:nvSpPr>
        <dsp:cNvPr id="0" name=""/>
        <dsp:cNvSpPr/>
      </dsp:nvSpPr>
      <dsp:spPr>
        <a:xfrm>
          <a:off x="2697479" y="396303"/>
          <a:ext cx="91440" cy="1286787"/>
        </a:xfrm>
        <a:custGeom>
          <a:avLst/>
          <a:gdLst/>
          <a:ahLst/>
          <a:cxnLst/>
          <a:rect l="0" t="0" r="0" b="0"/>
          <a:pathLst>
            <a:path>
              <a:moveTo>
                <a:pt x="45720" y="0"/>
              </a:moveTo>
              <a:lnTo>
                <a:pt x="45720" y="128678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0CADFD5-554E-4DEA-89FE-F91C5597B052}">
      <dsp:nvSpPr>
        <dsp:cNvPr id="0" name=""/>
        <dsp:cNvSpPr/>
      </dsp:nvSpPr>
      <dsp:spPr>
        <a:xfrm>
          <a:off x="1787977" y="396303"/>
          <a:ext cx="955222" cy="1286787"/>
        </a:xfrm>
        <a:custGeom>
          <a:avLst/>
          <a:gdLst/>
          <a:ahLst/>
          <a:cxnLst/>
          <a:rect l="0" t="0" r="0" b="0"/>
          <a:pathLst>
            <a:path>
              <a:moveTo>
                <a:pt x="955222" y="0"/>
              </a:moveTo>
              <a:lnTo>
                <a:pt x="955222" y="1203896"/>
              </a:lnTo>
              <a:lnTo>
                <a:pt x="0" y="1203896"/>
              </a:lnTo>
              <a:lnTo>
                <a:pt x="0" y="128678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83B8240-F9BD-4952-BD35-FA0A3728F415}">
      <dsp:nvSpPr>
        <dsp:cNvPr id="0" name=""/>
        <dsp:cNvSpPr/>
      </dsp:nvSpPr>
      <dsp:spPr>
        <a:xfrm>
          <a:off x="832754" y="2077811"/>
          <a:ext cx="363142" cy="797334"/>
        </a:xfrm>
        <a:custGeom>
          <a:avLst/>
          <a:gdLst/>
          <a:ahLst/>
          <a:cxnLst/>
          <a:rect l="0" t="0" r="0" b="0"/>
          <a:pathLst>
            <a:path>
              <a:moveTo>
                <a:pt x="0" y="0"/>
              </a:moveTo>
              <a:lnTo>
                <a:pt x="0" y="797334"/>
              </a:lnTo>
              <a:lnTo>
                <a:pt x="363142" y="79733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7BC6EF4-105E-4938-9A85-A22A0A137112}">
      <dsp:nvSpPr>
        <dsp:cNvPr id="0" name=""/>
        <dsp:cNvSpPr/>
      </dsp:nvSpPr>
      <dsp:spPr>
        <a:xfrm>
          <a:off x="832754" y="2077811"/>
          <a:ext cx="363142" cy="236832"/>
        </a:xfrm>
        <a:custGeom>
          <a:avLst/>
          <a:gdLst/>
          <a:ahLst/>
          <a:cxnLst/>
          <a:rect l="0" t="0" r="0" b="0"/>
          <a:pathLst>
            <a:path>
              <a:moveTo>
                <a:pt x="0" y="0"/>
              </a:moveTo>
              <a:lnTo>
                <a:pt x="0" y="236832"/>
              </a:lnTo>
              <a:lnTo>
                <a:pt x="363142" y="2368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229EEC9-56A4-4DF3-AE0B-52812EF73A01}">
      <dsp:nvSpPr>
        <dsp:cNvPr id="0" name=""/>
        <dsp:cNvSpPr/>
      </dsp:nvSpPr>
      <dsp:spPr>
        <a:xfrm>
          <a:off x="832754" y="396303"/>
          <a:ext cx="1910445" cy="1286787"/>
        </a:xfrm>
        <a:custGeom>
          <a:avLst/>
          <a:gdLst/>
          <a:ahLst/>
          <a:cxnLst/>
          <a:rect l="0" t="0" r="0" b="0"/>
          <a:pathLst>
            <a:path>
              <a:moveTo>
                <a:pt x="1910445" y="0"/>
              </a:moveTo>
              <a:lnTo>
                <a:pt x="1910445" y="1203896"/>
              </a:lnTo>
              <a:lnTo>
                <a:pt x="0" y="1203896"/>
              </a:lnTo>
              <a:lnTo>
                <a:pt x="0" y="128678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BDC9DB2-C01B-4264-B0F6-F4CD584D5311}">
      <dsp:nvSpPr>
        <dsp:cNvPr id="0" name=""/>
        <dsp:cNvSpPr/>
      </dsp:nvSpPr>
      <dsp:spPr>
        <a:xfrm>
          <a:off x="2545839" y="1583"/>
          <a:ext cx="394720" cy="394720"/>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FB64F23-69DB-49EC-825C-865DD6D041D6}">
      <dsp:nvSpPr>
        <dsp:cNvPr id="0" name=""/>
        <dsp:cNvSpPr/>
      </dsp:nvSpPr>
      <dsp:spPr>
        <a:xfrm>
          <a:off x="2545839" y="1583"/>
          <a:ext cx="394720" cy="394720"/>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A7515E7-1B79-4077-A421-3A13DE0FA0FB}">
      <dsp:nvSpPr>
        <dsp:cNvPr id="0" name=""/>
        <dsp:cNvSpPr/>
      </dsp:nvSpPr>
      <dsp:spPr>
        <a:xfrm>
          <a:off x="2348479" y="72633"/>
          <a:ext cx="789440" cy="252620"/>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ES" sz="600" kern="1200"/>
            <a:t>Gerencia General</a:t>
          </a:r>
        </a:p>
      </dsp:txBody>
      <dsp:txXfrm>
        <a:off x="2348479" y="72633"/>
        <a:ext cx="789440" cy="252620"/>
      </dsp:txXfrm>
    </dsp:sp>
    <dsp:sp modelId="{35E70038-6726-4A2E-B85A-3F0962F9EDE1}">
      <dsp:nvSpPr>
        <dsp:cNvPr id="0" name=""/>
        <dsp:cNvSpPr/>
      </dsp:nvSpPr>
      <dsp:spPr>
        <a:xfrm>
          <a:off x="635394" y="1683091"/>
          <a:ext cx="394720" cy="394720"/>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837AA9C-5689-457D-B32B-969585578FBB}">
      <dsp:nvSpPr>
        <dsp:cNvPr id="0" name=""/>
        <dsp:cNvSpPr/>
      </dsp:nvSpPr>
      <dsp:spPr>
        <a:xfrm>
          <a:off x="635394" y="1683091"/>
          <a:ext cx="394720" cy="394720"/>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A601E3F-17D2-4FC5-B2BB-B0CFD5A7C059}">
      <dsp:nvSpPr>
        <dsp:cNvPr id="0" name=""/>
        <dsp:cNvSpPr/>
      </dsp:nvSpPr>
      <dsp:spPr>
        <a:xfrm>
          <a:off x="438034" y="1754140"/>
          <a:ext cx="789440" cy="252620"/>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ES" sz="600" kern="1200"/>
            <a:t>Coordinador Técnico</a:t>
          </a:r>
        </a:p>
      </dsp:txBody>
      <dsp:txXfrm>
        <a:off x="438034" y="1754140"/>
        <a:ext cx="789440" cy="252620"/>
      </dsp:txXfrm>
    </dsp:sp>
    <dsp:sp modelId="{A86BF7F9-D2A8-4CE8-955B-FE49ADDD479F}">
      <dsp:nvSpPr>
        <dsp:cNvPr id="0" name=""/>
        <dsp:cNvSpPr/>
      </dsp:nvSpPr>
      <dsp:spPr>
        <a:xfrm>
          <a:off x="1148530" y="2243593"/>
          <a:ext cx="394720" cy="394720"/>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4954EC8-8DC7-4427-956A-33A6E4CCD9D6}">
      <dsp:nvSpPr>
        <dsp:cNvPr id="0" name=""/>
        <dsp:cNvSpPr/>
      </dsp:nvSpPr>
      <dsp:spPr>
        <a:xfrm>
          <a:off x="1148530" y="2243593"/>
          <a:ext cx="394720" cy="394720"/>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3AFEA95-A17E-4C2B-8474-0BAE8CD5B6E6}">
      <dsp:nvSpPr>
        <dsp:cNvPr id="0" name=""/>
        <dsp:cNvSpPr/>
      </dsp:nvSpPr>
      <dsp:spPr>
        <a:xfrm>
          <a:off x="951170" y="2314643"/>
          <a:ext cx="789440" cy="252620"/>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ES" sz="600" kern="1200"/>
            <a:t>Equipo de especilistas de la CTM</a:t>
          </a:r>
        </a:p>
      </dsp:txBody>
      <dsp:txXfrm>
        <a:off x="951170" y="2314643"/>
        <a:ext cx="789440" cy="252620"/>
      </dsp:txXfrm>
    </dsp:sp>
    <dsp:sp modelId="{3B5C5FE3-E1DF-468A-9288-C852C9B6BFE2}">
      <dsp:nvSpPr>
        <dsp:cNvPr id="0" name=""/>
        <dsp:cNvSpPr/>
      </dsp:nvSpPr>
      <dsp:spPr>
        <a:xfrm>
          <a:off x="1148530" y="2804096"/>
          <a:ext cx="394720" cy="394720"/>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CF90AD2-DD61-4EB7-BB92-A870E6DE2D66}">
      <dsp:nvSpPr>
        <dsp:cNvPr id="0" name=""/>
        <dsp:cNvSpPr/>
      </dsp:nvSpPr>
      <dsp:spPr>
        <a:xfrm>
          <a:off x="1148530" y="2804096"/>
          <a:ext cx="394720" cy="394720"/>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347C323-5653-43F9-BBE5-BE42FDA6AE83}">
      <dsp:nvSpPr>
        <dsp:cNvPr id="0" name=""/>
        <dsp:cNvSpPr/>
      </dsp:nvSpPr>
      <dsp:spPr>
        <a:xfrm>
          <a:off x="951170" y="2875145"/>
          <a:ext cx="789440" cy="252620"/>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ES" sz="600" kern="1200"/>
            <a:t>Equipo de consultores de apoyo</a:t>
          </a:r>
        </a:p>
      </dsp:txBody>
      <dsp:txXfrm>
        <a:off x="951170" y="2875145"/>
        <a:ext cx="789440" cy="252620"/>
      </dsp:txXfrm>
    </dsp:sp>
    <dsp:sp modelId="{8B7CCA90-2FF5-49C3-9ED0-002A5093B22C}">
      <dsp:nvSpPr>
        <dsp:cNvPr id="0" name=""/>
        <dsp:cNvSpPr/>
      </dsp:nvSpPr>
      <dsp:spPr>
        <a:xfrm>
          <a:off x="1590617" y="1683091"/>
          <a:ext cx="394720" cy="394720"/>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D71A702-654E-464A-9919-2DB43F706093}">
      <dsp:nvSpPr>
        <dsp:cNvPr id="0" name=""/>
        <dsp:cNvSpPr/>
      </dsp:nvSpPr>
      <dsp:spPr>
        <a:xfrm>
          <a:off x="1590617" y="1683091"/>
          <a:ext cx="394720" cy="394720"/>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0739366-2C24-48F5-9F9A-B5EC633D9D16}">
      <dsp:nvSpPr>
        <dsp:cNvPr id="0" name=""/>
        <dsp:cNvSpPr/>
      </dsp:nvSpPr>
      <dsp:spPr>
        <a:xfrm>
          <a:off x="1393257" y="1754140"/>
          <a:ext cx="789440" cy="252620"/>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ES" sz="600" kern="1200"/>
            <a:t>Coordinador  adquisiciones</a:t>
          </a:r>
        </a:p>
      </dsp:txBody>
      <dsp:txXfrm>
        <a:off x="1393257" y="1754140"/>
        <a:ext cx="789440" cy="252620"/>
      </dsp:txXfrm>
    </dsp:sp>
    <dsp:sp modelId="{0D2903CC-67F5-4D91-B4DE-863F367241D4}">
      <dsp:nvSpPr>
        <dsp:cNvPr id="0" name=""/>
        <dsp:cNvSpPr/>
      </dsp:nvSpPr>
      <dsp:spPr>
        <a:xfrm>
          <a:off x="2545839" y="1683091"/>
          <a:ext cx="394720" cy="394720"/>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063CF65-9828-4EA0-95EE-E9C67BC18259}">
      <dsp:nvSpPr>
        <dsp:cNvPr id="0" name=""/>
        <dsp:cNvSpPr/>
      </dsp:nvSpPr>
      <dsp:spPr>
        <a:xfrm>
          <a:off x="2545839" y="1683091"/>
          <a:ext cx="394720" cy="394720"/>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288F9A0-610B-4FA3-A67D-6D38D2A23227}">
      <dsp:nvSpPr>
        <dsp:cNvPr id="0" name=""/>
        <dsp:cNvSpPr/>
      </dsp:nvSpPr>
      <dsp:spPr>
        <a:xfrm>
          <a:off x="2348479" y="1754140"/>
          <a:ext cx="789440" cy="252620"/>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ES" sz="600" kern="1200"/>
            <a:t>Coordinador financiero</a:t>
          </a:r>
        </a:p>
      </dsp:txBody>
      <dsp:txXfrm>
        <a:off x="2348479" y="1754140"/>
        <a:ext cx="789440" cy="252620"/>
      </dsp:txXfrm>
    </dsp:sp>
    <dsp:sp modelId="{CF918D61-07F6-4D55-A76D-06750EEEAB17}">
      <dsp:nvSpPr>
        <dsp:cNvPr id="0" name=""/>
        <dsp:cNvSpPr/>
      </dsp:nvSpPr>
      <dsp:spPr>
        <a:xfrm>
          <a:off x="3501062" y="1683091"/>
          <a:ext cx="394720" cy="394720"/>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BDC3FEC-1128-45E5-BB9E-FAA1ECC8287D}">
      <dsp:nvSpPr>
        <dsp:cNvPr id="0" name=""/>
        <dsp:cNvSpPr/>
      </dsp:nvSpPr>
      <dsp:spPr>
        <a:xfrm>
          <a:off x="3501062" y="1683091"/>
          <a:ext cx="394720" cy="394720"/>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0553445-2B87-48D9-ACF0-5FA17D96E1FA}">
      <dsp:nvSpPr>
        <dsp:cNvPr id="0" name=""/>
        <dsp:cNvSpPr/>
      </dsp:nvSpPr>
      <dsp:spPr>
        <a:xfrm>
          <a:off x="3303702" y="1754140"/>
          <a:ext cx="789440" cy="252620"/>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ES" sz="600" kern="1200"/>
            <a:t>Coordinador Ambiental</a:t>
          </a:r>
        </a:p>
      </dsp:txBody>
      <dsp:txXfrm>
        <a:off x="3303702" y="1754140"/>
        <a:ext cx="789440" cy="252620"/>
      </dsp:txXfrm>
    </dsp:sp>
    <dsp:sp modelId="{5FA0ED1A-20FB-4276-A356-5E182105F4FB}">
      <dsp:nvSpPr>
        <dsp:cNvPr id="0" name=""/>
        <dsp:cNvSpPr/>
      </dsp:nvSpPr>
      <dsp:spPr>
        <a:xfrm>
          <a:off x="4456285" y="1683091"/>
          <a:ext cx="394720" cy="394720"/>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92560F7-09F1-4E43-8128-7912F5047B0E}">
      <dsp:nvSpPr>
        <dsp:cNvPr id="0" name=""/>
        <dsp:cNvSpPr/>
      </dsp:nvSpPr>
      <dsp:spPr>
        <a:xfrm>
          <a:off x="4456285" y="1683091"/>
          <a:ext cx="394720" cy="394720"/>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42E0FB0-31F2-465D-9A39-0FDE082F4969}">
      <dsp:nvSpPr>
        <dsp:cNvPr id="0" name=""/>
        <dsp:cNvSpPr/>
      </dsp:nvSpPr>
      <dsp:spPr>
        <a:xfrm>
          <a:off x="4258925" y="1754140"/>
          <a:ext cx="789440" cy="252620"/>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ES" sz="600" kern="1200"/>
            <a:t>Cordinador de Monitoreo y evaluación</a:t>
          </a:r>
        </a:p>
      </dsp:txBody>
      <dsp:txXfrm>
        <a:off x="4258925" y="1754140"/>
        <a:ext cx="789440" cy="252620"/>
      </dsp:txXfrm>
    </dsp:sp>
    <dsp:sp modelId="{07F1654A-64CB-4869-AF2B-75EF3CEC4438}">
      <dsp:nvSpPr>
        <dsp:cNvPr id="0" name=""/>
        <dsp:cNvSpPr/>
      </dsp:nvSpPr>
      <dsp:spPr>
        <a:xfrm>
          <a:off x="1840538" y="521548"/>
          <a:ext cx="394720" cy="394720"/>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E73374A-733F-4966-8B58-6E00A51C4CCC}">
      <dsp:nvSpPr>
        <dsp:cNvPr id="0" name=""/>
        <dsp:cNvSpPr/>
      </dsp:nvSpPr>
      <dsp:spPr>
        <a:xfrm>
          <a:off x="1840538" y="521548"/>
          <a:ext cx="394720" cy="394720"/>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2950C01-FFB9-4C03-BCF9-FFD0BEEFE564}">
      <dsp:nvSpPr>
        <dsp:cNvPr id="0" name=""/>
        <dsp:cNvSpPr/>
      </dsp:nvSpPr>
      <dsp:spPr>
        <a:xfrm>
          <a:off x="1643178" y="592597"/>
          <a:ext cx="789440" cy="252620"/>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ES" sz="600" kern="1200"/>
            <a:t>Comité de Dirección del Proyecto</a:t>
          </a:r>
        </a:p>
      </dsp:txBody>
      <dsp:txXfrm>
        <a:off x="1643178" y="592597"/>
        <a:ext cx="789440" cy="252620"/>
      </dsp:txXfrm>
    </dsp:sp>
    <dsp:sp modelId="{FDDCEAF5-861F-4B4F-B006-B3BC2045BEE7}">
      <dsp:nvSpPr>
        <dsp:cNvPr id="0" name=""/>
        <dsp:cNvSpPr/>
      </dsp:nvSpPr>
      <dsp:spPr>
        <a:xfrm>
          <a:off x="3163142" y="504938"/>
          <a:ext cx="394720" cy="394720"/>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93593AB-AB74-44B9-801E-7521DBA74994}">
      <dsp:nvSpPr>
        <dsp:cNvPr id="0" name=""/>
        <dsp:cNvSpPr/>
      </dsp:nvSpPr>
      <dsp:spPr>
        <a:xfrm>
          <a:off x="3163142" y="504938"/>
          <a:ext cx="394720" cy="394720"/>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31E2E20-5646-4058-BB84-37BD9905FD35}">
      <dsp:nvSpPr>
        <dsp:cNvPr id="0" name=""/>
        <dsp:cNvSpPr/>
      </dsp:nvSpPr>
      <dsp:spPr>
        <a:xfrm>
          <a:off x="2965782" y="575987"/>
          <a:ext cx="789440" cy="252620"/>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ES" sz="600" kern="1200"/>
            <a:t>Asesoría Legal</a:t>
          </a:r>
        </a:p>
      </dsp:txBody>
      <dsp:txXfrm>
        <a:off x="2965782" y="575987"/>
        <a:ext cx="789440" cy="252620"/>
      </dsp:txXfrm>
    </dsp:sp>
    <dsp:sp modelId="{60ED2D9B-8076-4604-9F0F-51C8BD804A52}">
      <dsp:nvSpPr>
        <dsp:cNvPr id="0" name=""/>
        <dsp:cNvSpPr/>
      </dsp:nvSpPr>
      <dsp:spPr>
        <a:xfrm>
          <a:off x="2530587" y="1030809"/>
          <a:ext cx="394720" cy="394720"/>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4126EF0-6BEC-4315-BBD5-048480D2AB8B}">
      <dsp:nvSpPr>
        <dsp:cNvPr id="0" name=""/>
        <dsp:cNvSpPr/>
      </dsp:nvSpPr>
      <dsp:spPr>
        <a:xfrm>
          <a:off x="2530587" y="1030809"/>
          <a:ext cx="394720" cy="394720"/>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0355C51-A564-4187-8402-E51717D25A85}">
      <dsp:nvSpPr>
        <dsp:cNvPr id="0" name=""/>
        <dsp:cNvSpPr/>
      </dsp:nvSpPr>
      <dsp:spPr>
        <a:xfrm>
          <a:off x="2333227" y="1101858"/>
          <a:ext cx="789440" cy="252620"/>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ES" sz="600" kern="1200"/>
            <a:t>Coordinador General</a:t>
          </a:r>
        </a:p>
      </dsp:txBody>
      <dsp:txXfrm>
        <a:off x="2333227" y="1101858"/>
        <a:ext cx="789440" cy="252620"/>
      </dsp:txXfrm>
    </dsp:sp>
  </dsp:spTree>
</dsp:drawing>
</file>

<file path=word/diagrams/layout1.xml><?xml version="1.0" encoding="utf-8"?>
<dgm:layoutDef xmlns:dgm="http://schemas.openxmlformats.org/drawingml/2006/diagram" xmlns:a="http://schemas.openxmlformats.org/drawingml/2006/main" uniqueId="urn:microsoft.com/office/officeart/2008/layout/HalfCircleOrganizationChart">
  <dgm:title val=""/>
  <dgm:desc val=""/>
  <dgm:catLst>
    <dgm:cat type="hierarchy" pri="1500"/>
  </dgm:catLst>
  <dgm:samp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Name0">
    <dgm:varLst>
      <dgm:orgChart val="1"/>
      <dgm:chPref val="1"/>
      <dgm:dir/>
      <dgm:animOne val="branch"/>
      <dgm:animLvl val="lvl"/>
      <dgm:resizeHandles/>
    </dgm:varLst>
    <dgm:choose name="Name1">
      <dgm:if name="Name2" func="var" arg="dir" op="equ" val="norm">
        <dgm:alg type="hierChild">
          <dgm:param type="linDir" val="fromL"/>
        </dgm:alg>
      </dgm:if>
      <dgm:else name="Name3">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2" refType="w" fact="10"/>
      <dgm:constr type="h" for="des" forName="rootComposite2"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forEach name="Name4" axis="ch">
      <dgm:forEach name="Name5" axis="self" ptType="node">
        <dgm:layoutNode name="hierRoot1">
          <dgm:varLst>
            <dgm:hierBranch val="init"/>
          </dgm:varLst>
          <dgm:choose name="Name6">
            <dgm:if name="Name7" func="var" arg="hierBranch" op="equ" val="l">
              <dgm:alg type="hierRoot">
                <dgm:param type="hierAlign" val="tR"/>
              </dgm:alg>
              <dgm:constrLst>
                <dgm:constr type="alignOff" val="0.65"/>
              </dgm:constrLst>
            </dgm:if>
            <dgm:if name="Name8" func="var" arg="hierBranch" op="equ" val="r">
              <dgm:alg type="hierRoot">
                <dgm:param type="hierAlign" val="tL"/>
              </dgm:alg>
              <dgm:constrLst>
                <dgm:constr type="alignOff" val="0.65"/>
              </dgm:constrLst>
            </dgm:if>
            <dgm:if name="Name9" func="var" arg="hierBranch" op="equ" val="hang">
              <dgm:alg type="hierRoot"/>
              <dgm:constrLst>
                <dgm:constr type="alignOff" val="0.65"/>
              </dgm:constrLst>
            </dgm:if>
            <dgm:else name="Name10">
              <dgm:alg type="hierRoot"/>
              <dgm:constrLst>
                <dgm:constr type="alignOff"/>
                <dgm:constr type="bendDist" for="des" ptType="parTrans" refType="sp" fact="0.5"/>
              </dgm:constrLst>
            </dgm:else>
          </dgm:choose>
          <dgm:shape xmlns:r="http://schemas.openxmlformats.org/officeDocument/2006/relationships" r:blip="">
            <dgm:adjLst/>
          </dgm:shape>
          <dgm:presOf/>
          <dgm:layoutNode name="rootComposite1">
            <dgm:alg type="composite"/>
            <dgm:shape xmlns:r="http://schemas.openxmlformats.org/officeDocument/2006/relationships" r:blip="">
              <dgm:adjLst/>
            </dgm:shape>
            <dgm:presOf axis="self" ptType="node" cnt="1"/>
            <dgm:choose name="Name11">
              <dgm:if name="Name12" func="var" arg="hierBranch" op="equ" val="init">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3" func="var" arg="hierBranch" op="equ" val="l">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4" func="var" arg="hierBranch" op="equ" val="r">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else name="Name15">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else>
            </dgm:choose>
            <dgm:layoutNode name="rootText1"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1" styleLbl="parChTrans1D1" moveWith="rootText1">
              <dgm:alg type="sp"/>
              <dgm:shape xmlns:r="http://schemas.openxmlformats.org/officeDocument/2006/relationships" type="arc" r:blip="" zOrderOff="-2">
                <dgm:adjLst>
                  <dgm:adj idx="1" val="-140"/>
                  <dgm:adj idx="2" val="-40"/>
                </dgm:adjLst>
              </dgm:shape>
              <dgm:presOf/>
            </dgm:layoutNode>
            <dgm:layoutNode name="bottomArc1" styleLbl="parChTrans1D1" moveWith="rootText1">
              <dgm:alg type="sp"/>
              <dgm:shape xmlns:r="http://schemas.openxmlformats.org/officeDocument/2006/relationships" type="arc" r:blip="" zOrderOff="-2">
                <dgm:adjLst>
                  <dgm:adj idx="1" val="40"/>
                  <dgm:adj idx="2" val="140"/>
                </dgm:adjLst>
              </dgm:shape>
              <dgm:presOf/>
            </dgm:layoutNode>
            <dgm:layoutNode name="topConnNode1" moveWith="rootText1">
              <dgm:alg type="sp"/>
              <dgm:shape xmlns:r="http://schemas.openxmlformats.org/officeDocument/2006/relationships" type="rect" r:blip="" hideGeom="1">
                <dgm:adjLst/>
              </dgm:shape>
              <dgm:presOf axis="self" ptType="node" cnt="1"/>
            </dgm:layoutNode>
          </dgm:layoutNode>
          <dgm:layoutNode name="hierChild2">
            <dgm:choose name="Name16">
              <dgm:if name="Name17" func="var" arg="hierBranch" op="equ" val="l">
                <dgm:alg type="hierChild">
                  <dgm:param type="chAlign" val="r"/>
                  <dgm:param type="linDir" val="fromT"/>
                </dgm:alg>
              </dgm:if>
              <dgm:if name="Name18" func="var" arg="hierBranch" op="equ" val="r">
                <dgm:alg type="hierChild">
                  <dgm:param type="chAlign" val="l"/>
                  <dgm:param type="linDir" val="fromT"/>
                </dgm:alg>
              </dgm:if>
              <dgm:if name="Name19" func="var" arg="hierBranch" op="equ" val="hang">
                <dgm:choose name="Name20">
                  <dgm:if name="Name21" func="var" arg="dir" op="equ" val="norm">
                    <dgm:alg type="hierChild">
                      <dgm:param type="chAlign" val="l"/>
                      <dgm:param type="linDir" val="fromL"/>
                      <dgm:param type="secChAlign" val="t"/>
                      <dgm:param type="secLinDir" val="fromT"/>
                    </dgm:alg>
                  </dgm:if>
                  <dgm:else name="Name22">
                    <dgm:alg type="hierChild">
                      <dgm:param type="chAlign" val="l"/>
                      <dgm:param type="linDir" val="fromR"/>
                      <dgm:param type="secChAlign" val="t"/>
                      <dgm:param type="secLinDir" val="fromT"/>
                    </dgm:alg>
                  </dgm:else>
                </dgm:choose>
              </dgm:if>
              <dgm:else name="Name23">
                <dgm:choose name="Name24">
                  <dgm:if name="Name25" func="var" arg="dir" op="equ" val="norm">
                    <dgm:alg type="hierChild"/>
                  </dgm:if>
                  <dgm:else name="Name26">
                    <dgm:alg type="hierChild">
                      <dgm:param type="linDir" val="fromR"/>
                    </dgm:alg>
                  </dgm:else>
                </dgm:choose>
              </dgm:else>
            </dgm:choose>
            <dgm:shape xmlns:r="http://schemas.openxmlformats.org/officeDocument/2006/relationships" r:blip="">
              <dgm:adjLst/>
            </dgm:shape>
            <dgm:presOf/>
            <dgm:forEach name="rep2a" axis="ch" ptType="nonAsst">
              <dgm:forEach name="Name27" axis="precedSib" ptType="parTrans" st="-1" cnt="1">
                <dgm:layoutNode name="Name28">
                  <dgm:choose name="Name29">
                    <dgm:if name="Name30" func="var" arg="hierBranch" op="equ" val="std">
                      <dgm:choose name="Name31">
                        <dgm:if name="Name32"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33"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34">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if name="Name35" func="var" arg="hierBranch" op="equ" val="init">
                      <dgm:choose name="Name36">
                        <dgm:if name="Name37" axis="self" func="depth" op="lte" val="2">
                          <dgm:choose name="Name38">
                            <dgm:if name="Name39"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40"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41">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else name="Name42">
                          <dgm:choose name="Name43">
                            <dgm:if name="Name44" axis="par des" func="maxDepth" op="lte" val="1">
                              <dgm:choose name="Name45">
                                <dgm:if name="Name4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4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48">
                                  <dgm:alg type="conn">
                                    <dgm:param type="connRout" val="bend"/>
                                    <dgm:param type="dim" val="1D"/>
                                    <dgm:param type="endSty" val="noArr"/>
                                    <dgm:param type="begPts" val="bCtr"/>
                                    <dgm:param type="endPts" val="bL bR"/>
                                    <dgm:param type="srcNode" val="bottomArc2"/>
                                    <dgm:param type="dstNode" val="topConnNode2"/>
                                  </dgm:alg>
                                </dgm:else>
                              </dgm:choose>
                            </dgm:if>
                            <dgm:else name="Name49">
                              <dgm:choose name="Name50">
                                <dgm:if name="Name51"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52"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53">
                                  <dgm:alg type="conn">
                                    <dgm:param type="connRout" val="bend"/>
                                    <dgm:param type="dim" val="1D"/>
                                    <dgm:param type="endSty" val="noArr"/>
                                    <dgm:param type="begPts" val="bCtr"/>
                                    <dgm:param type="endPts" val="tCtr"/>
                                    <dgm:param type="bendPt" val="end"/>
                                    <dgm:param type="srcNode" val="bottomArc2"/>
                                    <dgm:param type="dstNode" val="topArc2"/>
                                  </dgm:alg>
                                </dgm:else>
                              </dgm:choose>
                            </dgm:else>
                          </dgm:choose>
                        </dgm:else>
                      </dgm:choose>
                    </dgm:if>
                    <dgm:else name="Name54">
                      <dgm:choose name="Name55">
                        <dgm:if name="Name5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5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58">
                          <dgm:alg type="conn">
                            <dgm:param type="connRout" val="bend"/>
                            <dgm:param type="dim" val="1D"/>
                            <dgm:param type="endSty" val="noArr"/>
                            <dgm:param type="begPts" val="bCtr"/>
                            <dgm:param type="endPts" val="bL bR"/>
                            <dgm:param type="srcNode" val="bottomArc2"/>
                            <dgm:param type="dstNode" val="topConnNode2"/>
                          </dgm:alg>
                        </dgm:else>
                      </dgm:choose>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2">
                <dgm:varLst>
                  <dgm:hierBranch val="init"/>
                </dgm:varLst>
                <dgm:choose name="Name59">
                  <dgm:if name="Name60" func="var" arg="hierBranch" op="equ" val="l">
                    <dgm:alg type="hierRoot">
                      <dgm:param type="hierAlign" val="tR"/>
                    </dgm:alg>
                    <dgm:shape xmlns:r="http://schemas.openxmlformats.org/officeDocument/2006/relationships" r:blip="">
                      <dgm:adjLst/>
                    </dgm:shape>
                    <dgm:presOf/>
                    <dgm:constrLst>
                      <dgm:constr type="alignOff" val="0.65"/>
                    </dgm:constrLst>
                  </dgm:if>
                  <dgm:if name="Name61" func="var" arg="hierBranch" op="equ" val="r">
                    <dgm:alg type="hierRoot">
                      <dgm:param type="hierAlign" val="tL"/>
                    </dgm:alg>
                    <dgm:shape xmlns:r="http://schemas.openxmlformats.org/officeDocument/2006/relationships" r:blip="">
                      <dgm:adjLst/>
                    </dgm:shape>
                    <dgm:presOf/>
                    <dgm:constrLst>
                      <dgm:constr type="alignOff" val="0.65"/>
                    </dgm:constrLst>
                  </dgm:if>
                  <dgm:if name="Name62"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3" func="var" arg="hierBranch" op="equ" val="init">
                    <dgm:choose name="Name64">
                      <dgm:if name="Name65" axis="des" func="maxDepth" op="lte" val="1">
                        <dgm:alg type="hierRoot">
                          <dgm:param type="hierAlign" val="tL"/>
                        </dgm:alg>
                        <dgm:shape xmlns:r="http://schemas.openxmlformats.org/officeDocument/2006/relationships" r:blip="">
                          <dgm:adjLst/>
                        </dgm:shape>
                        <dgm:presOf/>
                        <dgm:constrLst>
                          <dgm:constr type="alignOff" val="0.65"/>
                        </dgm:constrLst>
                      </dgm:if>
                      <dgm:else name="Name6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67">
                    <dgm:alg type="hierRoot"/>
                    <dgm:shape xmlns:r="http://schemas.openxmlformats.org/officeDocument/2006/relationships" r:blip="">
                      <dgm:adjLst/>
                    </dgm:shape>
                    <dgm:presOf/>
                    <dgm:constrLst>
                      <dgm:constr type="alignOff" val="0.65"/>
                    </dgm:constrLst>
                  </dgm:else>
                </dgm:choose>
                <dgm:layoutNode name="rootComposite2">
                  <dgm:alg type="composite"/>
                  <dgm:shape xmlns:r="http://schemas.openxmlformats.org/officeDocument/2006/relationships" r:blip="">
                    <dgm:adjLst/>
                  </dgm:shape>
                  <dgm:presOf axis="self" ptType="node" cnt="1"/>
                  <dgm:choose name="Name68">
                    <dgm:if name="Name69" func="var" arg="hierBranch" op="equ" val="init">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0" func="var" arg="hierBranch" op="equ" val="l">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1" func="var" arg="hierBranch" op="equ" val="r">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else name="Name72">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else>
                  </dgm:choose>
                  <dgm:layoutNode name="rootText2"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2" styleLbl="parChTrans1D1" moveWith="rootText2">
                    <dgm:alg type="sp"/>
                    <dgm:shape xmlns:r="http://schemas.openxmlformats.org/officeDocument/2006/relationships" type="arc" r:blip="" zOrderOff="-2">
                      <dgm:adjLst>
                        <dgm:adj idx="1" val="-140"/>
                        <dgm:adj idx="2" val="-40"/>
                      </dgm:adjLst>
                    </dgm:shape>
                    <dgm:presOf/>
                  </dgm:layoutNode>
                  <dgm:layoutNode name="bottomArc2" styleLbl="parChTrans1D1" moveWith="rootText2">
                    <dgm:alg type="sp"/>
                    <dgm:shape xmlns:r="http://schemas.openxmlformats.org/officeDocument/2006/relationships" type="arc" r:blip="" zOrderOff="-2">
                      <dgm:adjLst>
                        <dgm:adj idx="1" val="40"/>
                        <dgm:adj idx="2" val="140"/>
                      </dgm:adjLst>
                    </dgm:shape>
                    <dgm:presOf/>
                  </dgm:layoutNode>
                  <dgm:layoutNode name="topConnNode2" moveWith="rootText2">
                    <dgm:alg type="sp"/>
                    <dgm:shape xmlns:r="http://schemas.openxmlformats.org/officeDocument/2006/relationships" type="rect" r:blip="" hideGeom="1">
                      <dgm:adjLst/>
                    </dgm:shape>
                    <dgm:presOf axis="self" ptType="node" cnt="1"/>
                  </dgm:layoutNode>
                </dgm:layoutNode>
                <dgm:layoutNode name="hierChild4">
                  <dgm:choose name="Name73">
                    <dgm:if name="Name74" func="var" arg="hierBranch" op="equ" val="l">
                      <dgm:alg type="hierChild">
                        <dgm:param type="chAlign" val="r"/>
                        <dgm:param type="linDir" val="fromT"/>
                      </dgm:alg>
                    </dgm:if>
                    <dgm:if name="Name75" func="var" arg="hierBranch" op="equ" val="r">
                      <dgm:alg type="hierChild">
                        <dgm:param type="chAlign" val="l"/>
                        <dgm:param type="linDir" val="fromT"/>
                      </dgm:alg>
                    </dgm:if>
                    <dgm:if name="Name76" func="var" arg="hierBranch" op="equ" val="hang">
                      <dgm:choose name="Name77">
                        <dgm:if name="Name78" func="var" arg="dir" op="equ" val="norm">
                          <dgm:alg type="hierChild">
                            <dgm:param type="chAlign" val="l"/>
                            <dgm:param type="linDir" val="fromL"/>
                            <dgm:param type="secChAlign" val="t"/>
                            <dgm:param type="secLinDir" val="fromT"/>
                          </dgm:alg>
                        </dgm:if>
                        <dgm:else name="Name79">
                          <dgm:alg type="hierChild">
                            <dgm:param type="chAlign" val="l"/>
                            <dgm:param type="linDir" val="fromR"/>
                            <dgm:param type="secChAlign" val="t"/>
                            <dgm:param type="secLinDir" val="fromT"/>
                          </dgm:alg>
                        </dgm:else>
                      </dgm:choose>
                    </dgm:if>
                    <dgm:if name="Name80" func="var" arg="hierBranch" op="equ" val="std">
                      <dgm:choose name="Name81">
                        <dgm:if name="Name82" func="var" arg="dir" op="equ" val="norm">
                          <dgm:alg type="hierChild"/>
                        </dgm:if>
                        <dgm:else name="Name83">
                          <dgm:alg type="hierChild">
                            <dgm:param type="linDir" val="fromR"/>
                          </dgm:alg>
                        </dgm:else>
                      </dgm:choose>
                    </dgm:if>
                    <dgm:if name="Name84" func="var" arg="hierBranch" op="equ" val="init">
                      <dgm:choose name="Name85">
                        <dgm:if name="Name86" axis="des" func="maxDepth" op="lte" val="1">
                          <dgm:alg type="hierChild">
                            <dgm:param type="chAlign" val="l"/>
                            <dgm:param type="linDir" val="fromT"/>
                          </dgm:alg>
                        </dgm:if>
                        <dgm:else name="Name87">
                          <dgm:choose name="Name88">
                            <dgm:if name="Name89" func="var" arg="dir" op="equ" val="norm">
                              <dgm:alg type="hierChild"/>
                            </dgm:if>
                            <dgm:else name="Name90">
                              <dgm:alg type="hierChild">
                                <dgm:param type="linDir" val="fromR"/>
                              </dgm:alg>
                            </dgm:else>
                          </dgm:choose>
                        </dgm:else>
                      </dgm:choose>
                    </dgm:if>
                    <dgm:else name="Name91"/>
                  </dgm:choose>
                  <dgm:shape xmlns:r="http://schemas.openxmlformats.org/officeDocument/2006/relationships" r:blip="">
                    <dgm:adjLst/>
                  </dgm:shape>
                  <dgm:presOf/>
                  <dgm:forEach name="Name92" ref="rep2a"/>
                </dgm:layoutNode>
                <dgm:layoutNode name="hierChild5">
                  <dgm:choose name="Name93">
                    <dgm:if name="Name94" func="var" arg="dir" op="equ" val="norm">
                      <dgm:alg type="hierChild">
                        <dgm:param type="chAlign" val="l"/>
                        <dgm:param type="linDir" val="fromL"/>
                        <dgm:param type="secChAlign" val="t"/>
                        <dgm:param type="secLinDir" val="fromT"/>
                      </dgm:alg>
                    </dgm:if>
                    <dgm:else name="Name95">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96" ref="rep2b"/>
                </dgm:layoutNode>
              </dgm:layoutNode>
            </dgm:forEach>
          </dgm:layoutNode>
          <dgm:layoutNode name="hierChild3">
            <dgm:choose name="Name97">
              <dgm:if name="Name98" func="var" arg="dir" op="equ" val="norm">
                <dgm:alg type="hierChild">
                  <dgm:param type="chAlign" val="l"/>
                  <dgm:param type="linDir" val="fromL"/>
                  <dgm:param type="secChAlign" val="t"/>
                  <dgm:param type="secLinDir" val="fromT"/>
                </dgm:alg>
              </dgm:if>
              <dgm:else name="Name99">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rep2b" axis="ch" ptType="asst">
              <dgm:forEach name="Name100" axis="precedSib" ptType="parTrans" st="-1" cnt="1">
                <dgm:layoutNode name="Name101">
                  <dgm:choose name="Name102">
                    <dgm:if name="Name103" axis="self" func="depth" op="lte" val="2">
                      <dgm:alg type="conn">
                        <dgm:param type="connRout" val="bend"/>
                        <dgm:param type="dim" val="1D"/>
                        <dgm:param type="endSty" val="noArr"/>
                        <dgm:param type="begPts" val="bCtr"/>
                        <dgm:param type="endPts" val="bL bR"/>
                        <dgm:param type="srcNode" val="bottomArc1"/>
                        <dgm:param type="dstNode" val="topConnNode3"/>
                      </dgm:alg>
                    </dgm:if>
                    <dgm:if name="Name104" axis="par" ptType="asst" func="cnt" op="equ" val="1">
                      <dgm:alg type="conn">
                        <dgm:param type="connRout" val="bend"/>
                        <dgm:param type="dim" val="1D"/>
                        <dgm:param type="endSty" val="noArr"/>
                        <dgm:param type="begPts" val="bCtr"/>
                        <dgm:param type="endPts" val="bL bR"/>
                        <dgm:param type="srcNode" val="bottomArc3"/>
                        <dgm:param type="dstNode" val="topConnNode3"/>
                      </dgm:alg>
                    </dgm:if>
                    <dgm:else name="Name105">
                      <dgm:alg type="conn">
                        <dgm:param type="connRout" val="bend"/>
                        <dgm:param type="dim" val="1D"/>
                        <dgm:param type="endSty" val="noArr"/>
                        <dgm:param type="begPts" val="bCtr"/>
                        <dgm:param type="endPts" val="bL bR"/>
                        <dgm:param type="srcNode" val="bottomArc2"/>
                        <dgm:param type="dstNode" val="topConnNode3"/>
                      </dgm:alg>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3">
                <dgm:varLst>
                  <dgm:hierBranch val="init"/>
                </dgm:varLst>
                <dgm:choose name="Name106">
                  <dgm:if name="Name107" func="var" arg="hierBranch" op="equ" val="l">
                    <dgm:alg type="hierRoot">
                      <dgm:param type="hierAlign" val="tR"/>
                    </dgm:alg>
                    <dgm:shape xmlns:r="http://schemas.openxmlformats.org/officeDocument/2006/relationships" r:blip="">
                      <dgm:adjLst/>
                    </dgm:shape>
                    <dgm:presOf/>
                    <dgm:constrLst>
                      <dgm:constr type="alignOff" val="0.65"/>
                    </dgm:constrLst>
                  </dgm:if>
                  <dgm:if name="Name108" func="var" arg="hierBranch" op="equ" val="r">
                    <dgm:alg type="hierRoot">
                      <dgm:param type="hierAlign" val="tL"/>
                    </dgm:alg>
                    <dgm:shape xmlns:r="http://schemas.openxmlformats.org/officeDocument/2006/relationships" r:blip="">
                      <dgm:adjLst/>
                    </dgm:shape>
                    <dgm:presOf/>
                    <dgm:constrLst>
                      <dgm:constr type="alignOff" val="0.65"/>
                    </dgm:constrLst>
                  </dgm:if>
                  <dgm:if name="Name109" func="var" arg="hierBranch" op="equ" val="hang">
                    <dgm:alg type="hierRoot"/>
                    <dgm:shape xmlns:r="http://schemas.openxmlformats.org/officeDocument/2006/relationships" r:blip="">
                      <dgm:adjLst/>
                    </dgm:shape>
                    <dgm:presOf/>
                    <dgm:constrLst>
                      <dgm:constr type="alignOff" val="0.65"/>
                    </dgm:constrLst>
                  </dgm:if>
                  <dgm:if name="Name110"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1" func="var" arg="hierBranch" op="equ" val="init">
                    <dgm:choose name="Name112">
                      <dgm:if name="Name113" axis="des" func="maxDepth" op="lte" val="1">
                        <dgm:alg type="hierRoot">
                          <dgm:param type="hierAlign" val="tL"/>
                        </dgm:alg>
                        <dgm:shape xmlns:r="http://schemas.openxmlformats.org/officeDocument/2006/relationships" r:blip="">
                          <dgm:adjLst/>
                        </dgm:shape>
                        <dgm:presOf/>
                        <dgm:constrLst>
                          <dgm:constr type="alignOff" val="0.65"/>
                        </dgm:constrLst>
                      </dgm:if>
                      <dgm:else name="Name114">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15"/>
                </dgm:choose>
                <dgm:layoutNode name="rootComposite3">
                  <dgm:alg type="composite"/>
                  <dgm:shape xmlns:r="http://schemas.openxmlformats.org/officeDocument/2006/relationships" r:blip="">
                    <dgm:adjLst/>
                  </dgm:shape>
                  <dgm:presOf axis="self" ptType="node" cnt="1"/>
                  <dgm:choose name="Name116">
                    <dgm:if name="Name117" func="var" arg="hierBranch" op="equ" val="init">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8" func="var" arg="hierBranch" op="equ" val="l">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9" func="var" arg="hierBranch" op="equ" val="r">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else name="Name120">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else>
                  </dgm:choose>
                  <dgm:layoutNode name="rootText3"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3" styleLbl="parChTrans1D1" moveWith="rootText3">
                    <dgm:alg type="sp"/>
                    <dgm:shape xmlns:r="http://schemas.openxmlformats.org/officeDocument/2006/relationships" type="arc" r:blip="" zOrderOff="-2">
                      <dgm:adjLst>
                        <dgm:adj idx="1" val="-140"/>
                        <dgm:adj idx="2" val="-40"/>
                      </dgm:adjLst>
                    </dgm:shape>
                    <dgm:presOf/>
                  </dgm:layoutNode>
                  <dgm:layoutNode name="bottomArc3" styleLbl="parChTrans1D1" moveWith="rootText3">
                    <dgm:alg type="sp"/>
                    <dgm:shape xmlns:r="http://schemas.openxmlformats.org/officeDocument/2006/relationships" type="arc" r:blip="" zOrderOff="-2">
                      <dgm:adjLst>
                        <dgm:adj idx="1" val="40"/>
                        <dgm:adj idx="2" val="140"/>
                      </dgm:adjLst>
                    </dgm:shape>
                    <dgm:presOf/>
                  </dgm:layoutNode>
                  <dgm:layoutNode name="topConnNode3" moveWith="rootText3">
                    <dgm:alg type="sp"/>
                    <dgm:shape xmlns:r="http://schemas.openxmlformats.org/officeDocument/2006/relationships" type="rect" r:blip="" hideGeom="1">
                      <dgm:adjLst/>
                    </dgm:shape>
                    <dgm:presOf axis="self" ptType="node" cnt="1"/>
                  </dgm:layoutNode>
                </dgm:layoutNode>
                <dgm:layoutNode name="hierChild6">
                  <dgm:choose name="Name121">
                    <dgm:if name="Name122" func="var" arg="hierBranch" op="equ" val="l">
                      <dgm:alg type="hierChild">
                        <dgm:param type="chAlign" val="r"/>
                        <dgm:param type="linDir" val="fromT"/>
                      </dgm:alg>
                    </dgm:if>
                    <dgm:if name="Name123" func="var" arg="hierBranch" op="equ" val="r">
                      <dgm:alg type="hierChild">
                        <dgm:param type="chAlign" val="l"/>
                        <dgm:param type="linDir" val="fromT"/>
                      </dgm:alg>
                    </dgm:if>
                    <dgm:if name="Name124" func="var" arg="hierBranch" op="equ" val="hang">
                      <dgm:choose name="Name125">
                        <dgm:if name="Name126" func="var" arg="dir" op="equ" val="norm">
                          <dgm:alg type="hierChild">
                            <dgm:param type="chAlign" val="l"/>
                            <dgm:param type="linDir" val="fromL"/>
                            <dgm:param type="secChAlign" val="t"/>
                            <dgm:param type="secLinDir" val="fromT"/>
                          </dgm:alg>
                        </dgm:if>
                        <dgm:else name="Name127">
                          <dgm:alg type="hierChild">
                            <dgm:param type="chAlign" val="l"/>
                            <dgm:param type="linDir" val="fromR"/>
                            <dgm:param type="secChAlign" val="t"/>
                            <dgm:param type="secLinDir" val="fromT"/>
                          </dgm:alg>
                        </dgm:else>
                      </dgm:choose>
                    </dgm:if>
                    <dgm:if name="Name128" func="var" arg="hierBranch" op="equ" val="std">
                      <dgm:choose name="Name129">
                        <dgm:if name="Name130" func="var" arg="dir" op="equ" val="norm">
                          <dgm:alg type="hierChild"/>
                        </dgm:if>
                        <dgm:else name="Name131">
                          <dgm:alg type="hierChild">
                            <dgm:param type="linDir" val="fromR"/>
                          </dgm:alg>
                        </dgm:else>
                      </dgm:choose>
                    </dgm:if>
                    <dgm:if name="Name132" func="var" arg="hierBranch" op="equ" val="init">
                      <dgm:choose name="Name133">
                        <dgm:if name="Name134" axis="des" func="maxDepth" op="lte" val="1">
                          <dgm:alg type="hierChild">
                            <dgm:param type="chAlign" val="l"/>
                            <dgm:param type="linDir" val="fromT"/>
                          </dgm:alg>
                        </dgm:if>
                        <dgm:else name="Name135">
                          <dgm:alg type="hierChild"/>
                        </dgm:else>
                      </dgm:choose>
                    </dgm:if>
                    <dgm:else name="Name136"/>
                  </dgm:choose>
                  <dgm:shape xmlns:r="http://schemas.openxmlformats.org/officeDocument/2006/relationships" r:blip="">
                    <dgm:adjLst/>
                  </dgm:shape>
                  <dgm:presOf/>
                  <dgm:forEach name="Name137" ref="rep2a"/>
                </dgm:layoutNode>
                <dgm:layoutNode name="hierChild7">
                  <dgm:choose name="Name138">
                    <dgm:if name="Name139" func="var" arg="dir" op="equ" val="norm">
                      <dgm:alg type="hierChild">
                        <dgm:param type="chAlign" val="l"/>
                        <dgm:param type="linDir" val="fromL"/>
                        <dgm:param type="secChAlign" val="t"/>
                        <dgm:param type="secLinDir" val="fromT"/>
                      </dgm:alg>
                    </dgm:if>
                    <dgm:else name="Name140">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141"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FD5D7BC16294AA3B8B02DE6182B2C57"/>
        <w:category>
          <w:name w:val="General"/>
          <w:gallery w:val="placeholder"/>
        </w:category>
        <w:types>
          <w:type w:val="bbPlcHdr"/>
        </w:types>
        <w:behaviors>
          <w:behavior w:val="content"/>
        </w:behaviors>
        <w:guid w:val="{A9CA00B5-6BDF-40F4-9C40-9B6BB4ED318A}"/>
      </w:docPartPr>
      <w:docPartBody>
        <w:p w:rsidR="00675536" w:rsidRDefault="009237F0" w:rsidP="009237F0">
          <w:pPr>
            <w:pStyle w:val="5FD5D7BC16294AA3B8B02DE6182B2C57"/>
          </w:pPr>
          <w:r>
            <w:rPr>
              <w:rFonts w:asciiTheme="majorHAnsi" w:eastAsiaTheme="majorEastAsia" w:hAnsiTheme="majorHAnsi" w:cstheme="majorBidi"/>
              <w:color w:val="4472C4" w:themeColor="accent1"/>
              <w:sz w:val="88"/>
              <w:szCs w:val="88"/>
              <w:lang w:val="es-ES"/>
            </w:rPr>
            <w:t>[Título del documento]</w:t>
          </w:r>
        </w:p>
      </w:docPartBody>
    </w:docPart>
    <w:docPart>
      <w:docPartPr>
        <w:name w:val="38697E9A869E45B38F9EDC8F14E21DF2"/>
        <w:category>
          <w:name w:val="General"/>
          <w:gallery w:val="placeholder"/>
        </w:category>
        <w:types>
          <w:type w:val="bbPlcHdr"/>
        </w:types>
        <w:behaviors>
          <w:behavior w:val="content"/>
        </w:behaviors>
        <w:guid w:val="{BA1EB60E-3C7A-4C36-B75D-3C32BBF1CA5E}"/>
      </w:docPartPr>
      <w:docPartBody>
        <w:p w:rsidR="00675536" w:rsidRDefault="009237F0" w:rsidP="009237F0">
          <w:pPr>
            <w:pStyle w:val="38697E9A869E45B38F9EDC8F14E21DF2"/>
          </w:pPr>
          <w:r>
            <w:rPr>
              <w:color w:val="2F5496" w:themeColor="accent1" w:themeShade="BF"/>
              <w:sz w:val="24"/>
              <w:szCs w:val="24"/>
              <w:lang w:val="es-ES"/>
            </w:rPr>
            <w:t>[Subtítulo del documento]</w:t>
          </w:r>
        </w:p>
      </w:docPartBody>
    </w:docPart>
    <w:docPart>
      <w:docPartPr>
        <w:name w:val="7E13A8AA7BEC40479389F6616BAAB723"/>
        <w:category>
          <w:name w:val="General"/>
          <w:gallery w:val="placeholder"/>
        </w:category>
        <w:types>
          <w:type w:val="bbPlcHdr"/>
        </w:types>
        <w:behaviors>
          <w:behavior w:val="content"/>
        </w:behaviors>
        <w:guid w:val="{BC74E8A5-6942-4073-A7F0-5AD6E5CF9B3F}"/>
      </w:docPartPr>
      <w:docPartBody>
        <w:p w:rsidR="001D7BD6" w:rsidRDefault="00A07DD3" w:rsidP="00A07DD3">
          <w:pPr>
            <w:pStyle w:val="7E13A8AA7BEC40479389F6616BAAB723"/>
          </w:pPr>
          <w:r>
            <w:rPr>
              <w:color w:val="4472C4" w:themeColor="accent1"/>
              <w:sz w:val="28"/>
              <w:szCs w:val="28"/>
              <w:lang w:val="es-ES"/>
            </w:rPr>
            <w:t>[Nombre del autor]</w:t>
          </w:r>
        </w:p>
      </w:docPartBody>
    </w:docPart>
    <w:docPart>
      <w:docPartPr>
        <w:name w:val="53C27C0A00C94FBE9EA15BF1407FC9CD"/>
        <w:category>
          <w:name w:val="General"/>
          <w:gallery w:val="placeholder"/>
        </w:category>
        <w:types>
          <w:type w:val="bbPlcHdr"/>
        </w:types>
        <w:behaviors>
          <w:behavior w:val="content"/>
        </w:behaviors>
        <w:guid w:val="{DA02F98D-0741-4556-B038-DA4D9D6E0AA1}"/>
      </w:docPartPr>
      <w:docPartBody>
        <w:p w:rsidR="001D7BD6" w:rsidRDefault="00A07DD3" w:rsidP="00A07DD3">
          <w:pPr>
            <w:pStyle w:val="53C27C0A00C94FBE9EA15BF1407FC9CD"/>
          </w:pPr>
          <w:r>
            <w:rPr>
              <w:color w:val="4472C4" w:themeColor="accent1"/>
              <w:sz w:val="28"/>
              <w:szCs w:val="28"/>
              <w:lang w:val="es-ES"/>
            </w:rPr>
            <w:t>[Fecha]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43" w:usb2="00000009" w:usb3="00000000" w:csb0="000001FF" w:csb1="00000000"/>
  </w:font>
  <w:font w:name="Gadugi">
    <w:panose1 w:val="020B0502040204020203"/>
    <w:charset w:val="00"/>
    <w:family w:val="swiss"/>
    <w:pitch w:val="variable"/>
    <w:sig w:usb0="80000003" w:usb1="00000000" w:usb2="00003000" w:usb3="00000000" w:csb0="00000001"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7F0"/>
    <w:rsid w:val="0001164F"/>
    <w:rsid w:val="00083D15"/>
    <w:rsid w:val="000B08AC"/>
    <w:rsid w:val="000B4A00"/>
    <w:rsid w:val="000E542A"/>
    <w:rsid w:val="00126120"/>
    <w:rsid w:val="00165C28"/>
    <w:rsid w:val="001A1551"/>
    <w:rsid w:val="001C3A95"/>
    <w:rsid w:val="001D7BD6"/>
    <w:rsid w:val="001F74ED"/>
    <w:rsid w:val="00445CE0"/>
    <w:rsid w:val="005A11F7"/>
    <w:rsid w:val="005C047A"/>
    <w:rsid w:val="005D68E3"/>
    <w:rsid w:val="005E768C"/>
    <w:rsid w:val="00675536"/>
    <w:rsid w:val="00784FBB"/>
    <w:rsid w:val="007A3220"/>
    <w:rsid w:val="00825023"/>
    <w:rsid w:val="00872121"/>
    <w:rsid w:val="00893EA3"/>
    <w:rsid w:val="008E1121"/>
    <w:rsid w:val="009237F0"/>
    <w:rsid w:val="009E44C4"/>
    <w:rsid w:val="00A07DD3"/>
    <w:rsid w:val="00A15285"/>
    <w:rsid w:val="00A51C60"/>
    <w:rsid w:val="00B22D29"/>
    <w:rsid w:val="00BB389E"/>
    <w:rsid w:val="00C466F0"/>
    <w:rsid w:val="00C602E3"/>
    <w:rsid w:val="00C80535"/>
    <w:rsid w:val="00C828FA"/>
    <w:rsid w:val="00C97889"/>
    <w:rsid w:val="00CA449E"/>
    <w:rsid w:val="00CC5A76"/>
    <w:rsid w:val="00CC7FD1"/>
    <w:rsid w:val="00D06C01"/>
    <w:rsid w:val="00D30FFB"/>
    <w:rsid w:val="00D52DA4"/>
    <w:rsid w:val="00DE6CD8"/>
    <w:rsid w:val="00E00A6D"/>
    <w:rsid w:val="00E032C6"/>
    <w:rsid w:val="00E96AD6"/>
    <w:rsid w:val="00EA23B1"/>
    <w:rsid w:val="00EF7A9C"/>
    <w:rsid w:val="00FE611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D8DFC07E730475A8064C2C70141F2E7">
    <w:name w:val="3D8DFC07E730475A8064C2C70141F2E7"/>
    <w:rsid w:val="009237F0"/>
  </w:style>
  <w:style w:type="paragraph" w:customStyle="1" w:styleId="214BE7967B9D43739EDB7F9BE9A6F9A5">
    <w:name w:val="214BE7967B9D43739EDB7F9BE9A6F9A5"/>
    <w:rsid w:val="009237F0"/>
  </w:style>
  <w:style w:type="paragraph" w:customStyle="1" w:styleId="48305AA80E2D49E792D7EF663D579F13">
    <w:name w:val="48305AA80E2D49E792D7EF663D579F13"/>
    <w:rsid w:val="009237F0"/>
  </w:style>
  <w:style w:type="paragraph" w:customStyle="1" w:styleId="FF1F85D0222F4D108D1F714D523C09E4">
    <w:name w:val="FF1F85D0222F4D108D1F714D523C09E4"/>
    <w:rsid w:val="009237F0"/>
  </w:style>
  <w:style w:type="paragraph" w:customStyle="1" w:styleId="18E2BA57EF164E54AB4416E8B194E086">
    <w:name w:val="18E2BA57EF164E54AB4416E8B194E086"/>
    <w:rsid w:val="009237F0"/>
  </w:style>
  <w:style w:type="paragraph" w:customStyle="1" w:styleId="5FD5D7BC16294AA3B8B02DE6182B2C57">
    <w:name w:val="5FD5D7BC16294AA3B8B02DE6182B2C57"/>
    <w:rsid w:val="009237F0"/>
  </w:style>
  <w:style w:type="paragraph" w:customStyle="1" w:styleId="38697E9A869E45B38F9EDC8F14E21DF2">
    <w:name w:val="38697E9A869E45B38F9EDC8F14E21DF2"/>
    <w:rsid w:val="009237F0"/>
  </w:style>
  <w:style w:type="paragraph" w:customStyle="1" w:styleId="586363332F1C4E59B390EEAD58444022">
    <w:name w:val="586363332F1C4E59B390EEAD58444022"/>
    <w:rsid w:val="009237F0"/>
  </w:style>
  <w:style w:type="paragraph" w:customStyle="1" w:styleId="5D6DBEB3F1C843C7BE232493B1507811">
    <w:name w:val="5D6DBEB3F1C843C7BE232493B1507811"/>
    <w:rsid w:val="009237F0"/>
  </w:style>
  <w:style w:type="paragraph" w:customStyle="1" w:styleId="7C61ED891A1844969E3F915DC4FD4260">
    <w:name w:val="7C61ED891A1844969E3F915DC4FD4260"/>
    <w:rsid w:val="00D06C01"/>
    <w:rPr>
      <w:lang w:val="en-US" w:eastAsia="en-US"/>
    </w:rPr>
  </w:style>
  <w:style w:type="paragraph" w:customStyle="1" w:styleId="208B158E7AEE4AE993410E6F9ADAF68B">
    <w:name w:val="208B158E7AEE4AE993410E6F9ADAF68B"/>
    <w:rsid w:val="00A07DD3"/>
  </w:style>
  <w:style w:type="paragraph" w:customStyle="1" w:styleId="A4AA497561534EF0BAA98E3F80C4E8DA">
    <w:name w:val="A4AA497561534EF0BAA98E3F80C4E8DA"/>
    <w:rsid w:val="00A07DD3"/>
  </w:style>
  <w:style w:type="paragraph" w:customStyle="1" w:styleId="7EA7FE0B663A4E61B09516420E4EDAC2">
    <w:name w:val="7EA7FE0B663A4E61B09516420E4EDAC2"/>
    <w:rsid w:val="00A07DD3"/>
  </w:style>
  <w:style w:type="paragraph" w:customStyle="1" w:styleId="12CF8A79261F4FB79AC27043772379FD">
    <w:name w:val="12CF8A79261F4FB79AC27043772379FD"/>
    <w:rsid w:val="00A07DD3"/>
  </w:style>
  <w:style w:type="paragraph" w:customStyle="1" w:styleId="7E13A8AA7BEC40479389F6616BAAB723">
    <w:name w:val="7E13A8AA7BEC40479389F6616BAAB723"/>
    <w:rsid w:val="00A07DD3"/>
  </w:style>
  <w:style w:type="paragraph" w:customStyle="1" w:styleId="53C27C0A00C94FBE9EA15BF1407FC9CD">
    <w:name w:val="53C27C0A00C94FBE9EA15BF1407FC9CD"/>
    <w:rsid w:val="00A07D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2018-10-30T00:00:00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EC9FD821D26B849BBC0E164584B5A03" ma:contentTypeVersion="1826" ma:contentTypeDescription="A content type to manage public (operations) IDB documents" ma:contentTypeScope="" ma:versionID="fb7afd3357cfae79f60c6ba499ef77f4">
  <xsd:schema xmlns:xsd="http://www.w3.org/2001/XMLSchema" xmlns:xs="http://www.w3.org/2001/XMLSchema" xmlns:p="http://schemas.microsoft.com/office/2006/metadata/properties" xmlns:ns2="cdc7663a-08f0-4737-9e8c-148ce897a09c" targetNamespace="http://schemas.microsoft.com/office/2006/metadata/properties" ma:root="true" ma:fieldsID="77d29b753b50cd71ac0b1ae1b6cbebc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L112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8.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R0002849858</Record_x0020_Number>
    <Key_x0020_Document xmlns="cdc7663a-08f0-4737-9e8c-148ce897a09c">false</Key_x0020_Document>
    <Division_x0020_or_x0020_Unit xmlns="cdc7663a-08f0-4737-9e8c-148ce897a09c">INE/ENE</Division_x0020_or_x0020_Unit>
    <Document_x0020_Author xmlns="cdc7663a-08f0-4737-9e8c-148ce897a09c">Suber, Stephanie Anne</Document_x0020_Author>
    <_dlc_DocId xmlns="cdc7663a-08f0-4737-9e8c-148ce897a09c">EZSHARE-213375885-53</_dlc_DocId>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Operation_x0020_Type xmlns="cdc7663a-08f0-4737-9e8c-148ce897a09c">Loan Operation</Operation_x0020_Type>
    <TaxCatchAll xmlns="cdc7663a-08f0-4737-9e8c-148ce897a09c">
      <Value>27</Value>
      <Value>26</Value>
      <Value>18</Value>
      <Value>20</Value>
      <Value>1</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RG-L1124</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4695/OC-RG;4694/OC-RG;</Approval_x0020_Number>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INTEGRATION</TermName>
          <TermId xmlns="http://schemas.microsoft.com/office/infopath/2007/PartnerControls">1d29eac4-5499-4447-a729-351edadf21f0</TermId>
        </TermInfo>
      </Terms>
    </b2ec7cfb18674cb8803df6b262e8b107>
    <Document_x0020_Language_x0020_IDB xmlns="cdc7663a-08f0-4737-9e8c-148ce897a09c">Spanish</Document_x0020_Language_x0020_IDB>
    <_dlc_DocIdUrl xmlns="cdc7663a-08f0-4737-9e8c-148ce897a09c">
      <Url>https://idbg.sharepoint.com/teams/EZ-RG-LON/RG-L1124/_layouts/15/DocIdRedir.aspx?ID=EZSHARE-213375885-53</Url>
      <Description>EZSHARE-213375885-53</Description>
    </_dlc_DocIdUrl>
    <Phase xmlns="cdc7663a-08f0-4737-9e8c-148ce897a09c" xsi:nil="true"/>
    <Other_x0020_Author xmlns="cdc7663a-08f0-4737-9e8c-148ce897a09c" xsi:nil="true"/>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86E2359-036F-48F7-943B-F3C7869CEB75}">
  <ds:schemaRefs>
    <ds:schemaRef ds:uri="http://schemas.openxmlformats.org/officeDocument/2006/bibliography"/>
  </ds:schemaRefs>
</ds:datastoreItem>
</file>

<file path=customXml/itemProps3.xml><?xml version="1.0" encoding="utf-8"?>
<ds:datastoreItem xmlns:ds="http://schemas.openxmlformats.org/officeDocument/2006/customXml" ds:itemID="{CC5C1544-32A9-4954-AEB0-77F29A630380}"/>
</file>

<file path=customXml/itemProps4.xml><?xml version="1.0" encoding="utf-8"?>
<ds:datastoreItem xmlns:ds="http://schemas.openxmlformats.org/officeDocument/2006/customXml" ds:itemID="{638401C0-102D-4106-B9F4-5C95CBD60503}"/>
</file>

<file path=customXml/itemProps5.xml><?xml version="1.0" encoding="utf-8"?>
<ds:datastoreItem xmlns:ds="http://schemas.openxmlformats.org/officeDocument/2006/customXml" ds:itemID="{77A9F369-3E7F-4A0C-B31C-C0FA5774C28F}"/>
</file>

<file path=customXml/itemProps6.xml><?xml version="1.0" encoding="utf-8"?>
<ds:datastoreItem xmlns:ds="http://schemas.openxmlformats.org/officeDocument/2006/customXml" ds:itemID="{8A858E88-662E-4B3C-8422-4BFBBFC84CCE}"/>
</file>

<file path=customXml/itemProps7.xml><?xml version="1.0" encoding="utf-8"?>
<ds:datastoreItem xmlns:ds="http://schemas.openxmlformats.org/officeDocument/2006/customXml" ds:itemID="{D9F453DF-6C92-4DAF-BC6E-49F4334850A6}"/>
</file>

<file path=customXml/itemProps8.xml><?xml version="1.0" encoding="utf-8"?>
<ds:datastoreItem xmlns:ds="http://schemas.openxmlformats.org/officeDocument/2006/customXml" ds:itemID="{2DF800AC-7632-431F-8457-9E858F6D43AF}"/>
</file>

<file path=docProps/app.xml><?xml version="1.0" encoding="utf-8"?>
<Properties xmlns="http://schemas.openxmlformats.org/officeDocument/2006/extended-properties" xmlns:vt="http://schemas.openxmlformats.org/officeDocument/2006/docPropsVTypes">
  <Template>Normal</Template>
  <TotalTime>1</TotalTime>
  <Pages>31</Pages>
  <Words>10075</Words>
  <Characters>57428</Characters>
  <Application>Microsoft Office Word</Application>
  <DocSecurity>0</DocSecurity>
  <Lines>478</Lines>
  <Paragraphs>134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REGLAMENTO OPERATIVO DEL PROYECTO DE MODERNIZACIÓN DEL COMPLEJO HIDROELÉCTRICO BINACIONAL SALTO GRANDE (RG-L1124)</vt:lpstr>
      <vt:lpstr>REGLAMENTO OPERATIVO DEL PROYECTO DE MODERNIZACIÓN DEL COMPLEJO HIDROELÉCTRICO BINACIONAL SALTO GRANDE (RG-L1124)</vt:lpstr>
    </vt:vector>
  </TitlesOfParts>
  <Company/>
  <LinksUpToDate>false</LinksUpToDate>
  <CharactersWithSpaces>67369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REGLAMENTO OPERATIVO DEL PROYECTO DE MODERNIZACIÓN DEL COMPLEJO HIDROELÉCTRICO BINACIONAL SALTO GRANDE (RG-L1124)</dc:title>
  <dc:subject>Versión: Borrador</dc:subject>
  <dc:creator>Correa Poseiro, Cecilia</dc:creator>
  <cp:keywords/>
  <dc:description/>
  <cp:lastModifiedBy>Correa Poseiro, Cecilia</cp:lastModifiedBy>
  <cp:revision>2</cp:revision>
  <dcterms:created xsi:type="dcterms:W3CDTF">2018-11-06T20:57:00Z</dcterms:created>
  <dcterms:modified xsi:type="dcterms:W3CDTF">2018-11-06T20:57:00Z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27;#ENERGY INTEGRATION|1d29eac4-5499-4447-a729-351edadf21f0</vt:lpwstr>
  </property>
  <property fmtid="{D5CDD505-2E9C-101B-9397-08002B2CF9AE}" pid="7" name="Country">
    <vt:lpwstr>20;#Regional|2537a5b7-6d8e-482c-94dc-32c3cc44ff65</vt:lpwstr>
  </property>
  <property fmtid="{D5CDD505-2E9C-101B-9397-08002B2CF9AE}" pid="8" name="Fund IDB">
    <vt:lpwstr>18;#ORC|c028a4b2-ad8b-4cf4-9cac-a2ae6a778e23</vt:lpwstr>
  </property>
  <property fmtid="{D5CDD505-2E9C-101B-9397-08002B2CF9AE}" pid="9" name="_dlc_DocIdItemGuid">
    <vt:lpwstr>8667bc3c-d7bc-4370-8740-5fc5b3af8e46</vt:lpwstr>
  </property>
  <property fmtid="{D5CDD505-2E9C-101B-9397-08002B2CF9AE}" pid="10" name="Sector IDB">
    <vt:lpwstr>26;#ENERGY|4fed196a-cd0b-4970-87de-42da17f9b203</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0x0101001A458A224826124E8B45B1D613300CFC004EC9FD821D26B849BBC0E164584B5A03</vt:lpwstr>
  </property>
</Properties>
</file>