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4AFB7" w14:textId="77777777" w:rsidR="00244799" w:rsidRPr="00962AAA" w:rsidRDefault="00244799" w:rsidP="00B34EE6">
      <w:pPr>
        <w:pStyle w:val="Heading1"/>
        <w:jc w:val="center"/>
        <w:rPr>
          <w:rFonts w:ascii="Arial" w:hAnsi="Arial" w:cs="Arial"/>
          <w:b w:val="0"/>
          <w:sz w:val="20"/>
          <w:u w:val="single"/>
        </w:rPr>
      </w:pPr>
      <w:r w:rsidRPr="00962AAA">
        <w:rPr>
          <w:rFonts w:ascii="Arial" w:hAnsi="Arial" w:cs="Arial"/>
          <w:sz w:val="20"/>
          <w:u w:val="single"/>
        </w:rPr>
        <w:t>TÉRMINOS DE REFERENCIA</w:t>
      </w:r>
    </w:p>
    <w:p w14:paraId="4EE5F651" w14:textId="77777777" w:rsidR="00244799" w:rsidRPr="00962AAA" w:rsidRDefault="00244799" w:rsidP="00B34EE6">
      <w:pPr>
        <w:jc w:val="both"/>
        <w:rPr>
          <w:rFonts w:ascii="Arial" w:hAnsi="Arial" w:cs="Arial"/>
          <w:i/>
          <w:sz w:val="20"/>
          <w:szCs w:val="20"/>
          <w:lang w:val="es-ES_tradnl"/>
        </w:rPr>
      </w:pPr>
    </w:p>
    <w:p w14:paraId="67275E69" w14:textId="77777777" w:rsidR="00244799" w:rsidRPr="00962AAA" w:rsidRDefault="00244799" w:rsidP="00B34EE6">
      <w:pPr>
        <w:jc w:val="both"/>
        <w:rPr>
          <w:rFonts w:ascii="Arial" w:hAnsi="Arial" w:cs="Arial"/>
          <w:i/>
          <w:sz w:val="20"/>
          <w:szCs w:val="20"/>
          <w:lang w:val="es-ES_tradnl"/>
        </w:rPr>
      </w:pPr>
    </w:p>
    <w:p w14:paraId="6C5DCBF1" w14:textId="3D8F350A" w:rsidR="00244799" w:rsidRPr="000B7840" w:rsidRDefault="002F065A" w:rsidP="00B34EE6">
      <w:pPr>
        <w:jc w:val="center"/>
        <w:rPr>
          <w:rFonts w:ascii="Arial" w:hAnsi="Arial" w:cs="Arial"/>
          <w:i/>
          <w:lang w:val="es-ES_tradnl"/>
        </w:rPr>
      </w:pPr>
      <w:r w:rsidRPr="000B7840">
        <w:rPr>
          <w:rFonts w:ascii="Arial" w:hAnsi="Arial" w:cs="Arial"/>
          <w:i/>
          <w:lang w:val="es-ES_tradnl"/>
        </w:rPr>
        <w:t>Diseño e implementación de una iniciativa de prevención de violencia sexual y basada en género en redes sociales con jóvenes</w:t>
      </w:r>
    </w:p>
    <w:p w14:paraId="6565C8AC" w14:textId="77777777" w:rsidR="00244799" w:rsidRPr="00962AAA" w:rsidRDefault="00244799" w:rsidP="00B34EE6">
      <w:pPr>
        <w:suppressAutoHyphens/>
        <w:rPr>
          <w:rFonts w:ascii="Arial" w:hAnsi="Arial" w:cs="Arial"/>
          <w:sz w:val="20"/>
          <w:szCs w:val="20"/>
          <w:lang w:val="es-ES_tradnl"/>
        </w:rPr>
      </w:pPr>
    </w:p>
    <w:p w14:paraId="0CD04C86" w14:textId="77777777" w:rsidR="00244799" w:rsidRPr="00962AAA" w:rsidRDefault="00244799" w:rsidP="00B34EE6">
      <w:pPr>
        <w:suppressAutoHyphens/>
        <w:rPr>
          <w:rFonts w:ascii="Arial" w:hAnsi="Arial" w:cs="Arial"/>
          <w:sz w:val="20"/>
          <w:szCs w:val="20"/>
          <w:lang w:val="es-ES_tradnl"/>
        </w:rPr>
      </w:pPr>
    </w:p>
    <w:p w14:paraId="55D437E4" w14:textId="77777777" w:rsidR="008F34C0" w:rsidRPr="00962AAA" w:rsidRDefault="008F34C0" w:rsidP="008F34C0">
      <w:pPr>
        <w:pStyle w:val="BodyText"/>
        <w:rPr>
          <w:rFonts w:ascii="Arial" w:hAnsi="Arial" w:cs="Arial"/>
          <w:b/>
          <w:bCs/>
          <w:sz w:val="20"/>
        </w:rPr>
      </w:pPr>
      <w:r w:rsidRPr="00962AAA">
        <w:rPr>
          <w:rFonts w:ascii="Arial" w:hAnsi="Arial" w:cs="Arial"/>
          <w:b/>
          <w:bCs/>
          <w:sz w:val="20"/>
        </w:rPr>
        <w:t>Honduras</w:t>
      </w:r>
    </w:p>
    <w:p w14:paraId="4970FB3F" w14:textId="7CEAED27" w:rsidR="008F34C0" w:rsidRPr="00962AAA" w:rsidRDefault="008F34C0" w:rsidP="008F34C0">
      <w:pPr>
        <w:pStyle w:val="BodyText"/>
        <w:rPr>
          <w:rFonts w:ascii="Arial" w:hAnsi="Arial" w:cs="Arial"/>
          <w:b/>
          <w:bCs/>
          <w:sz w:val="20"/>
        </w:rPr>
      </w:pPr>
      <w:r w:rsidRPr="00962AAA">
        <w:rPr>
          <w:rFonts w:ascii="Arial" w:hAnsi="Arial" w:cs="Arial"/>
          <w:b/>
          <w:bCs/>
          <w:sz w:val="20"/>
        </w:rPr>
        <w:t>HO-T13</w:t>
      </w:r>
      <w:r w:rsidR="001F59CF" w:rsidRPr="00962AAA">
        <w:rPr>
          <w:rFonts w:ascii="Arial" w:hAnsi="Arial" w:cs="Arial"/>
          <w:b/>
          <w:bCs/>
          <w:sz w:val="20"/>
        </w:rPr>
        <w:t>89</w:t>
      </w:r>
    </w:p>
    <w:p w14:paraId="7570B660" w14:textId="77777777" w:rsidR="00713D62" w:rsidRDefault="00713D62" w:rsidP="00B34EE6">
      <w:pPr>
        <w:pStyle w:val="BodyText"/>
        <w:rPr>
          <w:rFonts w:ascii="Arial" w:hAnsi="Arial" w:cs="Arial"/>
          <w:b/>
          <w:bCs/>
          <w:sz w:val="20"/>
        </w:rPr>
      </w:pPr>
    </w:p>
    <w:p w14:paraId="5F16C6EB" w14:textId="33BD04DF" w:rsidR="00244799" w:rsidRPr="00962AAA" w:rsidRDefault="00CD3416" w:rsidP="00B34EE6">
      <w:pPr>
        <w:pStyle w:val="BodyText"/>
        <w:rPr>
          <w:rFonts w:ascii="Arial" w:hAnsi="Arial" w:cs="Arial"/>
          <w:b/>
          <w:bCs/>
          <w:sz w:val="20"/>
        </w:rPr>
      </w:pPr>
      <w:r w:rsidRPr="00962AAA">
        <w:rPr>
          <w:rFonts w:ascii="Arial" w:hAnsi="Arial" w:cs="Arial"/>
          <w:b/>
          <w:bCs/>
          <w:sz w:val="20"/>
        </w:rPr>
        <w:t>Fortalecimiento de Capacidades para la Prevención del Femicidio en Honduras</w:t>
      </w:r>
    </w:p>
    <w:p w14:paraId="07DA0894" w14:textId="3EFD9828" w:rsidR="00244799" w:rsidRPr="00962AAA" w:rsidRDefault="00244799" w:rsidP="00B34EE6">
      <w:pPr>
        <w:tabs>
          <w:tab w:val="left" w:pos="7080"/>
        </w:tabs>
        <w:jc w:val="both"/>
        <w:rPr>
          <w:rFonts w:ascii="Arial" w:hAnsi="Arial" w:cs="Arial"/>
          <w:sz w:val="20"/>
          <w:szCs w:val="20"/>
          <w:lang w:val="es-ES_tradnl"/>
        </w:rPr>
      </w:pPr>
    </w:p>
    <w:p w14:paraId="5287DC1F" w14:textId="77777777" w:rsidR="00244799" w:rsidRPr="00962AAA" w:rsidRDefault="00244799" w:rsidP="00B34EE6">
      <w:pPr>
        <w:tabs>
          <w:tab w:val="left" w:pos="7080"/>
        </w:tabs>
        <w:jc w:val="both"/>
        <w:rPr>
          <w:rFonts w:ascii="Arial" w:hAnsi="Arial" w:cs="Arial"/>
          <w:sz w:val="20"/>
          <w:szCs w:val="20"/>
          <w:lang w:val="es-ES_tradnl"/>
        </w:rPr>
      </w:pPr>
    </w:p>
    <w:p w14:paraId="4114809B" w14:textId="77777777" w:rsidR="00244799" w:rsidRPr="00962AAA" w:rsidRDefault="00244799" w:rsidP="00587194">
      <w:pPr>
        <w:widowControl w:val="0"/>
        <w:numPr>
          <w:ilvl w:val="0"/>
          <w:numId w:val="7"/>
        </w:numPr>
        <w:contextualSpacing/>
        <w:rPr>
          <w:rFonts w:ascii="Arial" w:eastAsiaTheme="minorHAnsi" w:hAnsi="Arial" w:cs="Arial"/>
          <w:b/>
          <w:sz w:val="20"/>
          <w:szCs w:val="20"/>
          <w:u w:val="single"/>
          <w:lang w:val="es-ES_tradnl"/>
        </w:rPr>
      </w:pPr>
      <w:r w:rsidRPr="00962AAA">
        <w:rPr>
          <w:rFonts w:ascii="Arial" w:eastAsiaTheme="minorHAnsi" w:hAnsi="Arial" w:cs="Arial"/>
          <w:b/>
          <w:sz w:val="20"/>
          <w:szCs w:val="20"/>
          <w:u w:val="single"/>
          <w:lang w:val="es-ES_tradnl"/>
        </w:rPr>
        <w:t>Antecedentes y Justificación</w:t>
      </w:r>
    </w:p>
    <w:p w14:paraId="4A969100" w14:textId="77777777" w:rsidR="00B850A9" w:rsidRPr="00962AAA" w:rsidRDefault="00B850A9" w:rsidP="00B850A9">
      <w:pPr>
        <w:widowControl w:val="0"/>
        <w:ind w:left="360"/>
        <w:contextualSpacing/>
        <w:rPr>
          <w:rFonts w:ascii="Arial" w:eastAsiaTheme="minorHAnsi" w:hAnsi="Arial" w:cs="Arial"/>
          <w:b/>
          <w:sz w:val="20"/>
          <w:szCs w:val="20"/>
          <w:u w:val="single"/>
          <w:lang w:val="es-ES_tradnl"/>
        </w:rPr>
      </w:pPr>
    </w:p>
    <w:p w14:paraId="7968B082" w14:textId="4EF4A977" w:rsidR="00EC61DA" w:rsidRPr="002D0AF0" w:rsidRDefault="00EC61DA" w:rsidP="00EC61DA">
      <w:pPr>
        <w:pStyle w:val="ListParagraph"/>
        <w:numPr>
          <w:ilvl w:val="1"/>
          <w:numId w:val="30"/>
        </w:numPr>
        <w:spacing w:before="120" w:after="120" w:line="240" w:lineRule="auto"/>
        <w:jc w:val="both"/>
        <w:rPr>
          <w:rFonts w:ascii="Arial" w:hAnsi="Arial" w:cs="Arial"/>
          <w:sz w:val="20"/>
          <w:szCs w:val="20"/>
          <w:lang w:val="es-ES"/>
        </w:rPr>
      </w:pPr>
      <w:r w:rsidRPr="002D0AF0">
        <w:rPr>
          <w:rFonts w:ascii="Arial" w:hAnsi="Arial" w:cs="Arial"/>
          <w:sz w:val="20"/>
          <w:szCs w:val="20"/>
          <w:lang w:val="es-ES"/>
        </w:rPr>
        <w:t>En 2013, Honduras presentaba la tasa de femicidio más alta en América Latina (AL) con 10,4 femicidios por 100.000 habitantes mujeres, para luego reducirse en 40,4% entre dicho año y 2019. Entre factores que podrían estar relacionados con esta disminución se encuentran la aprobación del marco jurídico que penaliza el femicidio</w:t>
      </w:r>
      <w:r w:rsidRPr="002D0AF0">
        <w:rPr>
          <w:rStyle w:val="FootnoteReference"/>
          <w:rFonts w:ascii="Arial" w:hAnsi="Arial" w:cs="Arial"/>
          <w:sz w:val="20"/>
          <w:szCs w:val="20"/>
          <w:lang w:val="es-ES"/>
        </w:rPr>
        <w:footnoteReference w:id="1"/>
      </w:r>
      <w:r w:rsidRPr="002D0AF0">
        <w:rPr>
          <w:rFonts w:ascii="Arial" w:hAnsi="Arial" w:cs="Arial"/>
          <w:sz w:val="20"/>
          <w:szCs w:val="20"/>
          <w:lang w:val="es-ES"/>
        </w:rPr>
        <w:t xml:space="preserve"> en 2013, la implementación de distintas iniciativas para prevenir y atender la Violencia Sexual y Basada en Género (VSBG), principalmente la Violencia Contra las Mujeres (VCM) y el femicidio</w:t>
      </w:r>
      <w:r w:rsidRPr="002D0AF0">
        <w:rPr>
          <w:rStyle w:val="FootnoteReference"/>
          <w:rFonts w:ascii="Arial" w:hAnsi="Arial" w:cs="Arial"/>
          <w:sz w:val="20"/>
          <w:szCs w:val="20"/>
          <w:lang w:val="es-ES"/>
        </w:rPr>
        <w:footnoteReference w:id="2"/>
      </w:r>
      <w:r w:rsidRPr="002D0AF0">
        <w:rPr>
          <w:rFonts w:ascii="Arial" w:hAnsi="Arial" w:cs="Arial"/>
          <w:sz w:val="20"/>
          <w:szCs w:val="20"/>
          <w:lang w:val="es-ES"/>
        </w:rPr>
        <w:t>, y el fortalecimiento de las instituciones que imparten justicia</w:t>
      </w:r>
      <w:r w:rsidRPr="002D0AF0">
        <w:rPr>
          <w:rStyle w:val="FootnoteReference"/>
          <w:rFonts w:ascii="Arial" w:hAnsi="Arial" w:cs="Arial"/>
          <w:sz w:val="20"/>
          <w:szCs w:val="20"/>
          <w:lang w:val="es-ES"/>
        </w:rPr>
        <w:footnoteReference w:id="3"/>
      </w:r>
      <w:r w:rsidRPr="002D0AF0">
        <w:rPr>
          <w:rFonts w:ascii="Arial" w:hAnsi="Arial" w:cs="Arial"/>
          <w:sz w:val="20"/>
          <w:szCs w:val="20"/>
          <w:lang w:val="es-ES"/>
        </w:rPr>
        <w:t>, entre otros. Sin embargo, pese a esta reducción, el país continuaba con la tasa más alta de AL en 2019 con 6,2 femicidios por cada 100.000 mujeres, seguido por El Salvador (3,3) y República Dominicana (2,7)</w:t>
      </w:r>
      <w:r w:rsidRPr="002D0AF0">
        <w:rPr>
          <w:rStyle w:val="FootnoteReference"/>
          <w:rFonts w:ascii="Arial" w:hAnsi="Arial" w:cs="Arial"/>
          <w:sz w:val="20"/>
          <w:szCs w:val="20"/>
          <w:lang w:val="es-ES"/>
        </w:rPr>
        <w:footnoteReference w:id="4"/>
      </w:r>
      <w:r w:rsidRPr="002D0AF0">
        <w:rPr>
          <w:rFonts w:ascii="Arial" w:hAnsi="Arial" w:cs="Arial"/>
          <w:sz w:val="20"/>
          <w:szCs w:val="20"/>
          <w:lang w:val="es-ES"/>
        </w:rPr>
        <w:t xml:space="preserve">.  </w:t>
      </w:r>
    </w:p>
    <w:p w14:paraId="40485C5E" w14:textId="77777777" w:rsidR="00EC61DA" w:rsidRPr="002D0AF0" w:rsidRDefault="00EC61DA" w:rsidP="00EC61DA">
      <w:pPr>
        <w:pStyle w:val="ListParagraph"/>
        <w:rPr>
          <w:rFonts w:ascii="Arial" w:hAnsi="Arial" w:cs="Arial"/>
          <w:sz w:val="20"/>
          <w:szCs w:val="20"/>
          <w:lang w:val="es-ES"/>
        </w:rPr>
      </w:pPr>
    </w:p>
    <w:p w14:paraId="330C66C7" w14:textId="77777777" w:rsidR="00EC61DA" w:rsidRPr="002D0AF0" w:rsidRDefault="00EC61DA" w:rsidP="00EC61DA">
      <w:pPr>
        <w:pStyle w:val="ListParagraph"/>
        <w:numPr>
          <w:ilvl w:val="1"/>
          <w:numId w:val="30"/>
        </w:numPr>
        <w:spacing w:before="120" w:after="120" w:line="240" w:lineRule="auto"/>
        <w:jc w:val="both"/>
        <w:rPr>
          <w:rFonts w:ascii="Arial" w:hAnsi="Arial" w:cs="Arial"/>
          <w:sz w:val="20"/>
          <w:szCs w:val="20"/>
          <w:lang w:val="es-ES"/>
        </w:rPr>
      </w:pPr>
      <w:r w:rsidRPr="002D0AF0">
        <w:rPr>
          <w:rFonts w:ascii="Arial" w:hAnsi="Arial" w:cs="Arial"/>
          <w:sz w:val="20"/>
          <w:szCs w:val="20"/>
          <w:lang w:val="es-ES"/>
        </w:rPr>
        <w:t>De acuerdo con los datos del Observatorio Nacional de Violencia (ONV) en 2019</w:t>
      </w:r>
      <w:r w:rsidRPr="002D0AF0">
        <w:rPr>
          <w:rStyle w:val="FootnoteReference"/>
          <w:rFonts w:ascii="Arial" w:hAnsi="Arial" w:cs="Arial"/>
          <w:sz w:val="20"/>
          <w:szCs w:val="20"/>
          <w:lang w:val="es-ES"/>
        </w:rPr>
        <w:footnoteReference w:id="5"/>
      </w:r>
      <w:r w:rsidRPr="002D0AF0">
        <w:rPr>
          <w:rFonts w:ascii="Arial" w:hAnsi="Arial" w:cs="Arial"/>
          <w:sz w:val="20"/>
          <w:szCs w:val="20"/>
          <w:lang w:val="es-ES"/>
        </w:rPr>
        <w:t>, los femicidios representaron el 73,6% del total homicidios de mujeres en el país, y fueron cometidos con mayor frecuencia por la delincuencia organizada</w:t>
      </w:r>
      <w:r w:rsidRPr="002D0AF0">
        <w:rPr>
          <w:rStyle w:val="FootnoteReference"/>
          <w:rFonts w:ascii="Arial" w:hAnsi="Arial" w:cs="Arial"/>
          <w:sz w:val="20"/>
          <w:szCs w:val="20"/>
          <w:lang w:val="es-ES"/>
        </w:rPr>
        <w:footnoteReference w:id="6"/>
      </w:r>
      <w:r w:rsidRPr="002D0AF0">
        <w:rPr>
          <w:rFonts w:ascii="Arial" w:hAnsi="Arial" w:cs="Arial"/>
          <w:sz w:val="20"/>
          <w:szCs w:val="20"/>
          <w:lang w:val="es-ES"/>
        </w:rPr>
        <w:t xml:space="preserve"> (52,2%), una tendencia similar a años anteriores</w:t>
      </w:r>
      <w:r w:rsidRPr="002D0AF0">
        <w:rPr>
          <w:rStyle w:val="FootnoteReference"/>
          <w:rFonts w:ascii="Arial" w:hAnsi="Arial" w:cs="Arial"/>
          <w:sz w:val="20"/>
          <w:szCs w:val="20"/>
          <w:lang w:val="es-ES"/>
        </w:rPr>
        <w:footnoteReference w:id="7"/>
      </w:r>
      <w:r w:rsidRPr="002D0AF0">
        <w:rPr>
          <w:rFonts w:ascii="Arial" w:hAnsi="Arial" w:cs="Arial"/>
          <w:sz w:val="20"/>
          <w:szCs w:val="20"/>
          <w:lang w:val="es-ES"/>
        </w:rPr>
        <w:t xml:space="preserve">.  En cuanto al resto de femicidios en Honduras en ese año, </w:t>
      </w:r>
      <w:r w:rsidRPr="002D0AF0">
        <w:rPr>
          <w:rFonts w:ascii="Arial" w:hAnsi="Arial" w:cs="Arial"/>
          <w:sz w:val="20"/>
          <w:szCs w:val="20"/>
          <w:lang w:val="es-ES"/>
        </w:rPr>
        <w:lastRenderedPageBreak/>
        <w:t>15,3% fueron femicidios íntimos (es decir, cometidos por la pareja), 3,0% por violencia intrafamiliar, 6,1% por violencia sexual, 1,7% por conexión</w:t>
      </w:r>
      <w:r w:rsidRPr="002D0AF0">
        <w:rPr>
          <w:rStyle w:val="FootnoteReference"/>
          <w:rFonts w:ascii="Arial" w:hAnsi="Arial" w:cs="Arial"/>
          <w:sz w:val="20"/>
          <w:szCs w:val="20"/>
          <w:lang w:val="es-ES"/>
        </w:rPr>
        <w:footnoteReference w:id="8"/>
      </w:r>
      <w:r w:rsidRPr="002D0AF0">
        <w:rPr>
          <w:rFonts w:ascii="Arial" w:hAnsi="Arial" w:cs="Arial"/>
          <w:sz w:val="20"/>
          <w:szCs w:val="20"/>
          <w:lang w:val="es-ES"/>
        </w:rPr>
        <w:t xml:space="preserve"> y 21,7% femicidios sin determinar. Esto marca un patrón distinto entre Honduras (al igual que El Salvador) y el resto de los países de AL, ya que la mayoría de los femicidios en estos últimos son femicidios íntimos, y no por delincuencia organizada como en Honduras. </w:t>
      </w:r>
    </w:p>
    <w:p w14:paraId="7DCFB7F5" w14:textId="77777777" w:rsidR="00EC61DA" w:rsidRPr="002D0AF0" w:rsidRDefault="00EC61DA" w:rsidP="00EC61DA">
      <w:pPr>
        <w:pStyle w:val="ListParagraph"/>
        <w:spacing w:before="120" w:after="120" w:line="240" w:lineRule="auto"/>
        <w:ind w:left="360"/>
        <w:jc w:val="both"/>
        <w:rPr>
          <w:rFonts w:ascii="Arial" w:hAnsi="Arial" w:cs="Arial"/>
          <w:sz w:val="20"/>
          <w:szCs w:val="20"/>
          <w:lang w:val="es-ES"/>
        </w:rPr>
      </w:pPr>
    </w:p>
    <w:p w14:paraId="24D11FC7" w14:textId="77777777" w:rsidR="00EC61DA" w:rsidRPr="002D0AF0" w:rsidRDefault="00EC61DA" w:rsidP="00EC61DA">
      <w:pPr>
        <w:pStyle w:val="ListParagraph"/>
        <w:numPr>
          <w:ilvl w:val="1"/>
          <w:numId w:val="30"/>
        </w:numPr>
        <w:spacing w:before="120" w:after="120" w:line="240" w:lineRule="auto"/>
        <w:jc w:val="both"/>
        <w:rPr>
          <w:rFonts w:ascii="Arial" w:hAnsi="Arial" w:cs="Arial"/>
          <w:sz w:val="20"/>
          <w:szCs w:val="20"/>
          <w:lang w:val="es-ES"/>
        </w:rPr>
      </w:pPr>
      <w:r w:rsidRPr="002D0AF0">
        <w:rPr>
          <w:rFonts w:ascii="Arial" w:hAnsi="Arial" w:cs="Arial"/>
          <w:sz w:val="20"/>
          <w:szCs w:val="20"/>
          <w:lang w:val="es-ES"/>
        </w:rPr>
        <w:t xml:space="preserve"> Si se consideran los femicidios y las muertes violentas de mujeres sin determinar</w:t>
      </w:r>
      <w:r w:rsidRPr="002D0AF0">
        <w:rPr>
          <w:rStyle w:val="FootnoteReference"/>
          <w:rFonts w:ascii="Arial" w:hAnsi="Arial" w:cs="Arial"/>
          <w:sz w:val="20"/>
          <w:szCs w:val="20"/>
          <w:lang w:val="es-ES"/>
        </w:rPr>
        <w:footnoteReference w:id="9"/>
      </w:r>
      <w:r w:rsidRPr="002D0AF0">
        <w:rPr>
          <w:rFonts w:ascii="Arial" w:hAnsi="Arial" w:cs="Arial"/>
          <w:sz w:val="20"/>
          <w:szCs w:val="20"/>
          <w:lang w:val="es-ES"/>
        </w:rPr>
        <w:t>, en 2019, 60,0% se cometieron en las zonas urbanas; 57,1% de las víctimas se encontraban en el rango de edad de 15 y 39 años; la mayoría de los casos fueron perpetrados con arma de fuego (52,1%); y se dieron principalmente en la vía pública (41,6%) o en la vivienda (28,4%)</w:t>
      </w:r>
      <w:r w:rsidRPr="002D0AF0">
        <w:rPr>
          <w:rStyle w:val="FootnoteReference"/>
          <w:rFonts w:ascii="Arial" w:hAnsi="Arial" w:cs="Arial"/>
          <w:sz w:val="20"/>
          <w:szCs w:val="20"/>
          <w:lang w:val="es-ES"/>
        </w:rPr>
        <w:footnoteReference w:id="10"/>
      </w:r>
      <w:r w:rsidRPr="002D0AF0">
        <w:rPr>
          <w:rFonts w:ascii="Arial" w:hAnsi="Arial" w:cs="Arial"/>
          <w:sz w:val="20"/>
          <w:szCs w:val="20"/>
          <w:lang w:val="es-ES"/>
        </w:rPr>
        <w:t>. Seis municipios en tres departamentos concentraron el 40,4% de los casos: Distrito Central, en el departamento de Francisco Morazán; San Pedro Sula, Choloma y Puerto Cortés en el departamento de Cortés; Juticalpa y Catacamas en el departamento de Olancho.</w:t>
      </w:r>
    </w:p>
    <w:p w14:paraId="05BCCCD2" w14:textId="77777777" w:rsidR="00EC61DA" w:rsidRPr="002D0AF0" w:rsidRDefault="00EC61DA" w:rsidP="00EC61DA">
      <w:pPr>
        <w:pStyle w:val="ListParagraph"/>
        <w:spacing w:before="120" w:after="120" w:line="240" w:lineRule="auto"/>
        <w:ind w:left="360"/>
        <w:jc w:val="both"/>
        <w:rPr>
          <w:rFonts w:ascii="Arial" w:hAnsi="Arial" w:cs="Arial"/>
          <w:sz w:val="20"/>
          <w:szCs w:val="20"/>
          <w:lang w:val="es-ES"/>
        </w:rPr>
      </w:pPr>
    </w:p>
    <w:p w14:paraId="370A3841" w14:textId="77777777" w:rsidR="00EC61DA" w:rsidRPr="002D0AF0" w:rsidRDefault="00EC61DA" w:rsidP="00EC61DA">
      <w:pPr>
        <w:pStyle w:val="ListParagraph"/>
        <w:numPr>
          <w:ilvl w:val="1"/>
          <w:numId w:val="30"/>
        </w:numPr>
        <w:spacing w:before="120" w:after="120" w:line="240" w:lineRule="auto"/>
        <w:jc w:val="both"/>
        <w:rPr>
          <w:rFonts w:ascii="Arial" w:hAnsi="Arial" w:cs="Arial"/>
          <w:sz w:val="20"/>
          <w:szCs w:val="20"/>
          <w:lang w:val="es-ES"/>
        </w:rPr>
      </w:pPr>
      <w:r w:rsidRPr="002D0AF0">
        <w:rPr>
          <w:rFonts w:ascii="Arial" w:hAnsi="Arial" w:cs="Arial"/>
          <w:sz w:val="20"/>
          <w:szCs w:val="20"/>
          <w:lang w:val="es-ES"/>
        </w:rPr>
        <w:t xml:space="preserve">De los resultados del análisis social de casos de femicidios y del </w:t>
      </w:r>
      <w:r w:rsidRPr="002D0AF0">
        <w:rPr>
          <w:rFonts w:ascii="Arial" w:hAnsi="Arial" w:cs="Arial"/>
          <w:color w:val="222222"/>
          <w:sz w:val="20"/>
          <w:szCs w:val="20"/>
          <w:shd w:val="clear" w:color="auto" w:fill="FFFFFF"/>
          <w:lang w:val="es-ES_tradnl"/>
        </w:rPr>
        <w:t>análisis participativo con las comunidades acerca de los riesgos de femicidio</w:t>
      </w:r>
      <w:r w:rsidRPr="002D0AF0">
        <w:rPr>
          <w:rFonts w:ascii="Arial" w:hAnsi="Arial" w:cs="Arial"/>
          <w:sz w:val="20"/>
          <w:szCs w:val="20"/>
          <w:lang w:val="es-ES"/>
        </w:rPr>
        <w:t xml:space="preserve"> realizados por el Banco Interamericano de Desarrollo (BID) en 2019</w:t>
      </w:r>
      <w:r w:rsidRPr="002D0AF0">
        <w:rPr>
          <w:rStyle w:val="FootnoteReference"/>
          <w:rFonts w:ascii="Arial" w:hAnsi="Arial" w:cs="Arial"/>
          <w:sz w:val="20"/>
          <w:szCs w:val="20"/>
          <w:lang w:val="es-ES"/>
        </w:rPr>
        <w:footnoteReference w:id="11"/>
      </w:r>
      <w:r w:rsidRPr="002D0AF0">
        <w:rPr>
          <w:rFonts w:ascii="Arial" w:hAnsi="Arial" w:cs="Arial"/>
          <w:sz w:val="20"/>
          <w:szCs w:val="20"/>
          <w:lang w:val="es-ES"/>
        </w:rPr>
        <w:t>, se identificaron como principales factores de riesgo a nivel comunitario e institucional los siguientes: (i)</w:t>
      </w:r>
      <w:r w:rsidRPr="002D0AF0">
        <w:rPr>
          <w:sz w:val="20"/>
          <w:szCs w:val="20"/>
          <w:lang w:val="es-ES_tradnl"/>
        </w:rPr>
        <w:t xml:space="preserve"> </w:t>
      </w:r>
      <w:r w:rsidRPr="002D0AF0">
        <w:rPr>
          <w:rFonts w:ascii="Arial" w:hAnsi="Arial" w:cs="Arial"/>
          <w:sz w:val="20"/>
          <w:szCs w:val="20"/>
          <w:lang w:val="es-ES"/>
        </w:rPr>
        <w:t xml:space="preserve">control de las organizaciones delincuenciales en los territorios; (ii) debilitamiento del tejido social; (iii) ausencia de respuestas oportunas de las instituciones públicas frente a la inseguridad y a la VCM, así como falta de acciones de prevención; (iv) empobrecimiento y escasas oportunidades económicas, principalmente para los y las jóvenes, lo cual influye en que éstos se vinculen a grupos delincuenciales o maras; y (v) baja confianza de la población en las organizaciones locales e instituciones responsables de impartir justicia. A nivel individual, también se identificaron como factores de riesgo: (i) vivir en colonias y barrios tipificados como de alta violencia e inseguridad y controlados por maras y pandillas; (ii) tener vínculos o tener una persona cercana vinculada con grupos delincuenciales; (iii) pertenecer a la comunidad LGTBQ+; (iv) estar en situación de calle; y (v) ejercer trabajo sexual. </w:t>
      </w:r>
    </w:p>
    <w:p w14:paraId="1E1CF6A6" w14:textId="77777777" w:rsidR="00EC61DA" w:rsidRPr="002D0AF0" w:rsidRDefault="00EC61DA" w:rsidP="00EC61DA">
      <w:pPr>
        <w:pStyle w:val="ListParagraph"/>
        <w:rPr>
          <w:rFonts w:ascii="Arial" w:hAnsi="Arial" w:cs="Arial"/>
          <w:sz w:val="20"/>
          <w:szCs w:val="20"/>
          <w:lang w:val="es-ES"/>
        </w:rPr>
      </w:pPr>
    </w:p>
    <w:p w14:paraId="582EFA65" w14:textId="77777777" w:rsidR="00EC61DA" w:rsidRPr="002D0AF0" w:rsidRDefault="00EC61DA" w:rsidP="00EC61DA">
      <w:pPr>
        <w:pStyle w:val="ListParagraph"/>
        <w:numPr>
          <w:ilvl w:val="1"/>
          <w:numId w:val="30"/>
        </w:numPr>
        <w:spacing w:before="120" w:after="120" w:line="240" w:lineRule="auto"/>
        <w:jc w:val="both"/>
        <w:rPr>
          <w:rFonts w:ascii="Arial" w:hAnsi="Arial" w:cs="Arial"/>
          <w:sz w:val="20"/>
          <w:szCs w:val="20"/>
          <w:lang w:val="es-ES"/>
        </w:rPr>
      </w:pPr>
      <w:r w:rsidRPr="002D0AF0">
        <w:rPr>
          <w:rFonts w:ascii="Arial" w:hAnsi="Arial" w:cs="Arial"/>
          <w:sz w:val="20"/>
          <w:szCs w:val="20"/>
          <w:lang w:val="es-ES"/>
        </w:rPr>
        <w:t xml:space="preserve">El análisis social de casos tipificó tres contextos asociados al reconocimiento del riesgo de femicidio: (i) las víctimas aparentemente no identificaron peligro o riesgo de violencia letal; (ii) las víctimas identificaron el riesgo, pero no comunicaron su temor o minimizaron el peligro y, en ocasiones, mantuvieron silencio para protegerse o proteger a personas cercanas; y (iii) las víctimas identificaron el riesgo y realizaron acciones para su protección. Este último fue el escenario menos frecuente.  Estos contextos ponen de manifiesto la necesidad de que las mujeres aprendan a identificar los riesgos de muerte a los que están expuestas, sean capaces de tomar acción y conozcan las opciones de ayuda y protección. El desafío es que actualmente es la baja proporción de mujeres que busca ayuda, por </w:t>
      </w:r>
      <w:r w:rsidRPr="002D0AF0">
        <w:rPr>
          <w:rFonts w:ascii="Arial" w:hAnsi="Arial" w:cs="Arial"/>
          <w:sz w:val="20"/>
          <w:szCs w:val="20"/>
          <w:lang w:val="es-ES"/>
        </w:rPr>
        <w:lastRenderedPageBreak/>
        <w:t>miedo a su agresor o por considerar que no es necesario</w:t>
      </w:r>
      <w:r w:rsidRPr="002D0AF0">
        <w:rPr>
          <w:rStyle w:val="FootnoteReference"/>
          <w:rFonts w:ascii="Arial" w:hAnsi="Arial" w:cs="Arial"/>
          <w:sz w:val="20"/>
          <w:szCs w:val="20"/>
          <w:lang w:val="es-ES"/>
        </w:rPr>
        <w:footnoteReference w:id="12"/>
      </w:r>
      <w:r w:rsidRPr="002D0AF0">
        <w:rPr>
          <w:rFonts w:ascii="Arial" w:hAnsi="Arial" w:cs="Arial"/>
          <w:sz w:val="20"/>
          <w:szCs w:val="20"/>
          <w:lang w:val="es-ES"/>
        </w:rPr>
        <w:t>.  Esta última razón para no buscar ayuda podría estar asociada con la subestimación del peligro que corren.</w:t>
      </w:r>
    </w:p>
    <w:p w14:paraId="1D48E875" w14:textId="77777777" w:rsidR="00EC61DA" w:rsidRPr="002D0AF0" w:rsidRDefault="00EC61DA" w:rsidP="00EC61DA">
      <w:pPr>
        <w:pStyle w:val="ListParagraph"/>
        <w:rPr>
          <w:rFonts w:ascii="Arial" w:hAnsi="Arial" w:cs="Arial"/>
          <w:sz w:val="20"/>
          <w:szCs w:val="20"/>
          <w:lang w:val="es-ES"/>
        </w:rPr>
      </w:pPr>
    </w:p>
    <w:p w14:paraId="4F971E4B" w14:textId="594565F2" w:rsidR="002D0AF0" w:rsidRPr="002D0AF0" w:rsidRDefault="00EC61DA" w:rsidP="002D0AF0">
      <w:pPr>
        <w:pStyle w:val="ListParagraph"/>
        <w:numPr>
          <w:ilvl w:val="1"/>
          <w:numId w:val="30"/>
        </w:numPr>
        <w:spacing w:before="120" w:after="120" w:line="240" w:lineRule="auto"/>
        <w:jc w:val="both"/>
        <w:rPr>
          <w:rFonts w:ascii="Arial" w:hAnsi="Arial" w:cs="Arial"/>
          <w:sz w:val="20"/>
          <w:szCs w:val="20"/>
          <w:lang w:val="es-ES"/>
        </w:rPr>
      </w:pPr>
      <w:r w:rsidRPr="002D0AF0">
        <w:rPr>
          <w:rFonts w:ascii="Arial" w:hAnsi="Arial" w:cs="Arial"/>
          <w:sz w:val="20"/>
          <w:szCs w:val="20"/>
          <w:lang w:val="es-ES"/>
        </w:rPr>
        <w:t>Además de los riesgos, los análisis mencionados anteriormente permitieron identificar tres barreras en el acceso de las mujeres que se encuentran en riesgo a protección y apoyo: (i) el control territorial que ejercen las organizaciones delincuenciales limita la búsqueda de apoyo por parte de las mujeres fuera y dentro del territorio, sobre todo cuando ellas dependen de estos grupos para acceder a recursos (comida, dinero, etc.) o para protegerse de otras formas de violencia; (ii) el entrar en contacto con las instituciones competentes podría poner en riesgo su vida y la de sus familiares por las represalias de estos grupos; y (iii) las víctimas no encuentran una respuesta oportuna y efectiva en las instituciones ni en las comunidades, ya que prevalecen prejuicios y estereotipos respecto a las causas de la VCM y el femicidio</w:t>
      </w:r>
      <w:r w:rsidRPr="002D0AF0">
        <w:rPr>
          <w:rStyle w:val="FootnoteReference"/>
          <w:rFonts w:ascii="Arial" w:hAnsi="Arial" w:cs="Arial"/>
          <w:sz w:val="20"/>
          <w:szCs w:val="20"/>
          <w:lang w:val="es-ES"/>
        </w:rPr>
        <w:footnoteReference w:id="13"/>
      </w:r>
      <w:r w:rsidRPr="002D0AF0">
        <w:rPr>
          <w:rFonts w:ascii="Arial" w:hAnsi="Arial" w:cs="Arial"/>
          <w:sz w:val="20"/>
          <w:szCs w:val="20"/>
          <w:lang w:val="es-ES"/>
        </w:rPr>
        <w:t>.</w:t>
      </w:r>
    </w:p>
    <w:p w14:paraId="4CD53D9D" w14:textId="77777777" w:rsidR="00113718" w:rsidRPr="00962AAA" w:rsidRDefault="00113718" w:rsidP="00113718">
      <w:pPr>
        <w:pStyle w:val="ListParagraph"/>
        <w:spacing w:before="240" w:after="120"/>
        <w:jc w:val="both"/>
        <w:rPr>
          <w:rFonts w:ascii="Arial" w:hAnsi="Arial" w:cs="Arial"/>
          <w:sz w:val="20"/>
          <w:szCs w:val="20"/>
          <w:lang w:val="es-ES"/>
        </w:rPr>
      </w:pPr>
    </w:p>
    <w:p w14:paraId="6FD545E9" w14:textId="5D562C09" w:rsidR="0076589A" w:rsidRPr="00962AAA" w:rsidRDefault="00113718" w:rsidP="00E75D71">
      <w:pPr>
        <w:pStyle w:val="ListParagraph"/>
        <w:numPr>
          <w:ilvl w:val="1"/>
          <w:numId w:val="30"/>
        </w:numPr>
        <w:spacing w:before="240" w:after="120"/>
        <w:jc w:val="both"/>
        <w:rPr>
          <w:rFonts w:ascii="Arial" w:hAnsi="Arial" w:cs="Arial"/>
          <w:sz w:val="20"/>
          <w:szCs w:val="20"/>
          <w:lang w:val="es-ES"/>
        </w:rPr>
      </w:pPr>
      <w:r w:rsidRPr="00962AAA">
        <w:rPr>
          <w:rFonts w:ascii="Arial" w:hAnsi="Arial" w:cs="Arial"/>
          <w:sz w:val="20"/>
          <w:szCs w:val="20"/>
          <w:lang w:val="es-ES"/>
        </w:rPr>
        <w:t>Por otro lado, las redes sociales online</w:t>
      </w:r>
      <w:r w:rsidRPr="00962AAA">
        <w:rPr>
          <w:rStyle w:val="FootnoteReference"/>
          <w:rFonts w:ascii="Arial" w:hAnsi="Arial" w:cs="Arial"/>
          <w:sz w:val="20"/>
          <w:szCs w:val="20"/>
          <w:lang w:val="es-ES"/>
        </w:rPr>
        <w:footnoteReference w:id="14"/>
      </w:r>
      <w:r w:rsidR="00285BB6" w:rsidRPr="00962AAA">
        <w:rPr>
          <w:rFonts w:ascii="Arial" w:hAnsi="Arial" w:cs="Arial"/>
          <w:sz w:val="20"/>
          <w:szCs w:val="20"/>
          <w:lang w:val="es-ES"/>
        </w:rPr>
        <w:t xml:space="preserve"> </w:t>
      </w:r>
      <w:r w:rsidRPr="00962AAA">
        <w:rPr>
          <w:rFonts w:ascii="Arial" w:hAnsi="Arial" w:cs="Arial"/>
          <w:sz w:val="20"/>
          <w:szCs w:val="20"/>
          <w:lang w:val="es-ES"/>
        </w:rPr>
        <w:t>conforman fuentes potenciales tanto de protección como de victimización y V</w:t>
      </w:r>
      <w:r w:rsidR="00E559F9">
        <w:rPr>
          <w:rFonts w:ascii="Arial" w:hAnsi="Arial" w:cs="Arial"/>
          <w:sz w:val="20"/>
          <w:szCs w:val="20"/>
          <w:lang w:val="es-ES"/>
        </w:rPr>
        <w:t>SBG</w:t>
      </w:r>
      <w:r w:rsidRPr="00962AAA">
        <w:rPr>
          <w:rFonts w:ascii="Arial" w:hAnsi="Arial" w:cs="Arial"/>
          <w:sz w:val="20"/>
          <w:szCs w:val="20"/>
          <w:lang w:val="es-ES"/>
        </w:rPr>
        <w:t xml:space="preserve">, ya que pueden influir en las relaciones íntimas tomando partido y jugando un papel fundamental como nuevas formas </w:t>
      </w:r>
      <w:r w:rsidR="00C87605" w:rsidRPr="00962AAA">
        <w:rPr>
          <w:rFonts w:ascii="Arial" w:hAnsi="Arial" w:cs="Arial"/>
          <w:sz w:val="20"/>
          <w:szCs w:val="20"/>
          <w:lang w:val="es-ES"/>
        </w:rPr>
        <w:t xml:space="preserve">emergentes </w:t>
      </w:r>
      <w:r w:rsidRPr="00962AAA">
        <w:rPr>
          <w:rFonts w:ascii="Arial" w:hAnsi="Arial" w:cs="Arial"/>
          <w:sz w:val="20"/>
          <w:szCs w:val="20"/>
          <w:lang w:val="es-ES"/>
        </w:rPr>
        <w:t xml:space="preserve">de violencia </w:t>
      </w:r>
      <w:r w:rsidR="008F332B" w:rsidRPr="00962AAA">
        <w:rPr>
          <w:rFonts w:ascii="Arial" w:hAnsi="Arial" w:cs="Arial"/>
          <w:sz w:val="20"/>
          <w:szCs w:val="20"/>
          <w:lang w:val="es-ES"/>
        </w:rPr>
        <w:t xml:space="preserve">contra mujeres jóvenes y adolescentes, </w:t>
      </w:r>
      <w:r w:rsidRPr="00962AAA">
        <w:rPr>
          <w:rFonts w:ascii="Arial" w:hAnsi="Arial" w:cs="Arial"/>
          <w:sz w:val="20"/>
          <w:szCs w:val="20"/>
          <w:lang w:val="es-ES"/>
        </w:rPr>
        <w:t>que utilizan las nuevas tecnologías de Información (TIC)</w:t>
      </w:r>
      <w:r w:rsidRPr="00962AAA">
        <w:rPr>
          <w:rStyle w:val="FootnoteReference"/>
          <w:rFonts w:ascii="Arial" w:hAnsi="Arial" w:cs="Arial"/>
          <w:sz w:val="20"/>
          <w:szCs w:val="20"/>
          <w:lang w:val="es-ES"/>
        </w:rPr>
        <w:footnoteReference w:id="15"/>
      </w:r>
      <w:r w:rsidRPr="00962AAA">
        <w:rPr>
          <w:rFonts w:ascii="Arial" w:hAnsi="Arial" w:cs="Arial"/>
          <w:sz w:val="20"/>
          <w:szCs w:val="20"/>
          <w:lang w:val="es-ES"/>
        </w:rPr>
        <w:t xml:space="preserve"> en especial a puesto que estos son los principales usuarios de las mismas.</w:t>
      </w:r>
      <w:r w:rsidR="00954DC9" w:rsidRPr="00962AAA">
        <w:rPr>
          <w:rFonts w:ascii="Arial" w:hAnsi="Arial" w:cs="Arial"/>
          <w:sz w:val="20"/>
          <w:szCs w:val="20"/>
          <w:lang w:val="es-ES"/>
        </w:rPr>
        <w:t xml:space="preserve"> </w:t>
      </w:r>
      <w:r w:rsidRPr="00962AAA">
        <w:rPr>
          <w:rFonts w:ascii="Arial" w:hAnsi="Arial" w:cs="Arial"/>
          <w:sz w:val="20"/>
          <w:szCs w:val="20"/>
          <w:lang w:val="es-419"/>
        </w:rPr>
        <w:t xml:space="preserve">En los estudios más recientes sobre la juventud, se manifiesta un incremento de la violencia de género a través de las redes sociales, internet y TIC. </w:t>
      </w:r>
      <w:r w:rsidR="0076589A" w:rsidRPr="00962AAA">
        <w:rPr>
          <w:rFonts w:ascii="Arial" w:hAnsi="Arial" w:cs="Arial"/>
          <w:sz w:val="20"/>
          <w:szCs w:val="20"/>
          <w:lang w:val="es-ES"/>
        </w:rPr>
        <w:t xml:space="preserve"> Ejemplos de dicha violencia </w:t>
      </w:r>
      <w:r w:rsidRPr="00962AAA">
        <w:rPr>
          <w:rFonts w:ascii="Arial" w:hAnsi="Arial" w:cs="Arial"/>
          <w:sz w:val="20"/>
          <w:szCs w:val="20"/>
          <w:lang w:val="es-ES"/>
        </w:rPr>
        <w:t>en redes sociales</w:t>
      </w:r>
      <w:r w:rsidR="0076589A" w:rsidRPr="00962AAA">
        <w:rPr>
          <w:rFonts w:ascii="Arial" w:hAnsi="Arial" w:cs="Arial"/>
          <w:sz w:val="20"/>
          <w:szCs w:val="20"/>
          <w:lang w:val="es-ES"/>
        </w:rPr>
        <w:t xml:space="preserve"> son</w:t>
      </w:r>
      <w:r w:rsidR="00D07D03" w:rsidRPr="00962AAA">
        <w:rPr>
          <w:rStyle w:val="FootnoteReference"/>
          <w:rFonts w:ascii="Arial" w:hAnsi="Arial" w:cs="Arial"/>
          <w:b/>
          <w:bCs/>
          <w:sz w:val="20"/>
          <w:szCs w:val="20"/>
          <w:lang w:val="es-ES"/>
        </w:rPr>
        <w:footnoteReference w:id="16"/>
      </w:r>
      <w:r w:rsidRPr="00962AAA">
        <w:rPr>
          <w:rFonts w:ascii="Arial" w:hAnsi="Arial" w:cs="Arial"/>
          <w:sz w:val="20"/>
          <w:szCs w:val="20"/>
          <w:lang w:val="es-ES"/>
        </w:rPr>
        <w:t xml:space="preserve">: </w:t>
      </w:r>
    </w:p>
    <w:p w14:paraId="45EDA9C6" w14:textId="77777777" w:rsidR="00113718" w:rsidRPr="00962AAA" w:rsidRDefault="00113718" w:rsidP="00113718">
      <w:pPr>
        <w:pStyle w:val="ListParagraph"/>
        <w:rPr>
          <w:rFonts w:ascii="Arial" w:hAnsi="Arial" w:cs="Arial"/>
          <w:b/>
          <w:bCs/>
          <w:sz w:val="20"/>
          <w:szCs w:val="20"/>
          <w:lang w:val="es-ES"/>
        </w:rPr>
      </w:pPr>
    </w:p>
    <w:p w14:paraId="681D9CCF" w14:textId="77777777" w:rsidR="00493CD3" w:rsidRPr="00962AAA" w:rsidRDefault="00C200CA" w:rsidP="00E75D71">
      <w:pPr>
        <w:pStyle w:val="ListParagraph"/>
        <w:numPr>
          <w:ilvl w:val="1"/>
          <w:numId w:val="32"/>
        </w:numPr>
        <w:spacing w:before="240" w:after="120"/>
        <w:jc w:val="both"/>
        <w:rPr>
          <w:rFonts w:ascii="Arial" w:hAnsi="Arial" w:cs="Arial"/>
          <w:sz w:val="20"/>
          <w:szCs w:val="20"/>
          <w:lang w:val="es-ES"/>
        </w:rPr>
      </w:pPr>
      <w:r w:rsidRPr="00962AAA">
        <w:rPr>
          <w:rFonts w:ascii="Arial" w:hAnsi="Arial" w:cs="Arial"/>
          <w:b/>
          <w:bCs/>
          <w:sz w:val="20"/>
          <w:szCs w:val="20"/>
          <w:lang w:val="es-ES"/>
        </w:rPr>
        <w:t xml:space="preserve">Ciberbullying o ciberacoso: </w:t>
      </w:r>
      <w:r w:rsidRPr="00962AAA">
        <w:rPr>
          <w:rFonts w:ascii="Arial" w:hAnsi="Arial" w:cs="Arial"/>
          <w:sz w:val="20"/>
          <w:szCs w:val="20"/>
          <w:lang w:val="es-ES"/>
        </w:rPr>
        <w:t xml:space="preserve">Acoso psicológico a través de redes sociales, telefonía móvil y videojuegos en línea. </w:t>
      </w:r>
    </w:p>
    <w:p w14:paraId="5315B213" w14:textId="77777777" w:rsidR="00493CD3" w:rsidRPr="00962AAA" w:rsidRDefault="00493CD3" w:rsidP="00E75D71">
      <w:pPr>
        <w:pStyle w:val="ListParagraph"/>
        <w:rPr>
          <w:rFonts w:ascii="Arial" w:hAnsi="Arial" w:cs="Arial"/>
          <w:b/>
          <w:bCs/>
          <w:sz w:val="20"/>
          <w:szCs w:val="20"/>
          <w:lang w:val="es-ES"/>
        </w:rPr>
      </w:pPr>
    </w:p>
    <w:p w14:paraId="602CCD16" w14:textId="3489B490" w:rsidR="00493CD3" w:rsidRPr="00962AAA" w:rsidRDefault="00C200CA" w:rsidP="00E75D71">
      <w:pPr>
        <w:pStyle w:val="ListParagraph"/>
        <w:numPr>
          <w:ilvl w:val="1"/>
          <w:numId w:val="32"/>
        </w:numPr>
        <w:spacing w:before="240" w:after="120"/>
        <w:jc w:val="both"/>
        <w:rPr>
          <w:rFonts w:ascii="Arial" w:hAnsi="Arial" w:cs="Arial"/>
          <w:sz w:val="20"/>
          <w:szCs w:val="20"/>
          <w:lang w:val="es-ES"/>
        </w:rPr>
      </w:pPr>
      <w:r w:rsidRPr="00962AAA">
        <w:rPr>
          <w:rFonts w:ascii="Arial" w:hAnsi="Arial" w:cs="Arial"/>
          <w:b/>
          <w:bCs/>
          <w:sz w:val="20"/>
          <w:szCs w:val="20"/>
          <w:lang w:val="es-ES"/>
        </w:rPr>
        <w:t xml:space="preserve">Doxing: </w:t>
      </w:r>
      <w:r w:rsidRPr="00962AAA">
        <w:rPr>
          <w:rFonts w:ascii="Arial" w:hAnsi="Arial" w:cs="Arial"/>
          <w:sz w:val="20"/>
          <w:szCs w:val="20"/>
          <w:lang w:val="es-ES"/>
        </w:rPr>
        <w:t>Publicación de información privada sin consentimiento de la persona.</w:t>
      </w:r>
      <w:r w:rsidRPr="00962AAA">
        <w:rPr>
          <w:rFonts w:ascii="Arial" w:hAnsi="Arial" w:cs="Arial"/>
          <w:b/>
          <w:bCs/>
          <w:sz w:val="20"/>
          <w:szCs w:val="20"/>
          <w:lang w:val="es-ES"/>
        </w:rPr>
        <w:t xml:space="preserve"> </w:t>
      </w:r>
    </w:p>
    <w:p w14:paraId="31C4BE14" w14:textId="77777777" w:rsidR="00493CD3" w:rsidRPr="00962AAA" w:rsidRDefault="00493CD3" w:rsidP="00E75D71">
      <w:pPr>
        <w:pStyle w:val="ListParagraph"/>
        <w:rPr>
          <w:rFonts w:ascii="Arial" w:hAnsi="Arial" w:cs="Arial"/>
          <w:b/>
          <w:bCs/>
          <w:sz w:val="20"/>
          <w:szCs w:val="20"/>
          <w:lang w:val="es-ES"/>
        </w:rPr>
      </w:pPr>
    </w:p>
    <w:p w14:paraId="50FF043A" w14:textId="6ACD45CF" w:rsidR="009B6D9D" w:rsidRPr="009B6D9D" w:rsidRDefault="00C200CA" w:rsidP="009B6D9D">
      <w:pPr>
        <w:pStyle w:val="ListParagraph"/>
        <w:numPr>
          <w:ilvl w:val="1"/>
          <w:numId w:val="32"/>
        </w:numPr>
        <w:spacing w:before="240" w:after="120"/>
        <w:jc w:val="both"/>
        <w:rPr>
          <w:rFonts w:ascii="Arial" w:hAnsi="Arial" w:cs="Arial"/>
          <w:sz w:val="20"/>
          <w:szCs w:val="20"/>
          <w:lang w:val="es-ES"/>
        </w:rPr>
      </w:pPr>
      <w:r w:rsidRPr="00962AAA">
        <w:rPr>
          <w:rFonts w:ascii="Arial" w:hAnsi="Arial" w:cs="Arial"/>
          <w:b/>
          <w:bCs/>
          <w:sz w:val="20"/>
          <w:szCs w:val="20"/>
          <w:lang w:val="es-ES"/>
        </w:rPr>
        <w:t xml:space="preserve">Grooming: </w:t>
      </w:r>
      <w:r w:rsidR="00D07D03" w:rsidRPr="00962AAA">
        <w:rPr>
          <w:rFonts w:ascii="Arial" w:hAnsi="Arial" w:cs="Arial"/>
          <w:sz w:val="20"/>
          <w:szCs w:val="20"/>
          <w:lang w:val="es-ES"/>
        </w:rPr>
        <w:t>Acoso ejercido</w:t>
      </w:r>
      <w:r w:rsidRPr="00962AAA">
        <w:rPr>
          <w:rFonts w:ascii="Arial" w:hAnsi="Arial" w:cs="Arial"/>
          <w:sz w:val="20"/>
          <w:szCs w:val="20"/>
          <w:lang w:val="es-ES"/>
        </w:rPr>
        <w:t xml:space="preserve"> </w:t>
      </w:r>
      <w:r w:rsidR="00237658" w:rsidRPr="00962AAA">
        <w:rPr>
          <w:rFonts w:ascii="Arial" w:hAnsi="Arial" w:cs="Arial"/>
          <w:sz w:val="20"/>
          <w:szCs w:val="20"/>
          <w:lang w:val="es-ES"/>
        </w:rPr>
        <w:t xml:space="preserve">por una persona adulta hacia un </w:t>
      </w:r>
      <w:r w:rsidR="00E75D71" w:rsidRPr="00962AAA">
        <w:rPr>
          <w:rFonts w:ascii="Arial" w:hAnsi="Arial" w:cs="Arial"/>
          <w:sz w:val="20"/>
          <w:szCs w:val="20"/>
          <w:lang w:val="es-ES"/>
        </w:rPr>
        <w:t xml:space="preserve">niño, </w:t>
      </w:r>
      <w:r w:rsidR="009B6D9D" w:rsidRPr="00962AAA">
        <w:rPr>
          <w:rFonts w:ascii="Arial" w:hAnsi="Arial" w:cs="Arial"/>
          <w:sz w:val="20"/>
          <w:szCs w:val="20"/>
          <w:lang w:val="es-ES"/>
        </w:rPr>
        <w:t>niña o</w:t>
      </w:r>
      <w:r w:rsidRPr="00962AAA">
        <w:rPr>
          <w:rFonts w:ascii="Arial" w:hAnsi="Arial" w:cs="Arial"/>
          <w:sz w:val="20"/>
          <w:szCs w:val="20"/>
          <w:lang w:val="es-ES"/>
        </w:rPr>
        <w:t xml:space="preserve"> </w:t>
      </w:r>
      <w:r w:rsidR="00A03537" w:rsidRPr="00962AAA">
        <w:rPr>
          <w:rFonts w:ascii="Arial" w:hAnsi="Arial" w:cs="Arial"/>
          <w:sz w:val="20"/>
          <w:szCs w:val="20"/>
          <w:lang w:val="es-ES"/>
        </w:rPr>
        <w:t>adolescente (NNA) con</w:t>
      </w:r>
      <w:r w:rsidRPr="00962AAA">
        <w:rPr>
          <w:rFonts w:ascii="Arial" w:hAnsi="Arial" w:cs="Arial"/>
          <w:sz w:val="20"/>
          <w:szCs w:val="20"/>
          <w:lang w:val="es-ES"/>
        </w:rPr>
        <w:t xml:space="preserve"> el propósito de establecer una relación de  control emocional y de abuso sexual.</w:t>
      </w:r>
      <w:r w:rsidRPr="00962AAA">
        <w:rPr>
          <w:rFonts w:ascii="Arial" w:hAnsi="Arial" w:cs="Arial"/>
          <w:b/>
          <w:bCs/>
          <w:sz w:val="20"/>
          <w:szCs w:val="20"/>
          <w:lang w:val="es-ES"/>
        </w:rPr>
        <w:t xml:space="preserve"> </w:t>
      </w:r>
    </w:p>
    <w:p w14:paraId="6252159C" w14:textId="77777777" w:rsidR="009B6D9D" w:rsidRPr="009B6D9D" w:rsidRDefault="009B6D9D" w:rsidP="009B6D9D">
      <w:pPr>
        <w:pStyle w:val="ListParagraph"/>
        <w:rPr>
          <w:rFonts w:ascii="Arial" w:hAnsi="Arial" w:cs="Arial"/>
          <w:b/>
          <w:bCs/>
          <w:sz w:val="20"/>
          <w:szCs w:val="20"/>
          <w:lang w:val="es-ES"/>
        </w:rPr>
      </w:pPr>
    </w:p>
    <w:p w14:paraId="3313E022" w14:textId="137DB003" w:rsidR="00493CD3" w:rsidRPr="009B6D9D" w:rsidRDefault="00C200CA" w:rsidP="009B6D9D">
      <w:pPr>
        <w:pStyle w:val="ListParagraph"/>
        <w:numPr>
          <w:ilvl w:val="1"/>
          <w:numId w:val="32"/>
        </w:numPr>
        <w:spacing w:before="240" w:after="120"/>
        <w:jc w:val="both"/>
        <w:rPr>
          <w:rFonts w:ascii="Arial" w:hAnsi="Arial" w:cs="Arial"/>
          <w:sz w:val="20"/>
          <w:szCs w:val="20"/>
          <w:lang w:val="es-ES"/>
        </w:rPr>
      </w:pPr>
      <w:r w:rsidRPr="009B6D9D">
        <w:rPr>
          <w:rFonts w:ascii="Arial" w:hAnsi="Arial" w:cs="Arial"/>
          <w:b/>
          <w:bCs/>
          <w:sz w:val="20"/>
          <w:szCs w:val="20"/>
          <w:lang w:val="es-ES"/>
        </w:rPr>
        <w:t xml:space="preserve">Sexting o sexteo: </w:t>
      </w:r>
      <w:r w:rsidR="00D07D03" w:rsidRPr="009B6D9D">
        <w:rPr>
          <w:rFonts w:ascii="Arial" w:hAnsi="Arial" w:cs="Arial"/>
          <w:sz w:val="20"/>
          <w:szCs w:val="20"/>
          <w:lang w:val="es-ES"/>
        </w:rPr>
        <w:t>Envío de fotografías</w:t>
      </w:r>
      <w:r w:rsidRPr="009B6D9D">
        <w:rPr>
          <w:rFonts w:ascii="Arial" w:hAnsi="Arial" w:cs="Arial"/>
          <w:sz w:val="20"/>
          <w:szCs w:val="20"/>
          <w:lang w:val="es-ES"/>
        </w:rPr>
        <w:t xml:space="preserve"> y </w:t>
      </w:r>
      <w:r w:rsidR="00D07D03" w:rsidRPr="009B6D9D">
        <w:rPr>
          <w:rFonts w:ascii="Arial" w:hAnsi="Arial" w:cs="Arial"/>
          <w:sz w:val="20"/>
          <w:szCs w:val="20"/>
          <w:lang w:val="es-ES"/>
        </w:rPr>
        <w:t>videos de tipo sexual a determinada</w:t>
      </w:r>
      <w:r w:rsidRPr="009B6D9D">
        <w:rPr>
          <w:rFonts w:ascii="Arial" w:hAnsi="Arial" w:cs="Arial"/>
          <w:sz w:val="20"/>
          <w:szCs w:val="20"/>
          <w:lang w:val="es-ES"/>
        </w:rPr>
        <w:t>(s) persona(s) a través del móvil o cualquier otro dispositivo tecnológico. Es necesario</w:t>
      </w:r>
      <w:r w:rsidR="00E75D71" w:rsidRPr="009B6D9D">
        <w:rPr>
          <w:rFonts w:ascii="Arial" w:hAnsi="Arial" w:cs="Arial"/>
          <w:sz w:val="20"/>
          <w:szCs w:val="20"/>
          <w:lang w:val="es-ES"/>
        </w:rPr>
        <w:t xml:space="preserve"> </w:t>
      </w:r>
      <w:r w:rsidR="00D07D03" w:rsidRPr="009B6D9D">
        <w:rPr>
          <w:rFonts w:ascii="Arial" w:hAnsi="Arial" w:cs="Arial"/>
          <w:sz w:val="20"/>
          <w:szCs w:val="20"/>
          <w:lang w:val="es-ES"/>
        </w:rPr>
        <w:t>reconocer que las mujeres</w:t>
      </w:r>
      <w:r w:rsidRPr="009B6D9D">
        <w:rPr>
          <w:rFonts w:ascii="Arial" w:hAnsi="Arial" w:cs="Arial"/>
          <w:sz w:val="20"/>
          <w:szCs w:val="20"/>
          <w:lang w:val="es-ES"/>
        </w:rPr>
        <w:t xml:space="preserve"> </w:t>
      </w:r>
      <w:r w:rsidR="00D07D03" w:rsidRPr="009B6D9D">
        <w:rPr>
          <w:rFonts w:ascii="Arial" w:hAnsi="Arial" w:cs="Arial"/>
          <w:sz w:val="20"/>
          <w:szCs w:val="20"/>
          <w:lang w:val="es-ES"/>
        </w:rPr>
        <w:t xml:space="preserve">tienen derecho a practicar el </w:t>
      </w:r>
      <w:r w:rsidR="00237658" w:rsidRPr="009B6D9D">
        <w:rPr>
          <w:rFonts w:ascii="Arial" w:hAnsi="Arial" w:cs="Arial"/>
          <w:i/>
          <w:iCs/>
          <w:sz w:val="20"/>
          <w:szCs w:val="20"/>
          <w:lang w:val="es-ES"/>
        </w:rPr>
        <w:t>sexting</w:t>
      </w:r>
      <w:r w:rsidR="00237658" w:rsidRPr="009B6D9D">
        <w:rPr>
          <w:rFonts w:ascii="Arial" w:hAnsi="Arial" w:cs="Arial"/>
          <w:sz w:val="20"/>
          <w:szCs w:val="20"/>
          <w:lang w:val="es-ES"/>
        </w:rPr>
        <w:t xml:space="preserve"> (a expresar su</w:t>
      </w:r>
      <w:r w:rsidRPr="009B6D9D">
        <w:rPr>
          <w:rFonts w:ascii="Arial" w:hAnsi="Arial" w:cs="Arial"/>
          <w:sz w:val="20"/>
          <w:szCs w:val="20"/>
          <w:lang w:val="es-ES"/>
        </w:rPr>
        <w:t xml:space="preserve"> </w:t>
      </w:r>
      <w:r w:rsidR="00237658" w:rsidRPr="009B6D9D">
        <w:rPr>
          <w:rFonts w:ascii="Arial" w:hAnsi="Arial" w:cs="Arial"/>
          <w:sz w:val="20"/>
          <w:szCs w:val="20"/>
          <w:lang w:val="es-ES"/>
        </w:rPr>
        <w:t>sexualidad, orientación e identidad) de manera segura, sin que</w:t>
      </w:r>
      <w:r w:rsidRPr="009B6D9D">
        <w:rPr>
          <w:rFonts w:ascii="Arial" w:hAnsi="Arial" w:cs="Arial"/>
          <w:sz w:val="20"/>
          <w:szCs w:val="20"/>
          <w:lang w:val="es-ES"/>
        </w:rPr>
        <w:t xml:space="preserve"> </w:t>
      </w:r>
      <w:r w:rsidR="00237658" w:rsidRPr="009B6D9D">
        <w:rPr>
          <w:rFonts w:ascii="Arial" w:hAnsi="Arial" w:cs="Arial"/>
          <w:sz w:val="20"/>
          <w:szCs w:val="20"/>
          <w:lang w:val="es-ES"/>
        </w:rPr>
        <w:t>eso conlleve</w:t>
      </w:r>
      <w:r w:rsidRPr="009B6D9D">
        <w:rPr>
          <w:rFonts w:ascii="Arial" w:hAnsi="Arial" w:cs="Arial"/>
          <w:sz w:val="20"/>
          <w:szCs w:val="20"/>
          <w:lang w:val="es-ES"/>
        </w:rPr>
        <w:t xml:space="preserve"> </w:t>
      </w:r>
      <w:r w:rsidR="00237658" w:rsidRPr="009B6D9D">
        <w:rPr>
          <w:rFonts w:ascii="Arial" w:hAnsi="Arial" w:cs="Arial"/>
          <w:sz w:val="20"/>
          <w:szCs w:val="20"/>
          <w:lang w:val="es-ES"/>
        </w:rPr>
        <w:t xml:space="preserve">la </w:t>
      </w:r>
      <w:r w:rsidR="00237658" w:rsidRPr="009B6D9D">
        <w:rPr>
          <w:rFonts w:ascii="Arial" w:hAnsi="Arial" w:cs="Arial"/>
          <w:sz w:val="20"/>
          <w:szCs w:val="20"/>
          <w:lang w:val="es-ES"/>
        </w:rPr>
        <w:lastRenderedPageBreak/>
        <w:t xml:space="preserve">imposición </w:t>
      </w:r>
      <w:r w:rsidR="00F20498" w:rsidRPr="009B6D9D">
        <w:rPr>
          <w:rFonts w:ascii="Arial" w:hAnsi="Arial" w:cs="Arial"/>
          <w:sz w:val="20"/>
          <w:szCs w:val="20"/>
          <w:lang w:val="es-ES"/>
        </w:rPr>
        <w:t>de etiquetas</w:t>
      </w:r>
      <w:r w:rsidR="009B6D9D" w:rsidRPr="009B6D9D">
        <w:rPr>
          <w:rFonts w:ascii="Arial" w:hAnsi="Arial" w:cs="Arial"/>
          <w:sz w:val="20"/>
          <w:szCs w:val="20"/>
          <w:lang w:val="es-ES"/>
        </w:rPr>
        <w:t xml:space="preserve"> sociales que </w:t>
      </w:r>
      <w:r w:rsidR="00A03537" w:rsidRPr="009B6D9D">
        <w:rPr>
          <w:rFonts w:ascii="Arial" w:hAnsi="Arial" w:cs="Arial"/>
          <w:sz w:val="20"/>
          <w:szCs w:val="20"/>
          <w:lang w:val="es-ES"/>
        </w:rPr>
        <w:t>atenten contra su</w:t>
      </w:r>
      <w:r w:rsidRPr="009B6D9D">
        <w:rPr>
          <w:rFonts w:ascii="Arial" w:hAnsi="Arial" w:cs="Arial"/>
          <w:sz w:val="20"/>
          <w:szCs w:val="20"/>
          <w:lang w:val="es-ES"/>
        </w:rPr>
        <w:t xml:space="preserve">  integridad.  </w:t>
      </w:r>
      <w:r w:rsidR="00D07D03" w:rsidRPr="009B6D9D">
        <w:rPr>
          <w:rFonts w:ascii="Arial" w:hAnsi="Arial" w:cs="Arial"/>
          <w:sz w:val="20"/>
          <w:szCs w:val="20"/>
          <w:lang w:val="es-ES"/>
        </w:rPr>
        <w:t>El envío</w:t>
      </w:r>
      <w:r w:rsidRPr="009B6D9D">
        <w:rPr>
          <w:rFonts w:ascii="Arial" w:hAnsi="Arial" w:cs="Arial"/>
          <w:sz w:val="20"/>
          <w:szCs w:val="20"/>
          <w:lang w:val="es-ES"/>
        </w:rPr>
        <w:t xml:space="preserve"> </w:t>
      </w:r>
      <w:r w:rsidR="00D07D03" w:rsidRPr="009B6D9D">
        <w:rPr>
          <w:rFonts w:ascii="Arial" w:hAnsi="Arial" w:cs="Arial"/>
          <w:sz w:val="20"/>
          <w:szCs w:val="20"/>
          <w:lang w:val="es-ES"/>
        </w:rPr>
        <w:t>y la recepción son consensuados, por lo</w:t>
      </w:r>
      <w:r w:rsidRPr="009B6D9D">
        <w:rPr>
          <w:rFonts w:ascii="Arial" w:hAnsi="Arial" w:cs="Arial"/>
          <w:sz w:val="20"/>
          <w:szCs w:val="20"/>
          <w:lang w:val="es-ES"/>
        </w:rPr>
        <w:t xml:space="preserve"> </w:t>
      </w:r>
      <w:r w:rsidR="00237658" w:rsidRPr="009B6D9D">
        <w:rPr>
          <w:rFonts w:ascii="Arial" w:hAnsi="Arial" w:cs="Arial"/>
          <w:sz w:val="20"/>
          <w:szCs w:val="20"/>
          <w:lang w:val="es-ES"/>
        </w:rPr>
        <w:t>que esta práctica no constituye, en</w:t>
      </w:r>
      <w:r w:rsidRPr="009B6D9D">
        <w:rPr>
          <w:rFonts w:ascii="Arial" w:hAnsi="Arial" w:cs="Arial"/>
          <w:sz w:val="20"/>
          <w:szCs w:val="20"/>
          <w:lang w:val="es-ES"/>
        </w:rPr>
        <w:t xml:space="preserve"> principio, una agresión. Ahora bien, si el destinatario usa de forma no autorizada el contenido sexual, la víctima tiene derecho a exigir castigo y reparación del daño.</w:t>
      </w:r>
      <w:r w:rsidRPr="009B6D9D">
        <w:rPr>
          <w:rFonts w:ascii="Arial" w:hAnsi="Arial" w:cs="Arial"/>
          <w:b/>
          <w:bCs/>
          <w:sz w:val="20"/>
          <w:szCs w:val="20"/>
          <w:lang w:val="es-ES"/>
        </w:rPr>
        <w:t xml:space="preserve"> </w:t>
      </w:r>
    </w:p>
    <w:p w14:paraId="1C8A56C4" w14:textId="77777777" w:rsidR="00493CD3" w:rsidRPr="00962AAA" w:rsidRDefault="00493CD3" w:rsidP="00E75D71">
      <w:pPr>
        <w:pStyle w:val="ListParagraph"/>
        <w:rPr>
          <w:rFonts w:ascii="Arial" w:hAnsi="Arial" w:cs="Arial"/>
          <w:b/>
          <w:bCs/>
          <w:sz w:val="20"/>
          <w:szCs w:val="20"/>
          <w:lang w:val="es-ES"/>
        </w:rPr>
      </w:pPr>
    </w:p>
    <w:p w14:paraId="73117B82" w14:textId="3B3DAAFA" w:rsidR="00D3202B" w:rsidRPr="00962AAA" w:rsidRDefault="00C200CA" w:rsidP="00E75D71">
      <w:pPr>
        <w:pStyle w:val="ListParagraph"/>
        <w:numPr>
          <w:ilvl w:val="1"/>
          <w:numId w:val="32"/>
        </w:numPr>
        <w:spacing w:before="240" w:after="120"/>
        <w:jc w:val="both"/>
        <w:rPr>
          <w:rFonts w:ascii="Arial" w:hAnsi="Arial" w:cs="Arial"/>
          <w:b/>
          <w:bCs/>
          <w:sz w:val="20"/>
          <w:szCs w:val="20"/>
          <w:lang w:val="es-419"/>
        </w:rPr>
      </w:pPr>
      <w:r w:rsidRPr="00962AAA">
        <w:rPr>
          <w:rFonts w:ascii="Arial" w:hAnsi="Arial" w:cs="Arial"/>
          <w:b/>
          <w:bCs/>
          <w:sz w:val="20"/>
          <w:szCs w:val="20"/>
          <w:lang w:val="es-ES"/>
        </w:rPr>
        <w:t xml:space="preserve">Shaming: </w:t>
      </w:r>
      <w:r w:rsidRPr="00962AAA">
        <w:rPr>
          <w:rFonts w:ascii="Arial" w:hAnsi="Arial" w:cs="Arial"/>
          <w:sz w:val="20"/>
          <w:szCs w:val="20"/>
          <w:lang w:val="es-ES"/>
        </w:rPr>
        <w:t xml:space="preserve">Actos que tienen el objetivo de avergonzar a la víctima, principalmente </w:t>
      </w:r>
      <w:r w:rsidR="00237658" w:rsidRPr="00962AAA">
        <w:rPr>
          <w:rFonts w:ascii="Arial" w:hAnsi="Arial" w:cs="Arial"/>
          <w:sz w:val="20"/>
          <w:szCs w:val="20"/>
          <w:lang w:val="es-ES"/>
        </w:rPr>
        <w:t>a mujeres</w:t>
      </w:r>
      <w:r w:rsidRPr="00962AAA">
        <w:rPr>
          <w:rFonts w:ascii="Arial" w:hAnsi="Arial" w:cs="Arial"/>
          <w:sz w:val="20"/>
          <w:szCs w:val="20"/>
          <w:lang w:val="es-ES"/>
        </w:rPr>
        <w:t xml:space="preserve">.  El </w:t>
      </w:r>
      <w:r w:rsidRPr="00962AAA">
        <w:rPr>
          <w:rFonts w:ascii="Arial" w:hAnsi="Arial" w:cs="Arial"/>
          <w:i/>
          <w:iCs/>
          <w:sz w:val="20"/>
          <w:szCs w:val="20"/>
          <w:lang w:val="es-ES"/>
        </w:rPr>
        <w:t>fat-shaming</w:t>
      </w:r>
      <w:r w:rsidRPr="00962AAA">
        <w:rPr>
          <w:rFonts w:ascii="Arial" w:hAnsi="Arial" w:cs="Arial"/>
          <w:sz w:val="20"/>
          <w:szCs w:val="20"/>
          <w:lang w:val="es-ES"/>
        </w:rPr>
        <w:t xml:space="preserve"> </w:t>
      </w:r>
      <w:r w:rsidR="00237658" w:rsidRPr="00962AAA">
        <w:rPr>
          <w:rFonts w:ascii="Arial" w:hAnsi="Arial" w:cs="Arial"/>
          <w:sz w:val="20"/>
          <w:szCs w:val="20"/>
          <w:lang w:val="es-ES"/>
        </w:rPr>
        <w:t>se refiere a la complexión física y el</w:t>
      </w:r>
      <w:r w:rsidRPr="00962AAA">
        <w:rPr>
          <w:rFonts w:ascii="Arial" w:hAnsi="Arial" w:cs="Arial"/>
          <w:sz w:val="20"/>
          <w:szCs w:val="20"/>
          <w:lang w:val="es-ES"/>
        </w:rPr>
        <w:t xml:space="preserve"> </w:t>
      </w:r>
      <w:r w:rsidRPr="00962AAA">
        <w:rPr>
          <w:rFonts w:ascii="Arial" w:hAnsi="Arial" w:cs="Arial"/>
          <w:i/>
          <w:iCs/>
          <w:sz w:val="20"/>
          <w:szCs w:val="20"/>
          <w:lang w:val="es-ES"/>
        </w:rPr>
        <w:t>slut-shaming</w:t>
      </w:r>
      <w:r w:rsidRPr="00962AAA">
        <w:rPr>
          <w:rFonts w:ascii="Arial" w:hAnsi="Arial" w:cs="Arial"/>
          <w:sz w:val="20"/>
          <w:szCs w:val="20"/>
          <w:lang w:val="es-ES"/>
        </w:rPr>
        <w:t xml:space="preserve"> a comportamientos y deseos sexuales. </w:t>
      </w:r>
    </w:p>
    <w:p w14:paraId="7F9F2370" w14:textId="77777777" w:rsidR="00D3202B" w:rsidRPr="00962AAA" w:rsidRDefault="00D3202B" w:rsidP="00E75D71">
      <w:pPr>
        <w:pStyle w:val="ListParagraph"/>
        <w:rPr>
          <w:rFonts w:ascii="Arial" w:hAnsi="Arial" w:cs="Arial"/>
          <w:b/>
          <w:bCs/>
          <w:sz w:val="20"/>
          <w:szCs w:val="20"/>
          <w:lang w:val="es-419"/>
        </w:rPr>
      </w:pPr>
    </w:p>
    <w:p w14:paraId="14BF5868" w14:textId="54FB3725" w:rsidR="00113718" w:rsidRPr="00962AAA" w:rsidRDefault="00D3202B" w:rsidP="00E75D71">
      <w:pPr>
        <w:pStyle w:val="ListParagraph"/>
        <w:numPr>
          <w:ilvl w:val="1"/>
          <w:numId w:val="32"/>
        </w:numPr>
        <w:spacing w:before="240" w:after="120"/>
        <w:jc w:val="both"/>
        <w:rPr>
          <w:rFonts w:ascii="Arial" w:hAnsi="Arial" w:cs="Arial"/>
          <w:sz w:val="20"/>
          <w:szCs w:val="20"/>
          <w:lang w:val="es-ES"/>
        </w:rPr>
      </w:pPr>
      <w:r w:rsidRPr="00962AAA">
        <w:rPr>
          <w:rFonts w:ascii="Arial" w:hAnsi="Arial" w:cs="Arial"/>
          <w:b/>
          <w:bCs/>
          <w:sz w:val="20"/>
          <w:szCs w:val="20"/>
          <w:lang w:val="es-419"/>
        </w:rPr>
        <w:t>Stalking:</w:t>
      </w:r>
      <w:r w:rsidRPr="00962AAA">
        <w:rPr>
          <w:rFonts w:ascii="Arial" w:hAnsi="Arial" w:cs="Arial"/>
          <w:sz w:val="20"/>
          <w:szCs w:val="20"/>
          <w:lang w:val="es-419"/>
        </w:rPr>
        <w:t xml:space="preserve"> Persecución, acecho y acoso compulsivo a otra persona en plataformas tecnológicas.</w:t>
      </w:r>
    </w:p>
    <w:p w14:paraId="677613F3" w14:textId="77777777" w:rsidR="00113718" w:rsidRPr="00962AAA" w:rsidRDefault="00113718" w:rsidP="009824BB">
      <w:pPr>
        <w:pStyle w:val="ListParagraph"/>
        <w:rPr>
          <w:rFonts w:ascii="Arial" w:hAnsi="Arial" w:cs="Arial"/>
          <w:sz w:val="20"/>
          <w:szCs w:val="20"/>
          <w:lang w:val="es-ES"/>
        </w:rPr>
      </w:pPr>
    </w:p>
    <w:p w14:paraId="49AAA6AE" w14:textId="4A457975" w:rsidR="00EE37C3" w:rsidRPr="00A21199" w:rsidRDefault="00727E6E" w:rsidP="00C30F26">
      <w:pPr>
        <w:pStyle w:val="ListParagraph"/>
        <w:numPr>
          <w:ilvl w:val="1"/>
          <w:numId w:val="30"/>
        </w:numPr>
        <w:spacing w:before="120" w:after="120" w:line="240" w:lineRule="auto"/>
        <w:jc w:val="both"/>
        <w:rPr>
          <w:rFonts w:ascii="Arial" w:hAnsi="Arial" w:cs="Arial"/>
          <w:sz w:val="20"/>
          <w:szCs w:val="20"/>
          <w:lang w:val="es-ES"/>
        </w:rPr>
      </w:pPr>
      <w:r w:rsidRPr="00A21199">
        <w:rPr>
          <w:rFonts w:ascii="Arial" w:hAnsi="Arial" w:cs="Arial"/>
          <w:sz w:val="20"/>
          <w:szCs w:val="20"/>
          <w:lang w:val="es-ES"/>
        </w:rPr>
        <w:t>Para dar respuesta a la VCM y el femicidio, el Gobierno de Honduras, con el apoyo del BID, implementó desde 2017 el Programa Ciudad Mujer (CM), plataforma de servicios especializados para mujeres en un solo sitio coordinada por la Dirección del Programa Presidencial Ciudad Mujer (DNPPCM). CM brinda atención a víctimas/sobrevivientes de violencia a través del Módulo de Atención y Protección de los Derechos de la Mujer (MAPRODEM) y promueve la prevención de la VCM por medio del Módulo de Educación Comunitaria (MEC), ambos coordinados por Instituto Nacional de la Mujer (INAM) en los 6 Centros Ciudad Mujer (CCM)</w:t>
      </w:r>
      <w:r w:rsidRPr="00A21199">
        <w:rPr>
          <w:rStyle w:val="FootnoteReference"/>
          <w:rFonts w:ascii="Arial" w:hAnsi="Arial" w:cs="Arial"/>
          <w:sz w:val="20"/>
          <w:szCs w:val="20"/>
          <w:lang w:val="es-ES"/>
        </w:rPr>
        <w:footnoteReference w:id="17"/>
      </w:r>
      <w:r w:rsidRPr="00A21199">
        <w:rPr>
          <w:rFonts w:ascii="Arial" w:hAnsi="Arial" w:cs="Arial"/>
          <w:sz w:val="20"/>
          <w:szCs w:val="20"/>
          <w:lang w:val="es-ES"/>
        </w:rPr>
        <w:t xml:space="preserve"> localizados en Distrito Central, Choloma, San Pedro Sula, La Ceiba, Juticalpa y Choluteca. De estos municipios, cuatro están entre los que reportaron mayor cantidad de femicidios y muertes violentas de mujeres en 2019</w:t>
      </w:r>
      <w:r w:rsidR="00AB49E7" w:rsidRPr="00A21199">
        <w:rPr>
          <w:rFonts w:ascii="Arial" w:hAnsi="Arial" w:cs="Arial"/>
          <w:sz w:val="20"/>
          <w:szCs w:val="20"/>
          <w:lang w:val="es-ES"/>
        </w:rPr>
        <w:t>.</w:t>
      </w:r>
      <w:r w:rsidRPr="00A21199">
        <w:rPr>
          <w:rFonts w:ascii="Arial" w:hAnsi="Arial" w:cs="Arial"/>
          <w:sz w:val="20"/>
          <w:szCs w:val="20"/>
          <w:lang w:val="es-ES"/>
        </w:rPr>
        <w:t xml:space="preserve"> </w:t>
      </w:r>
    </w:p>
    <w:p w14:paraId="66514FB3" w14:textId="77777777" w:rsidR="00A21199" w:rsidRPr="00A21199" w:rsidRDefault="00A21199" w:rsidP="00A21199">
      <w:pPr>
        <w:pStyle w:val="ListParagraph"/>
        <w:spacing w:before="120" w:after="120" w:line="240" w:lineRule="auto"/>
        <w:jc w:val="both"/>
        <w:rPr>
          <w:rFonts w:ascii="Arial" w:hAnsi="Arial" w:cs="Arial"/>
          <w:sz w:val="20"/>
          <w:szCs w:val="20"/>
          <w:lang w:val="es-ES"/>
        </w:rPr>
      </w:pPr>
    </w:p>
    <w:p w14:paraId="0CFFBEC0" w14:textId="2FC5BB6E" w:rsidR="00A21199" w:rsidRPr="007628BE" w:rsidRDefault="00A21199" w:rsidP="007628BE">
      <w:pPr>
        <w:pStyle w:val="ListParagraph"/>
        <w:numPr>
          <w:ilvl w:val="1"/>
          <w:numId w:val="30"/>
        </w:numPr>
        <w:spacing w:before="120" w:after="120" w:line="240" w:lineRule="auto"/>
        <w:jc w:val="both"/>
        <w:rPr>
          <w:rFonts w:ascii="Arial" w:hAnsi="Arial" w:cs="Arial"/>
          <w:sz w:val="20"/>
          <w:szCs w:val="20"/>
          <w:lang w:val="es-ES"/>
        </w:rPr>
      </w:pPr>
      <w:r w:rsidRPr="00A21199">
        <w:rPr>
          <w:rFonts w:ascii="Arial" w:hAnsi="Arial" w:cs="Arial"/>
          <w:sz w:val="20"/>
          <w:szCs w:val="20"/>
          <w:lang w:val="es-ES"/>
        </w:rPr>
        <w:t>La prevención de la VSBG es esencial para la reducción de los femicidios. No obstante, el MEC sigue enfrentando desafíos para lograr una mayor cobertura de sus servicios, tanto por los limitados recursos humanos y materiales para la movilización, como por los riesgos que supone entrar en territorios de alta violencia e inseguridad.  Durante la pandemia, se hizo un piloto de una campaña de prevención en redes sociales con resultados positivos, ya que, en un período de 4 semanas, 829,445 mujeres en Honduras lograron ver la campaña al menos una vez, y se encontró que ésta tuvo impacto sobre la búsqueda de ayuda por parte de ellas</w:t>
      </w:r>
      <w:r w:rsidRPr="00A21199">
        <w:rPr>
          <w:rStyle w:val="FootnoteReference"/>
          <w:rFonts w:ascii="Arial" w:hAnsi="Arial" w:cs="Arial"/>
          <w:sz w:val="20"/>
          <w:szCs w:val="20"/>
          <w:lang w:val="es-ES"/>
        </w:rPr>
        <w:footnoteReference w:id="18"/>
      </w:r>
      <w:r w:rsidRPr="00A21199">
        <w:rPr>
          <w:rFonts w:ascii="Arial" w:hAnsi="Arial" w:cs="Arial"/>
          <w:sz w:val="20"/>
          <w:szCs w:val="20"/>
          <w:lang w:val="es-ES"/>
        </w:rPr>
        <w:t>, marcando una estrategia prometedora para expandir los esfuerzos de prevención.</w:t>
      </w:r>
    </w:p>
    <w:p w14:paraId="503465F7" w14:textId="66AB1E3C" w:rsidR="00B54257" w:rsidRPr="00962AAA" w:rsidRDefault="00B54257" w:rsidP="00BF01EA">
      <w:pPr>
        <w:pStyle w:val="ColorfulList-Accent11"/>
        <w:suppressAutoHyphens/>
        <w:autoSpaceDE w:val="0"/>
        <w:autoSpaceDN w:val="0"/>
        <w:adjustRightInd w:val="0"/>
        <w:spacing w:after="0" w:line="240" w:lineRule="auto"/>
        <w:ind w:left="0"/>
        <w:jc w:val="both"/>
        <w:textAlignment w:val="baseline"/>
        <w:rPr>
          <w:rFonts w:ascii="Arial" w:eastAsia="Times New Roman" w:hAnsi="Arial" w:cs="Arial"/>
          <w:sz w:val="20"/>
          <w:szCs w:val="20"/>
          <w:lang w:val="es-ES_tradnl"/>
        </w:rPr>
      </w:pPr>
    </w:p>
    <w:p w14:paraId="419B2063" w14:textId="77777777" w:rsidR="00244799" w:rsidRPr="00962AAA" w:rsidRDefault="00244799" w:rsidP="00587194">
      <w:pPr>
        <w:widowControl w:val="0"/>
        <w:numPr>
          <w:ilvl w:val="0"/>
          <w:numId w:val="7"/>
        </w:numPr>
        <w:contextualSpacing/>
        <w:jc w:val="both"/>
        <w:rPr>
          <w:rFonts w:ascii="Arial" w:eastAsiaTheme="minorHAnsi" w:hAnsi="Arial" w:cs="Arial"/>
          <w:b/>
          <w:sz w:val="20"/>
          <w:szCs w:val="20"/>
          <w:u w:val="single"/>
          <w:lang w:val="es-ES_tradnl"/>
        </w:rPr>
      </w:pPr>
      <w:r w:rsidRPr="00962AAA">
        <w:rPr>
          <w:rFonts w:ascii="Arial" w:eastAsiaTheme="minorHAnsi" w:hAnsi="Arial" w:cs="Arial"/>
          <w:b/>
          <w:sz w:val="20"/>
          <w:szCs w:val="20"/>
          <w:u w:val="single"/>
          <w:lang w:val="es-ES_tradnl"/>
        </w:rPr>
        <w:t>Objetivo</w:t>
      </w:r>
    </w:p>
    <w:p w14:paraId="77363C65" w14:textId="77777777" w:rsidR="00244799" w:rsidRPr="00962AAA" w:rsidRDefault="00244799" w:rsidP="00B34EE6">
      <w:pPr>
        <w:ind w:left="360"/>
        <w:contextualSpacing/>
        <w:jc w:val="both"/>
        <w:rPr>
          <w:rFonts w:ascii="Arial" w:eastAsiaTheme="minorHAnsi" w:hAnsi="Arial" w:cs="Arial"/>
          <w:b/>
          <w:sz w:val="20"/>
          <w:szCs w:val="20"/>
          <w:u w:val="single"/>
          <w:lang w:val="es-ES_tradnl"/>
        </w:rPr>
      </w:pPr>
      <w:r w:rsidRPr="00962AAA">
        <w:rPr>
          <w:rFonts w:ascii="Arial" w:eastAsiaTheme="minorHAnsi" w:hAnsi="Arial" w:cs="Arial"/>
          <w:b/>
          <w:sz w:val="20"/>
          <w:szCs w:val="20"/>
          <w:u w:val="single"/>
          <w:lang w:val="es-ES_tradnl"/>
        </w:rPr>
        <w:t xml:space="preserve"> </w:t>
      </w:r>
    </w:p>
    <w:p w14:paraId="5D91B483" w14:textId="71EBF62E" w:rsidR="009D5EB7" w:rsidRPr="00962AAA" w:rsidRDefault="00244799" w:rsidP="009824BB">
      <w:pPr>
        <w:spacing w:line="276" w:lineRule="auto"/>
        <w:ind w:left="360"/>
        <w:contextualSpacing/>
        <w:jc w:val="both"/>
        <w:rPr>
          <w:rFonts w:ascii="Arial" w:eastAsiaTheme="minorHAnsi" w:hAnsi="Arial" w:cs="Arial"/>
          <w:bCs/>
          <w:sz w:val="20"/>
          <w:szCs w:val="20"/>
          <w:lang w:val="es-ES"/>
        </w:rPr>
      </w:pPr>
      <w:r w:rsidRPr="00962AAA">
        <w:rPr>
          <w:rFonts w:ascii="Arial" w:eastAsiaTheme="minorHAnsi" w:hAnsi="Arial" w:cs="Arial"/>
          <w:bCs/>
          <w:sz w:val="20"/>
          <w:szCs w:val="20"/>
          <w:lang w:val="es-ES_tradnl"/>
        </w:rPr>
        <w:t>El objetivo</w:t>
      </w:r>
      <w:r w:rsidR="004C64AC" w:rsidRPr="00962AAA">
        <w:rPr>
          <w:rFonts w:ascii="Arial" w:eastAsiaTheme="minorHAnsi" w:hAnsi="Arial" w:cs="Arial"/>
          <w:bCs/>
          <w:sz w:val="20"/>
          <w:szCs w:val="20"/>
          <w:lang w:val="es-ES_tradnl"/>
        </w:rPr>
        <w:t xml:space="preserve"> general </w:t>
      </w:r>
      <w:r w:rsidRPr="00962AAA">
        <w:rPr>
          <w:rFonts w:ascii="Arial" w:eastAsiaTheme="minorHAnsi" w:hAnsi="Arial" w:cs="Arial"/>
          <w:bCs/>
          <w:sz w:val="20"/>
          <w:szCs w:val="20"/>
          <w:lang w:val="es-ES_tradnl"/>
        </w:rPr>
        <w:t>de la consultoría</w:t>
      </w:r>
      <w:r w:rsidR="00353B7D" w:rsidRPr="00962AAA">
        <w:rPr>
          <w:rFonts w:ascii="Arial" w:eastAsiaTheme="minorHAnsi" w:hAnsi="Arial" w:cs="Arial"/>
          <w:bCs/>
          <w:sz w:val="20"/>
          <w:szCs w:val="20"/>
          <w:lang w:val="es-ES_tradnl"/>
        </w:rPr>
        <w:t xml:space="preserve"> es </w:t>
      </w:r>
      <w:r w:rsidR="00CE5903" w:rsidRPr="00962AAA">
        <w:rPr>
          <w:rFonts w:ascii="Arial" w:eastAsiaTheme="minorHAnsi" w:hAnsi="Arial" w:cs="Arial"/>
          <w:bCs/>
          <w:sz w:val="20"/>
          <w:szCs w:val="20"/>
          <w:lang w:val="es-ES_tradnl"/>
        </w:rPr>
        <w:t>diseñar e implementar</w:t>
      </w:r>
      <w:r w:rsidR="0069299F" w:rsidRPr="0069299F">
        <w:rPr>
          <w:lang w:val="es-ES_tradnl"/>
        </w:rPr>
        <w:t xml:space="preserve"> </w:t>
      </w:r>
      <w:r w:rsidR="0069299F">
        <w:rPr>
          <w:rFonts w:ascii="Arial" w:eastAsiaTheme="minorHAnsi" w:hAnsi="Arial" w:cs="Arial"/>
          <w:bCs/>
          <w:sz w:val="20"/>
          <w:szCs w:val="20"/>
          <w:lang w:val="es-ES_tradnl"/>
        </w:rPr>
        <w:t xml:space="preserve">una </w:t>
      </w:r>
      <w:r w:rsidR="0069299F" w:rsidRPr="0069299F">
        <w:rPr>
          <w:rFonts w:ascii="Arial" w:eastAsiaTheme="minorHAnsi" w:hAnsi="Arial" w:cs="Arial"/>
          <w:bCs/>
          <w:sz w:val="20"/>
          <w:szCs w:val="20"/>
          <w:lang w:val="es-ES_tradnl"/>
        </w:rPr>
        <w:t xml:space="preserve">iniciativa de prevención </w:t>
      </w:r>
      <w:r w:rsidR="009D2806">
        <w:rPr>
          <w:rFonts w:ascii="Arial" w:eastAsiaTheme="minorHAnsi" w:hAnsi="Arial" w:cs="Arial"/>
          <w:bCs/>
          <w:sz w:val="20"/>
          <w:szCs w:val="20"/>
          <w:lang w:val="es-ES_tradnl"/>
        </w:rPr>
        <w:t xml:space="preserve">de VSBG </w:t>
      </w:r>
      <w:r w:rsidR="00743E66">
        <w:rPr>
          <w:rFonts w:ascii="Arial" w:eastAsiaTheme="minorHAnsi" w:hAnsi="Arial" w:cs="Arial"/>
          <w:bCs/>
          <w:sz w:val="20"/>
          <w:szCs w:val="20"/>
          <w:lang w:val="es-ES_tradnl"/>
        </w:rPr>
        <w:t xml:space="preserve">a través de redes sociales </w:t>
      </w:r>
      <w:r w:rsidR="00AE7F98">
        <w:rPr>
          <w:rFonts w:ascii="Arial" w:eastAsiaTheme="minorHAnsi" w:hAnsi="Arial" w:cs="Arial"/>
          <w:bCs/>
          <w:sz w:val="20"/>
          <w:szCs w:val="20"/>
          <w:lang w:val="es-ES_tradnl"/>
        </w:rPr>
        <w:t>y otras TIC</w:t>
      </w:r>
      <w:r w:rsidR="00115A0A" w:rsidRPr="00115A0A">
        <w:rPr>
          <w:rFonts w:ascii="Arial" w:eastAsiaTheme="minorHAnsi" w:hAnsi="Arial" w:cs="Arial"/>
          <w:bCs/>
          <w:sz w:val="20"/>
          <w:szCs w:val="20"/>
          <w:lang w:val="es-ES_tradnl"/>
        </w:rPr>
        <w:t xml:space="preserve"> </w:t>
      </w:r>
      <w:r w:rsidR="00115A0A" w:rsidRPr="0069299F">
        <w:rPr>
          <w:rFonts w:ascii="Arial" w:eastAsiaTheme="minorHAnsi" w:hAnsi="Arial" w:cs="Arial"/>
          <w:bCs/>
          <w:sz w:val="20"/>
          <w:szCs w:val="20"/>
          <w:lang w:val="es-ES_tradnl"/>
        </w:rPr>
        <w:t>con jóvenes</w:t>
      </w:r>
      <w:r w:rsidR="00AE7F98">
        <w:rPr>
          <w:rFonts w:ascii="Arial" w:eastAsiaTheme="minorHAnsi" w:hAnsi="Arial" w:cs="Arial"/>
          <w:bCs/>
          <w:sz w:val="20"/>
          <w:szCs w:val="20"/>
          <w:lang w:val="es-ES_tradnl"/>
        </w:rPr>
        <w:t>,</w:t>
      </w:r>
      <w:r w:rsidR="00743E66" w:rsidRPr="00743E66">
        <w:rPr>
          <w:rFonts w:ascii="Arial" w:eastAsiaTheme="minorHAnsi" w:hAnsi="Arial" w:cs="Arial"/>
          <w:bCs/>
          <w:sz w:val="20"/>
          <w:szCs w:val="20"/>
          <w:lang w:val="es-ES_tradnl"/>
        </w:rPr>
        <w:t xml:space="preserve"> cuyos contenidos se</w:t>
      </w:r>
      <w:r w:rsidR="00AE7F98">
        <w:rPr>
          <w:rFonts w:ascii="Arial" w:eastAsiaTheme="minorHAnsi" w:hAnsi="Arial" w:cs="Arial"/>
          <w:bCs/>
          <w:sz w:val="20"/>
          <w:szCs w:val="20"/>
          <w:lang w:val="es-ES_tradnl"/>
        </w:rPr>
        <w:t>an</w:t>
      </w:r>
      <w:r w:rsidR="00743E66" w:rsidRPr="00743E66">
        <w:rPr>
          <w:rFonts w:ascii="Arial" w:eastAsiaTheme="minorHAnsi" w:hAnsi="Arial" w:cs="Arial"/>
          <w:bCs/>
          <w:sz w:val="20"/>
          <w:szCs w:val="20"/>
          <w:lang w:val="es-ES_tradnl"/>
        </w:rPr>
        <w:t xml:space="preserve"> creados por hombres y mujeres jóvenes para sus pares</w:t>
      </w:r>
      <w:r w:rsidR="0076371D" w:rsidRPr="00962AAA">
        <w:rPr>
          <w:rFonts w:ascii="Arial" w:eastAsiaTheme="minorHAnsi" w:hAnsi="Arial" w:cs="Arial"/>
          <w:bCs/>
          <w:sz w:val="20"/>
          <w:szCs w:val="20"/>
          <w:lang w:val="es-ES_tradnl"/>
        </w:rPr>
        <w:t>.</w:t>
      </w:r>
    </w:p>
    <w:p w14:paraId="2F4A9080" w14:textId="5A964635" w:rsidR="00A7088A" w:rsidRDefault="00A7088A" w:rsidP="007C7B0E">
      <w:pPr>
        <w:pStyle w:val="ColorfulList-Accent11"/>
        <w:suppressAutoHyphens/>
        <w:autoSpaceDE w:val="0"/>
        <w:autoSpaceDN w:val="0"/>
        <w:adjustRightInd w:val="0"/>
        <w:spacing w:after="0" w:line="240" w:lineRule="auto"/>
        <w:ind w:left="360"/>
        <w:jc w:val="both"/>
        <w:textAlignment w:val="baseline"/>
        <w:rPr>
          <w:rFonts w:ascii="Arial" w:eastAsia="Times New Roman" w:hAnsi="Arial" w:cs="Arial"/>
          <w:sz w:val="20"/>
          <w:szCs w:val="20"/>
          <w:lang w:val="es-ES_tradnl"/>
        </w:rPr>
      </w:pPr>
    </w:p>
    <w:p w14:paraId="52103293" w14:textId="77777777" w:rsidR="00A7088A" w:rsidRPr="00962AAA" w:rsidRDefault="00A7088A" w:rsidP="007C7B0E">
      <w:pPr>
        <w:pStyle w:val="ColorfulList-Accent11"/>
        <w:suppressAutoHyphens/>
        <w:autoSpaceDE w:val="0"/>
        <w:autoSpaceDN w:val="0"/>
        <w:adjustRightInd w:val="0"/>
        <w:spacing w:after="0" w:line="240" w:lineRule="auto"/>
        <w:ind w:left="360"/>
        <w:jc w:val="both"/>
        <w:textAlignment w:val="baseline"/>
        <w:rPr>
          <w:rFonts w:ascii="Arial" w:eastAsia="Times New Roman" w:hAnsi="Arial" w:cs="Arial"/>
          <w:sz w:val="20"/>
          <w:szCs w:val="20"/>
          <w:lang w:val="es-ES_tradnl"/>
        </w:rPr>
      </w:pPr>
    </w:p>
    <w:p w14:paraId="312D760E" w14:textId="77777777" w:rsidR="00244799" w:rsidRPr="00962AAA" w:rsidRDefault="00244799" w:rsidP="00587194">
      <w:pPr>
        <w:widowControl w:val="0"/>
        <w:numPr>
          <w:ilvl w:val="0"/>
          <w:numId w:val="7"/>
        </w:numPr>
        <w:contextualSpacing/>
        <w:rPr>
          <w:rFonts w:ascii="Arial" w:eastAsiaTheme="minorHAnsi" w:hAnsi="Arial" w:cs="Arial"/>
          <w:b/>
          <w:sz w:val="20"/>
          <w:szCs w:val="20"/>
          <w:u w:val="single"/>
          <w:lang w:val="es-ES_tradnl"/>
        </w:rPr>
      </w:pPr>
      <w:r w:rsidRPr="00962AAA">
        <w:rPr>
          <w:rFonts w:ascii="Arial" w:eastAsiaTheme="minorHAnsi" w:hAnsi="Arial" w:cs="Arial"/>
          <w:b/>
          <w:sz w:val="20"/>
          <w:szCs w:val="20"/>
          <w:u w:val="single"/>
          <w:lang w:val="es-ES_tradnl"/>
        </w:rPr>
        <w:t>Alcance de los Servicios:</w:t>
      </w:r>
    </w:p>
    <w:p w14:paraId="3816BD12" w14:textId="77777777" w:rsidR="00244799" w:rsidRPr="00962AAA" w:rsidRDefault="00244799" w:rsidP="00B34EE6">
      <w:pPr>
        <w:widowControl w:val="0"/>
        <w:ind w:left="360"/>
        <w:contextualSpacing/>
        <w:rPr>
          <w:rFonts w:ascii="Arial" w:eastAsiaTheme="minorHAnsi" w:hAnsi="Arial" w:cs="Arial"/>
          <w:b/>
          <w:sz w:val="20"/>
          <w:szCs w:val="20"/>
          <w:u w:val="single"/>
          <w:lang w:val="es-ES_tradnl"/>
        </w:rPr>
      </w:pPr>
    </w:p>
    <w:p w14:paraId="5B60280A" w14:textId="66143DD3" w:rsidR="00244799" w:rsidRPr="00962AAA" w:rsidRDefault="00E9334B" w:rsidP="009824BB">
      <w:pPr>
        <w:widowControl w:val="0"/>
        <w:spacing w:line="276" w:lineRule="auto"/>
        <w:ind w:left="360"/>
        <w:contextualSpacing/>
        <w:jc w:val="both"/>
        <w:rPr>
          <w:rFonts w:ascii="Arial" w:eastAsiaTheme="minorHAnsi" w:hAnsi="Arial" w:cs="Arial"/>
          <w:sz w:val="20"/>
          <w:szCs w:val="20"/>
          <w:lang w:val="es-ES_tradnl"/>
        </w:rPr>
      </w:pPr>
      <w:r w:rsidRPr="00962AAA">
        <w:rPr>
          <w:rFonts w:ascii="Arial" w:eastAsiaTheme="minorHAnsi" w:hAnsi="Arial" w:cs="Arial"/>
          <w:sz w:val="20"/>
          <w:szCs w:val="20"/>
          <w:lang w:val="es-ES_tradnl"/>
        </w:rPr>
        <w:t>Todos los gastos para cumplir con los objetivos de esta consultoría deben estar incluidos</w:t>
      </w:r>
      <w:r w:rsidR="006D7C0D" w:rsidRPr="00962AAA">
        <w:rPr>
          <w:rFonts w:ascii="Arial" w:eastAsiaTheme="minorHAnsi" w:hAnsi="Arial" w:cs="Arial"/>
          <w:sz w:val="20"/>
          <w:szCs w:val="20"/>
          <w:lang w:val="es-ES_tradnl"/>
        </w:rPr>
        <w:t>.</w:t>
      </w:r>
      <w:r w:rsidR="00353505">
        <w:rPr>
          <w:rFonts w:ascii="Arial" w:eastAsiaTheme="minorHAnsi" w:hAnsi="Arial" w:cs="Arial"/>
          <w:sz w:val="20"/>
          <w:szCs w:val="20"/>
          <w:lang w:val="es-ES_tradnl"/>
        </w:rPr>
        <w:t xml:space="preserve"> Los servicios </w:t>
      </w:r>
      <w:r w:rsidR="00855F65">
        <w:rPr>
          <w:rFonts w:ascii="Arial" w:eastAsiaTheme="minorHAnsi" w:hAnsi="Arial" w:cs="Arial"/>
          <w:sz w:val="20"/>
          <w:szCs w:val="20"/>
          <w:lang w:val="es-ES_tradnl"/>
        </w:rPr>
        <w:t xml:space="preserve">comprenderán la </w:t>
      </w:r>
      <w:r w:rsidR="00353505">
        <w:rPr>
          <w:rFonts w:ascii="Arial" w:eastAsiaTheme="minorHAnsi" w:hAnsi="Arial" w:cs="Arial"/>
          <w:sz w:val="20"/>
          <w:szCs w:val="20"/>
          <w:lang w:val="es-ES_tradnl"/>
        </w:rPr>
        <w:t>producción del material audiovisual y tecnológico (</w:t>
      </w:r>
      <w:r w:rsidR="00BF0698">
        <w:rPr>
          <w:rFonts w:ascii="Arial" w:eastAsiaTheme="minorHAnsi" w:hAnsi="Arial" w:cs="Arial"/>
          <w:sz w:val="20"/>
          <w:szCs w:val="20"/>
          <w:lang w:val="es-ES_tradnl"/>
        </w:rPr>
        <w:t>c</w:t>
      </w:r>
      <w:r w:rsidR="00353505">
        <w:rPr>
          <w:rFonts w:ascii="Arial" w:eastAsiaTheme="minorHAnsi" w:hAnsi="Arial" w:cs="Arial"/>
          <w:sz w:val="20"/>
          <w:szCs w:val="20"/>
          <w:lang w:val="es-ES_tradnl"/>
        </w:rPr>
        <w:t>hatbot de lenguaje natural).</w:t>
      </w:r>
    </w:p>
    <w:p w14:paraId="12ECF2EF" w14:textId="77777777" w:rsidR="00244799" w:rsidRPr="00962AAA" w:rsidRDefault="00244799" w:rsidP="009824BB">
      <w:pPr>
        <w:widowControl w:val="0"/>
        <w:spacing w:line="276" w:lineRule="auto"/>
        <w:ind w:left="360"/>
        <w:contextualSpacing/>
        <w:jc w:val="both"/>
        <w:rPr>
          <w:rFonts w:ascii="Arial" w:eastAsiaTheme="minorHAnsi" w:hAnsi="Arial" w:cs="Arial"/>
          <w:sz w:val="20"/>
          <w:szCs w:val="20"/>
          <w:lang w:val="es-ES_tradnl"/>
        </w:rPr>
      </w:pPr>
    </w:p>
    <w:p w14:paraId="1AFA160B" w14:textId="6BBDE560" w:rsidR="007C1AFD" w:rsidRPr="00962AAA" w:rsidRDefault="007C1AFD" w:rsidP="009824BB">
      <w:pPr>
        <w:widowControl w:val="0"/>
        <w:spacing w:line="276" w:lineRule="auto"/>
        <w:ind w:left="360"/>
        <w:rPr>
          <w:rFonts w:ascii="Arial" w:eastAsiaTheme="minorHAnsi" w:hAnsi="Arial" w:cs="Arial"/>
          <w:sz w:val="20"/>
          <w:szCs w:val="20"/>
          <w:lang w:val="es-ES_tradnl"/>
        </w:rPr>
      </w:pPr>
      <w:r w:rsidRPr="00962AAA">
        <w:rPr>
          <w:rFonts w:ascii="Arial" w:eastAsiaTheme="minorHAnsi" w:hAnsi="Arial" w:cs="Arial"/>
          <w:sz w:val="20"/>
          <w:szCs w:val="20"/>
          <w:lang w:val="es-ES_tradnl"/>
        </w:rPr>
        <w:t xml:space="preserve">La realización de la intervención se realizará en coordinación con </w:t>
      </w:r>
      <w:r w:rsidR="00966FB3" w:rsidRPr="00962AAA">
        <w:rPr>
          <w:rFonts w:ascii="Arial" w:eastAsiaTheme="minorHAnsi" w:hAnsi="Arial" w:cs="Arial"/>
          <w:sz w:val="20"/>
          <w:szCs w:val="20"/>
          <w:lang w:val="es-ES_tradnl"/>
        </w:rPr>
        <w:t xml:space="preserve">INAM, DNPPCM </w:t>
      </w:r>
      <w:r w:rsidR="003C4625" w:rsidRPr="00962AAA">
        <w:rPr>
          <w:rFonts w:ascii="Arial" w:eastAsiaTheme="minorHAnsi" w:hAnsi="Arial" w:cs="Arial"/>
          <w:sz w:val="20"/>
          <w:szCs w:val="20"/>
          <w:lang w:val="es-ES_tradnl"/>
        </w:rPr>
        <w:t>y BID</w:t>
      </w:r>
      <w:r w:rsidR="00193FBC">
        <w:rPr>
          <w:rFonts w:ascii="Arial" w:eastAsiaTheme="minorHAnsi" w:hAnsi="Arial" w:cs="Arial"/>
          <w:sz w:val="20"/>
          <w:szCs w:val="20"/>
          <w:lang w:val="es-ES_tradnl"/>
        </w:rPr>
        <w:t>, quienes deberán asegurar la participación de jóvenes hombres y mujeres en las actividades de la consultoría</w:t>
      </w:r>
      <w:r w:rsidR="00BF0698">
        <w:rPr>
          <w:rFonts w:ascii="Arial" w:eastAsiaTheme="minorHAnsi" w:hAnsi="Arial" w:cs="Arial"/>
          <w:sz w:val="20"/>
          <w:szCs w:val="20"/>
          <w:lang w:val="es-ES_tradnl"/>
        </w:rPr>
        <w:t>, así como la plataforma digital en la que se instalará</w:t>
      </w:r>
      <w:r w:rsidR="00C220F7">
        <w:rPr>
          <w:rFonts w:ascii="Arial" w:eastAsiaTheme="minorHAnsi" w:hAnsi="Arial" w:cs="Arial"/>
          <w:sz w:val="20"/>
          <w:szCs w:val="20"/>
          <w:lang w:val="es-ES_tradnl"/>
        </w:rPr>
        <w:t>n</w:t>
      </w:r>
      <w:r w:rsidR="00BF0698">
        <w:rPr>
          <w:rFonts w:ascii="Arial" w:eastAsiaTheme="minorHAnsi" w:hAnsi="Arial" w:cs="Arial"/>
          <w:sz w:val="20"/>
          <w:szCs w:val="20"/>
          <w:lang w:val="es-ES_tradnl"/>
        </w:rPr>
        <w:t xml:space="preserve"> los productos de la presente consultoría</w:t>
      </w:r>
      <w:r w:rsidRPr="00962AAA">
        <w:rPr>
          <w:rFonts w:ascii="Arial" w:eastAsiaTheme="minorHAnsi" w:hAnsi="Arial" w:cs="Arial"/>
          <w:sz w:val="20"/>
          <w:szCs w:val="20"/>
          <w:lang w:val="es-ES_tradnl"/>
        </w:rPr>
        <w:t xml:space="preserve">. </w:t>
      </w:r>
    </w:p>
    <w:p w14:paraId="69E0D06A" w14:textId="77777777" w:rsidR="00244799" w:rsidRPr="00962AAA" w:rsidRDefault="00244799" w:rsidP="00B34EE6">
      <w:pPr>
        <w:pStyle w:val="ListParagraph"/>
        <w:widowControl w:val="0"/>
        <w:tabs>
          <w:tab w:val="left" w:pos="4135"/>
        </w:tabs>
        <w:spacing w:after="0" w:line="240" w:lineRule="auto"/>
        <w:ind w:left="1080"/>
        <w:rPr>
          <w:rFonts w:ascii="Arial" w:eastAsiaTheme="minorHAnsi" w:hAnsi="Arial" w:cs="Arial"/>
          <w:b/>
          <w:sz w:val="20"/>
          <w:szCs w:val="20"/>
          <w:u w:val="single"/>
          <w:lang w:val="es-ES_tradnl"/>
        </w:rPr>
      </w:pPr>
      <w:r w:rsidRPr="00962AAA">
        <w:rPr>
          <w:rFonts w:ascii="Arial" w:eastAsiaTheme="minorHAnsi" w:hAnsi="Arial" w:cs="Arial"/>
          <w:sz w:val="20"/>
          <w:szCs w:val="20"/>
          <w:lang w:val="es-ES_tradnl"/>
        </w:rPr>
        <w:tab/>
      </w:r>
    </w:p>
    <w:p w14:paraId="70A85F87" w14:textId="77777777" w:rsidR="00244799" w:rsidRPr="00962AAA" w:rsidRDefault="00244799" w:rsidP="00587194">
      <w:pPr>
        <w:widowControl w:val="0"/>
        <w:numPr>
          <w:ilvl w:val="0"/>
          <w:numId w:val="7"/>
        </w:numPr>
        <w:contextualSpacing/>
        <w:rPr>
          <w:rFonts w:ascii="Arial" w:eastAsiaTheme="minorHAnsi" w:hAnsi="Arial" w:cs="Arial"/>
          <w:b/>
          <w:sz w:val="20"/>
          <w:szCs w:val="20"/>
          <w:u w:val="single"/>
          <w:lang w:val="es-ES_tradnl"/>
        </w:rPr>
      </w:pPr>
      <w:r w:rsidRPr="00962AAA">
        <w:rPr>
          <w:rFonts w:ascii="Arial" w:eastAsiaTheme="minorHAnsi" w:hAnsi="Arial" w:cs="Arial"/>
          <w:b/>
          <w:sz w:val="20"/>
          <w:szCs w:val="20"/>
          <w:u w:val="single"/>
          <w:lang w:val="es-ES_tradnl"/>
        </w:rPr>
        <w:t xml:space="preserve"> Actividades clave</w:t>
      </w:r>
    </w:p>
    <w:p w14:paraId="0665A2E6" w14:textId="77777777" w:rsidR="00244799" w:rsidRPr="00962AAA" w:rsidRDefault="00244799" w:rsidP="00B34EE6">
      <w:pPr>
        <w:widowControl w:val="0"/>
        <w:jc w:val="both"/>
        <w:rPr>
          <w:rFonts w:ascii="Arial" w:eastAsiaTheme="minorHAnsi" w:hAnsi="Arial" w:cs="Arial"/>
          <w:i/>
          <w:sz w:val="20"/>
          <w:szCs w:val="20"/>
          <w:lang w:val="es-ES_tradnl"/>
        </w:rPr>
      </w:pPr>
    </w:p>
    <w:p w14:paraId="042717EB" w14:textId="27142484" w:rsidR="00244799" w:rsidRDefault="00244799" w:rsidP="009824BB">
      <w:pPr>
        <w:widowControl w:val="0"/>
        <w:spacing w:line="276" w:lineRule="auto"/>
        <w:ind w:left="360"/>
        <w:contextualSpacing/>
        <w:jc w:val="both"/>
        <w:rPr>
          <w:rFonts w:ascii="Arial" w:eastAsiaTheme="minorHAnsi" w:hAnsi="Arial" w:cs="Arial"/>
          <w:sz w:val="20"/>
          <w:szCs w:val="20"/>
          <w:lang w:val="es-ES_tradnl"/>
        </w:rPr>
      </w:pPr>
      <w:r w:rsidRPr="00962AAA">
        <w:rPr>
          <w:rFonts w:ascii="Arial" w:eastAsiaTheme="minorHAnsi" w:hAnsi="Arial" w:cs="Arial"/>
          <w:sz w:val="20"/>
          <w:szCs w:val="20"/>
          <w:lang w:val="es-ES_tradnl"/>
        </w:rPr>
        <w:t>En coordinación con el equipo</w:t>
      </w:r>
      <w:r w:rsidR="003C4625" w:rsidRPr="00962AAA">
        <w:rPr>
          <w:rFonts w:ascii="Arial" w:eastAsiaTheme="minorHAnsi" w:hAnsi="Arial" w:cs="Arial"/>
          <w:sz w:val="20"/>
          <w:szCs w:val="20"/>
          <w:lang w:val="es-ES_tradnl"/>
        </w:rPr>
        <w:t xml:space="preserve"> de INAM, DNPPCM, y BID</w:t>
      </w:r>
      <w:r w:rsidRPr="00962AAA">
        <w:rPr>
          <w:rFonts w:ascii="Arial" w:eastAsiaTheme="minorHAnsi" w:hAnsi="Arial" w:cs="Arial"/>
          <w:sz w:val="20"/>
          <w:szCs w:val="20"/>
          <w:lang w:val="es-ES_tradnl"/>
        </w:rPr>
        <w:t>, la firma deberá realizar las siguientes actividades:</w:t>
      </w:r>
    </w:p>
    <w:p w14:paraId="4AC99F77" w14:textId="77777777" w:rsidR="009B6D9D" w:rsidRPr="00962AAA" w:rsidRDefault="009B6D9D" w:rsidP="009824BB">
      <w:pPr>
        <w:widowControl w:val="0"/>
        <w:spacing w:line="276" w:lineRule="auto"/>
        <w:ind w:left="360"/>
        <w:contextualSpacing/>
        <w:jc w:val="both"/>
        <w:rPr>
          <w:rFonts w:ascii="Arial" w:eastAsiaTheme="minorHAnsi" w:hAnsi="Arial" w:cs="Arial"/>
          <w:sz w:val="20"/>
          <w:szCs w:val="20"/>
          <w:lang w:val="es-ES_tradnl"/>
        </w:rPr>
      </w:pPr>
    </w:p>
    <w:p w14:paraId="444779E9" w14:textId="2B736746" w:rsidR="007A38F8" w:rsidRPr="00962AAA" w:rsidRDefault="00A50573" w:rsidP="009824BB">
      <w:pPr>
        <w:pStyle w:val="ListParagraph"/>
        <w:widowControl w:val="0"/>
        <w:numPr>
          <w:ilvl w:val="0"/>
          <w:numId w:val="13"/>
        </w:numPr>
        <w:spacing w:after="0"/>
        <w:ind w:left="1080"/>
        <w:jc w:val="both"/>
        <w:rPr>
          <w:rFonts w:ascii="Arial" w:eastAsiaTheme="minorHAnsi" w:hAnsi="Arial" w:cs="Arial"/>
          <w:sz w:val="20"/>
          <w:szCs w:val="20"/>
          <w:lang w:val="es-ES_tradnl"/>
        </w:rPr>
      </w:pPr>
      <w:r>
        <w:rPr>
          <w:rFonts w:ascii="Arial" w:eastAsiaTheme="minorHAnsi" w:hAnsi="Arial" w:cs="Arial"/>
          <w:sz w:val="20"/>
          <w:szCs w:val="20"/>
          <w:lang w:val="es-ES_tradnl"/>
        </w:rPr>
        <w:t xml:space="preserve">Hacer una revisión de </w:t>
      </w:r>
      <w:r w:rsidR="000F78BE">
        <w:rPr>
          <w:rFonts w:ascii="Arial" w:eastAsiaTheme="minorHAnsi" w:hAnsi="Arial" w:cs="Arial"/>
          <w:sz w:val="20"/>
          <w:szCs w:val="20"/>
          <w:lang w:val="es-ES_tradnl"/>
        </w:rPr>
        <w:t>literatura y mapear</w:t>
      </w:r>
      <w:r w:rsidR="0063623D">
        <w:rPr>
          <w:rFonts w:ascii="Arial" w:eastAsiaTheme="minorHAnsi" w:hAnsi="Arial" w:cs="Arial"/>
          <w:sz w:val="20"/>
          <w:szCs w:val="20"/>
          <w:lang w:val="es-ES_tradnl"/>
        </w:rPr>
        <w:t xml:space="preserve"> intervenciones con jóvenes para la prevención de la V</w:t>
      </w:r>
      <w:r w:rsidR="009617F1">
        <w:rPr>
          <w:rFonts w:ascii="Arial" w:eastAsiaTheme="minorHAnsi" w:hAnsi="Arial" w:cs="Arial"/>
          <w:sz w:val="20"/>
          <w:szCs w:val="20"/>
          <w:lang w:val="es-ES_tradnl"/>
        </w:rPr>
        <w:t>SBG</w:t>
      </w:r>
      <w:r w:rsidR="0063623D">
        <w:rPr>
          <w:rFonts w:ascii="Arial" w:eastAsiaTheme="minorHAnsi" w:hAnsi="Arial" w:cs="Arial"/>
          <w:sz w:val="20"/>
          <w:szCs w:val="20"/>
          <w:lang w:val="es-ES_tradnl"/>
        </w:rPr>
        <w:t xml:space="preserve"> en el ámbito digital</w:t>
      </w:r>
      <w:r w:rsidR="002953AB">
        <w:rPr>
          <w:rFonts w:ascii="Arial" w:eastAsiaTheme="minorHAnsi" w:hAnsi="Arial" w:cs="Arial"/>
          <w:sz w:val="20"/>
          <w:szCs w:val="20"/>
          <w:lang w:val="es-ES_tradnl"/>
        </w:rPr>
        <w:t xml:space="preserve"> usando</w:t>
      </w:r>
      <w:r w:rsidR="00094733">
        <w:rPr>
          <w:rFonts w:ascii="Arial" w:eastAsiaTheme="minorHAnsi" w:hAnsi="Arial" w:cs="Arial"/>
          <w:sz w:val="20"/>
          <w:szCs w:val="20"/>
          <w:lang w:val="es-ES_tradnl"/>
        </w:rPr>
        <w:t xml:space="preserve"> una combinación </w:t>
      </w:r>
      <w:r w:rsidR="0038552E">
        <w:rPr>
          <w:rFonts w:ascii="Arial" w:eastAsiaTheme="minorHAnsi" w:hAnsi="Arial" w:cs="Arial"/>
          <w:sz w:val="20"/>
          <w:szCs w:val="20"/>
          <w:lang w:val="es-ES_tradnl"/>
        </w:rPr>
        <w:t xml:space="preserve">de </w:t>
      </w:r>
      <w:r w:rsidR="00094733" w:rsidRPr="00094733">
        <w:rPr>
          <w:rFonts w:ascii="Arial" w:eastAsiaTheme="minorHAnsi" w:hAnsi="Arial" w:cs="Arial"/>
          <w:i/>
          <w:iCs/>
          <w:sz w:val="20"/>
          <w:szCs w:val="20"/>
          <w:lang w:val="es-ES_tradnl"/>
        </w:rPr>
        <w:t>edutainment</w:t>
      </w:r>
      <w:r w:rsidR="00094733">
        <w:rPr>
          <w:rFonts w:ascii="Arial" w:eastAsiaTheme="minorHAnsi" w:hAnsi="Arial" w:cs="Arial"/>
          <w:sz w:val="20"/>
          <w:szCs w:val="20"/>
          <w:lang w:val="es-ES_tradnl"/>
        </w:rPr>
        <w:t xml:space="preserve"> con </w:t>
      </w:r>
      <w:r w:rsidR="002953AB">
        <w:rPr>
          <w:rFonts w:ascii="Arial" w:eastAsiaTheme="minorHAnsi" w:hAnsi="Arial" w:cs="Arial"/>
          <w:sz w:val="20"/>
          <w:szCs w:val="20"/>
          <w:lang w:val="es-ES_tradnl"/>
        </w:rPr>
        <w:t xml:space="preserve">TIC innovadoras como </w:t>
      </w:r>
      <w:r w:rsidR="00094733">
        <w:rPr>
          <w:rFonts w:ascii="Arial" w:eastAsiaTheme="minorHAnsi" w:hAnsi="Arial" w:cs="Arial"/>
          <w:sz w:val="20"/>
          <w:szCs w:val="20"/>
          <w:lang w:val="es-ES_tradnl"/>
        </w:rPr>
        <w:t xml:space="preserve">el </w:t>
      </w:r>
      <w:r w:rsidR="002953AB">
        <w:rPr>
          <w:rFonts w:ascii="Arial" w:eastAsiaTheme="minorHAnsi" w:hAnsi="Arial" w:cs="Arial"/>
          <w:sz w:val="20"/>
          <w:szCs w:val="20"/>
          <w:lang w:val="es-ES_tradnl"/>
        </w:rPr>
        <w:t>chatbot</w:t>
      </w:r>
      <w:r w:rsidR="00094733">
        <w:rPr>
          <w:rFonts w:ascii="Arial" w:eastAsiaTheme="minorHAnsi" w:hAnsi="Arial" w:cs="Arial"/>
          <w:sz w:val="20"/>
          <w:szCs w:val="20"/>
          <w:lang w:val="es-ES_tradnl"/>
        </w:rPr>
        <w:t xml:space="preserve"> para</w:t>
      </w:r>
      <w:r w:rsidR="00A515A9">
        <w:rPr>
          <w:rFonts w:ascii="Arial" w:eastAsiaTheme="minorHAnsi" w:hAnsi="Arial" w:cs="Arial"/>
          <w:sz w:val="20"/>
          <w:szCs w:val="20"/>
          <w:lang w:val="es-ES_tradnl"/>
        </w:rPr>
        <w:t xml:space="preserve"> promover el </w:t>
      </w:r>
      <w:r w:rsidR="00A515A9" w:rsidRPr="00A515A9">
        <w:rPr>
          <w:rFonts w:ascii="Arial" w:eastAsiaTheme="minorHAnsi" w:hAnsi="Arial" w:cs="Arial"/>
          <w:i/>
          <w:iCs/>
          <w:sz w:val="20"/>
          <w:szCs w:val="20"/>
          <w:lang w:val="es-ES_tradnl"/>
        </w:rPr>
        <w:t>engagement</w:t>
      </w:r>
      <w:r w:rsidR="00A515A9">
        <w:rPr>
          <w:rFonts w:ascii="Arial" w:eastAsiaTheme="minorHAnsi" w:hAnsi="Arial" w:cs="Arial"/>
          <w:sz w:val="20"/>
          <w:szCs w:val="20"/>
          <w:lang w:val="es-ES_tradnl"/>
        </w:rPr>
        <w:t xml:space="preserve"> de jóvenes con fines educativos</w:t>
      </w:r>
      <w:r w:rsidR="007A38F8" w:rsidRPr="00962AAA">
        <w:rPr>
          <w:rFonts w:ascii="Arial" w:eastAsiaTheme="minorHAnsi" w:hAnsi="Arial" w:cs="Arial"/>
          <w:sz w:val="20"/>
          <w:szCs w:val="20"/>
          <w:lang w:val="es-ES_tradnl"/>
        </w:rPr>
        <w:t>.</w:t>
      </w:r>
    </w:p>
    <w:p w14:paraId="3B788FFA" w14:textId="2E9E3AD4" w:rsidR="00D350CB" w:rsidRPr="00595384" w:rsidRDefault="00A523B4" w:rsidP="009824BB">
      <w:pPr>
        <w:pStyle w:val="ListParagraph"/>
        <w:widowControl w:val="0"/>
        <w:numPr>
          <w:ilvl w:val="0"/>
          <w:numId w:val="14"/>
        </w:numPr>
        <w:spacing w:after="0"/>
        <w:ind w:left="1080"/>
        <w:jc w:val="both"/>
        <w:rPr>
          <w:rFonts w:ascii="Arial" w:eastAsiaTheme="minorHAnsi" w:hAnsi="Arial" w:cs="Arial"/>
          <w:b/>
          <w:sz w:val="20"/>
          <w:szCs w:val="20"/>
          <w:lang w:val="es-ES_tradnl"/>
        </w:rPr>
      </w:pPr>
      <w:r>
        <w:rPr>
          <w:rFonts w:ascii="Arial" w:eastAsiaTheme="minorHAnsi" w:hAnsi="Arial" w:cs="Arial"/>
          <w:sz w:val="20"/>
          <w:szCs w:val="20"/>
          <w:lang w:val="es-ES_tradnl"/>
        </w:rPr>
        <w:t>Realizar grupos focales con los jóvenes</w:t>
      </w:r>
      <w:r w:rsidR="00EF549E">
        <w:rPr>
          <w:rFonts w:ascii="Arial" w:eastAsiaTheme="minorHAnsi" w:hAnsi="Arial" w:cs="Arial"/>
          <w:sz w:val="20"/>
          <w:szCs w:val="20"/>
          <w:lang w:val="es-ES_tradnl"/>
        </w:rPr>
        <w:t xml:space="preserve"> para identificar historias</w:t>
      </w:r>
      <w:r w:rsidR="00AF0A00">
        <w:rPr>
          <w:rFonts w:ascii="Arial" w:eastAsiaTheme="minorHAnsi" w:hAnsi="Arial" w:cs="Arial"/>
          <w:sz w:val="20"/>
          <w:szCs w:val="20"/>
          <w:lang w:val="es-ES_tradnl"/>
        </w:rPr>
        <w:t>,</w:t>
      </w:r>
      <w:r w:rsidR="00707AAE">
        <w:rPr>
          <w:rFonts w:ascii="Arial" w:eastAsiaTheme="minorHAnsi" w:hAnsi="Arial" w:cs="Arial"/>
          <w:sz w:val="20"/>
          <w:szCs w:val="20"/>
          <w:lang w:val="es-ES_tradnl"/>
        </w:rPr>
        <w:t xml:space="preserve"> contenido</w:t>
      </w:r>
      <w:r w:rsidR="00AF0A00">
        <w:rPr>
          <w:rFonts w:ascii="Arial" w:eastAsiaTheme="minorHAnsi" w:hAnsi="Arial" w:cs="Arial"/>
          <w:sz w:val="20"/>
          <w:szCs w:val="20"/>
          <w:lang w:val="es-ES_tradnl"/>
        </w:rPr>
        <w:t xml:space="preserve"> y formatos de interés de estos.</w:t>
      </w:r>
    </w:p>
    <w:p w14:paraId="30A040DC" w14:textId="2B991DF9" w:rsidR="00595384" w:rsidRPr="001A6F27" w:rsidRDefault="00595384" w:rsidP="009824BB">
      <w:pPr>
        <w:pStyle w:val="ListParagraph"/>
        <w:widowControl w:val="0"/>
        <w:numPr>
          <w:ilvl w:val="0"/>
          <w:numId w:val="14"/>
        </w:numPr>
        <w:spacing w:after="0"/>
        <w:ind w:left="1080"/>
        <w:jc w:val="both"/>
        <w:rPr>
          <w:rFonts w:ascii="Arial" w:eastAsiaTheme="minorHAnsi" w:hAnsi="Arial" w:cs="Arial"/>
          <w:b/>
          <w:sz w:val="20"/>
          <w:szCs w:val="20"/>
          <w:lang w:val="es-ES_tradnl"/>
        </w:rPr>
      </w:pPr>
      <w:r>
        <w:rPr>
          <w:rFonts w:ascii="Arial" w:eastAsiaTheme="minorHAnsi" w:hAnsi="Arial" w:cs="Arial"/>
          <w:sz w:val="20"/>
          <w:szCs w:val="20"/>
          <w:lang w:val="es-ES_tradnl"/>
        </w:rPr>
        <w:t>Crear</w:t>
      </w:r>
      <w:r w:rsidR="00494A49">
        <w:rPr>
          <w:rFonts w:ascii="Arial" w:eastAsiaTheme="minorHAnsi" w:hAnsi="Arial" w:cs="Arial"/>
          <w:sz w:val="20"/>
          <w:szCs w:val="20"/>
          <w:lang w:val="es-ES_tradnl"/>
        </w:rPr>
        <w:t xml:space="preserve"> guiones y</w:t>
      </w:r>
      <w:r>
        <w:rPr>
          <w:rFonts w:ascii="Arial" w:eastAsiaTheme="minorHAnsi" w:hAnsi="Arial" w:cs="Arial"/>
          <w:sz w:val="20"/>
          <w:szCs w:val="20"/>
          <w:lang w:val="es-ES_tradnl"/>
        </w:rPr>
        <w:t xml:space="preserve"> material</w:t>
      </w:r>
      <w:r w:rsidR="00AF0A00">
        <w:rPr>
          <w:rFonts w:ascii="Arial" w:eastAsiaTheme="minorHAnsi" w:hAnsi="Arial" w:cs="Arial"/>
          <w:sz w:val="20"/>
          <w:szCs w:val="20"/>
          <w:lang w:val="es-ES_tradnl"/>
        </w:rPr>
        <w:t xml:space="preserve"> aud</w:t>
      </w:r>
      <w:r w:rsidR="00494A49">
        <w:rPr>
          <w:rFonts w:ascii="Arial" w:eastAsiaTheme="minorHAnsi" w:hAnsi="Arial" w:cs="Arial"/>
          <w:sz w:val="20"/>
          <w:szCs w:val="20"/>
          <w:lang w:val="es-ES_tradnl"/>
        </w:rPr>
        <w:t>iovisual</w:t>
      </w:r>
      <w:r w:rsidR="006A0C2B">
        <w:rPr>
          <w:rFonts w:ascii="Arial" w:eastAsiaTheme="minorHAnsi" w:hAnsi="Arial" w:cs="Arial"/>
          <w:sz w:val="20"/>
          <w:szCs w:val="20"/>
          <w:lang w:val="es-ES_tradnl"/>
        </w:rPr>
        <w:t xml:space="preserve"> con historias que permitan </w:t>
      </w:r>
      <w:r w:rsidR="007D67F6">
        <w:rPr>
          <w:rFonts w:ascii="Arial" w:eastAsiaTheme="minorHAnsi" w:hAnsi="Arial" w:cs="Arial"/>
          <w:sz w:val="20"/>
          <w:szCs w:val="20"/>
          <w:lang w:val="es-ES_tradnl"/>
        </w:rPr>
        <w:t>la identificación de formas de violencia</w:t>
      </w:r>
      <w:r w:rsidR="001A6F27">
        <w:rPr>
          <w:rFonts w:ascii="Arial" w:eastAsiaTheme="minorHAnsi" w:hAnsi="Arial" w:cs="Arial"/>
          <w:sz w:val="20"/>
          <w:szCs w:val="20"/>
          <w:lang w:val="es-ES_tradnl"/>
        </w:rPr>
        <w:t xml:space="preserve"> digital</w:t>
      </w:r>
      <w:r w:rsidR="00494A49">
        <w:rPr>
          <w:rFonts w:ascii="Arial" w:eastAsiaTheme="minorHAnsi" w:hAnsi="Arial" w:cs="Arial"/>
          <w:sz w:val="20"/>
          <w:szCs w:val="20"/>
          <w:lang w:val="es-ES_tradnl"/>
        </w:rPr>
        <w:t xml:space="preserve"> contra las mujeres</w:t>
      </w:r>
      <w:r w:rsidR="008E1EAA">
        <w:rPr>
          <w:rFonts w:ascii="Arial" w:eastAsiaTheme="minorHAnsi" w:hAnsi="Arial" w:cs="Arial"/>
          <w:sz w:val="20"/>
          <w:szCs w:val="20"/>
          <w:lang w:val="es-ES_tradnl"/>
        </w:rPr>
        <w:t xml:space="preserve"> y una resolución positiva</w:t>
      </w:r>
      <w:r w:rsidR="001A6F27">
        <w:rPr>
          <w:rFonts w:ascii="Arial" w:eastAsiaTheme="minorHAnsi" w:hAnsi="Arial" w:cs="Arial"/>
          <w:sz w:val="20"/>
          <w:szCs w:val="20"/>
          <w:lang w:val="es-ES_tradnl"/>
        </w:rPr>
        <w:t>.</w:t>
      </w:r>
      <w:r w:rsidR="00D64CA2">
        <w:rPr>
          <w:rFonts w:ascii="Arial" w:eastAsiaTheme="minorHAnsi" w:hAnsi="Arial" w:cs="Arial"/>
          <w:sz w:val="20"/>
          <w:szCs w:val="20"/>
          <w:lang w:val="es-ES_tradnl"/>
        </w:rPr>
        <w:t xml:space="preserve"> </w:t>
      </w:r>
      <w:r w:rsidR="004C3686">
        <w:rPr>
          <w:rFonts w:ascii="Arial" w:eastAsiaTheme="minorHAnsi" w:hAnsi="Arial" w:cs="Arial"/>
          <w:sz w:val="20"/>
          <w:szCs w:val="20"/>
          <w:lang w:val="es-ES_tradnl"/>
        </w:rPr>
        <w:t xml:space="preserve">También deberá invitar a los </w:t>
      </w:r>
      <w:r w:rsidR="00FC7758">
        <w:rPr>
          <w:rFonts w:ascii="Arial" w:eastAsiaTheme="minorHAnsi" w:hAnsi="Arial" w:cs="Arial"/>
          <w:sz w:val="20"/>
          <w:szCs w:val="20"/>
          <w:lang w:val="es-ES_tradnl"/>
        </w:rPr>
        <w:t xml:space="preserve">y las jóvenes a interactuar con un chatbot </w:t>
      </w:r>
      <w:r w:rsidR="00B300FE">
        <w:rPr>
          <w:rFonts w:ascii="Arial" w:eastAsiaTheme="minorHAnsi" w:hAnsi="Arial" w:cs="Arial"/>
          <w:sz w:val="20"/>
          <w:szCs w:val="20"/>
          <w:lang w:val="es-ES_tradnl"/>
        </w:rPr>
        <w:t>como medio educativo.</w:t>
      </w:r>
    </w:p>
    <w:p w14:paraId="1BBE490E" w14:textId="449A0046" w:rsidR="001A6F27" w:rsidRPr="009F3718" w:rsidRDefault="001A6F27" w:rsidP="009824BB">
      <w:pPr>
        <w:pStyle w:val="ListParagraph"/>
        <w:widowControl w:val="0"/>
        <w:numPr>
          <w:ilvl w:val="0"/>
          <w:numId w:val="14"/>
        </w:numPr>
        <w:spacing w:after="0"/>
        <w:ind w:left="1080"/>
        <w:jc w:val="both"/>
        <w:rPr>
          <w:rFonts w:ascii="Arial" w:eastAsiaTheme="minorHAnsi" w:hAnsi="Arial" w:cs="Arial"/>
          <w:b/>
          <w:sz w:val="20"/>
          <w:szCs w:val="20"/>
          <w:lang w:val="es-ES_tradnl"/>
        </w:rPr>
      </w:pPr>
      <w:r>
        <w:rPr>
          <w:rFonts w:ascii="Arial" w:eastAsiaTheme="minorHAnsi" w:hAnsi="Arial" w:cs="Arial"/>
          <w:sz w:val="20"/>
          <w:szCs w:val="20"/>
          <w:lang w:val="es-ES_tradnl"/>
        </w:rPr>
        <w:t>Desarroll</w:t>
      </w:r>
      <w:r w:rsidR="00B300FE">
        <w:rPr>
          <w:rFonts w:ascii="Arial" w:eastAsiaTheme="minorHAnsi" w:hAnsi="Arial" w:cs="Arial"/>
          <w:sz w:val="20"/>
          <w:szCs w:val="20"/>
          <w:lang w:val="es-ES_tradnl"/>
        </w:rPr>
        <w:t>ar</w:t>
      </w:r>
      <w:r>
        <w:rPr>
          <w:rFonts w:ascii="Arial" w:eastAsiaTheme="minorHAnsi" w:hAnsi="Arial" w:cs="Arial"/>
          <w:sz w:val="20"/>
          <w:szCs w:val="20"/>
          <w:lang w:val="es-ES_tradnl"/>
        </w:rPr>
        <w:t xml:space="preserve"> un chatbot que permitan seguir las conversaciones educativas con los y las jóvenes</w:t>
      </w:r>
      <w:r w:rsidR="00033A48">
        <w:rPr>
          <w:rFonts w:ascii="Arial" w:eastAsiaTheme="minorHAnsi" w:hAnsi="Arial" w:cs="Arial"/>
          <w:sz w:val="20"/>
          <w:szCs w:val="20"/>
          <w:lang w:val="es-ES_tradnl"/>
        </w:rPr>
        <w:t>.</w:t>
      </w:r>
    </w:p>
    <w:p w14:paraId="03E9520F" w14:textId="54842F49" w:rsidR="009F3718" w:rsidRPr="003E412C" w:rsidRDefault="009F3718" w:rsidP="009824BB">
      <w:pPr>
        <w:pStyle w:val="ListParagraph"/>
        <w:widowControl w:val="0"/>
        <w:numPr>
          <w:ilvl w:val="0"/>
          <w:numId w:val="14"/>
        </w:numPr>
        <w:spacing w:after="0"/>
        <w:ind w:left="1080"/>
        <w:jc w:val="both"/>
        <w:rPr>
          <w:rFonts w:ascii="Arial" w:eastAsiaTheme="minorHAnsi" w:hAnsi="Arial" w:cs="Arial"/>
          <w:b/>
          <w:sz w:val="20"/>
          <w:szCs w:val="20"/>
          <w:lang w:val="es-ES_tradnl"/>
        </w:rPr>
      </w:pPr>
      <w:r>
        <w:rPr>
          <w:rFonts w:ascii="Arial" w:eastAsiaTheme="minorHAnsi" w:hAnsi="Arial" w:cs="Arial"/>
          <w:sz w:val="20"/>
          <w:szCs w:val="20"/>
          <w:lang w:val="es-ES_tradnl"/>
        </w:rPr>
        <w:t>Instalar</w:t>
      </w:r>
      <w:r w:rsidR="00026B44">
        <w:rPr>
          <w:rFonts w:ascii="Arial" w:eastAsiaTheme="minorHAnsi" w:hAnsi="Arial" w:cs="Arial"/>
          <w:sz w:val="20"/>
          <w:szCs w:val="20"/>
          <w:lang w:val="es-ES_tradnl"/>
        </w:rPr>
        <w:t xml:space="preserve"> el material audiovisual y el chatbot en plataforma designada por el INAM</w:t>
      </w:r>
      <w:r w:rsidR="00423E16">
        <w:rPr>
          <w:rFonts w:ascii="Arial" w:eastAsiaTheme="minorHAnsi" w:hAnsi="Arial" w:cs="Arial"/>
          <w:sz w:val="20"/>
          <w:szCs w:val="20"/>
          <w:lang w:val="es-ES_tradnl"/>
        </w:rPr>
        <w:t xml:space="preserve"> y DNPPCM</w:t>
      </w:r>
      <w:r w:rsidR="00033A48">
        <w:rPr>
          <w:rFonts w:ascii="Arial" w:eastAsiaTheme="minorHAnsi" w:hAnsi="Arial" w:cs="Arial"/>
          <w:sz w:val="20"/>
          <w:szCs w:val="20"/>
          <w:lang w:val="es-ES_tradnl"/>
        </w:rPr>
        <w:t>.</w:t>
      </w:r>
    </w:p>
    <w:p w14:paraId="3A51D992" w14:textId="7A83650B" w:rsidR="00461DCE" w:rsidRPr="00487FE1" w:rsidRDefault="003E412C" w:rsidP="00461DCE">
      <w:pPr>
        <w:pStyle w:val="ListParagraph"/>
        <w:widowControl w:val="0"/>
        <w:numPr>
          <w:ilvl w:val="0"/>
          <w:numId w:val="14"/>
        </w:numPr>
        <w:spacing w:after="0"/>
        <w:ind w:left="1080"/>
        <w:jc w:val="both"/>
        <w:rPr>
          <w:rFonts w:ascii="Arial" w:eastAsiaTheme="minorHAnsi" w:hAnsi="Arial" w:cs="Arial"/>
          <w:b/>
          <w:sz w:val="20"/>
          <w:szCs w:val="20"/>
          <w:lang w:val="es-ES_tradnl"/>
        </w:rPr>
      </w:pPr>
      <w:r>
        <w:rPr>
          <w:rFonts w:ascii="Arial" w:eastAsiaTheme="minorHAnsi" w:hAnsi="Arial" w:cs="Arial"/>
          <w:sz w:val="20"/>
          <w:szCs w:val="20"/>
          <w:lang w:val="es-ES_tradnl"/>
        </w:rPr>
        <w:t xml:space="preserve">Realizar una encuesta digital con jóvenes para </w:t>
      </w:r>
      <w:r w:rsidR="000176BE">
        <w:rPr>
          <w:rFonts w:ascii="Arial" w:eastAsiaTheme="minorHAnsi" w:hAnsi="Arial" w:cs="Arial"/>
          <w:sz w:val="20"/>
          <w:szCs w:val="20"/>
          <w:lang w:val="es-ES_tradnl"/>
        </w:rPr>
        <w:t xml:space="preserve">evaluar cualitativamente </w:t>
      </w:r>
      <w:r w:rsidR="00F52499">
        <w:rPr>
          <w:rFonts w:ascii="Arial" w:eastAsiaTheme="minorHAnsi" w:hAnsi="Arial" w:cs="Arial"/>
          <w:sz w:val="20"/>
          <w:szCs w:val="20"/>
          <w:lang w:val="es-ES_tradnl"/>
        </w:rPr>
        <w:t>los resultados de la intervención</w:t>
      </w:r>
      <w:r w:rsidR="00DA2966">
        <w:rPr>
          <w:rFonts w:ascii="Arial" w:eastAsiaTheme="minorHAnsi" w:hAnsi="Arial" w:cs="Arial"/>
          <w:sz w:val="20"/>
          <w:szCs w:val="20"/>
          <w:lang w:val="es-ES_tradnl"/>
        </w:rPr>
        <w:t>.</w:t>
      </w:r>
    </w:p>
    <w:p w14:paraId="1DC84B4A" w14:textId="1A00FC53" w:rsidR="00461DCE" w:rsidRPr="00461DCE" w:rsidRDefault="00461DCE" w:rsidP="00461DCE">
      <w:pPr>
        <w:pStyle w:val="ListParagraph"/>
        <w:widowControl w:val="0"/>
        <w:numPr>
          <w:ilvl w:val="0"/>
          <w:numId w:val="14"/>
        </w:numPr>
        <w:spacing w:after="0"/>
        <w:ind w:left="1080"/>
        <w:jc w:val="both"/>
        <w:rPr>
          <w:rFonts w:ascii="Arial" w:eastAsiaTheme="minorHAnsi" w:hAnsi="Arial" w:cs="Arial"/>
          <w:b/>
          <w:sz w:val="20"/>
          <w:szCs w:val="20"/>
          <w:lang w:val="es-ES_tradnl"/>
        </w:rPr>
      </w:pPr>
      <w:bookmarkStart w:id="0" w:name="_Hlk78538447"/>
      <w:r>
        <w:rPr>
          <w:rFonts w:ascii="Arial" w:eastAsiaTheme="minorHAnsi" w:hAnsi="Arial" w:cs="Arial"/>
          <w:sz w:val="20"/>
          <w:szCs w:val="20"/>
          <w:lang w:val="es-ES_tradnl"/>
        </w:rPr>
        <w:t>Cuantificar los costos de operación de la intervención, así como los recursos humanos y materiales requeridos.</w:t>
      </w:r>
    </w:p>
    <w:bookmarkEnd w:id="0"/>
    <w:p w14:paraId="1A6F96F7" w14:textId="5D043208" w:rsidR="00F52499" w:rsidRPr="00F52499" w:rsidRDefault="00F52499" w:rsidP="009824BB">
      <w:pPr>
        <w:pStyle w:val="ListParagraph"/>
        <w:widowControl w:val="0"/>
        <w:numPr>
          <w:ilvl w:val="0"/>
          <w:numId w:val="14"/>
        </w:numPr>
        <w:spacing w:after="0"/>
        <w:ind w:left="1080"/>
        <w:jc w:val="both"/>
        <w:rPr>
          <w:rFonts w:ascii="Arial" w:eastAsiaTheme="minorHAnsi" w:hAnsi="Arial" w:cs="Arial"/>
          <w:b/>
          <w:sz w:val="20"/>
          <w:szCs w:val="20"/>
          <w:lang w:val="es-ES_tradnl"/>
        </w:rPr>
      </w:pPr>
      <w:r>
        <w:rPr>
          <w:rFonts w:ascii="Arial" w:eastAsiaTheme="minorHAnsi" w:hAnsi="Arial" w:cs="Arial"/>
          <w:sz w:val="20"/>
          <w:szCs w:val="20"/>
          <w:lang w:val="es-ES_tradnl"/>
        </w:rPr>
        <w:t>Prepara</w:t>
      </w:r>
      <w:r w:rsidR="00B300FE">
        <w:rPr>
          <w:rFonts w:ascii="Arial" w:eastAsiaTheme="minorHAnsi" w:hAnsi="Arial" w:cs="Arial"/>
          <w:sz w:val="20"/>
          <w:szCs w:val="20"/>
          <w:lang w:val="es-ES_tradnl"/>
        </w:rPr>
        <w:t>r un</w:t>
      </w:r>
      <w:r>
        <w:rPr>
          <w:rFonts w:ascii="Arial" w:eastAsiaTheme="minorHAnsi" w:hAnsi="Arial" w:cs="Arial"/>
          <w:sz w:val="20"/>
          <w:szCs w:val="20"/>
          <w:lang w:val="es-ES_tradnl"/>
        </w:rPr>
        <w:t xml:space="preserve"> informe </w:t>
      </w:r>
      <w:r w:rsidR="00133014">
        <w:rPr>
          <w:rFonts w:ascii="Arial" w:eastAsiaTheme="minorHAnsi" w:hAnsi="Arial" w:cs="Arial"/>
          <w:sz w:val="20"/>
          <w:szCs w:val="20"/>
          <w:lang w:val="es-ES_tradnl"/>
        </w:rPr>
        <w:t xml:space="preserve">con </w:t>
      </w:r>
      <w:r>
        <w:rPr>
          <w:rFonts w:ascii="Arial" w:eastAsiaTheme="minorHAnsi" w:hAnsi="Arial" w:cs="Arial"/>
          <w:sz w:val="20"/>
          <w:szCs w:val="20"/>
          <w:lang w:val="es-ES_tradnl"/>
        </w:rPr>
        <w:t>el pr</w:t>
      </w:r>
      <w:r w:rsidR="00051975">
        <w:rPr>
          <w:rFonts w:ascii="Arial" w:eastAsiaTheme="minorHAnsi" w:hAnsi="Arial" w:cs="Arial"/>
          <w:sz w:val="20"/>
          <w:szCs w:val="20"/>
          <w:lang w:val="es-ES_tradnl"/>
        </w:rPr>
        <w:t xml:space="preserve">oceso </w:t>
      </w:r>
      <w:r w:rsidR="00133014">
        <w:rPr>
          <w:rFonts w:ascii="Arial" w:eastAsiaTheme="minorHAnsi" w:hAnsi="Arial" w:cs="Arial"/>
          <w:sz w:val="20"/>
          <w:szCs w:val="20"/>
          <w:lang w:val="es-ES_tradnl"/>
        </w:rPr>
        <w:t>seguido para el diseño</w:t>
      </w:r>
      <w:r w:rsidR="00051975">
        <w:rPr>
          <w:rFonts w:ascii="Arial" w:eastAsiaTheme="minorHAnsi" w:hAnsi="Arial" w:cs="Arial"/>
          <w:sz w:val="20"/>
          <w:szCs w:val="20"/>
          <w:lang w:val="es-ES_tradnl"/>
        </w:rPr>
        <w:t xml:space="preserve"> de la intervención, </w:t>
      </w:r>
      <w:r w:rsidR="0024401F">
        <w:rPr>
          <w:rFonts w:ascii="Arial" w:eastAsiaTheme="minorHAnsi" w:hAnsi="Arial" w:cs="Arial"/>
          <w:sz w:val="20"/>
          <w:szCs w:val="20"/>
          <w:lang w:val="es-ES_tradnl"/>
        </w:rPr>
        <w:t>descripción de</w:t>
      </w:r>
      <w:r w:rsidR="00133014">
        <w:rPr>
          <w:rFonts w:ascii="Arial" w:eastAsiaTheme="minorHAnsi" w:hAnsi="Arial" w:cs="Arial"/>
          <w:sz w:val="20"/>
          <w:szCs w:val="20"/>
          <w:lang w:val="es-ES_tradnl"/>
        </w:rPr>
        <w:t xml:space="preserve"> esta </w:t>
      </w:r>
      <w:r w:rsidR="0024401F">
        <w:rPr>
          <w:rFonts w:ascii="Arial" w:eastAsiaTheme="minorHAnsi" w:hAnsi="Arial" w:cs="Arial"/>
          <w:sz w:val="20"/>
          <w:szCs w:val="20"/>
          <w:lang w:val="es-ES_tradnl"/>
        </w:rPr>
        <w:t>y los resultados encontrados.</w:t>
      </w:r>
    </w:p>
    <w:p w14:paraId="413B2035" w14:textId="447AC693" w:rsidR="00593D76" w:rsidRPr="00962AAA" w:rsidRDefault="00244799" w:rsidP="009824BB">
      <w:pPr>
        <w:pStyle w:val="ListParagraph"/>
        <w:widowControl w:val="0"/>
        <w:numPr>
          <w:ilvl w:val="0"/>
          <w:numId w:val="14"/>
        </w:numPr>
        <w:spacing w:after="0"/>
        <w:ind w:left="1080"/>
        <w:jc w:val="both"/>
        <w:rPr>
          <w:rFonts w:ascii="Arial" w:eastAsiaTheme="minorHAnsi" w:hAnsi="Arial" w:cs="Arial"/>
          <w:b/>
          <w:sz w:val="20"/>
          <w:szCs w:val="20"/>
          <w:lang w:val="es-ES_tradnl"/>
        </w:rPr>
      </w:pPr>
      <w:r w:rsidRPr="00962AAA">
        <w:rPr>
          <w:rFonts w:ascii="Arial" w:eastAsiaTheme="minorHAnsi" w:hAnsi="Arial" w:cs="Arial"/>
          <w:sz w:val="20"/>
          <w:szCs w:val="20"/>
          <w:lang w:val="es-ES_tradnl"/>
        </w:rPr>
        <w:t xml:space="preserve">Sostener </w:t>
      </w:r>
      <w:r w:rsidR="00ED5F98" w:rsidRPr="00962AAA">
        <w:rPr>
          <w:rFonts w:ascii="Arial" w:eastAsiaTheme="minorHAnsi" w:hAnsi="Arial" w:cs="Arial"/>
          <w:sz w:val="20"/>
          <w:szCs w:val="20"/>
          <w:lang w:val="es-ES_tradnl"/>
        </w:rPr>
        <w:t xml:space="preserve">video llamadas </w:t>
      </w:r>
      <w:r w:rsidRPr="00962AAA">
        <w:rPr>
          <w:rFonts w:ascii="Arial" w:eastAsiaTheme="minorHAnsi" w:hAnsi="Arial" w:cs="Arial"/>
          <w:sz w:val="20"/>
          <w:szCs w:val="20"/>
          <w:lang w:val="es-ES_tradnl"/>
        </w:rPr>
        <w:t xml:space="preserve">de coordinación con </w:t>
      </w:r>
      <w:r w:rsidR="007C4A9E" w:rsidRPr="00962AAA">
        <w:rPr>
          <w:rFonts w:ascii="Arial" w:eastAsiaTheme="minorHAnsi" w:hAnsi="Arial" w:cs="Arial"/>
          <w:sz w:val="20"/>
          <w:szCs w:val="20"/>
          <w:lang w:val="es-ES_tradnl"/>
        </w:rPr>
        <w:t>INAM, DNPPCM y BID</w:t>
      </w:r>
      <w:r w:rsidR="00FD2494" w:rsidRPr="00962AAA">
        <w:rPr>
          <w:rFonts w:ascii="Arial" w:eastAsiaTheme="minorHAnsi" w:hAnsi="Arial" w:cs="Arial"/>
          <w:sz w:val="20"/>
          <w:szCs w:val="20"/>
          <w:lang w:val="es-ES_tradnl"/>
        </w:rPr>
        <w:t xml:space="preserve"> </w:t>
      </w:r>
      <w:r w:rsidR="00F26292" w:rsidRPr="00962AAA">
        <w:rPr>
          <w:rFonts w:ascii="Arial" w:eastAsiaTheme="minorHAnsi" w:hAnsi="Arial" w:cs="Arial"/>
          <w:sz w:val="20"/>
          <w:szCs w:val="20"/>
          <w:lang w:val="es-ES_tradnl"/>
        </w:rPr>
        <w:t>para darle seguimiento</w:t>
      </w:r>
      <w:r w:rsidR="00254CD9" w:rsidRPr="00962AAA">
        <w:rPr>
          <w:rFonts w:ascii="Arial" w:eastAsiaTheme="minorHAnsi" w:hAnsi="Arial" w:cs="Arial"/>
          <w:sz w:val="20"/>
          <w:szCs w:val="20"/>
          <w:lang w:val="es-ES_tradnl"/>
        </w:rPr>
        <w:t xml:space="preserve"> a la presente consultoría</w:t>
      </w:r>
      <w:r w:rsidR="002B1290" w:rsidRPr="00962AAA">
        <w:rPr>
          <w:rFonts w:ascii="Arial" w:eastAsiaTheme="minorHAnsi" w:hAnsi="Arial" w:cs="Arial"/>
          <w:sz w:val="20"/>
          <w:szCs w:val="20"/>
          <w:lang w:val="es-ES_tradnl"/>
        </w:rPr>
        <w:t>.</w:t>
      </w:r>
    </w:p>
    <w:p w14:paraId="1CCC7BE0" w14:textId="3CC49F07" w:rsidR="00254CD9" w:rsidRDefault="00254CD9" w:rsidP="00254CD9">
      <w:pPr>
        <w:pStyle w:val="ListParagraph"/>
        <w:widowControl w:val="0"/>
        <w:spacing w:after="0" w:line="240" w:lineRule="auto"/>
        <w:ind w:left="1080"/>
        <w:jc w:val="both"/>
        <w:rPr>
          <w:rFonts w:ascii="Arial" w:eastAsiaTheme="minorHAnsi" w:hAnsi="Arial" w:cs="Arial"/>
          <w:b/>
          <w:sz w:val="20"/>
          <w:szCs w:val="20"/>
          <w:lang w:val="es-ES_tradnl"/>
        </w:rPr>
      </w:pPr>
    </w:p>
    <w:p w14:paraId="001FD1BC" w14:textId="77777777" w:rsidR="00244799" w:rsidRPr="00962AAA" w:rsidRDefault="00244799" w:rsidP="00587194">
      <w:pPr>
        <w:widowControl w:val="0"/>
        <w:numPr>
          <w:ilvl w:val="0"/>
          <w:numId w:val="7"/>
        </w:numPr>
        <w:contextualSpacing/>
        <w:rPr>
          <w:rFonts w:ascii="Arial" w:eastAsiaTheme="minorHAnsi" w:hAnsi="Arial" w:cs="Arial"/>
          <w:b/>
          <w:sz w:val="20"/>
          <w:szCs w:val="20"/>
          <w:u w:val="single"/>
          <w:lang w:val="es-ES_tradnl"/>
        </w:rPr>
      </w:pPr>
      <w:r w:rsidRPr="00962AAA">
        <w:rPr>
          <w:rFonts w:ascii="Arial" w:eastAsiaTheme="minorHAnsi" w:hAnsi="Arial" w:cs="Arial"/>
          <w:b/>
          <w:sz w:val="20"/>
          <w:szCs w:val="20"/>
          <w:u w:val="single"/>
          <w:lang w:val="es-ES_tradnl"/>
        </w:rPr>
        <w:t>Resultados y Productos Esperados</w:t>
      </w:r>
    </w:p>
    <w:p w14:paraId="5FBDC2E1" w14:textId="77777777" w:rsidR="00244799" w:rsidRPr="00962AAA" w:rsidRDefault="00244799" w:rsidP="00B34EE6">
      <w:pPr>
        <w:widowControl w:val="0"/>
        <w:contextualSpacing/>
        <w:jc w:val="both"/>
        <w:rPr>
          <w:rFonts w:ascii="Arial" w:eastAsiaTheme="minorHAnsi" w:hAnsi="Arial" w:cs="Arial"/>
          <w:i/>
          <w:sz w:val="20"/>
          <w:szCs w:val="20"/>
          <w:lang w:val="es-ES_tradnl"/>
        </w:rPr>
      </w:pPr>
    </w:p>
    <w:p w14:paraId="6B73F727" w14:textId="748322AD" w:rsidR="00244799" w:rsidRPr="00962AAA" w:rsidRDefault="00EB1D83" w:rsidP="009824BB">
      <w:pPr>
        <w:spacing w:line="276" w:lineRule="auto"/>
        <w:ind w:left="360"/>
        <w:contextualSpacing/>
        <w:jc w:val="both"/>
        <w:rPr>
          <w:rFonts w:ascii="Arial" w:eastAsiaTheme="minorHAnsi" w:hAnsi="Arial" w:cs="Arial"/>
          <w:sz w:val="20"/>
          <w:szCs w:val="20"/>
          <w:lang w:val="es-ES_tradnl"/>
        </w:rPr>
      </w:pPr>
      <w:r w:rsidRPr="00962AAA">
        <w:rPr>
          <w:rFonts w:ascii="Arial" w:eastAsiaTheme="minorHAnsi" w:hAnsi="Arial" w:cs="Arial"/>
          <w:sz w:val="20"/>
          <w:szCs w:val="20"/>
          <w:lang w:val="es-ES_tradnl"/>
        </w:rPr>
        <w:t xml:space="preserve">Como resultado </w:t>
      </w:r>
      <w:r w:rsidR="0024401F">
        <w:rPr>
          <w:rFonts w:ascii="Arial" w:eastAsiaTheme="minorHAnsi" w:hAnsi="Arial" w:cs="Arial"/>
          <w:sz w:val="20"/>
          <w:szCs w:val="20"/>
          <w:lang w:val="es-ES_tradnl"/>
        </w:rPr>
        <w:t xml:space="preserve">se espera </w:t>
      </w:r>
      <w:r w:rsidR="00133014">
        <w:rPr>
          <w:rFonts w:ascii="Arial" w:eastAsiaTheme="minorHAnsi" w:hAnsi="Arial" w:cs="Arial"/>
          <w:sz w:val="20"/>
          <w:szCs w:val="20"/>
          <w:lang w:val="es-ES_tradnl"/>
        </w:rPr>
        <w:t xml:space="preserve">una intervención para la prevención de la violencia </w:t>
      </w:r>
      <w:r w:rsidR="000C302F">
        <w:rPr>
          <w:rFonts w:ascii="Arial" w:eastAsiaTheme="minorHAnsi" w:hAnsi="Arial" w:cs="Arial"/>
          <w:sz w:val="20"/>
          <w:szCs w:val="20"/>
          <w:lang w:val="es-ES_tradnl"/>
        </w:rPr>
        <w:t xml:space="preserve">digital contra las mujeres </w:t>
      </w:r>
      <w:r w:rsidR="001850F9">
        <w:rPr>
          <w:rFonts w:ascii="Arial" w:eastAsiaTheme="minorHAnsi" w:hAnsi="Arial" w:cs="Arial"/>
          <w:sz w:val="20"/>
          <w:szCs w:val="20"/>
          <w:lang w:val="es-ES_tradnl"/>
        </w:rPr>
        <w:t>con jóvenes a través de redes sociales y otras TIC</w:t>
      </w:r>
      <w:r w:rsidR="00133014">
        <w:rPr>
          <w:rFonts w:ascii="Arial" w:eastAsiaTheme="minorHAnsi" w:hAnsi="Arial" w:cs="Arial"/>
          <w:sz w:val="20"/>
          <w:szCs w:val="20"/>
          <w:lang w:val="es-ES_tradnl"/>
        </w:rPr>
        <w:t xml:space="preserve"> </w:t>
      </w:r>
      <w:r w:rsidR="00233FC7" w:rsidRPr="00962AAA">
        <w:rPr>
          <w:rFonts w:ascii="Arial" w:hAnsi="Arial" w:cs="Arial"/>
          <w:bCs/>
          <w:sz w:val="20"/>
          <w:szCs w:val="20"/>
          <w:lang w:val="es-ES_tradnl"/>
        </w:rPr>
        <w:t>implementada y evaluada.</w:t>
      </w:r>
    </w:p>
    <w:p w14:paraId="704ECF57" w14:textId="77777777" w:rsidR="00F26292" w:rsidRPr="00962AAA" w:rsidRDefault="00F26292" w:rsidP="009824BB">
      <w:pPr>
        <w:pStyle w:val="ListParagraph"/>
        <w:widowControl w:val="0"/>
        <w:spacing w:after="0"/>
        <w:ind w:left="360"/>
        <w:jc w:val="both"/>
        <w:rPr>
          <w:rFonts w:ascii="Arial" w:eastAsiaTheme="minorHAnsi" w:hAnsi="Arial" w:cs="Arial"/>
          <w:sz w:val="20"/>
          <w:szCs w:val="20"/>
          <w:lang w:val="es-ES_tradnl"/>
        </w:rPr>
      </w:pPr>
    </w:p>
    <w:p w14:paraId="5ADD77DF" w14:textId="0BD7C936" w:rsidR="00244799" w:rsidRPr="00962AAA" w:rsidRDefault="00244799" w:rsidP="009824BB">
      <w:pPr>
        <w:pStyle w:val="ListParagraph"/>
        <w:widowControl w:val="0"/>
        <w:spacing w:after="0"/>
        <w:ind w:left="360"/>
        <w:jc w:val="both"/>
        <w:rPr>
          <w:rFonts w:ascii="Arial" w:eastAsiaTheme="minorHAnsi" w:hAnsi="Arial" w:cs="Arial"/>
          <w:sz w:val="20"/>
          <w:szCs w:val="20"/>
          <w:lang w:val="es-ES_tradnl"/>
        </w:rPr>
      </w:pPr>
      <w:r w:rsidRPr="00962AAA">
        <w:rPr>
          <w:rFonts w:ascii="Arial" w:eastAsiaTheme="minorHAnsi" w:hAnsi="Arial" w:cs="Arial"/>
          <w:sz w:val="20"/>
          <w:szCs w:val="20"/>
          <w:lang w:val="es-ES_tradnl"/>
        </w:rPr>
        <w:t>Para la presente consultoría está prevista la elaboración de los siguientes productos:</w:t>
      </w:r>
    </w:p>
    <w:p w14:paraId="7D4C84A5" w14:textId="77777777" w:rsidR="00244799" w:rsidRPr="00962AAA" w:rsidRDefault="00244799" w:rsidP="009824BB">
      <w:pPr>
        <w:pStyle w:val="ListParagraph"/>
        <w:spacing w:after="0"/>
        <w:jc w:val="both"/>
        <w:rPr>
          <w:rFonts w:ascii="Arial" w:eastAsiaTheme="minorHAnsi" w:hAnsi="Arial" w:cs="Arial"/>
          <w:sz w:val="20"/>
          <w:szCs w:val="20"/>
          <w:lang w:val="es-ES_tradnl"/>
        </w:rPr>
      </w:pPr>
    </w:p>
    <w:p w14:paraId="7B899796" w14:textId="750C306C" w:rsidR="00244799" w:rsidRPr="00962AAA" w:rsidRDefault="00244799" w:rsidP="009824BB">
      <w:pPr>
        <w:pStyle w:val="ListParagraph"/>
        <w:widowControl w:val="0"/>
        <w:numPr>
          <w:ilvl w:val="0"/>
          <w:numId w:val="22"/>
        </w:numPr>
        <w:spacing w:after="0"/>
        <w:ind w:left="720"/>
        <w:jc w:val="both"/>
        <w:rPr>
          <w:rFonts w:ascii="Arial" w:eastAsiaTheme="minorHAnsi" w:hAnsi="Arial" w:cs="Arial"/>
          <w:sz w:val="20"/>
          <w:szCs w:val="20"/>
          <w:lang w:val="es-ES_tradnl"/>
        </w:rPr>
      </w:pPr>
      <w:r w:rsidRPr="00962AAA">
        <w:rPr>
          <w:rFonts w:ascii="Arial" w:eastAsiaTheme="minorHAnsi" w:hAnsi="Arial" w:cs="Arial"/>
          <w:sz w:val="20"/>
          <w:szCs w:val="20"/>
          <w:lang w:val="es-ES_tradnl"/>
        </w:rPr>
        <w:t>Plan de Trabajo con el cronograma de actividades.</w:t>
      </w:r>
    </w:p>
    <w:p w14:paraId="3ACACC5B" w14:textId="3B0D7296" w:rsidR="00DC577F" w:rsidRPr="00962AAA" w:rsidRDefault="00244799" w:rsidP="009824BB">
      <w:pPr>
        <w:pStyle w:val="ListParagraph"/>
        <w:widowControl w:val="0"/>
        <w:numPr>
          <w:ilvl w:val="0"/>
          <w:numId w:val="22"/>
        </w:numPr>
        <w:spacing w:after="0"/>
        <w:ind w:left="720"/>
        <w:jc w:val="both"/>
        <w:rPr>
          <w:rFonts w:ascii="Arial" w:eastAsiaTheme="minorHAnsi" w:hAnsi="Arial" w:cs="Arial"/>
          <w:sz w:val="20"/>
          <w:szCs w:val="20"/>
          <w:lang w:val="es-ES_tradnl"/>
        </w:rPr>
      </w:pPr>
      <w:r w:rsidRPr="009824BB">
        <w:rPr>
          <w:rFonts w:ascii="Arial" w:eastAsiaTheme="minorHAnsi" w:hAnsi="Arial" w:cs="Arial"/>
          <w:b/>
          <w:bCs/>
          <w:sz w:val="20"/>
          <w:szCs w:val="20"/>
          <w:lang w:val="es-ES_tradnl"/>
        </w:rPr>
        <w:t xml:space="preserve">Producto </w:t>
      </w:r>
      <w:r w:rsidR="00F616FE" w:rsidRPr="009824BB">
        <w:rPr>
          <w:rFonts w:ascii="Arial" w:eastAsiaTheme="minorHAnsi" w:hAnsi="Arial" w:cs="Arial"/>
          <w:b/>
          <w:bCs/>
          <w:sz w:val="20"/>
          <w:szCs w:val="20"/>
          <w:lang w:val="es-ES_tradnl"/>
        </w:rPr>
        <w:t>1:</w:t>
      </w:r>
      <w:r w:rsidR="00F616FE">
        <w:rPr>
          <w:rFonts w:ascii="Arial" w:eastAsiaTheme="minorHAnsi" w:hAnsi="Arial" w:cs="Arial"/>
          <w:sz w:val="20"/>
          <w:szCs w:val="20"/>
          <w:lang w:val="es-ES_tradnl"/>
        </w:rPr>
        <w:t xml:space="preserve"> Conceptualización</w:t>
      </w:r>
      <w:r w:rsidR="004359E1">
        <w:rPr>
          <w:rFonts w:ascii="Arial" w:eastAsiaTheme="minorHAnsi" w:hAnsi="Arial" w:cs="Arial"/>
          <w:sz w:val="20"/>
          <w:szCs w:val="20"/>
          <w:lang w:val="es-ES_tradnl"/>
        </w:rPr>
        <w:t xml:space="preserve"> de la</w:t>
      </w:r>
      <w:r w:rsidR="00F616FE">
        <w:rPr>
          <w:rFonts w:ascii="Arial" w:eastAsiaTheme="minorHAnsi" w:hAnsi="Arial" w:cs="Arial"/>
          <w:sz w:val="20"/>
          <w:szCs w:val="20"/>
          <w:lang w:val="es-ES_tradnl"/>
        </w:rPr>
        <w:t xml:space="preserve"> intervención</w:t>
      </w:r>
      <w:r w:rsidR="000339D8">
        <w:rPr>
          <w:rFonts w:ascii="Arial" w:eastAsiaTheme="minorHAnsi" w:hAnsi="Arial" w:cs="Arial"/>
          <w:sz w:val="20"/>
          <w:szCs w:val="20"/>
          <w:lang w:val="es-ES_tradnl"/>
        </w:rPr>
        <w:t xml:space="preserve"> con</w:t>
      </w:r>
      <w:r w:rsidR="00F616FE" w:rsidRPr="00F616FE">
        <w:rPr>
          <w:rFonts w:ascii="Arial" w:eastAsiaTheme="minorHAnsi" w:hAnsi="Arial" w:cs="Arial"/>
          <w:sz w:val="20"/>
          <w:szCs w:val="20"/>
          <w:lang w:val="es-ES_tradnl"/>
        </w:rPr>
        <w:t xml:space="preserve"> </w:t>
      </w:r>
      <w:r w:rsidR="00F616FE">
        <w:rPr>
          <w:rFonts w:ascii="Arial" w:eastAsiaTheme="minorHAnsi" w:hAnsi="Arial" w:cs="Arial"/>
          <w:sz w:val="20"/>
          <w:szCs w:val="20"/>
          <w:lang w:val="es-ES_tradnl"/>
        </w:rPr>
        <w:t>jóvenes para la prevención de la V</w:t>
      </w:r>
      <w:r w:rsidR="00EE7301">
        <w:rPr>
          <w:rFonts w:ascii="Arial" w:eastAsiaTheme="minorHAnsi" w:hAnsi="Arial" w:cs="Arial"/>
          <w:sz w:val="20"/>
          <w:szCs w:val="20"/>
          <w:lang w:val="es-ES_tradnl"/>
        </w:rPr>
        <w:t>SBG</w:t>
      </w:r>
      <w:r w:rsidR="00F616FE">
        <w:rPr>
          <w:rFonts w:ascii="Arial" w:eastAsiaTheme="minorHAnsi" w:hAnsi="Arial" w:cs="Arial"/>
          <w:sz w:val="20"/>
          <w:szCs w:val="20"/>
          <w:lang w:val="es-ES_tradnl"/>
        </w:rPr>
        <w:t xml:space="preserve"> en el ámbito digital usando una combinación</w:t>
      </w:r>
      <w:r w:rsidR="003A686E">
        <w:rPr>
          <w:rFonts w:ascii="Arial" w:eastAsiaTheme="minorHAnsi" w:hAnsi="Arial" w:cs="Arial"/>
          <w:sz w:val="20"/>
          <w:szCs w:val="20"/>
          <w:lang w:val="es-ES_tradnl"/>
        </w:rPr>
        <w:t xml:space="preserve"> de</w:t>
      </w:r>
      <w:r w:rsidR="00F616FE">
        <w:rPr>
          <w:rFonts w:ascii="Arial" w:eastAsiaTheme="minorHAnsi" w:hAnsi="Arial" w:cs="Arial"/>
          <w:sz w:val="20"/>
          <w:szCs w:val="20"/>
          <w:lang w:val="es-ES_tradnl"/>
        </w:rPr>
        <w:t xml:space="preserve"> </w:t>
      </w:r>
      <w:r w:rsidR="00F616FE" w:rsidRPr="00094733">
        <w:rPr>
          <w:rFonts w:ascii="Arial" w:eastAsiaTheme="minorHAnsi" w:hAnsi="Arial" w:cs="Arial"/>
          <w:i/>
          <w:iCs/>
          <w:sz w:val="20"/>
          <w:szCs w:val="20"/>
          <w:lang w:val="es-ES_tradnl"/>
        </w:rPr>
        <w:t>edutainment</w:t>
      </w:r>
      <w:r w:rsidR="00F616FE">
        <w:rPr>
          <w:rFonts w:ascii="Arial" w:eastAsiaTheme="minorHAnsi" w:hAnsi="Arial" w:cs="Arial"/>
          <w:sz w:val="20"/>
          <w:szCs w:val="20"/>
          <w:lang w:val="es-ES_tradnl"/>
        </w:rPr>
        <w:t xml:space="preserve"> con TIC innovadoras como el chatbot para promover el </w:t>
      </w:r>
      <w:r w:rsidR="00F616FE" w:rsidRPr="00A515A9">
        <w:rPr>
          <w:rFonts w:ascii="Arial" w:eastAsiaTheme="minorHAnsi" w:hAnsi="Arial" w:cs="Arial"/>
          <w:i/>
          <w:iCs/>
          <w:sz w:val="20"/>
          <w:szCs w:val="20"/>
          <w:lang w:val="es-ES_tradnl"/>
        </w:rPr>
        <w:t>engagement</w:t>
      </w:r>
      <w:r w:rsidR="00F616FE">
        <w:rPr>
          <w:rFonts w:ascii="Arial" w:eastAsiaTheme="minorHAnsi" w:hAnsi="Arial" w:cs="Arial"/>
          <w:sz w:val="20"/>
          <w:szCs w:val="20"/>
          <w:lang w:val="es-ES_tradnl"/>
        </w:rPr>
        <w:t xml:space="preserve"> de</w:t>
      </w:r>
      <w:r w:rsidR="008E1EAA">
        <w:rPr>
          <w:rFonts w:ascii="Arial" w:eastAsiaTheme="minorHAnsi" w:hAnsi="Arial" w:cs="Arial"/>
          <w:sz w:val="20"/>
          <w:szCs w:val="20"/>
          <w:lang w:val="es-ES_tradnl"/>
        </w:rPr>
        <w:t xml:space="preserve"> los</w:t>
      </w:r>
      <w:r w:rsidR="00F616FE">
        <w:rPr>
          <w:rFonts w:ascii="Arial" w:eastAsiaTheme="minorHAnsi" w:hAnsi="Arial" w:cs="Arial"/>
          <w:sz w:val="20"/>
          <w:szCs w:val="20"/>
          <w:lang w:val="es-ES_tradnl"/>
        </w:rPr>
        <w:t xml:space="preserve"> jóvenes con fines educativos.</w:t>
      </w:r>
    </w:p>
    <w:p w14:paraId="68895A30" w14:textId="10A92EE1" w:rsidR="00244799" w:rsidRPr="00962AAA" w:rsidRDefault="00E878BB" w:rsidP="009824BB">
      <w:pPr>
        <w:pStyle w:val="ListParagraph"/>
        <w:widowControl w:val="0"/>
        <w:numPr>
          <w:ilvl w:val="0"/>
          <w:numId w:val="22"/>
        </w:numPr>
        <w:spacing w:after="0"/>
        <w:ind w:left="720"/>
        <w:jc w:val="both"/>
        <w:rPr>
          <w:rFonts w:ascii="Arial" w:eastAsiaTheme="minorHAnsi" w:hAnsi="Arial" w:cs="Arial"/>
          <w:sz w:val="20"/>
          <w:szCs w:val="20"/>
          <w:lang w:val="es-ES_tradnl"/>
        </w:rPr>
      </w:pPr>
      <w:r w:rsidRPr="009824BB">
        <w:rPr>
          <w:rFonts w:ascii="Arial" w:eastAsiaTheme="minorHAnsi" w:hAnsi="Arial" w:cs="Arial"/>
          <w:b/>
          <w:bCs/>
          <w:sz w:val="20"/>
          <w:szCs w:val="20"/>
          <w:lang w:val="es-ES_tradnl"/>
        </w:rPr>
        <w:t xml:space="preserve">Producto </w:t>
      </w:r>
      <w:r w:rsidR="00132F95" w:rsidRPr="009824BB">
        <w:rPr>
          <w:rFonts w:ascii="Arial" w:eastAsiaTheme="minorHAnsi" w:hAnsi="Arial" w:cs="Arial"/>
          <w:b/>
          <w:bCs/>
          <w:sz w:val="20"/>
          <w:szCs w:val="20"/>
          <w:lang w:val="es-ES_tradnl"/>
        </w:rPr>
        <w:t>2</w:t>
      </w:r>
      <w:r w:rsidRPr="009824BB">
        <w:rPr>
          <w:rFonts w:ascii="Arial" w:eastAsiaTheme="minorHAnsi" w:hAnsi="Arial" w:cs="Arial"/>
          <w:b/>
          <w:bCs/>
          <w:sz w:val="20"/>
          <w:szCs w:val="20"/>
          <w:lang w:val="es-ES_tradnl"/>
        </w:rPr>
        <w:t>:</w:t>
      </w:r>
      <w:r w:rsidR="00F616FE">
        <w:rPr>
          <w:rFonts w:ascii="Arial" w:eastAsiaTheme="minorHAnsi" w:hAnsi="Arial" w:cs="Arial"/>
          <w:sz w:val="20"/>
          <w:szCs w:val="20"/>
          <w:lang w:val="es-ES_tradnl"/>
        </w:rPr>
        <w:t xml:space="preserve"> Producción de</w:t>
      </w:r>
      <w:r w:rsidR="003A686E">
        <w:rPr>
          <w:rFonts w:ascii="Arial" w:eastAsiaTheme="minorHAnsi" w:hAnsi="Arial" w:cs="Arial"/>
          <w:sz w:val="20"/>
          <w:szCs w:val="20"/>
          <w:lang w:val="es-ES_tradnl"/>
        </w:rPr>
        <w:t>l</w:t>
      </w:r>
      <w:r w:rsidR="00F616FE">
        <w:rPr>
          <w:rFonts w:ascii="Arial" w:eastAsiaTheme="minorHAnsi" w:hAnsi="Arial" w:cs="Arial"/>
          <w:sz w:val="20"/>
          <w:szCs w:val="20"/>
          <w:lang w:val="es-ES_tradnl"/>
        </w:rPr>
        <w:t xml:space="preserve"> material audiovisual de la intervención</w:t>
      </w:r>
      <w:r w:rsidR="000A4190">
        <w:rPr>
          <w:rFonts w:ascii="Arial" w:eastAsiaTheme="minorHAnsi" w:hAnsi="Arial" w:cs="Arial"/>
          <w:sz w:val="20"/>
          <w:szCs w:val="20"/>
          <w:lang w:val="es-ES_tradnl"/>
        </w:rPr>
        <w:t>.</w:t>
      </w:r>
    </w:p>
    <w:p w14:paraId="6A3350FE" w14:textId="4C570ED7" w:rsidR="00C0320C" w:rsidRDefault="00BE12D6" w:rsidP="009824BB">
      <w:pPr>
        <w:pStyle w:val="ListParagraph"/>
        <w:widowControl w:val="0"/>
        <w:numPr>
          <w:ilvl w:val="0"/>
          <w:numId w:val="22"/>
        </w:numPr>
        <w:spacing w:after="0"/>
        <w:ind w:left="720"/>
        <w:jc w:val="both"/>
        <w:rPr>
          <w:rFonts w:ascii="Arial" w:eastAsiaTheme="minorHAnsi" w:hAnsi="Arial" w:cs="Arial"/>
          <w:sz w:val="20"/>
          <w:szCs w:val="20"/>
          <w:lang w:val="es-ES_tradnl"/>
        </w:rPr>
      </w:pPr>
      <w:r w:rsidRPr="009824BB">
        <w:rPr>
          <w:rFonts w:ascii="Arial" w:eastAsiaTheme="minorHAnsi" w:hAnsi="Arial" w:cs="Arial"/>
          <w:b/>
          <w:bCs/>
          <w:sz w:val="20"/>
          <w:szCs w:val="20"/>
          <w:lang w:val="es-ES_tradnl"/>
        </w:rPr>
        <w:t xml:space="preserve">Producto </w:t>
      </w:r>
      <w:r w:rsidR="00685588" w:rsidRPr="009824BB">
        <w:rPr>
          <w:rFonts w:ascii="Arial" w:eastAsiaTheme="minorHAnsi" w:hAnsi="Arial" w:cs="Arial"/>
          <w:b/>
          <w:bCs/>
          <w:sz w:val="20"/>
          <w:szCs w:val="20"/>
          <w:lang w:val="es-ES_tradnl"/>
        </w:rPr>
        <w:t>3</w:t>
      </w:r>
      <w:r w:rsidRPr="009824BB">
        <w:rPr>
          <w:rFonts w:ascii="Arial" w:eastAsiaTheme="minorHAnsi" w:hAnsi="Arial" w:cs="Arial"/>
          <w:b/>
          <w:bCs/>
          <w:sz w:val="20"/>
          <w:szCs w:val="20"/>
          <w:lang w:val="es-ES_tradnl"/>
        </w:rPr>
        <w:t>:</w:t>
      </w:r>
      <w:r w:rsidR="00C0320C">
        <w:rPr>
          <w:rFonts w:ascii="Arial" w:eastAsiaTheme="minorHAnsi" w:hAnsi="Arial" w:cs="Arial"/>
          <w:sz w:val="20"/>
          <w:szCs w:val="20"/>
          <w:lang w:val="es-ES_tradnl"/>
        </w:rPr>
        <w:t xml:space="preserve"> Producción del </w:t>
      </w:r>
      <w:r w:rsidR="000A4190">
        <w:rPr>
          <w:rFonts w:ascii="Arial" w:eastAsiaTheme="minorHAnsi" w:hAnsi="Arial" w:cs="Arial"/>
          <w:sz w:val="20"/>
          <w:szCs w:val="20"/>
          <w:lang w:val="es-ES_tradnl"/>
        </w:rPr>
        <w:t>c</w:t>
      </w:r>
      <w:r w:rsidR="00C0320C">
        <w:rPr>
          <w:rFonts w:ascii="Arial" w:eastAsiaTheme="minorHAnsi" w:hAnsi="Arial" w:cs="Arial"/>
          <w:sz w:val="20"/>
          <w:szCs w:val="20"/>
          <w:lang w:val="es-ES_tradnl"/>
        </w:rPr>
        <w:t>hat</w:t>
      </w:r>
      <w:r w:rsidR="000A4190">
        <w:rPr>
          <w:rFonts w:ascii="Arial" w:eastAsiaTheme="minorHAnsi" w:hAnsi="Arial" w:cs="Arial"/>
          <w:sz w:val="20"/>
          <w:szCs w:val="20"/>
          <w:lang w:val="es-ES_tradnl"/>
        </w:rPr>
        <w:t>bot y</w:t>
      </w:r>
      <w:r w:rsidR="003B5C50">
        <w:rPr>
          <w:rFonts w:ascii="Arial" w:eastAsiaTheme="minorHAnsi" w:hAnsi="Arial" w:cs="Arial"/>
          <w:sz w:val="20"/>
          <w:szCs w:val="20"/>
          <w:lang w:val="es-ES_tradnl"/>
        </w:rPr>
        <w:t xml:space="preserve"> su código</w:t>
      </w:r>
      <w:r w:rsidR="000A4190">
        <w:rPr>
          <w:rFonts w:ascii="Arial" w:eastAsiaTheme="minorHAnsi" w:hAnsi="Arial" w:cs="Arial"/>
          <w:sz w:val="20"/>
          <w:szCs w:val="20"/>
          <w:lang w:val="es-ES_tradnl"/>
        </w:rPr>
        <w:t>.</w:t>
      </w:r>
    </w:p>
    <w:p w14:paraId="007330F3" w14:textId="56413E22" w:rsidR="003B5C50" w:rsidRPr="00962AAA" w:rsidRDefault="003B5C50" w:rsidP="009824BB">
      <w:pPr>
        <w:pStyle w:val="ListParagraph"/>
        <w:widowControl w:val="0"/>
        <w:numPr>
          <w:ilvl w:val="0"/>
          <w:numId w:val="22"/>
        </w:numPr>
        <w:spacing w:after="0"/>
        <w:ind w:left="720"/>
        <w:jc w:val="both"/>
        <w:rPr>
          <w:rFonts w:ascii="Arial" w:eastAsiaTheme="minorHAnsi" w:hAnsi="Arial" w:cs="Arial"/>
          <w:sz w:val="20"/>
          <w:szCs w:val="20"/>
          <w:lang w:val="es-ES_tradnl"/>
        </w:rPr>
      </w:pPr>
      <w:r w:rsidRPr="009824BB">
        <w:rPr>
          <w:rFonts w:ascii="Arial" w:eastAsiaTheme="minorHAnsi" w:hAnsi="Arial" w:cs="Arial"/>
          <w:b/>
          <w:bCs/>
          <w:sz w:val="20"/>
          <w:szCs w:val="20"/>
          <w:lang w:val="es-ES_tradnl"/>
        </w:rPr>
        <w:t xml:space="preserve">Producto </w:t>
      </w:r>
      <w:r w:rsidR="006B4294" w:rsidRPr="009824BB">
        <w:rPr>
          <w:rFonts w:ascii="Arial" w:eastAsiaTheme="minorHAnsi" w:hAnsi="Arial" w:cs="Arial"/>
          <w:b/>
          <w:bCs/>
          <w:sz w:val="20"/>
          <w:szCs w:val="20"/>
          <w:lang w:val="es-ES_tradnl"/>
        </w:rPr>
        <w:t>4</w:t>
      </w:r>
      <w:r w:rsidRPr="009824BB">
        <w:rPr>
          <w:rFonts w:ascii="Arial" w:eastAsiaTheme="minorHAnsi" w:hAnsi="Arial" w:cs="Arial"/>
          <w:b/>
          <w:bCs/>
          <w:sz w:val="20"/>
          <w:szCs w:val="20"/>
          <w:lang w:val="es-ES_tradnl"/>
        </w:rPr>
        <w:t>:</w:t>
      </w:r>
      <w:r w:rsidRPr="003B5C50">
        <w:rPr>
          <w:rFonts w:ascii="Arial" w:eastAsiaTheme="minorHAnsi" w:hAnsi="Arial" w:cs="Arial"/>
          <w:sz w:val="20"/>
          <w:szCs w:val="20"/>
          <w:lang w:val="es-ES_tradnl"/>
        </w:rPr>
        <w:t xml:space="preserve"> </w:t>
      </w:r>
      <w:r w:rsidR="006B4294">
        <w:rPr>
          <w:rFonts w:ascii="Arial" w:eastAsiaTheme="minorHAnsi" w:hAnsi="Arial" w:cs="Arial"/>
          <w:sz w:val="20"/>
          <w:szCs w:val="20"/>
          <w:lang w:val="es-ES_tradnl"/>
        </w:rPr>
        <w:t>I</w:t>
      </w:r>
      <w:r>
        <w:rPr>
          <w:rFonts w:ascii="Arial" w:eastAsiaTheme="minorHAnsi" w:hAnsi="Arial" w:cs="Arial"/>
          <w:sz w:val="20"/>
          <w:szCs w:val="20"/>
          <w:lang w:val="es-ES_tradnl"/>
        </w:rPr>
        <w:t xml:space="preserve">nforme </w:t>
      </w:r>
      <w:r w:rsidR="006B4294">
        <w:rPr>
          <w:rFonts w:ascii="Arial" w:eastAsiaTheme="minorHAnsi" w:hAnsi="Arial" w:cs="Arial"/>
          <w:sz w:val="20"/>
          <w:szCs w:val="20"/>
          <w:lang w:val="es-ES_tradnl"/>
        </w:rPr>
        <w:t>d</w:t>
      </w:r>
      <w:r>
        <w:rPr>
          <w:rFonts w:ascii="Arial" w:eastAsiaTheme="minorHAnsi" w:hAnsi="Arial" w:cs="Arial"/>
          <w:sz w:val="20"/>
          <w:szCs w:val="20"/>
          <w:lang w:val="es-ES_tradnl"/>
        </w:rPr>
        <w:t>el proceso seguido para el diseño, descripción y resultados de la intervención</w:t>
      </w:r>
      <w:r w:rsidRPr="00F616FE">
        <w:rPr>
          <w:rFonts w:ascii="Arial" w:eastAsiaTheme="minorHAnsi" w:hAnsi="Arial" w:cs="Arial"/>
          <w:sz w:val="20"/>
          <w:szCs w:val="20"/>
          <w:lang w:val="es-ES_tradnl"/>
        </w:rPr>
        <w:t xml:space="preserve"> </w:t>
      </w:r>
      <w:r w:rsidR="002417F8">
        <w:rPr>
          <w:rFonts w:ascii="Arial" w:eastAsiaTheme="minorHAnsi" w:hAnsi="Arial" w:cs="Arial"/>
          <w:sz w:val="20"/>
          <w:szCs w:val="20"/>
          <w:lang w:val="es-ES_tradnl"/>
        </w:rPr>
        <w:t xml:space="preserve">con </w:t>
      </w:r>
      <w:r>
        <w:rPr>
          <w:rFonts w:ascii="Arial" w:eastAsiaTheme="minorHAnsi" w:hAnsi="Arial" w:cs="Arial"/>
          <w:sz w:val="20"/>
          <w:szCs w:val="20"/>
          <w:lang w:val="es-ES_tradnl"/>
        </w:rPr>
        <w:t xml:space="preserve">jóvenes para la prevención de la </w:t>
      </w:r>
      <w:r w:rsidR="001F52DC">
        <w:rPr>
          <w:rFonts w:ascii="Arial" w:eastAsiaTheme="minorHAnsi" w:hAnsi="Arial" w:cs="Arial"/>
          <w:sz w:val="20"/>
          <w:szCs w:val="20"/>
          <w:lang w:val="es-ES_tradnl"/>
        </w:rPr>
        <w:t>VSBG</w:t>
      </w:r>
      <w:r>
        <w:rPr>
          <w:rFonts w:ascii="Arial" w:eastAsiaTheme="minorHAnsi" w:hAnsi="Arial" w:cs="Arial"/>
          <w:sz w:val="20"/>
          <w:szCs w:val="20"/>
          <w:lang w:val="es-ES_tradnl"/>
        </w:rPr>
        <w:t xml:space="preserve"> en el ámbito digital</w:t>
      </w:r>
      <w:r w:rsidR="003F3CB4">
        <w:rPr>
          <w:rFonts w:ascii="Arial" w:eastAsiaTheme="minorHAnsi" w:hAnsi="Arial" w:cs="Arial"/>
          <w:sz w:val="20"/>
          <w:szCs w:val="20"/>
          <w:lang w:val="es-ES_tradnl"/>
        </w:rPr>
        <w:t>,</w:t>
      </w:r>
      <w:r>
        <w:rPr>
          <w:rFonts w:ascii="Arial" w:eastAsiaTheme="minorHAnsi" w:hAnsi="Arial" w:cs="Arial"/>
          <w:sz w:val="20"/>
          <w:szCs w:val="20"/>
          <w:lang w:val="es-ES_tradnl"/>
        </w:rPr>
        <w:t xml:space="preserve"> usando una combinación </w:t>
      </w:r>
      <w:r w:rsidR="003A686E">
        <w:rPr>
          <w:rFonts w:ascii="Arial" w:eastAsiaTheme="minorHAnsi" w:hAnsi="Arial" w:cs="Arial"/>
          <w:sz w:val="20"/>
          <w:szCs w:val="20"/>
          <w:lang w:val="es-ES_tradnl"/>
        </w:rPr>
        <w:t xml:space="preserve">de </w:t>
      </w:r>
      <w:r w:rsidRPr="00094733">
        <w:rPr>
          <w:rFonts w:ascii="Arial" w:eastAsiaTheme="minorHAnsi" w:hAnsi="Arial" w:cs="Arial"/>
          <w:i/>
          <w:iCs/>
          <w:sz w:val="20"/>
          <w:szCs w:val="20"/>
          <w:lang w:val="es-ES_tradnl"/>
        </w:rPr>
        <w:t>edutainment</w:t>
      </w:r>
      <w:r>
        <w:rPr>
          <w:rFonts w:ascii="Arial" w:eastAsiaTheme="minorHAnsi" w:hAnsi="Arial" w:cs="Arial"/>
          <w:sz w:val="20"/>
          <w:szCs w:val="20"/>
          <w:lang w:val="es-ES_tradnl"/>
        </w:rPr>
        <w:t xml:space="preserve"> con TIC innovadoras como el chatbot para promover el </w:t>
      </w:r>
      <w:r w:rsidRPr="00A515A9">
        <w:rPr>
          <w:rFonts w:ascii="Arial" w:eastAsiaTheme="minorHAnsi" w:hAnsi="Arial" w:cs="Arial"/>
          <w:i/>
          <w:iCs/>
          <w:sz w:val="20"/>
          <w:szCs w:val="20"/>
          <w:lang w:val="es-ES_tradnl"/>
        </w:rPr>
        <w:lastRenderedPageBreak/>
        <w:t>engagement</w:t>
      </w:r>
      <w:r>
        <w:rPr>
          <w:rFonts w:ascii="Arial" w:eastAsiaTheme="minorHAnsi" w:hAnsi="Arial" w:cs="Arial"/>
          <w:sz w:val="20"/>
          <w:szCs w:val="20"/>
          <w:lang w:val="es-ES_tradnl"/>
        </w:rPr>
        <w:t xml:space="preserve"> de </w:t>
      </w:r>
      <w:r w:rsidR="003A686E">
        <w:rPr>
          <w:rFonts w:ascii="Arial" w:eastAsiaTheme="minorHAnsi" w:hAnsi="Arial" w:cs="Arial"/>
          <w:sz w:val="20"/>
          <w:szCs w:val="20"/>
          <w:lang w:val="es-ES_tradnl"/>
        </w:rPr>
        <w:t xml:space="preserve">los y las </w:t>
      </w:r>
      <w:r>
        <w:rPr>
          <w:rFonts w:ascii="Arial" w:eastAsiaTheme="minorHAnsi" w:hAnsi="Arial" w:cs="Arial"/>
          <w:sz w:val="20"/>
          <w:szCs w:val="20"/>
          <w:lang w:val="es-ES_tradnl"/>
        </w:rPr>
        <w:t>jóvenes con fines educativos</w:t>
      </w:r>
      <w:bookmarkStart w:id="1" w:name="_Hlk78538458"/>
      <w:r w:rsidR="00461DCE">
        <w:rPr>
          <w:rFonts w:ascii="Arial" w:eastAsiaTheme="minorHAnsi" w:hAnsi="Arial" w:cs="Arial"/>
          <w:sz w:val="20"/>
          <w:szCs w:val="20"/>
          <w:lang w:val="es-ES_tradnl"/>
        </w:rPr>
        <w:t>, incluyendo</w:t>
      </w:r>
      <w:r w:rsidR="00461DCE" w:rsidRPr="00461DCE">
        <w:rPr>
          <w:rFonts w:ascii="Arial" w:eastAsiaTheme="minorHAnsi" w:hAnsi="Arial" w:cs="Arial"/>
          <w:sz w:val="20"/>
          <w:szCs w:val="20"/>
          <w:lang w:val="es-ES_tradnl"/>
        </w:rPr>
        <w:t xml:space="preserve"> los costos de operación de la intervención, así como los recursos humanos y materiales requeridos</w:t>
      </w:r>
      <w:r>
        <w:rPr>
          <w:rFonts w:ascii="Arial" w:eastAsiaTheme="minorHAnsi" w:hAnsi="Arial" w:cs="Arial"/>
          <w:sz w:val="20"/>
          <w:szCs w:val="20"/>
          <w:lang w:val="es-ES_tradnl"/>
        </w:rPr>
        <w:t>.</w:t>
      </w:r>
      <w:bookmarkEnd w:id="1"/>
    </w:p>
    <w:p w14:paraId="59AE2E48" w14:textId="77777777" w:rsidR="00244799" w:rsidRPr="00962AAA" w:rsidRDefault="00244799" w:rsidP="00B34EE6">
      <w:pPr>
        <w:pStyle w:val="ListParagraph"/>
        <w:widowControl w:val="0"/>
        <w:spacing w:after="0" w:line="240" w:lineRule="auto"/>
        <w:ind w:left="792"/>
        <w:jc w:val="both"/>
        <w:rPr>
          <w:rFonts w:ascii="Arial" w:eastAsiaTheme="minorHAnsi" w:hAnsi="Arial" w:cs="Arial"/>
          <w:sz w:val="20"/>
          <w:szCs w:val="20"/>
          <w:lang w:val="es-ES_tradnl"/>
        </w:rPr>
      </w:pPr>
    </w:p>
    <w:p w14:paraId="3D1F205E" w14:textId="77777777" w:rsidR="00F52A66" w:rsidRPr="00962AAA" w:rsidRDefault="00F52A66" w:rsidP="00B34EE6">
      <w:pPr>
        <w:pStyle w:val="ListParagraph"/>
        <w:widowControl w:val="0"/>
        <w:spacing w:after="0" w:line="240" w:lineRule="auto"/>
        <w:ind w:left="792"/>
        <w:jc w:val="both"/>
        <w:rPr>
          <w:rFonts w:ascii="Arial" w:eastAsiaTheme="minorHAnsi" w:hAnsi="Arial" w:cs="Arial"/>
          <w:sz w:val="20"/>
          <w:szCs w:val="20"/>
          <w:lang w:val="es-ES_tradnl"/>
        </w:rPr>
      </w:pPr>
    </w:p>
    <w:p w14:paraId="4B905C55" w14:textId="77777777" w:rsidR="00244799" w:rsidRPr="00962AAA" w:rsidRDefault="00244799" w:rsidP="00587194">
      <w:pPr>
        <w:widowControl w:val="0"/>
        <w:numPr>
          <w:ilvl w:val="0"/>
          <w:numId w:val="7"/>
        </w:numPr>
        <w:contextualSpacing/>
        <w:rPr>
          <w:rFonts w:ascii="Arial" w:eastAsiaTheme="minorHAnsi" w:hAnsi="Arial" w:cs="Arial"/>
          <w:b/>
          <w:sz w:val="20"/>
          <w:szCs w:val="20"/>
          <w:u w:val="single"/>
          <w:lang w:val="es-ES_tradnl"/>
        </w:rPr>
      </w:pPr>
      <w:r w:rsidRPr="00962AAA">
        <w:rPr>
          <w:rFonts w:ascii="Arial" w:eastAsiaTheme="minorHAnsi" w:hAnsi="Arial" w:cs="Arial"/>
          <w:b/>
          <w:sz w:val="20"/>
          <w:szCs w:val="20"/>
          <w:u w:val="single"/>
          <w:lang w:val="es-ES_tradnl"/>
        </w:rPr>
        <w:t>Calendario del Proyecto e Hitos</w:t>
      </w:r>
    </w:p>
    <w:p w14:paraId="7C32F334" w14:textId="77777777" w:rsidR="00244799" w:rsidRPr="00962AAA" w:rsidRDefault="00244799" w:rsidP="00B34EE6">
      <w:pPr>
        <w:contextualSpacing/>
        <w:rPr>
          <w:rFonts w:ascii="Arial" w:eastAsiaTheme="minorHAnsi" w:hAnsi="Arial" w:cs="Arial"/>
          <w:b/>
          <w:sz w:val="20"/>
          <w:szCs w:val="20"/>
          <w:u w:val="single"/>
          <w:lang w:val="es-ES_tradnl"/>
        </w:rPr>
      </w:pPr>
    </w:p>
    <w:tbl>
      <w:tblPr>
        <w:tblStyle w:val="TableGrid"/>
        <w:tblW w:w="9104" w:type="dxa"/>
        <w:tblInd w:w="360" w:type="dxa"/>
        <w:tblLook w:val="04A0" w:firstRow="1" w:lastRow="0" w:firstColumn="1" w:lastColumn="0" w:noHBand="0" w:noVBand="1"/>
      </w:tblPr>
      <w:tblGrid>
        <w:gridCol w:w="4917"/>
        <w:gridCol w:w="1353"/>
        <w:gridCol w:w="2834"/>
      </w:tblGrid>
      <w:tr w:rsidR="00244799" w:rsidRPr="00962AAA" w14:paraId="1149D394" w14:textId="77777777" w:rsidTr="002C2E23">
        <w:trPr>
          <w:trHeight w:val="58"/>
        </w:trPr>
        <w:tc>
          <w:tcPr>
            <w:tcW w:w="4917" w:type="dxa"/>
            <w:shd w:val="clear" w:color="auto" w:fill="D9D9D9" w:themeFill="background1" w:themeFillShade="D9"/>
            <w:vAlign w:val="center"/>
          </w:tcPr>
          <w:p w14:paraId="49A91949" w14:textId="77777777" w:rsidR="00244799" w:rsidRPr="00962AAA" w:rsidRDefault="00244799" w:rsidP="00F37D0F">
            <w:pPr>
              <w:contextualSpacing/>
              <w:jc w:val="center"/>
              <w:rPr>
                <w:rFonts w:ascii="Arial" w:eastAsiaTheme="minorHAnsi" w:hAnsi="Arial" w:cs="Arial"/>
                <w:b/>
                <w:sz w:val="20"/>
                <w:szCs w:val="20"/>
                <w:lang w:val="es-ES_tradnl"/>
              </w:rPr>
            </w:pPr>
            <w:r w:rsidRPr="00962AAA">
              <w:rPr>
                <w:rFonts w:ascii="Arial" w:eastAsiaTheme="minorHAnsi" w:hAnsi="Arial" w:cs="Arial"/>
                <w:b/>
                <w:sz w:val="20"/>
                <w:szCs w:val="20"/>
                <w:lang w:val="es-ES_tradnl"/>
              </w:rPr>
              <w:t>Hito</w:t>
            </w:r>
          </w:p>
        </w:tc>
        <w:tc>
          <w:tcPr>
            <w:tcW w:w="1353" w:type="dxa"/>
            <w:shd w:val="clear" w:color="auto" w:fill="D9D9D9" w:themeFill="background1" w:themeFillShade="D9"/>
            <w:vAlign w:val="center"/>
          </w:tcPr>
          <w:p w14:paraId="773BE80C" w14:textId="77777777" w:rsidR="00244799" w:rsidRPr="00962AAA" w:rsidRDefault="00244799" w:rsidP="00F37D0F">
            <w:pPr>
              <w:contextualSpacing/>
              <w:jc w:val="center"/>
              <w:rPr>
                <w:rFonts w:ascii="Arial" w:eastAsiaTheme="minorHAnsi" w:hAnsi="Arial" w:cs="Arial"/>
                <w:b/>
                <w:sz w:val="20"/>
                <w:szCs w:val="20"/>
                <w:lang w:val="es-ES_tradnl"/>
              </w:rPr>
            </w:pPr>
            <w:r w:rsidRPr="00962AAA">
              <w:rPr>
                <w:rFonts w:ascii="Arial" w:eastAsiaTheme="minorHAnsi" w:hAnsi="Arial" w:cs="Arial"/>
                <w:b/>
                <w:sz w:val="20"/>
                <w:szCs w:val="20"/>
                <w:lang w:val="es-ES_tradnl"/>
              </w:rPr>
              <w:t>Entregable</w:t>
            </w:r>
          </w:p>
        </w:tc>
        <w:tc>
          <w:tcPr>
            <w:tcW w:w="2834" w:type="dxa"/>
            <w:shd w:val="clear" w:color="auto" w:fill="D9D9D9" w:themeFill="background1" w:themeFillShade="D9"/>
            <w:vAlign w:val="center"/>
          </w:tcPr>
          <w:p w14:paraId="50420F17" w14:textId="77777777" w:rsidR="00244799" w:rsidRPr="00962AAA" w:rsidRDefault="00244799" w:rsidP="00F37D0F">
            <w:pPr>
              <w:contextualSpacing/>
              <w:jc w:val="center"/>
              <w:rPr>
                <w:rFonts w:ascii="Arial" w:eastAsiaTheme="minorHAnsi" w:hAnsi="Arial" w:cs="Arial"/>
                <w:b/>
                <w:sz w:val="20"/>
                <w:szCs w:val="20"/>
                <w:lang w:val="es-ES_tradnl"/>
              </w:rPr>
            </w:pPr>
            <w:r w:rsidRPr="00962AAA">
              <w:rPr>
                <w:rFonts w:ascii="Arial" w:eastAsiaTheme="minorHAnsi" w:hAnsi="Arial" w:cs="Arial"/>
                <w:b/>
                <w:sz w:val="20"/>
                <w:szCs w:val="20"/>
                <w:lang w:val="es-ES_tradnl"/>
              </w:rPr>
              <w:t>Plazo de entrega</w:t>
            </w:r>
          </w:p>
        </w:tc>
      </w:tr>
      <w:tr w:rsidR="00244799" w:rsidRPr="00962AAA" w14:paraId="19ADC4D9" w14:textId="77777777" w:rsidTr="002C2E23">
        <w:trPr>
          <w:trHeight w:val="58"/>
        </w:trPr>
        <w:tc>
          <w:tcPr>
            <w:tcW w:w="4917" w:type="dxa"/>
            <w:vAlign w:val="center"/>
          </w:tcPr>
          <w:p w14:paraId="58468FA8" w14:textId="77777777" w:rsidR="00244799" w:rsidRPr="00962AAA" w:rsidRDefault="00244799" w:rsidP="00B850A9">
            <w:pPr>
              <w:contextualSpacing/>
              <w:rPr>
                <w:rFonts w:ascii="Arial" w:eastAsiaTheme="minorHAnsi" w:hAnsi="Arial" w:cs="Arial"/>
                <w:sz w:val="20"/>
                <w:szCs w:val="20"/>
                <w:lang w:val="es-ES_tradnl"/>
              </w:rPr>
            </w:pPr>
            <w:r w:rsidRPr="00962AAA">
              <w:rPr>
                <w:rFonts w:ascii="Arial" w:eastAsiaTheme="minorHAnsi" w:hAnsi="Arial" w:cs="Arial"/>
                <w:sz w:val="20"/>
                <w:szCs w:val="20"/>
                <w:lang w:val="es-ES_tradnl"/>
              </w:rPr>
              <w:t>Entrega del Plan de trabajo y cronograma</w:t>
            </w:r>
          </w:p>
        </w:tc>
        <w:tc>
          <w:tcPr>
            <w:tcW w:w="1353" w:type="dxa"/>
            <w:vAlign w:val="center"/>
          </w:tcPr>
          <w:p w14:paraId="26021765" w14:textId="7FB58D81" w:rsidR="00244799" w:rsidRPr="00962AAA" w:rsidRDefault="002268D5" w:rsidP="00B850A9">
            <w:pPr>
              <w:contextualSpacing/>
              <w:rPr>
                <w:rFonts w:ascii="Arial" w:eastAsiaTheme="minorHAnsi" w:hAnsi="Arial" w:cs="Arial"/>
                <w:sz w:val="20"/>
                <w:szCs w:val="20"/>
                <w:lang w:val="es-ES_tradnl"/>
              </w:rPr>
            </w:pPr>
            <w:r w:rsidRPr="00962AAA">
              <w:rPr>
                <w:rFonts w:ascii="Arial" w:eastAsiaTheme="minorHAnsi" w:hAnsi="Arial" w:cs="Arial"/>
                <w:sz w:val="20"/>
                <w:szCs w:val="20"/>
                <w:lang w:val="es-ES_tradnl"/>
              </w:rPr>
              <w:t>Plan de trabajo y cronograma</w:t>
            </w:r>
          </w:p>
        </w:tc>
        <w:tc>
          <w:tcPr>
            <w:tcW w:w="2834" w:type="dxa"/>
            <w:vAlign w:val="center"/>
          </w:tcPr>
          <w:p w14:paraId="39483EBB" w14:textId="77777777" w:rsidR="00244799" w:rsidRPr="00962AAA" w:rsidRDefault="00244799" w:rsidP="00B850A9">
            <w:pPr>
              <w:contextualSpacing/>
              <w:rPr>
                <w:rFonts w:ascii="Arial" w:eastAsiaTheme="minorHAnsi" w:hAnsi="Arial" w:cs="Arial"/>
                <w:sz w:val="20"/>
                <w:szCs w:val="20"/>
                <w:lang w:val="es-ES_tradnl"/>
              </w:rPr>
            </w:pPr>
            <w:r w:rsidRPr="00962AAA">
              <w:rPr>
                <w:rFonts w:ascii="Arial" w:eastAsiaTheme="minorHAnsi" w:hAnsi="Arial" w:cs="Arial"/>
                <w:sz w:val="20"/>
                <w:szCs w:val="20"/>
                <w:lang w:val="es-ES_tradnl"/>
              </w:rPr>
              <w:t>Primer mes de consultoría</w:t>
            </w:r>
          </w:p>
          <w:p w14:paraId="239B58E3" w14:textId="73127656" w:rsidR="00244799" w:rsidRPr="00962AAA" w:rsidRDefault="00244799" w:rsidP="00B850A9">
            <w:pPr>
              <w:contextualSpacing/>
              <w:rPr>
                <w:rFonts w:ascii="Arial" w:eastAsiaTheme="minorHAnsi" w:hAnsi="Arial" w:cs="Arial"/>
                <w:sz w:val="20"/>
                <w:szCs w:val="20"/>
                <w:lang w:val="es-ES_tradnl"/>
              </w:rPr>
            </w:pPr>
          </w:p>
        </w:tc>
      </w:tr>
      <w:tr w:rsidR="00244799" w:rsidRPr="00962AAA" w14:paraId="40D5A167" w14:textId="77777777" w:rsidTr="002C2E23">
        <w:tc>
          <w:tcPr>
            <w:tcW w:w="4917" w:type="dxa"/>
            <w:vAlign w:val="center"/>
          </w:tcPr>
          <w:p w14:paraId="30773609" w14:textId="43EAA8DF" w:rsidR="008E1EAA" w:rsidRPr="008E1EAA" w:rsidRDefault="008E1EAA" w:rsidP="008E1EAA">
            <w:pPr>
              <w:widowControl w:val="0"/>
              <w:jc w:val="both"/>
              <w:rPr>
                <w:rFonts w:ascii="Arial" w:eastAsiaTheme="minorHAnsi" w:hAnsi="Arial" w:cs="Arial"/>
                <w:sz w:val="20"/>
                <w:szCs w:val="20"/>
                <w:lang w:val="es-ES_tradnl"/>
              </w:rPr>
            </w:pPr>
            <w:r w:rsidRPr="008E1EAA">
              <w:rPr>
                <w:rFonts w:ascii="Arial" w:eastAsiaTheme="minorHAnsi" w:hAnsi="Arial" w:cs="Arial"/>
                <w:sz w:val="20"/>
                <w:szCs w:val="20"/>
                <w:lang w:val="es-ES_tradnl"/>
              </w:rPr>
              <w:t>Conceptualización de la intervención con jóvenes para la prevención de la V</w:t>
            </w:r>
            <w:r w:rsidR="001F52DC">
              <w:rPr>
                <w:rFonts w:ascii="Arial" w:eastAsiaTheme="minorHAnsi" w:hAnsi="Arial" w:cs="Arial"/>
                <w:sz w:val="20"/>
                <w:szCs w:val="20"/>
                <w:lang w:val="es-ES_tradnl"/>
              </w:rPr>
              <w:t>SBG</w:t>
            </w:r>
            <w:r w:rsidRPr="008E1EAA">
              <w:rPr>
                <w:rFonts w:ascii="Arial" w:eastAsiaTheme="minorHAnsi" w:hAnsi="Arial" w:cs="Arial"/>
                <w:sz w:val="20"/>
                <w:szCs w:val="20"/>
                <w:lang w:val="es-ES_tradnl"/>
              </w:rPr>
              <w:t xml:space="preserve"> en el ámbito digital usando una combinación </w:t>
            </w:r>
            <w:r w:rsidR="003A686E">
              <w:rPr>
                <w:rFonts w:ascii="Arial" w:eastAsiaTheme="minorHAnsi" w:hAnsi="Arial" w:cs="Arial"/>
                <w:sz w:val="20"/>
                <w:szCs w:val="20"/>
                <w:lang w:val="es-ES_tradnl"/>
              </w:rPr>
              <w:t xml:space="preserve">de </w:t>
            </w:r>
            <w:r w:rsidRPr="008E1EAA">
              <w:rPr>
                <w:rFonts w:ascii="Arial" w:eastAsiaTheme="minorHAnsi" w:hAnsi="Arial" w:cs="Arial"/>
                <w:i/>
                <w:iCs/>
                <w:sz w:val="20"/>
                <w:szCs w:val="20"/>
                <w:lang w:val="es-ES_tradnl"/>
              </w:rPr>
              <w:t>edutainment</w:t>
            </w:r>
            <w:r w:rsidRPr="008E1EAA">
              <w:rPr>
                <w:rFonts w:ascii="Arial" w:eastAsiaTheme="minorHAnsi" w:hAnsi="Arial" w:cs="Arial"/>
                <w:sz w:val="20"/>
                <w:szCs w:val="20"/>
                <w:lang w:val="es-ES_tradnl"/>
              </w:rPr>
              <w:t xml:space="preserve"> con TIC innovadoras como el chatbot para promover el </w:t>
            </w:r>
            <w:r w:rsidRPr="008E1EAA">
              <w:rPr>
                <w:rFonts w:ascii="Arial" w:eastAsiaTheme="minorHAnsi" w:hAnsi="Arial" w:cs="Arial"/>
                <w:i/>
                <w:iCs/>
                <w:sz w:val="20"/>
                <w:szCs w:val="20"/>
                <w:lang w:val="es-ES_tradnl"/>
              </w:rPr>
              <w:t>engagement</w:t>
            </w:r>
            <w:r w:rsidRPr="008E1EAA">
              <w:rPr>
                <w:rFonts w:ascii="Arial" w:eastAsiaTheme="minorHAnsi" w:hAnsi="Arial" w:cs="Arial"/>
                <w:sz w:val="20"/>
                <w:szCs w:val="20"/>
                <w:lang w:val="es-ES_tradnl"/>
              </w:rPr>
              <w:t xml:space="preserve"> de los jóvenes con fines educativos.</w:t>
            </w:r>
          </w:p>
          <w:p w14:paraId="3A657E24" w14:textId="0D93BA24" w:rsidR="00472A2F" w:rsidRPr="00962AAA" w:rsidRDefault="00472A2F" w:rsidP="008E1EAA">
            <w:pPr>
              <w:widowControl w:val="0"/>
              <w:jc w:val="both"/>
              <w:rPr>
                <w:rFonts w:ascii="Arial" w:eastAsiaTheme="minorHAnsi" w:hAnsi="Arial" w:cs="Arial"/>
                <w:sz w:val="20"/>
                <w:szCs w:val="20"/>
                <w:lang w:val="es-ES_tradnl"/>
              </w:rPr>
            </w:pPr>
          </w:p>
        </w:tc>
        <w:tc>
          <w:tcPr>
            <w:tcW w:w="1353" w:type="dxa"/>
            <w:vAlign w:val="center"/>
          </w:tcPr>
          <w:p w14:paraId="62A50597" w14:textId="2BB3B9DD" w:rsidR="00244799" w:rsidRPr="00962AAA" w:rsidRDefault="00244799" w:rsidP="00B850A9">
            <w:pPr>
              <w:contextualSpacing/>
              <w:rPr>
                <w:rFonts w:ascii="Arial" w:eastAsiaTheme="minorHAnsi" w:hAnsi="Arial" w:cs="Arial"/>
                <w:sz w:val="20"/>
                <w:szCs w:val="20"/>
                <w:lang w:val="es-ES_tradnl"/>
              </w:rPr>
            </w:pPr>
            <w:r w:rsidRPr="00962AAA">
              <w:rPr>
                <w:rFonts w:ascii="Arial" w:eastAsiaTheme="minorHAnsi" w:hAnsi="Arial" w:cs="Arial"/>
                <w:sz w:val="20"/>
                <w:szCs w:val="20"/>
                <w:lang w:val="es-ES_tradnl"/>
              </w:rPr>
              <w:t xml:space="preserve">Producto </w:t>
            </w:r>
            <w:r w:rsidR="002268D5" w:rsidRPr="00962AAA">
              <w:rPr>
                <w:rFonts w:ascii="Arial" w:eastAsiaTheme="minorHAnsi" w:hAnsi="Arial" w:cs="Arial"/>
                <w:sz w:val="20"/>
                <w:szCs w:val="20"/>
                <w:lang w:val="es-ES_tradnl"/>
              </w:rPr>
              <w:t>1</w:t>
            </w:r>
          </w:p>
        </w:tc>
        <w:tc>
          <w:tcPr>
            <w:tcW w:w="2834" w:type="dxa"/>
            <w:vAlign w:val="center"/>
          </w:tcPr>
          <w:p w14:paraId="6FD45BE0" w14:textId="0658A811" w:rsidR="00244799" w:rsidRPr="00962AAA" w:rsidRDefault="000A17BE" w:rsidP="00B850A9">
            <w:pPr>
              <w:contextualSpacing/>
              <w:rPr>
                <w:rFonts w:ascii="Arial" w:eastAsiaTheme="minorHAnsi" w:hAnsi="Arial" w:cs="Arial"/>
                <w:sz w:val="20"/>
                <w:szCs w:val="20"/>
                <w:lang w:val="es-ES_tradnl"/>
              </w:rPr>
            </w:pPr>
            <w:r>
              <w:rPr>
                <w:rFonts w:ascii="Arial" w:eastAsiaTheme="minorHAnsi" w:hAnsi="Arial" w:cs="Arial"/>
                <w:sz w:val="20"/>
                <w:szCs w:val="20"/>
                <w:lang w:val="es-ES_tradnl"/>
              </w:rPr>
              <w:t xml:space="preserve">Tercer </w:t>
            </w:r>
            <w:r w:rsidR="00244799" w:rsidRPr="00962AAA">
              <w:rPr>
                <w:rFonts w:ascii="Arial" w:eastAsiaTheme="minorHAnsi" w:hAnsi="Arial" w:cs="Arial"/>
                <w:sz w:val="20"/>
                <w:szCs w:val="20"/>
                <w:lang w:val="es-ES_tradnl"/>
              </w:rPr>
              <w:t>mes de consultoría</w:t>
            </w:r>
          </w:p>
        </w:tc>
      </w:tr>
      <w:tr w:rsidR="00244799" w:rsidRPr="00962AAA" w14:paraId="0E59D4FE" w14:textId="77777777" w:rsidTr="002C2E23">
        <w:tc>
          <w:tcPr>
            <w:tcW w:w="4917" w:type="dxa"/>
            <w:vAlign w:val="center"/>
          </w:tcPr>
          <w:p w14:paraId="5E9DBE2A" w14:textId="7DD3DAA9" w:rsidR="00472A2F" w:rsidRPr="00962AAA" w:rsidRDefault="006B4294" w:rsidP="006B4294">
            <w:pPr>
              <w:widowControl w:val="0"/>
              <w:jc w:val="both"/>
              <w:rPr>
                <w:rFonts w:ascii="Arial" w:eastAsiaTheme="minorHAnsi" w:hAnsi="Arial" w:cs="Arial"/>
                <w:sz w:val="20"/>
                <w:szCs w:val="20"/>
                <w:lang w:val="es-ES_tradnl"/>
              </w:rPr>
            </w:pPr>
            <w:r w:rsidRPr="006B4294">
              <w:rPr>
                <w:rFonts w:ascii="Arial" w:eastAsiaTheme="minorHAnsi" w:hAnsi="Arial" w:cs="Arial"/>
                <w:sz w:val="20"/>
                <w:szCs w:val="20"/>
                <w:lang w:val="es-ES_tradnl"/>
              </w:rPr>
              <w:t>Producción de</w:t>
            </w:r>
            <w:r w:rsidR="003A686E">
              <w:rPr>
                <w:rFonts w:ascii="Arial" w:eastAsiaTheme="minorHAnsi" w:hAnsi="Arial" w:cs="Arial"/>
                <w:sz w:val="20"/>
                <w:szCs w:val="20"/>
                <w:lang w:val="es-ES_tradnl"/>
              </w:rPr>
              <w:t>l</w:t>
            </w:r>
            <w:r w:rsidRPr="006B4294">
              <w:rPr>
                <w:rFonts w:ascii="Arial" w:eastAsiaTheme="minorHAnsi" w:hAnsi="Arial" w:cs="Arial"/>
                <w:sz w:val="20"/>
                <w:szCs w:val="20"/>
                <w:lang w:val="es-ES_tradnl"/>
              </w:rPr>
              <w:t xml:space="preserve"> material audiovisual de la intervención</w:t>
            </w:r>
            <w:r>
              <w:rPr>
                <w:rFonts w:ascii="Arial" w:eastAsiaTheme="minorHAnsi" w:hAnsi="Arial" w:cs="Arial"/>
                <w:sz w:val="20"/>
                <w:szCs w:val="20"/>
                <w:lang w:val="es-ES_tradnl"/>
              </w:rPr>
              <w:t>.</w:t>
            </w:r>
          </w:p>
        </w:tc>
        <w:tc>
          <w:tcPr>
            <w:tcW w:w="1353" w:type="dxa"/>
            <w:vAlign w:val="center"/>
          </w:tcPr>
          <w:p w14:paraId="6495319D" w14:textId="516057AA" w:rsidR="00244799" w:rsidRPr="00962AAA" w:rsidRDefault="00244799" w:rsidP="00B850A9">
            <w:pPr>
              <w:contextualSpacing/>
              <w:rPr>
                <w:rFonts w:ascii="Arial" w:eastAsiaTheme="minorHAnsi" w:hAnsi="Arial" w:cs="Arial"/>
                <w:sz w:val="20"/>
                <w:szCs w:val="20"/>
                <w:lang w:val="es-ES_tradnl"/>
              </w:rPr>
            </w:pPr>
            <w:r w:rsidRPr="00962AAA">
              <w:rPr>
                <w:rFonts w:ascii="Arial" w:eastAsiaTheme="minorHAnsi" w:hAnsi="Arial" w:cs="Arial"/>
                <w:sz w:val="20"/>
                <w:szCs w:val="20"/>
                <w:lang w:val="es-ES_tradnl"/>
              </w:rPr>
              <w:t xml:space="preserve">Producto </w:t>
            </w:r>
            <w:r w:rsidR="002268D5" w:rsidRPr="00962AAA">
              <w:rPr>
                <w:rFonts w:ascii="Arial" w:eastAsiaTheme="minorHAnsi" w:hAnsi="Arial" w:cs="Arial"/>
                <w:sz w:val="20"/>
                <w:szCs w:val="20"/>
                <w:lang w:val="es-ES_tradnl"/>
              </w:rPr>
              <w:t>2</w:t>
            </w:r>
          </w:p>
        </w:tc>
        <w:tc>
          <w:tcPr>
            <w:tcW w:w="2834" w:type="dxa"/>
            <w:vAlign w:val="center"/>
          </w:tcPr>
          <w:p w14:paraId="4A9D4481" w14:textId="78F3FB59" w:rsidR="00244799" w:rsidRPr="00962AAA" w:rsidRDefault="00AB20E1" w:rsidP="00B850A9">
            <w:pPr>
              <w:contextualSpacing/>
              <w:rPr>
                <w:rFonts w:ascii="Arial" w:eastAsiaTheme="minorHAnsi" w:hAnsi="Arial" w:cs="Arial"/>
                <w:sz w:val="20"/>
                <w:szCs w:val="20"/>
                <w:lang w:val="es-ES_tradnl"/>
              </w:rPr>
            </w:pPr>
            <w:r>
              <w:rPr>
                <w:rFonts w:ascii="Arial" w:eastAsiaTheme="minorHAnsi" w:hAnsi="Arial" w:cs="Arial"/>
                <w:sz w:val="20"/>
                <w:szCs w:val="20"/>
                <w:lang w:val="es-ES_tradnl"/>
              </w:rPr>
              <w:t xml:space="preserve">Quinto </w:t>
            </w:r>
            <w:r w:rsidR="00244799" w:rsidRPr="00962AAA">
              <w:rPr>
                <w:rFonts w:ascii="Arial" w:eastAsiaTheme="minorHAnsi" w:hAnsi="Arial" w:cs="Arial"/>
                <w:sz w:val="20"/>
                <w:szCs w:val="20"/>
                <w:lang w:val="es-ES_tradnl"/>
              </w:rPr>
              <w:t>mes de consultoría</w:t>
            </w:r>
          </w:p>
        </w:tc>
      </w:tr>
      <w:tr w:rsidR="003B5C50" w:rsidRPr="000A4190" w14:paraId="76B312F5" w14:textId="77777777" w:rsidTr="002C2E23">
        <w:tc>
          <w:tcPr>
            <w:tcW w:w="4917" w:type="dxa"/>
            <w:vAlign w:val="center"/>
          </w:tcPr>
          <w:p w14:paraId="3CDE59A9" w14:textId="56DA32CE" w:rsidR="003B5C50" w:rsidRPr="00962AAA" w:rsidRDefault="000A4190" w:rsidP="002B08D8">
            <w:pPr>
              <w:widowControl w:val="0"/>
              <w:jc w:val="both"/>
              <w:rPr>
                <w:rFonts w:ascii="Arial" w:eastAsiaTheme="minorHAnsi" w:hAnsi="Arial" w:cs="Arial"/>
                <w:sz w:val="20"/>
                <w:szCs w:val="20"/>
                <w:lang w:val="es-ES_tradnl"/>
              </w:rPr>
            </w:pPr>
            <w:r w:rsidRPr="000A4190">
              <w:rPr>
                <w:rFonts w:ascii="Arial" w:eastAsiaTheme="minorHAnsi" w:hAnsi="Arial" w:cs="Arial"/>
                <w:sz w:val="20"/>
                <w:szCs w:val="20"/>
                <w:lang w:val="es-ES_tradnl"/>
              </w:rPr>
              <w:t>Producción del chatbot y su código.</w:t>
            </w:r>
          </w:p>
        </w:tc>
        <w:tc>
          <w:tcPr>
            <w:tcW w:w="1353" w:type="dxa"/>
            <w:vAlign w:val="center"/>
          </w:tcPr>
          <w:p w14:paraId="39228F46" w14:textId="36D52093" w:rsidR="003B5C50" w:rsidRPr="00962AAA" w:rsidRDefault="000A4190" w:rsidP="00B850A9">
            <w:pPr>
              <w:contextualSpacing/>
              <w:rPr>
                <w:rFonts w:ascii="Arial" w:eastAsiaTheme="minorHAnsi" w:hAnsi="Arial" w:cs="Arial"/>
                <w:sz w:val="20"/>
                <w:szCs w:val="20"/>
                <w:lang w:val="es-ES_tradnl"/>
              </w:rPr>
            </w:pPr>
            <w:r>
              <w:rPr>
                <w:rFonts w:ascii="Arial" w:eastAsiaTheme="minorHAnsi" w:hAnsi="Arial" w:cs="Arial"/>
                <w:sz w:val="20"/>
                <w:szCs w:val="20"/>
                <w:lang w:val="es-ES_tradnl"/>
              </w:rPr>
              <w:t>Producto 3</w:t>
            </w:r>
          </w:p>
        </w:tc>
        <w:tc>
          <w:tcPr>
            <w:tcW w:w="2834" w:type="dxa"/>
            <w:vAlign w:val="center"/>
          </w:tcPr>
          <w:p w14:paraId="7DDF32F6" w14:textId="0954484B" w:rsidR="003B5C50" w:rsidRPr="00962AAA" w:rsidRDefault="00AB20E1" w:rsidP="00B850A9">
            <w:pPr>
              <w:contextualSpacing/>
              <w:rPr>
                <w:rFonts w:ascii="Arial" w:eastAsiaTheme="minorHAnsi" w:hAnsi="Arial" w:cs="Arial"/>
                <w:sz w:val="20"/>
                <w:szCs w:val="20"/>
                <w:lang w:val="es-ES_tradnl"/>
              </w:rPr>
            </w:pPr>
            <w:r>
              <w:rPr>
                <w:rFonts w:ascii="Arial" w:eastAsiaTheme="minorHAnsi" w:hAnsi="Arial" w:cs="Arial"/>
                <w:sz w:val="20"/>
                <w:szCs w:val="20"/>
                <w:lang w:val="es-ES_tradnl"/>
              </w:rPr>
              <w:t xml:space="preserve">Sexto mes de </w:t>
            </w:r>
            <w:r w:rsidR="00C0323D">
              <w:rPr>
                <w:rFonts w:ascii="Arial" w:eastAsiaTheme="minorHAnsi" w:hAnsi="Arial" w:cs="Arial"/>
                <w:sz w:val="20"/>
                <w:szCs w:val="20"/>
                <w:lang w:val="es-ES_tradnl"/>
              </w:rPr>
              <w:t>consultoría</w:t>
            </w:r>
          </w:p>
        </w:tc>
      </w:tr>
      <w:tr w:rsidR="00244799" w:rsidRPr="00962AAA" w14:paraId="5572DB20" w14:textId="77777777" w:rsidTr="002C2E23">
        <w:tc>
          <w:tcPr>
            <w:tcW w:w="4917" w:type="dxa"/>
            <w:vAlign w:val="center"/>
          </w:tcPr>
          <w:p w14:paraId="274CDCBB" w14:textId="740FFC78" w:rsidR="00244799" w:rsidRPr="00962AAA" w:rsidRDefault="003A686E" w:rsidP="00B850A9">
            <w:pPr>
              <w:widowControl w:val="0"/>
              <w:rPr>
                <w:rFonts w:ascii="Arial" w:eastAsiaTheme="minorHAnsi" w:hAnsi="Arial" w:cs="Arial"/>
                <w:sz w:val="20"/>
                <w:szCs w:val="20"/>
                <w:lang w:val="es-ES_tradnl"/>
              </w:rPr>
            </w:pPr>
            <w:r>
              <w:rPr>
                <w:rFonts w:ascii="Arial" w:eastAsiaTheme="minorHAnsi" w:hAnsi="Arial" w:cs="Arial"/>
                <w:sz w:val="20"/>
                <w:szCs w:val="20"/>
                <w:lang w:val="es-ES_tradnl"/>
              </w:rPr>
              <w:t>Informe del proceso seguido para el diseño, descripción y resultados de la intervención</w:t>
            </w:r>
            <w:r w:rsidRPr="00F616FE">
              <w:rPr>
                <w:rFonts w:ascii="Arial" w:eastAsiaTheme="minorHAnsi" w:hAnsi="Arial" w:cs="Arial"/>
                <w:sz w:val="20"/>
                <w:szCs w:val="20"/>
                <w:lang w:val="es-ES_tradnl"/>
              </w:rPr>
              <w:t xml:space="preserve"> </w:t>
            </w:r>
            <w:r>
              <w:rPr>
                <w:rFonts w:ascii="Arial" w:eastAsiaTheme="minorHAnsi" w:hAnsi="Arial" w:cs="Arial"/>
                <w:sz w:val="20"/>
                <w:szCs w:val="20"/>
                <w:lang w:val="es-ES_tradnl"/>
              </w:rPr>
              <w:t>con jóvenes para la prevención de la V</w:t>
            </w:r>
            <w:r w:rsidR="001F52DC">
              <w:rPr>
                <w:rFonts w:ascii="Arial" w:eastAsiaTheme="minorHAnsi" w:hAnsi="Arial" w:cs="Arial"/>
                <w:sz w:val="20"/>
                <w:szCs w:val="20"/>
                <w:lang w:val="es-ES_tradnl"/>
              </w:rPr>
              <w:t>SBG</w:t>
            </w:r>
            <w:r>
              <w:rPr>
                <w:rFonts w:ascii="Arial" w:eastAsiaTheme="minorHAnsi" w:hAnsi="Arial" w:cs="Arial"/>
                <w:sz w:val="20"/>
                <w:szCs w:val="20"/>
                <w:lang w:val="es-ES_tradnl"/>
              </w:rPr>
              <w:t xml:space="preserve"> en el ámbito digital, usando una combinación de </w:t>
            </w:r>
            <w:r w:rsidRPr="00094733">
              <w:rPr>
                <w:rFonts w:ascii="Arial" w:eastAsiaTheme="minorHAnsi" w:hAnsi="Arial" w:cs="Arial"/>
                <w:i/>
                <w:iCs/>
                <w:sz w:val="20"/>
                <w:szCs w:val="20"/>
                <w:lang w:val="es-ES_tradnl"/>
              </w:rPr>
              <w:t>edutainment</w:t>
            </w:r>
            <w:r>
              <w:rPr>
                <w:rFonts w:ascii="Arial" w:eastAsiaTheme="minorHAnsi" w:hAnsi="Arial" w:cs="Arial"/>
                <w:sz w:val="20"/>
                <w:szCs w:val="20"/>
                <w:lang w:val="es-ES_tradnl"/>
              </w:rPr>
              <w:t xml:space="preserve"> con TIC innovadoras como el chatbot para promover el </w:t>
            </w:r>
            <w:r w:rsidRPr="00A515A9">
              <w:rPr>
                <w:rFonts w:ascii="Arial" w:eastAsiaTheme="minorHAnsi" w:hAnsi="Arial" w:cs="Arial"/>
                <w:i/>
                <w:iCs/>
                <w:sz w:val="20"/>
                <w:szCs w:val="20"/>
                <w:lang w:val="es-ES_tradnl"/>
              </w:rPr>
              <w:t>engagement</w:t>
            </w:r>
            <w:r>
              <w:rPr>
                <w:rFonts w:ascii="Arial" w:eastAsiaTheme="minorHAnsi" w:hAnsi="Arial" w:cs="Arial"/>
                <w:sz w:val="20"/>
                <w:szCs w:val="20"/>
                <w:lang w:val="es-ES_tradnl"/>
              </w:rPr>
              <w:t xml:space="preserve"> de los y las jóvenes con fines educativos</w:t>
            </w:r>
            <w:r w:rsidR="00461DCE">
              <w:rPr>
                <w:rFonts w:ascii="Arial" w:eastAsiaTheme="minorHAnsi" w:hAnsi="Arial" w:cs="Arial"/>
                <w:sz w:val="20"/>
                <w:szCs w:val="20"/>
                <w:lang w:val="es-ES_tradnl"/>
              </w:rPr>
              <w:t xml:space="preserve">, </w:t>
            </w:r>
            <w:r w:rsidR="00461DCE" w:rsidRPr="00461DCE">
              <w:rPr>
                <w:rFonts w:ascii="Arial" w:eastAsiaTheme="minorHAnsi" w:hAnsi="Arial" w:cs="Arial"/>
                <w:sz w:val="20"/>
                <w:szCs w:val="20"/>
                <w:lang w:val="es-ES_tradnl"/>
              </w:rPr>
              <w:t>incluyendo los costos de operación de la intervención, así como los recursos humanos y materiales requerido</w:t>
            </w:r>
            <w:r w:rsidR="00461DCE">
              <w:rPr>
                <w:rFonts w:ascii="Arial" w:eastAsiaTheme="minorHAnsi" w:hAnsi="Arial" w:cs="Arial"/>
                <w:sz w:val="20"/>
                <w:szCs w:val="20"/>
                <w:lang w:val="es-ES_tradnl"/>
              </w:rPr>
              <w:t>s.</w:t>
            </w:r>
          </w:p>
        </w:tc>
        <w:tc>
          <w:tcPr>
            <w:tcW w:w="1353" w:type="dxa"/>
            <w:vAlign w:val="center"/>
          </w:tcPr>
          <w:p w14:paraId="4ABCBE36" w14:textId="5B75F6DF" w:rsidR="00244799" w:rsidRPr="00962AAA" w:rsidRDefault="00244799" w:rsidP="00B850A9">
            <w:pPr>
              <w:contextualSpacing/>
              <w:rPr>
                <w:rFonts w:ascii="Arial" w:eastAsiaTheme="minorHAnsi" w:hAnsi="Arial" w:cs="Arial"/>
                <w:sz w:val="20"/>
                <w:szCs w:val="20"/>
                <w:lang w:val="es-ES_tradnl"/>
              </w:rPr>
            </w:pPr>
            <w:r w:rsidRPr="00962AAA">
              <w:rPr>
                <w:rFonts w:ascii="Arial" w:eastAsiaTheme="minorHAnsi" w:hAnsi="Arial" w:cs="Arial"/>
                <w:sz w:val="20"/>
                <w:szCs w:val="20"/>
                <w:lang w:val="es-ES_tradnl"/>
              </w:rPr>
              <w:t xml:space="preserve">Producto </w:t>
            </w:r>
            <w:r w:rsidR="000A4190">
              <w:rPr>
                <w:rFonts w:ascii="Arial" w:eastAsiaTheme="minorHAnsi" w:hAnsi="Arial" w:cs="Arial"/>
                <w:sz w:val="20"/>
                <w:szCs w:val="20"/>
                <w:lang w:val="es-ES_tradnl"/>
              </w:rPr>
              <w:t>4</w:t>
            </w:r>
          </w:p>
        </w:tc>
        <w:tc>
          <w:tcPr>
            <w:tcW w:w="2834" w:type="dxa"/>
            <w:vAlign w:val="center"/>
          </w:tcPr>
          <w:p w14:paraId="45D9F402" w14:textId="7BBF71A1" w:rsidR="00244799" w:rsidRPr="00962AAA" w:rsidRDefault="000A17BE" w:rsidP="00B850A9">
            <w:pPr>
              <w:contextualSpacing/>
              <w:rPr>
                <w:rFonts w:ascii="Arial" w:eastAsiaTheme="minorHAnsi" w:hAnsi="Arial" w:cs="Arial"/>
                <w:sz w:val="20"/>
                <w:szCs w:val="20"/>
                <w:lang w:val="es-ES_tradnl"/>
              </w:rPr>
            </w:pPr>
            <w:r>
              <w:rPr>
                <w:rFonts w:ascii="Arial" w:eastAsiaTheme="minorHAnsi" w:hAnsi="Arial" w:cs="Arial"/>
                <w:sz w:val="20"/>
                <w:szCs w:val="20"/>
                <w:lang w:val="es-ES_tradnl"/>
              </w:rPr>
              <w:t xml:space="preserve">Décimo </w:t>
            </w:r>
            <w:r w:rsidR="00244799" w:rsidRPr="00962AAA">
              <w:rPr>
                <w:rFonts w:ascii="Arial" w:eastAsiaTheme="minorHAnsi" w:hAnsi="Arial" w:cs="Arial"/>
                <w:sz w:val="20"/>
                <w:szCs w:val="20"/>
                <w:lang w:val="es-ES_tradnl"/>
              </w:rPr>
              <w:t xml:space="preserve">mes de consultoría </w:t>
            </w:r>
          </w:p>
        </w:tc>
      </w:tr>
    </w:tbl>
    <w:p w14:paraId="324D31C5" w14:textId="479722AD" w:rsidR="00244799" w:rsidRPr="00962AAA" w:rsidRDefault="00244799" w:rsidP="00B34EE6">
      <w:pPr>
        <w:contextualSpacing/>
        <w:rPr>
          <w:rFonts w:ascii="Arial" w:eastAsiaTheme="minorHAnsi" w:hAnsi="Arial" w:cs="Arial"/>
          <w:b/>
          <w:sz w:val="20"/>
          <w:szCs w:val="20"/>
          <w:u w:val="single"/>
          <w:lang w:val="es-ES_tradnl"/>
        </w:rPr>
      </w:pPr>
    </w:p>
    <w:p w14:paraId="22B8C930" w14:textId="77777777" w:rsidR="000478E0" w:rsidRPr="00962AAA" w:rsidRDefault="000478E0" w:rsidP="00B34EE6">
      <w:pPr>
        <w:contextualSpacing/>
        <w:rPr>
          <w:rFonts w:ascii="Arial" w:eastAsiaTheme="minorHAnsi" w:hAnsi="Arial" w:cs="Arial"/>
          <w:b/>
          <w:sz w:val="20"/>
          <w:szCs w:val="20"/>
          <w:u w:val="single"/>
          <w:lang w:val="es-ES_tradnl"/>
        </w:rPr>
      </w:pPr>
    </w:p>
    <w:p w14:paraId="567B0F8F" w14:textId="73777D82" w:rsidR="00244799" w:rsidRPr="00962AAA" w:rsidRDefault="00244799" w:rsidP="00587194">
      <w:pPr>
        <w:widowControl w:val="0"/>
        <w:numPr>
          <w:ilvl w:val="0"/>
          <w:numId w:val="7"/>
        </w:numPr>
        <w:contextualSpacing/>
        <w:rPr>
          <w:rFonts w:ascii="Arial" w:eastAsiaTheme="minorHAnsi" w:hAnsi="Arial" w:cs="Arial"/>
          <w:b/>
          <w:sz w:val="20"/>
          <w:szCs w:val="20"/>
          <w:u w:val="single"/>
          <w:lang w:val="es-ES_tradnl"/>
        </w:rPr>
      </w:pPr>
      <w:r w:rsidRPr="00962AAA">
        <w:rPr>
          <w:rFonts w:ascii="Arial" w:eastAsiaTheme="minorHAnsi" w:hAnsi="Arial" w:cs="Arial"/>
          <w:b/>
          <w:sz w:val="20"/>
          <w:szCs w:val="20"/>
          <w:u w:val="single"/>
          <w:lang w:val="es-ES_tradnl"/>
        </w:rPr>
        <w:t>Requisitos de los Informes</w:t>
      </w:r>
    </w:p>
    <w:p w14:paraId="4A10B53E" w14:textId="77777777" w:rsidR="00244799" w:rsidRPr="00962AAA" w:rsidRDefault="00244799" w:rsidP="00B34EE6">
      <w:pPr>
        <w:rPr>
          <w:rFonts w:ascii="Arial" w:eastAsiaTheme="minorHAnsi" w:hAnsi="Arial" w:cs="Arial"/>
          <w:b/>
          <w:sz w:val="20"/>
          <w:szCs w:val="20"/>
          <w:u w:val="single"/>
          <w:lang w:val="es-ES_tradnl"/>
        </w:rPr>
      </w:pPr>
    </w:p>
    <w:p w14:paraId="7E05F29F" w14:textId="77777777" w:rsidR="00244799" w:rsidRPr="00962AAA" w:rsidRDefault="00244799" w:rsidP="00186D39">
      <w:pPr>
        <w:shd w:val="clear" w:color="auto" w:fill="FFFFFF"/>
        <w:spacing w:line="276" w:lineRule="auto"/>
        <w:ind w:left="360"/>
        <w:jc w:val="both"/>
        <w:rPr>
          <w:rFonts w:ascii="Arial" w:hAnsi="Arial" w:cs="Arial"/>
          <w:sz w:val="20"/>
          <w:szCs w:val="20"/>
          <w:lang w:val="es-ES_tradnl"/>
        </w:rPr>
      </w:pPr>
      <w:r w:rsidRPr="00962AAA">
        <w:rPr>
          <w:rFonts w:ascii="Arial" w:hAnsi="Arial" w:cs="Arial"/>
          <w:sz w:val="20"/>
          <w:szCs w:val="20"/>
          <w:lang w:val="es-ES_tradnl"/>
        </w:rPr>
        <w:t xml:space="preserve">Todo documento debe ser sometido al Banco en un archivo electrónico. El informe debe incluir una carátula, documento principal, y todos los anexos. Archivos en formato Zip no serán aceptados como informes finales. </w:t>
      </w:r>
    </w:p>
    <w:p w14:paraId="6DAB19D4" w14:textId="77777777" w:rsidR="000A0A4A" w:rsidRPr="00962AAA" w:rsidRDefault="000A0A4A" w:rsidP="00186D39">
      <w:pPr>
        <w:widowControl w:val="0"/>
        <w:spacing w:line="276" w:lineRule="auto"/>
        <w:ind w:left="360"/>
        <w:jc w:val="both"/>
        <w:rPr>
          <w:rFonts w:ascii="Arial" w:hAnsi="Arial" w:cs="Arial"/>
          <w:color w:val="008800"/>
          <w:sz w:val="20"/>
          <w:szCs w:val="20"/>
          <w:lang w:val="es-ES_tradnl"/>
        </w:rPr>
      </w:pPr>
    </w:p>
    <w:p w14:paraId="78084CD3" w14:textId="620BE6B5" w:rsidR="00244799" w:rsidRPr="00962AAA" w:rsidRDefault="00244799" w:rsidP="00186D39">
      <w:pPr>
        <w:widowControl w:val="0"/>
        <w:spacing w:line="276" w:lineRule="auto"/>
        <w:ind w:left="360"/>
        <w:jc w:val="both"/>
        <w:rPr>
          <w:rFonts w:ascii="Arial" w:eastAsiaTheme="minorHAnsi" w:hAnsi="Arial" w:cs="Arial"/>
          <w:sz w:val="20"/>
          <w:szCs w:val="20"/>
          <w:lang w:val="es-ES_tradnl"/>
        </w:rPr>
      </w:pPr>
      <w:r w:rsidRPr="00962AAA">
        <w:rPr>
          <w:rFonts w:ascii="Arial" w:eastAsiaTheme="minorHAnsi" w:hAnsi="Arial" w:cs="Arial"/>
          <w:sz w:val="20"/>
          <w:szCs w:val="20"/>
          <w:lang w:val="es-ES_tradnl"/>
        </w:rPr>
        <w:t xml:space="preserve">La presentación de los productos se realizará en reuniones con representantes </w:t>
      </w:r>
      <w:r w:rsidR="00593D76" w:rsidRPr="00962AAA">
        <w:rPr>
          <w:rFonts w:ascii="Arial" w:eastAsiaTheme="minorHAnsi" w:hAnsi="Arial" w:cs="Arial"/>
          <w:sz w:val="20"/>
          <w:szCs w:val="20"/>
          <w:lang w:val="es-ES_tradnl"/>
        </w:rPr>
        <w:t>del gobierno</w:t>
      </w:r>
      <w:r w:rsidRPr="00962AAA">
        <w:rPr>
          <w:rFonts w:ascii="Arial" w:eastAsiaTheme="minorHAnsi" w:hAnsi="Arial" w:cs="Arial"/>
          <w:sz w:val="20"/>
          <w:szCs w:val="20"/>
          <w:lang w:val="es-ES_tradnl"/>
        </w:rPr>
        <w:t xml:space="preserve"> y del BID.</w:t>
      </w:r>
    </w:p>
    <w:p w14:paraId="71782ABE" w14:textId="77777777" w:rsidR="002C2E23" w:rsidRPr="00962AAA" w:rsidRDefault="002C2E23" w:rsidP="00B34EE6">
      <w:pPr>
        <w:widowControl w:val="0"/>
        <w:jc w:val="both"/>
        <w:rPr>
          <w:rFonts w:ascii="Arial" w:eastAsiaTheme="minorHAnsi" w:hAnsi="Arial" w:cs="Arial"/>
          <w:b/>
          <w:sz w:val="20"/>
          <w:szCs w:val="20"/>
          <w:lang w:val="es-ES_tradnl"/>
        </w:rPr>
      </w:pPr>
    </w:p>
    <w:p w14:paraId="2A0CB10A" w14:textId="77777777" w:rsidR="00244799" w:rsidRPr="00962AAA" w:rsidRDefault="00244799" w:rsidP="00587194">
      <w:pPr>
        <w:widowControl w:val="0"/>
        <w:numPr>
          <w:ilvl w:val="0"/>
          <w:numId w:val="7"/>
        </w:numPr>
        <w:contextualSpacing/>
        <w:jc w:val="both"/>
        <w:rPr>
          <w:rFonts w:ascii="Arial" w:eastAsiaTheme="minorHAnsi" w:hAnsi="Arial" w:cs="Arial"/>
          <w:b/>
          <w:sz w:val="20"/>
          <w:szCs w:val="20"/>
          <w:u w:val="single"/>
          <w:lang w:val="es-ES_tradnl"/>
        </w:rPr>
      </w:pPr>
      <w:r w:rsidRPr="00962AAA">
        <w:rPr>
          <w:rFonts w:ascii="Arial" w:eastAsiaTheme="minorHAnsi" w:hAnsi="Arial" w:cs="Arial"/>
          <w:b/>
          <w:sz w:val="20"/>
          <w:szCs w:val="20"/>
          <w:u w:val="single"/>
          <w:lang w:val="es-ES_tradnl"/>
        </w:rPr>
        <w:t>Criterios de aceptación</w:t>
      </w:r>
    </w:p>
    <w:p w14:paraId="43F08368" w14:textId="77777777" w:rsidR="00244799" w:rsidRPr="00962AAA" w:rsidRDefault="00244799" w:rsidP="00B34EE6">
      <w:pPr>
        <w:shd w:val="clear" w:color="auto" w:fill="FFFFFF"/>
        <w:jc w:val="both"/>
        <w:rPr>
          <w:rFonts w:ascii="Arial" w:hAnsi="Arial" w:cs="Arial"/>
          <w:color w:val="008800"/>
          <w:sz w:val="20"/>
          <w:szCs w:val="20"/>
          <w:lang w:val="es-ES_tradnl"/>
        </w:rPr>
      </w:pPr>
    </w:p>
    <w:p w14:paraId="7CEDFE26" w14:textId="3DA00299" w:rsidR="00244799" w:rsidRPr="00962AAA" w:rsidRDefault="00244799" w:rsidP="00186D39">
      <w:pPr>
        <w:widowControl w:val="0"/>
        <w:shd w:val="clear" w:color="auto" w:fill="FFFFFF"/>
        <w:spacing w:line="276" w:lineRule="auto"/>
        <w:ind w:left="360"/>
        <w:contextualSpacing/>
        <w:jc w:val="both"/>
        <w:rPr>
          <w:rFonts w:ascii="Arial" w:hAnsi="Arial" w:cs="Arial"/>
          <w:sz w:val="20"/>
          <w:szCs w:val="20"/>
          <w:lang w:val="es-ES_tradnl"/>
        </w:rPr>
      </w:pPr>
      <w:r w:rsidRPr="00962AAA">
        <w:rPr>
          <w:rFonts w:ascii="Arial" w:hAnsi="Arial" w:cs="Arial"/>
          <w:sz w:val="20"/>
          <w:szCs w:val="20"/>
          <w:lang w:val="es-ES_tradnl"/>
        </w:rPr>
        <w:t>La aprobación de los productos estará a cargo de la jefa del equipo, especialista senior en desarrollo social de la División de Género y Diversidad del BID en El Salvador</w:t>
      </w:r>
      <w:r w:rsidR="009B0497" w:rsidRPr="00962AAA">
        <w:rPr>
          <w:rFonts w:ascii="Arial" w:hAnsi="Arial" w:cs="Arial"/>
          <w:sz w:val="20"/>
          <w:szCs w:val="20"/>
          <w:lang w:val="es-ES_tradnl"/>
        </w:rPr>
        <w:t>.</w:t>
      </w:r>
    </w:p>
    <w:p w14:paraId="513C020C" w14:textId="77777777" w:rsidR="00244799" w:rsidRPr="00962AAA" w:rsidRDefault="00244799" w:rsidP="00186D39">
      <w:pPr>
        <w:widowControl w:val="0"/>
        <w:shd w:val="clear" w:color="auto" w:fill="FFFFFF"/>
        <w:spacing w:line="276" w:lineRule="auto"/>
        <w:ind w:left="360"/>
        <w:contextualSpacing/>
        <w:jc w:val="both"/>
        <w:rPr>
          <w:rFonts w:ascii="Arial" w:hAnsi="Arial" w:cs="Arial"/>
          <w:sz w:val="20"/>
          <w:szCs w:val="20"/>
          <w:lang w:val="es-ES_tradnl"/>
        </w:rPr>
      </w:pPr>
    </w:p>
    <w:p w14:paraId="06276526" w14:textId="77777777" w:rsidR="00244799" w:rsidRPr="00962AAA" w:rsidRDefault="00244799" w:rsidP="00186D39">
      <w:pPr>
        <w:widowControl w:val="0"/>
        <w:numPr>
          <w:ilvl w:val="0"/>
          <w:numId w:val="7"/>
        </w:numPr>
        <w:spacing w:line="276" w:lineRule="auto"/>
        <w:contextualSpacing/>
        <w:rPr>
          <w:rFonts w:ascii="Arial" w:eastAsiaTheme="minorHAnsi" w:hAnsi="Arial" w:cs="Arial"/>
          <w:b/>
          <w:sz w:val="20"/>
          <w:szCs w:val="20"/>
          <w:u w:val="single"/>
          <w:lang w:val="es-ES_tradnl"/>
        </w:rPr>
      </w:pPr>
      <w:r w:rsidRPr="00962AAA">
        <w:rPr>
          <w:rFonts w:ascii="Arial" w:eastAsiaTheme="minorHAnsi" w:hAnsi="Arial" w:cs="Arial"/>
          <w:b/>
          <w:sz w:val="20"/>
          <w:szCs w:val="20"/>
          <w:lang w:val="es-ES_tradnl"/>
        </w:rPr>
        <w:t xml:space="preserve"> </w:t>
      </w:r>
      <w:r w:rsidRPr="00962AAA">
        <w:rPr>
          <w:rFonts w:ascii="Arial" w:eastAsiaTheme="minorHAnsi" w:hAnsi="Arial" w:cs="Arial"/>
          <w:b/>
          <w:sz w:val="20"/>
          <w:szCs w:val="20"/>
          <w:u w:val="single"/>
          <w:lang w:val="es-ES_tradnl"/>
        </w:rPr>
        <w:t>Supervisión e Informes</w:t>
      </w:r>
    </w:p>
    <w:p w14:paraId="30600DAA" w14:textId="77777777" w:rsidR="00244799" w:rsidRPr="00962AAA" w:rsidRDefault="00244799" w:rsidP="00186D39">
      <w:pPr>
        <w:widowControl w:val="0"/>
        <w:spacing w:line="276" w:lineRule="auto"/>
        <w:ind w:left="360"/>
        <w:contextualSpacing/>
        <w:rPr>
          <w:rFonts w:ascii="Arial" w:eastAsiaTheme="minorHAnsi" w:hAnsi="Arial" w:cs="Arial"/>
          <w:b/>
          <w:sz w:val="20"/>
          <w:szCs w:val="20"/>
          <w:u w:val="single"/>
          <w:lang w:val="es-ES_tradnl"/>
        </w:rPr>
      </w:pPr>
    </w:p>
    <w:p w14:paraId="6FF908B3" w14:textId="2A261E5B" w:rsidR="00244799" w:rsidRPr="00962AAA" w:rsidRDefault="00244799" w:rsidP="00186D39">
      <w:pPr>
        <w:widowControl w:val="0"/>
        <w:shd w:val="clear" w:color="auto" w:fill="FFFFFF"/>
        <w:spacing w:line="276" w:lineRule="auto"/>
        <w:ind w:left="360"/>
        <w:contextualSpacing/>
        <w:jc w:val="both"/>
        <w:rPr>
          <w:rFonts w:ascii="Arial" w:hAnsi="Arial" w:cs="Arial"/>
          <w:sz w:val="20"/>
          <w:szCs w:val="20"/>
          <w:lang w:val="es-ES_tradnl"/>
        </w:rPr>
      </w:pPr>
      <w:r w:rsidRPr="00962AAA">
        <w:rPr>
          <w:rFonts w:ascii="Arial" w:hAnsi="Arial" w:cs="Arial"/>
          <w:sz w:val="20"/>
          <w:szCs w:val="20"/>
          <w:lang w:val="es-ES_tradnl"/>
        </w:rPr>
        <w:t>La</w:t>
      </w:r>
      <w:r w:rsidR="004070D8" w:rsidRPr="00962AAA">
        <w:rPr>
          <w:rFonts w:ascii="Arial" w:hAnsi="Arial" w:cs="Arial"/>
          <w:sz w:val="20"/>
          <w:szCs w:val="20"/>
          <w:lang w:val="es-ES_tradnl"/>
        </w:rPr>
        <w:t>s</w:t>
      </w:r>
      <w:r w:rsidRPr="00962AAA">
        <w:rPr>
          <w:rFonts w:ascii="Arial" w:hAnsi="Arial" w:cs="Arial"/>
          <w:sz w:val="20"/>
          <w:szCs w:val="20"/>
          <w:lang w:val="es-ES_tradnl"/>
        </w:rPr>
        <w:t xml:space="preserve"> persona</w:t>
      </w:r>
      <w:r w:rsidR="004070D8" w:rsidRPr="00962AAA">
        <w:rPr>
          <w:rFonts w:ascii="Arial" w:hAnsi="Arial" w:cs="Arial"/>
          <w:sz w:val="20"/>
          <w:szCs w:val="20"/>
          <w:lang w:val="es-ES_tradnl"/>
        </w:rPr>
        <w:t>s</w:t>
      </w:r>
      <w:r w:rsidRPr="00962AAA">
        <w:rPr>
          <w:rFonts w:ascii="Arial" w:hAnsi="Arial" w:cs="Arial"/>
          <w:sz w:val="20"/>
          <w:szCs w:val="20"/>
          <w:lang w:val="es-ES_tradnl"/>
        </w:rPr>
        <w:t xml:space="preserve"> de contacto será</w:t>
      </w:r>
      <w:r w:rsidR="004070D8" w:rsidRPr="00962AAA">
        <w:rPr>
          <w:rFonts w:ascii="Arial" w:hAnsi="Arial" w:cs="Arial"/>
          <w:sz w:val="20"/>
          <w:szCs w:val="20"/>
          <w:lang w:val="es-ES_tradnl"/>
        </w:rPr>
        <w:t>n</w:t>
      </w:r>
      <w:r w:rsidRPr="00962AAA">
        <w:rPr>
          <w:rFonts w:ascii="Arial" w:hAnsi="Arial" w:cs="Arial"/>
          <w:sz w:val="20"/>
          <w:szCs w:val="20"/>
          <w:lang w:val="es-ES_tradnl"/>
        </w:rPr>
        <w:t xml:space="preserve"> la especialista</w:t>
      </w:r>
      <w:r w:rsidR="004D3875" w:rsidRPr="00962AAA">
        <w:rPr>
          <w:rFonts w:ascii="Arial" w:hAnsi="Arial" w:cs="Arial"/>
          <w:sz w:val="20"/>
          <w:szCs w:val="20"/>
          <w:lang w:val="es-ES_tradnl"/>
        </w:rPr>
        <w:t xml:space="preserve"> </w:t>
      </w:r>
      <w:r w:rsidR="009B0497" w:rsidRPr="00962AAA">
        <w:rPr>
          <w:rFonts w:ascii="Arial" w:hAnsi="Arial" w:cs="Arial"/>
          <w:sz w:val="20"/>
          <w:szCs w:val="20"/>
          <w:lang w:val="es-ES_tradnl"/>
        </w:rPr>
        <w:t>líde</w:t>
      </w:r>
      <w:r w:rsidRPr="00962AAA">
        <w:rPr>
          <w:rFonts w:ascii="Arial" w:hAnsi="Arial" w:cs="Arial"/>
          <w:sz w:val="20"/>
          <w:szCs w:val="20"/>
          <w:lang w:val="es-ES_tradnl"/>
        </w:rPr>
        <w:t>r en desarrollo social de la División de Género y Diversidad del BID en El Salvador, con quien</w:t>
      </w:r>
      <w:r w:rsidR="004070D8" w:rsidRPr="00962AAA">
        <w:rPr>
          <w:rFonts w:ascii="Arial" w:hAnsi="Arial" w:cs="Arial"/>
          <w:sz w:val="20"/>
          <w:szCs w:val="20"/>
          <w:lang w:val="es-ES_tradnl"/>
        </w:rPr>
        <w:t>es</w:t>
      </w:r>
      <w:r w:rsidRPr="00962AAA">
        <w:rPr>
          <w:rFonts w:ascii="Arial" w:hAnsi="Arial" w:cs="Arial"/>
          <w:sz w:val="20"/>
          <w:szCs w:val="20"/>
          <w:lang w:val="es-ES_tradnl"/>
        </w:rPr>
        <w:t xml:space="preserve"> se realizarán reuniones periódicas virtuales y presenciales durante las misiones de la firma a </w:t>
      </w:r>
      <w:r w:rsidR="00593D76" w:rsidRPr="00962AAA">
        <w:rPr>
          <w:rFonts w:ascii="Arial" w:hAnsi="Arial" w:cs="Arial"/>
          <w:sz w:val="20"/>
          <w:szCs w:val="20"/>
          <w:lang w:val="es-ES_tradnl"/>
        </w:rPr>
        <w:t>Honduras</w:t>
      </w:r>
      <w:r w:rsidRPr="00962AAA">
        <w:rPr>
          <w:rFonts w:ascii="Arial" w:hAnsi="Arial" w:cs="Arial"/>
          <w:sz w:val="20"/>
          <w:szCs w:val="20"/>
          <w:lang w:val="es-ES_tradnl"/>
        </w:rPr>
        <w:t xml:space="preserve"> para dar seguimiento a las actividades y productos de la presente consultoría.</w:t>
      </w:r>
    </w:p>
    <w:p w14:paraId="3FCFA1FB" w14:textId="77777777" w:rsidR="00244799" w:rsidRPr="00962AAA" w:rsidRDefault="00244799" w:rsidP="00186D39">
      <w:pPr>
        <w:widowControl w:val="0"/>
        <w:shd w:val="clear" w:color="auto" w:fill="FFFFFF"/>
        <w:spacing w:line="276" w:lineRule="auto"/>
        <w:ind w:left="360"/>
        <w:contextualSpacing/>
        <w:jc w:val="both"/>
        <w:rPr>
          <w:rFonts w:ascii="Arial" w:hAnsi="Arial" w:cs="Arial"/>
          <w:sz w:val="20"/>
          <w:szCs w:val="20"/>
          <w:lang w:val="es-ES_tradnl"/>
        </w:rPr>
      </w:pPr>
    </w:p>
    <w:p w14:paraId="1B85E3D7" w14:textId="0740C9D1" w:rsidR="00244799" w:rsidRPr="00962AAA" w:rsidRDefault="00244799" w:rsidP="00186D39">
      <w:pPr>
        <w:widowControl w:val="0"/>
        <w:shd w:val="clear" w:color="auto" w:fill="FFFFFF"/>
        <w:spacing w:line="276" w:lineRule="auto"/>
        <w:ind w:left="360"/>
        <w:contextualSpacing/>
        <w:jc w:val="both"/>
        <w:rPr>
          <w:rFonts w:ascii="Arial" w:hAnsi="Arial" w:cs="Arial"/>
          <w:sz w:val="20"/>
          <w:szCs w:val="20"/>
          <w:lang w:val="es-ES_tradnl"/>
        </w:rPr>
      </w:pPr>
      <w:r w:rsidRPr="00962AAA">
        <w:rPr>
          <w:rFonts w:ascii="Arial" w:hAnsi="Arial" w:cs="Arial"/>
          <w:sz w:val="20"/>
          <w:szCs w:val="20"/>
          <w:lang w:val="es-ES_tradnl"/>
        </w:rPr>
        <w:t>La supervisión técnica y administrativa del contrato estará a cargo</w:t>
      </w:r>
      <w:r w:rsidR="00D167BD" w:rsidRPr="00962AAA">
        <w:rPr>
          <w:rFonts w:ascii="Arial" w:hAnsi="Arial" w:cs="Arial"/>
          <w:sz w:val="20"/>
          <w:szCs w:val="20"/>
          <w:lang w:val="es-ES_tradnl"/>
        </w:rPr>
        <w:t xml:space="preserve"> de dicha especialista</w:t>
      </w:r>
      <w:r w:rsidRPr="00962AAA">
        <w:rPr>
          <w:rFonts w:ascii="Arial" w:hAnsi="Arial" w:cs="Arial"/>
          <w:sz w:val="20"/>
          <w:szCs w:val="20"/>
          <w:lang w:val="es-ES_tradnl"/>
        </w:rPr>
        <w:t>.</w:t>
      </w:r>
    </w:p>
    <w:p w14:paraId="4A367A2B" w14:textId="77777777" w:rsidR="004A23E9" w:rsidRPr="00962AAA" w:rsidRDefault="004A23E9" w:rsidP="00186D39">
      <w:pPr>
        <w:spacing w:line="276" w:lineRule="auto"/>
        <w:ind w:right="-10"/>
        <w:jc w:val="both"/>
        <w:rPr>
          <w:rFonts w:ascii="Arial" w:hAnsi="Arial" w:cs="Arial"/>
          <w:b/>
          <w:sz w:val="20"/>
          <w:szCs w:val="20"/>
          <w:lang w:val="es-ES_tradnl"/>
        </w:rPr>
      </w:pPr>
    </w:p>
    <w:p w14:paraId="7A3A3B33" w14:textId="77777777" w:rsidR="00244799" w:rsidRPr="00962AAA" w:rsidRDefault="00244799" w:rsidP="00186D39">
      <w:pPr>
        <w:pStyle w:val="ListParagraph"/>
        <w:numPr>
          <w:ilvl w:val="0"/>
          <w:numId w:val="7"/>
        </w:numPr>
        <w:spacing w:after="0"/>
        <w:ind w:right="-10"/>
        <w:jc w:val="both"/>
        <w:rPr>
          <w:rFonts w:ascii="Arial" w:hAnsi="Arial" w:cs="Arial"/>
          <w:b/>
          <w:sz w:val="20"/>
          <w:szCs w:val="20"/>
          <w:lang w:val="es-ES_tradnl"/>
        </w:rPr>
      </w:pPr>
      <w:r w:rsidRPr="00962AAA">
        <w:rPr>
          <w:rFonts w:ascii="Arial" w:hAnsi="Arial" w:cs="Arial"/>
          <w:b/>
          <w:sz w:val="20"/>
          <w:szCs w:val="20"/>
          <w:lang w:val="es-ES_tradnl"/>
        </w:rPr>
        <w:lastRenderedPageBreak/>
        <w:t>Calendario de Pagos</w:t>
      </w:r>
    </w:p>
    <w:p w14:paraId="26FE03FF" w14:textId="77777777" w:rsidR="00244799" w:rsidRPr="00962AAA" w:rsidRDefault="00244799" w:rsidP="00186D39">
      <w:pPr>
        <w:pStyle w:val="ListParagraph"/>
        <w:spacing w:after="0"/>
        <w:ind w:left="360" w:right="-10"/>
        <w:jc w:val="both"/>
        <w:rPr>
          <w:rFonts w:ascii="Arial" w:hAnsi="Arial" w:cs="Arial"/>
          <w:b/>
          <w:sz w:val="20"/>
          <w:szCs w:val="20"/>
          <w:lang w:val="es-ES_tradnl"/>
        </w:rPr>
      </w:pPr>
    </w:p>
    <w:p w14:paraId="79EC19D6" w14:textId="77777777" w:rsidR="00244799" w:rsidRPr="00962AAA" w:rsidRDefault="00244799" w:rsidP="00186D39">
      <w:pPr>
        <w:pStyle w:val="BodyTextIndent3"/>
        <w:tabs>
          <w:tab w:val="left" w:pos="1080"/>
        </w:tabs>
        <w:suppressAutoHyphens/>
        <w:spacing w:after="0" w:line="276" w:lineRule="auto"/>
        <w:jc w:val="both"/>
        <w:textAlignment w:val="baseline"/>
        <w:rPr>
          <w:rFonts w:ascii="Arial" w:eastAsiaTheme="minorHAnsi" w:hAnsi="Arial" w:cs="Arial"/>
          <w:sz w:val="20"/>
          <w:szCs w:val="20"/>
          <w:lang w:val="es-ES_tradnl"/>
        </w:rPr>
      </w:pPr>
      <w:r w:rsidRPr="00962AAA">
        <w:rPr>
          <w:rFonts w:ascii="Arial" w:eastAsiaTheme="minorHAnsi" w:hAnsi="Arial" w:cs="Arial"/>
          <w:sz w:val="20"/>
          <w:szCs w:val="20"/>
          <w:lang w:val="es-ES_tradnl"/>
        </w:rPr>
        <w:t>Las condiciones de pago se basarán en los hitos o entregables del proyecto.  El Banco no espera hacer pagos por adelantado en virtud de contratos de consultoría a menos que se requiera una cantidad significativa de viajes.  El Banco desea recibir la propuesta de costos más competitiva para los servicios descritos en el presente documento.</w:t>
      </w:r>
    </w:p>
    <w:p w14:paraId="71A81C87" w14:textId="77777777" w:rsidR="00814DD3" w:rsidRPr="00962AAA" w:rsidRDefault="00814DD3" w:rsidP="00B34EE6">
      <w:pPr>
        <w:pStyle w:val="BodyTextIndent3"/>
        <w:tabs>
          <w:tab w:val="left" w:pos="1080"/>
        </w:tabs>
        <w:suppressAutoHyphens/>
        <w:spacing w:after="0"/>
        <w:jc w:val="both"/>
        <w:textAlignment w:val="baseline"/>
        <w:rPr>
          <w:rFonts w:ascii="Arial" w:eastAsiaTheme="minorHAnsi" w:hAnsi="Arial" w:cs="Arial"/>
          <w:sz w:val="20"/>
          <w:szCs w:val="20"/>
          <w:lang w:val="es-ES_tradnl"/>
        </w:rPr>
      </w:pPr>
    </w:p>
    <w:p w14:paraId="595B5590" w14:textId="77777777" w:rsidR="00814DD3" w:rsidRPr="00962AAA" w:rsidRDefault="00814DD3" w:rsidP="00B34EE6">
      <w:pPr>
        <w:pStyle w:val="BodyTextIndent3"/>
        <w:tabs>
          <w:tab w:val="left" w:pos="1080"/>
        </w:tabs>
        <w:suppressAutoHyphens/>
        <w:spacing w:after="0"/>
        <w:jc w:val="both"/>
        <w:textAlignment w:val="baseline"/>
        <w:rPr>
          <w:rFonts w:ascii="Arial" w:eastAsiaTheme="minorHAnsi" w:hAnsi="Arial" w:cs="Arial"/>
          <w:sz w:val="20"/>
          <w:szCs w:val="20"/>
          <w:lang w:val="es-ES_tradnl"/>
        </w:rPr>
      </w:pPr>
    </w:p>
    <w:tbl>
      <w:tblPr>
        <w:tblStyle w:val="TableGrid"/>
        <w:tblW w:w="0" w:type="auto"/>
        <w:jc w:val="center"/>
        <w:tblInd w:w="0" w:type="dxa"/>
        <w:tblLook w:val="04A0" w:firstRow="1" w:lastRow="0" w:firstColumn="1" w:lastColumn="0" w:noHBand="0" w:noVBand="1"/>
      </w:tblPr>
      <w:tblGrid>
        <w:gridCol w:w="3688"/>
        <w:gridCol w:w="1368"/>
      </w:tblGrid>
      <w:tr w:rsidR="00244799" w:rsidRPr="00962AAA" w14:paraId="2AF9F7C8" w14:textId="77777777" w:rsidTr="00B64D16">
        <w:trPr>
          <w:trHeight w:val="58"/>
          <w:jc w:val="center"/>
        </w:trPr>
        <w:tc>
          <w:tcPr>
            <w:tcW w:w="5056" w:type="dxa"/>
            <w:gridSpan w:val="2"/>
          </w:tcPr>
          <w:p w14:paraId="30E3B741" w14:textId="77777777" w:rsidR="00244799" w:rsidRPr="00962AAA" w:rsidRDefault="00244799" w:rsidP="00B34EE6">
            <w:pPr>
              <w:pStyle w:val="ListParagraph"/>
              <w:spacing w:after="0" w:line="240" w:lineRule="auto"/>
              <w:ind w:left="0" w:right="-10"/>
              <w:jc w:val="center"/>
              <w:rPr>
                <w:rFonts w:ascii="Arial" w:hAnsi="Arial" w:cs="Arial"/>
                <w:b/>
                <w:sz w:val="20"/>
                <w:szCs w:val="20"/>
                <w:lang w:val="es-ES_tradnl"/>
              </w:rPr>
            </w:pPr>
            <w:r w:rsidRPr="00962AAA">
              <w:rPr>
                <w:rFonts w:ascii="Arial" w:hAnsi="Arial" w:cs="Arial"/>
                <w:b/>
                <w:sz w:val="20"/>
                <w:szCs w:val="20"/>
                <w:lang w:val="es-ES_tradnl"/>
              </w:rPr>
              <w:t>Plan de Pagos</w:t>
            </w:r>
          </w:p>
        </w:tc>
      </w:tr>
      <w:tr w:rsidR="00244799" w:rsidRPr="00962AAA" w14:paraId="1AF6AFAF" w14:textId="77777777" w:rsidTr="002C2E23">
        <w:trPr>
          <w:trHeight w:val="149"/>
          <w:jc w:val="center"/>
        </w:trPr>
        <w:tc>
          <w:tcPr>
            <w:tcW w:w="3688" w:type="dxa"/>
          </w:tcPr>
          <w:p w14:paraId="52A36BDA" w14:textId="77777777" w:rsidR="00244799" w:rsidRPr="00962AAA" w:rsidRDefault="00244799" w:rsidP="00B34EE6">
            <w:pPr>
              <w:pStyle w:val="ListParagraph"/>
              <w:spacing w:after="0" w:line="240" w:lineRule="auto"/>
              <w:ind w:right="-10"/>
              <w:rPr>
                <w:rFonts w:ascii="Arial" w:hAnsi="Arial" w:cs="Arial"/>
                <w:b/>
                <w:sz w:val="20"/>
                <w:szCs w:val="20"/>
                <w:lang w:val="es-ES_tradnl"/>
              </w:rPr>
            </w:pPr>
            <w:r w:rsidRPr="00962AAA">
              <w:rPr>
                <w:rFonts w:ascii="Arial" w:hAnsi="Arial" w:cs="Arial"/>
                <w:b/>
                <w:sz w:val="20"/>
                <w:szCs w:val="20"/>
                <w:lang w:val="es-ES_tradnl"/>
              </w:rPr>
              <w:t xml:space="preserve">Entregables </w:t>
            </w:r>
          </w:p>
        </w:tc>
        <w:tc>
          <w:tcPr>
            <w:tcW w:w="1368" w:type="dxa"/>
          </w:tcPr>
          <w:p w14:paraId="626D6CE0" w14:textId="77777777" w:rsidR="00244799" w:rsidRPr="00962AAA" w:rsidRDefault="00244799" w:rsidP="00B850A9">
            <w:pPr>
              <w:pStyle w:val="ListParagraph"/>
              <w:spacing w:after="0" w:line="240" w:lineRule="auto"/>
              <w:ind w:left="0" w:right="-10"/>
              <w:jc w:val="center"/>
              <w:rPr>
                <w:rFonts w:ascii="Arial" w:hAnsi="Arial" w:cs="Arial"/>
                <w:b/>
                <w:color w:val="000000" w:themeColor="text1"/>
                <w:sz w:val="20"/>
                <w:szCs w:val="20"/>
                <w:lang w:val="es-ES_tradnl"/>
              </w:rPr>
            </w:pPr>
            <w:r w:rsidRPr="00962AAA">
              <w:rPr>
                <w:rFonts w:ascii="Arial" w:hAnsi="Arial" w:cs="Arial"/>
                <w:b/>
                <w:color w:val="000000" w:themeColor="text1"/>
                <w:sz w:val="20"/>
                <w:szCs w:val="20"/>
                <w:lang w:val="es-ES_tradnl"/>
              </w:rPr>
              <w:t>%</w:t>
            </w:r>
          </w:p>
        </w:tc>
      </w:tr>
      <w:tr w:rsidR="00244799" w:rsidRPr="00962AAA" w14:paraId="6AA5DE96" w14:textId="77777777" w:rsidTr="002C2E23">
        <w:trPr>
          <w:trHeight w:val="58"/>
          <w:jc w:val="center"/>
        </w:trPr>
        <w:tc>
          <w:tcPr>
            <w:tcW w:w="3688" w:type="dxa"/>
          </w:tcPr>
          <w:p w14:paraId="04BE8C0B" w14:textId="43F69FDC" w:rsidR="00244799" w:rsidRPr="00962AAA" w:rsidRDefault="00244799" w:rsidP="00587194">
            <w:pPr>
              <w:pStyle w:val="ListParagraph"/>
              <w:numPr>
                <w:ilvl w:val="0"/>
                <w:numId w:val="8"/>
              </w:numPr>
              <w:spacing w:after="0" w:line="240" w:lineRule="auto"/>
              <w:ind w:left="342" w:right="-10"/>
              <w:rPr>
                <w:rFonts w:ascii="Arial" w:hAnsi="Arial" w:cs="Arial"/>
                <w:color w:val="000000" w:themeColor="text1"/>
                <w:sz w:val="20"/>
                <w:szCs w:val="20"/>
                <w:lang w:val="es-ES_tradnl"/>
              </w:rPr>
            </w:pPr>
            <w:r w:rsidRPr="00962AAA">
              <w:rPr>
                <w:rFonts w:ascii="Arial" w:hAnsi="Arial" w:cs="Arial"/>
                <w:color w:val="000000" w:themeColor="text1"/>
                <w:sz w:val="20"/>
                <w:szCs w:val="20"/>
                <w:lang w:val="es-ES_tradnl"/>
              </w:rPr>
              <w:t>P</w:t>
            </w:r>
            <w:r w:rsidR="00AC5926" w:rsidRPr="00962AAA">
              <w:rPr>
                <w:rFonts w:ascii="Arial" w:hAnsi="Arial" w:cs="Arial"/>
                <w:color w:val="000000" w:themeColor="text1"/>
                <w:sz w:val="20"/>
                <w:szCs w:val="20"/>
                <w:lang w:val="es-ES_tradnl"/>
              </w:rPr>
              <w:t>lan de Trabajo</w:t>
            </w:r>
            <w:r w:rsidR="00021E50" w:rsidRPr="00962AAA">
              <w:rPr>
                <w:rFonts w:ascii="Arial" w:hAnsi="Arial" w:cs="Arial"/>
                <w:color w:val="000000" w:themeColor="text1"/>
                <w:sz w:val="20"/>
                <w:szCs w:val="20"/>
                <w:lang w:val="es-ES_tradnl"/>
              </w:rPr>
              <w:t xml:space="preserve"> con el cronograma de actividades</w:t>
            </w:r>
            <w:r w:rsidRPr="00962AAA">
              <w:rPr>
                <w:rFonts w:ascii="Arial" w:hAnsi="Arial" w:cs="Arial"/>
                <w:color w:val="000000" w:themeColor="text1"/>
                <w:sz w:val="20"/>
                <w:szCs w:val="20"/>
                <w:lang w:val="es-ES_tradnl"/>
              </w:rPr>
              <w:t xml:space="preserve"> </w:t>
            </w:r>
          </w:p>
        </w:tc>
        <w:tc>
          <w:tcPr>
            <w:tcW w:w="1368" w:type="dxa"/>
          </w:tcPr>
          <w:p w14:paraId="1D0F2FB4" w14:textId="77777777" w:rsidR="00244799" w:rsidRPr="00962AAA" w:rsidRDefault="00244799" w:rsidP="00B850A9">
            <w:pPr>
              <w:pStyle w:val="ListParagraph"/>
              <w:spacing w:after="0" w:line="240" w:lineRule="auto"/>
              <w:ind w:left="0" w:right="-10"/>
              <w:jc w:val="center"/>
              <w:rPr>
                <w:rFonts w:ascii="Arial" w:hAnsi="Arial" w:cs="Arial"/>
                <w:color w:val="000000" w:themeColor="text1"/>
                <w:sz w:val="20"/>
                <w:szCs w:val="20"/>
                <w:lang w:val="es-ES_tradnl"/>
              </w:rPr>
            </w:pPr>
            <w:r w:rsidRPr="00962AAA">
              <w:rPr>
                <w:rFonts w:ascii="Arial" w:hAnsi="Arial" w:cs="Arial"/>
                <w:color w:val="000000" w:themeColor="text1"/>
                <w:sz w:val="20"/>
                <w:szCs w:val="20"/>
                <w:lang w:val="es-ES_tradnl"/>
              </w:rPr>
              <w:t>20</w:t>
            </w:r>
          </w:p>
        </w:tc>
      </w:tr>
      <w:tr w:rsidR="00244799" w:rsidRPr="00962AAA" w14:paraId="3D81DE25" w14:textId="77777777" w:rsidTr="002C2E23">
        <w:trPr>
          <w:trHeight w:val="58"/>
          <w:jc w:val="center"/>
        </w:trPr>
        <w:tc>
          <w:tcPr>
            <w:tcW w:w="3688" w:type="dxa"/>
          </w:tcPr>
          <w:p w14:paraId="7859044B" w14:textId="570EE334" w:rsidR="00244799" w:rsidRPr="00962AAA" w:rsidRDefault="00244799" w:rsidP="00587194">
            <w:pPr>
              <w:pStyle w:val="ListParagraph"/>
              <w:numPr>
                <w:ilvl w:val="0"/>
                <w:numId w:val="8"/>
              </w:numPr>
              <w:spacing w:after="0" w:line="240" w:lineRule="auto"/>
              <w:ind w:left="342" w:right="-10"/>
              <w:rPr>
                <w:rFonts w:ascii="Arial" w:hAnsi="Arial" w:cs="Arial"/>
                <w:color w:val="000000" w:themeColor="text1"/>
                <w:sz w:val="20"/>
                <w:szCs w:val="20"/>
                <w:lang w:val="es-ES_tradnl"/>
              </w:rPr>
            </w:pPr>
            <w:r w:rsidRPr="00962AAA">
              <w:rPr>
                <w:rFonts w:ascii="Arial" w:hAnsi="Arial" w:cs="Arial"/>
                <w:color w:val="000000" w:themeColor="text1"/>
                <w:sz w:val="20"/>
                <w:szCs w:val="20"/>
                <w:lang w:val="es-ES_tradnl"/>
              </w:rPr>
              <w:t xml:space="preserve">Producto </w:t>
            </w:r>
            <w:r w:rsidR="00021E50" w:rsidRPr="00962AAA">
              <w:rPr>
                <w:rFonts w:ascii="Arial" w:hAnsi="Arial" w:cs="Arial"/>
                <w:color w:val="000000" w:themeColor="text1"/>
                <w:sz w:val="20"/>
                <w:szCs w:val="20"/>
                <w:lang w:val="es-ES_tradnl"/>
              </w:rPr>
              <w:t>1</w:t>
            </w:r>
          </w:p>
        </w:tc>
        <w:tc>
          <w:tcPr>
            <w:tcW w:w="1368" w:type="dxa"/>
          </w:tcPr>
          <w:p w14:paraId="0A06AF5B" w14:textId="3A23BE9A" w:rsidR="00244799" w:rsidRPr="00962AAA" w:rsidRDefault="00110C8C" w:rsidP="00B850A9">
            <w:pPr>
              <w:pStyle w:val="ListParagraph"/>
              <w:spacing w:after="0" w:line="240" w:lineRule="auto"/>
              <w:ind w:left="0" w:right="-10"/>
              <w:jc w:val="center"/>
              <w:rPr>
                <w:rFonts w:ascii="Arial" w:hAnsi="Arial" w:cs="Arial"/>
                <w:color w:val="000000" w:themeColor="text1"/>
                <w:sz w:val="20"/>
                <w:szCs w:val="20"/>
                <w:lang w:val="es-ES_tradnl"/>
              </w:rPr>
            </w:pPr>
            <w:r>
              <w:rPr>
                <w:rFonts w:ascii="Arial" w:hAnsi="Arial" w:cs="Arial"/>
                <w:color w:val="000000" w:themeColor="text1"/>
                <w:sz w:val="20"/>
                <w:szCs w:val="20"/>
                <w:lang w:val="es-ES_tradnl"/>
              </w:rPr>
              <w:t>20</w:t>
            </w:r>
          </w:p>
        </w:tc>
      </w:tr>
      <w:tr w:rsidR="00244799" w:rsidRPr="00962AAA" w14:paraId="7AC53474" w14:textId="77777777" w:rsidTr="002C2E23">
        <w:trPr>
          <w:trHeight w:val="58"/>
          <w:jc w:val="center"/>
        </w:trPr>
        <w:tc>
          <w:tcPr>
            <w:tcW w:w="3688" w:type="dxa"/>
          </w:tcPr>
          <w:p w14:paraId="3A341219" w14:textId="384A5AF8" w:rsidR="00244799" w:rsidRPr="00962AAA" w:rsidRDefault="00244799" w:rsidP="00587194">
            <w:pPr>
              <w:pStyle w:val="ListParagraph"/>
              <w:numPr>
                <w:ilvl w:val="0"/>
                <w:numId w:val="8"/>
              </w:numPr>
              <w:spacing w:after="0" w:line="240" w:lineRule="auto"/>
              <w:ind w:left="342" w:right="-10"/>
              <w:rPr>
                <w:rFonts w:ascii="Arial" w:hAnsi="Arial" w:cs="Arial"/>
                <w:color w:val="000000" w:themeColor="text1"/>
                <w:sz w:val="20"/>
                <w:szCs w:val="20"/>
                <w:lang w:val="es-ES_tradnl"/>
              </w:rPr>
            </w:pPr>
            <w:r w:rsidRPr="00962AAA">
              <w:rPr>
                <w:rFonts w:ascii="Arial" w:hAnsi="Arial" w:cs="Arial"/>
                <w:color w:val="000000" w:themeColor="text1"/>
                <w:sz w:val="20"/>
                <w:szCs w:val="20"/>
                <w:lang w:val="es-ES_tradnl"/>
              </w:rPr>
              <w:t xml:space="preserve">Producto </w:t>
            </w:r>
            <w:r w:rsidR="00021E50" w:rsidRPr="00962AAA">
              <w:rPr>
                <w:rFonts w:ascii="Arial" w:hAnsi="Arial" w:cs="Arial"/>
                <w:color w:val="000000" w:themeColor="text1"/>
                <w:sz w:val="20"/>
                <w:szCs w:val="20"/>
                <w:lang w:val="es-ES_tradnl"/>
              </w:rPr>
              <w:t>2</w:t>
            </w:r>
          </w:p>
        </w:tc>
        <w:tc>
          <w:tcPr>
            <w:tcW w:w="1368" w:type="dxa"/>
          </w:tcPr>
          <w:p w14:paraId="7AA72F0E" w14:textId="09C3BD14" w:rsidR="00244799" w:rsidRPr="00962AAA" w:rsidRDefault="00C0323D" w:rsidP="00B850A9">
            <w:pPr>
              <w:pStyle w:val="ListParagraph"/>
              <w:spacing w:after="0" w:line="240" w:lineRule="auto"/>
              <w:ind w:left="0" w:right="-10"/>
              <w:jc w:val="center"/>
              <w:rPr>
                <w:rFonts w:ascii="Arial" w:hAnsi="Arial" w:cs="Arial"/>
                <w:color w:val="000000" w:themeColor="text1"/>
                <w:sz w:val="20"/>
                <w:szCs w:val="20"/>
                <w:lang w:val="es-ES_tradnl"/>
              </w:rPr>
            </w:pPr>
            <w:r>
              <w:rPr>
                <w:rFonts w:ascii="Arial" w:hAnsi="Arial" w:cs="Arial"/>
                <w:color w:val="000000" w:themeColor="text1"/>
                <w:sz w:val="20"/>
                <w:szCs w:val="20"/>
                <w:lang w:val="es-ES_tradnl"/>
              </w:rPr>
              <w:t>2</w:t>
            </w:r>
            <w:r w:rsidR="003540DD" w:rsidRPr="00962AAA">
              <w:rPr>
                <w:rFonts w:ascii="Arial" w:hAnsi="Arial" w:cs="Arial"/>
                <w:color w:val="000000" w:themeColor="text1"/>
                <w:sz w:val="20"/>
                <w:szCs w:val="20"/>
                <w:lang w:val="es-ES_tradnl"/>
              </w:rPr>
              <w:t>0</w:t>
            </w:r>
          </w:p>
        </w:tc>
      </w:tr>
      <w:tr w:rsidR="00244799" w:rsidRPr="00962AAA" w14:paraId="271FEF18" w14:textId="77777777" w:rsidTr="002C2E23">
        <w:trPr>
          <w:trHeight w:val="58"/>
          <w:jc w:val="center"/>
        </w:trPr>
        <w:tc>
          <w:tcPr>
            <w:tcW w:w="3688" w:type="dxa"/>
          </w:tcPr>
          <w:p w14:paraId="7A7A3674" w14:textId="21B81081" w:rsidR="00244799" w:rsidRPr="00962AAA" w:rsidRDefault="00244799" w:rsidP="00587194">
            <w:pPr>
              <w:pStyle w:val="ListParagraph"/>
              <w:numPr>
                <w:ilvl w:val="0"/>
                <w:numId w:val="8"/>
              </w:numPr>
              <w:spacing w:after="0" w:line="240" w:lineRule="auto"/>
              <w:ind w:left="342" w:right="-10"/>
              <w:rPr>
                <w:rFonts w:ascii="Arial" w:hAnsi="Arial" w:cs="Arial"/>
                <w:color w:val="000000" w:themeColor="text1"/>
                <w:sz w:val="20"/>
                <w:szCs w:val="20"/>
                <w:lang w:val="es-ES_tradnl"/>
              </w:rPr>
            </w:pPr>
            <w:r w:rsidRPr="00962AAA">
              <w:rPr>
                <w:rFonts w:ascii="Arial" w:hAnsi="Arial" w:cs="Arial"/>
                <w:color w:val="000000" w:themeColor="text1"/>
                <w:sz w:val="20"/>
                <w:szCs w:val="20"/>
                <w:lang w:val="es-ES_tradnl"/>
              </w:rPr>
              <w:t xml:space="preserve">Producto </w:t>
            </w:r>
            <w:r w:rsidR="00021E50" w:rsidRPr="00962AAA">
              <w:rPr>
                <w:rFonts w:ascii="Arial" w:hAnsi="Arial" w:cs="Arial"/>
                <w:color w:val="000000" w:themeColor="text1"/>
                <w:sz w:val="20"/>
                <w:szCs w:val="20"/>
                <w:lang w:val="es-ES_tradnl"/>
              </w:rPr>
              <w:t>3</w:t>
            </w:r>
          </w:p>
        </w:tc>
        <w:tc>
          <w:tcPr>
            <w:tcW w:w="1368" w:type="dxa"/>
          </w:tcPr>
          <w:p w14:paraId="3D880B22" w14:textId="38DB1F03" w:rsidR="00244799" w:rsidRPr="00962AAA" w:rsidRDefault="00110C8C" w:rsidP="00B850A9">
            <w:pPr>
              <w:pStyle w:val="ListParagraph"/>
              <w:spacing w:after="0" w:line="240" w:lineRule="auto"/>
              <w:ind w:left="0" w:right="-10"/>
              <w:jc w:val="center"/>
              <w:rPr>
                <w:rFonts w:ascii="Arial" w:hAnsi="Arial" w:cs="Arial"/>
                <w:color w:val="000000" w:themeColor="text1"/>
                <w:sz w:val="20"/>
                <w:szCs w:val="20"/>
                <w:lang w:val="es-ES_tradnl"/>
              </w:rPr>
            </w:pPr>
            <w:r>
              <w:rPr>
                <w:rFonts w:ascii="Arial" w:hAnsi="Arial" w:cs="Arial"/>
                <w:color w:val="000000" w:themeColor="text1"/>
                <w:sz w:val="20"/>
                <w:szCs w:val="20"/>
                <w:lang w:val="es-ES_tradnl"/>
              </w:rPr>
              <w:t>2</w:t>
            </w:r>
            <w:r w:rsidR="00244799" w:rsidRPr="00962AAA">
              <w:rPr>
                <w:rFonts w:ascii="Arial" w:hAnsi="Arial" w:cs="Arial"/>
                <w:color w:val="000000" w:themeColor="text1"/>
                <w:sz w:val="20"/>
                <w:szCs w:val="20"/>
                <w:lang w:val="es-ES_tradnl"/>
              </w:rPr>
              <w:t>0</w:t>
            </w:r>
          </w:p>
        </w:tc>
      </w:tr>
      <w:tr w:rsidR="00662C2C" w:rsidRPr="00962AAA" w14:paraId="7D89434F" w14:textId="77777777" w:rsidTr="002C2E23">
        <w:trPr>
          <w:trHeight w:val="58"/>
          <w:jc w:val="center"/>
        </w:trPr>
        <w:tc>
          <w:tcPr>
            <w:tcW w:w="3688" w:type="dxa"/>
          </w:tcPr>
          <w:p w14:paraId="17CF16FD" w14:textId="6C5C963C" w:rsidR="00662C2C" w:rsidRPr="00962AAA" w:rsidRDefault="00662C2C" w:rsidP="00587194">
            <w:pPr>
              <w:pStyle w:val="ListParagraph"/>
              <w:numPr>
                <w:ilvl w:val="0"/>
                <w:numId w:val="8"/>
              </w:numPr>
              <w:spacing w:after="0" w:line="240" w:lineRule="auto"/>
              <w:ind w:left="342" w:right="-10"/>
              <w:rPr>
                <w:rFonts w:ascii="Arial" w:hAnsi="Arial" w:cs="Arial"/>
                <w:color w:val="000000" w:themeColor="text1"/>
                <w:sz w:val="20"/>
                <w:szCs w:val="20"/>
                <w:lang w:val="es-ES_tradnl"/>
              </w:rPr>
            </w:pPr>
            <w:r>
              <w:rPr>
                <w:rFonts w:ascii="Arial" w:hAnsi="Arial" w:cs="Arial"/>
                <w:color w:val="000000" w:themeColor="text1"/>
                <w:sz w:val="20"/>
                <w:szCs w:val="20"/>
                <w:lang w:val="es-ES_tradnl"/>
              </w:rPr>
              <w:t>Producto 4</w:t>
            </w:r>
          </w:p>
        </w:tc>
        <w:tc>
          <w:tcPr>
            <w:tcW w:w="1368" w:type="dxa"/>
          </w:tcPr>
          <w:p w14:paraId="7EB1940A" w14:textId="5B0AE2B3" w:rsidR="00662C2C" w:rsidRPr="00962AAA" w:rsidRDefault="00110C8C" w:rsidP="00B850A9">
            <w:pPr>
              <w:pStyle w:val="ListParagraph"/>
              <w:spacing w:after="0" w:line="240" w:lineRule="auto"/>
              <w:ind w:left="0" w:right="-10"/>
              <w:jc w:val="center"/>
              <w:rPr>
                <w:rFonts w:ascii="Arial" w:hAnsi="Arial" w:cs="Arial"/>
                <w:color w:val="000000" w:themeColor="text1"/>
                <w:sz w:val="20"/>
                <w:szCs w:val="20"/>
                <w:lang w:val="es-ES_tradnl"/>
              </w:rPr>
            </w:pPr>
            <w:r>
              <w:rPr>
                <w:rFonts w:ascii="Arial" w:hAnsi="Arial" w:cs="Arial"/>
                <w:color w:val="000000" w:themeColor="text1"/>
                <w:sz w:val="20"/>
                <w:szCs w:val="20"/>
                <w:lang w:val="es-ES_tradnl"/>
              </w:rPr>
              <w:t>20</w:t>
            </w:r>
          </w:p>
        </w:tc>
      </w:tr>
      <w:tr w:rsidR="00244799" w:rsidRPr="00962AAA" w14:paraId="494573E1" w14:textId="77777777" w:rsidTr="002C2E23">
        <w:trPr>
          <w:trHeight w:val="158"/>
          <w:jc w:val="center"/>
        </w:trPr>
        <w:tc>
          <w:tcPr>
            <w:tcW w:w="3688" w:type="dxa"/>
          </w:tcPr>
          <w:p w14:paraId="0F243A19" w14:textId="77777777" w:rsidR="00244799" w:rsidRPr="00962AAA" w:rsidRDefault="00244799" w:rsidP="00F37D0F">
            <w:pPr>
              <w:pStyle w:val="ListParagraph"/>
              <w:spacing w:after="0" w:line="240" w:lineRule="auto"/>
              <w:ind w:left="342" w:right="-10" w:hanging="360"/>
              <w:rPr>
                <w:rFonts w:ascii="Arial" w:hAnsi="Arial" w:cs="Arial"/>
                <w:b/>
                <w:sz w:val="20"/>
                <w:szCs w:val="20"/>
                <w:lang w:val="es-ES_tradnl"/>
              </w:rPr>
            </w:pPr>
            <w:r w:rsidRPr="00962AAA">
              <w:rPr>
                <w:rFonts w:ascii="Arial" w:hAnsi="Arial" w:cs="Arial"/>
                <w:b/>
                <w:sz w:val="20"/>
                <w:szCs w:val="20"/>
                <w:lang w:val="es-ES_tradnl"/>
              </w:rPr>
              <w:t>T</w:t>
            </w:r>
            <w:r w:rsidR="00B850A9" w:rsidRPr="00962AAA">
              <w:rPr>
                <w:rFonts w:ascii="Arial" w:hAnsi="Arial" w:cs="Arial"/>
                <w:b/>
                <w:sz w:val="20"/>
                <w:szCs w:val="20"/>
                <w:lang w:val="es-ES_tradnl"/>
              </w:rPr>
              <w:t>otal</w:t>
            </w:r>
          </w:p>
        </w:tc>
        <w:tc>
          <w:tcPr>
            <w:tcW w:w="1368" w:type="dxa"/>
          </w:tcPr>
          <w:p w14:paraId="7BD58468" w14:textId="77777777" w:rsidR="00244799" w:rsidRPr="00962AAA" w:rsidRDefault="00244799" w:rsidP="00B850A9">
            <w:pPr>
              <w:pStyle w:val="ListParagraph"/>
              <w:spacing w:after="0" w:line="240" w:lineRule="auto"/>
              <w:ind w:left="0" w:right="-10"/>
              <w:jc w:val="center"/>
              <w:rPr>
                <w:rFonts w:ascii="Arial" w:hAnsi="Arial" w:cs="Arial"/>
                <w:b/>
                <w:color w:val="000000" w:themeColor="text1"/>
                <w:sz w:val="20"/>
                <w:szCs w:val="20"/>
                <w:lang w:val="es-ES_tradnl"/>
              </w:rPr>
            </w:pPr>
            <w:r w:rsidRPr="00962AAA">
              <w:rPr>
                <w:rFonts w:ascii="Arial" w:hAnsi="Arial" w:cs="Arial"/>
                <w:b/>
                <w:color w:val="000000" w:themeColor="text1"/>
                <w:sz w:val="20"/>
                <w:szCs w:val="20"/>
                <w:lang w:val="es-ES_tradnl"/>
              </w:rPr>
              <w:t>100</w:t>
            </w:r>
          </w:p>
        </w:tc>
      </w:tr>
    </w:tbl>
    <w:p w14:paraId="087B6060" w14:textId="77777777" w:rsidR="00244799" w:rsidRPr="00962AAA" w:rsidRDefault="00244799" w:rsidP="00B34EE6">
      <w:pPr>
        <w:rPr>
          <w:rFonts w:ascii="Arial" w:hAnsi="Arial" w:cs="Arial"/>
          <w:b/>
          <w:sz w:val="20"/>
          <w:szCs w:val="20"/>
          <w:lang w:val="es-ES_tradnl"/>
        </w:rPr>
      </w:pPr>
    </w:p>
    <w:p w14:paraId="002CE9FE" w14:textId="77777777" w:rsidR="00244799" w:rsidRPr="00962AAA" w:rsidRDefault="00244799" w:rsidP="00B34EE6">
      <w:pPr>
        <w:rPr>
          <w:rFonts w:ascii="Arial" w:hAnsi="Arial" w:cs="Arial"/>
          <w:b/>
          <w:sz w:val="20"/>
          <w:szCs w:val="20"/>
          <w:lang w:val="es-ES_tradnl"/>
        </w:rPr>
      </w:pPr>
    </w:p>
    <w:p w14:paraId="561961B4" w14:textId="77777777" w:rsidR="00244799" w:rsidRPr="00962AAA" w:rsidRDefault="00244799" w:rsidP="00186D39">
      <w:pPr>
        <w:spacing w:line="276" w:lineRule="auto"/>
        <w:rPr>
          <w:rFonts w:ascii="Arial" w:hAnsi="Arial" w:cs="Arial"/>
          <w:b/>
          <w:sz w:val="20"/>
          <w:szCs w:val="20"/>
          <w:lang w:val="es-ES_tradnl"/>
        </w:rPr>
      </w:pPr>
      <w:r w:rsidRPr="00962AAA">
        <w:rPr>
          <w:rFonts w:ascii="Arial" w:hAnsi="Arial" w:cs="Arial"/>
          <w:b/>
          <w:sz w:val="20"/>
          <w:szCs w:val="20"/>
          <w:lang w:val="es-ES_tradnl"/>
        </w:rPr>
        <w:t>11. Perfiles profesionales de la firma de consultoría</w:t>
      </w:r>
    </w:p>
    <w:p w14:paraId="26C62B95" w14:textId="455128E7" w:rsidR="00244799" w:rsidRPr="00962AAA" w:rsidRDefault="00713D62" w:rsidP="00186D39">
      <w:pPr>
        <w:pStyle w:val="ListParagraph"/>
        <w:numPr>
          <w:ilvl w:val="0"/>
          <w:numId w:val="11"/>
        </w:numPr>
        <w:spacing w:after="0"/>
        <w:ind w:left="720" w:hanging="360"/>
        <w:jc w:val="both"/>
        <w:rPr>
          <w:rFonts w:ascii="Arial" w:hAnsi="Arial" w:cs="Arial"/>
          <w:sz w:val="20"/>
          <w:szCs w:val="20"/>
          <w:lang w:val="es-ES_tradnl"/>
        </w:rPr>
      </w:pPr>
      <w:r>
        <w:rPr>
          <w:rFonts w:ascii="Arial" w:hAnsi="Arial" w:cs="Arial"/>
          <w:sz w:val="20"/>
          <w:szCs w:val="20"/>
          <w:lang w:val="es-ES_tradnl"/>
        </w:rPr>
        <w:t xml:space="preserve">Contar con </w:t>
      </w:r>
      <w:r w:rsidR="00CD19F1">
        <w:rPr>
          <w:rFonts w:ascii="Arial" w:hAnsi="Arial" w:cs="Arial"/>
          <w:sz w:val="20"/>
          <w:szCs w:val="20"/>
          <w:lang w:val="es-ES_tradnl"/>
        </w:rPr>
        <w:t>3</w:t>
      </w:r>
      <w:r w:rsidR="00244799" w:rsidRPr="00962AAA">
        <w:rPr>
          <w:rFonts w:ascii="Arial" w:hAnsi="Arial" w:cs="Arial"/>
          <w:sz w:val="20"/>
          <w:szCs w:val="20"/>
          <w:lang w:val="es-ES_tradnl"/>
        </w:rPr>
        <w:t xml:space="preserve"> </w:t>
      </w:r>
      <w:r w:rsidR="00B362B0">
        <w:rPr>
          <w:rFonts w:ascii="Arial" w:hAnsi="Arial" w:cs="Arial"/>
          <w:sz w:val="20"/>
          <w:szCs w:val="20"/>
          <w:lang w:val="es-ES_tradnl"/>
        </w:rPr>
        <w:t xml:space="preserve">años </w:t>
      </w:r>
      <w:r w:rsidR="00A1287B">
        <w:rPr>
          <w:rFonts w:ascii="Arial" w:hAnsi="Arial" w:cs="Arial"/>
          <w:sz w:val="20"/>
          <w:szCs w:val="20"/>
          <w:lang w:val="es-ES_tradnl"/>
        </w:rPr>
        <w:t xml:space="preserve">o más </w:t>
      </w:r>
      <w:r>
        <w:rPr>
          <w:rFonts w:ascii="Arial" w:hAnsi="Arial" w:cs="Arial"/>
          <w:sz w:val="20"/>
          <w:szCs w:val="20"/>
          <w:lang w:val="es-ES_tradnl"/>
        </w:rPr>
        <w:t>de</w:t>
      </w:r>
      <w:r w:rsidR="00244799" w:rsidRPr="00962AAA">
        <w:rPr>
          <w:rFonts w:ascii="Arial" w:hAnsi="Arial" w:cs="Arial"/>
          <w:sz w:val="20"/>
          <w:szCs w:val="20"/>
          <w:lang w:val="es-ES_tradnl"/>
        </w:rPr>
        <w:t xml:space="preserve"> experiencia </w:t>
      </w:r>
      <w:r w:rsidR="00AB53AD">
        <w:rPr>
          <w:rFonts w:ascii="Arial" w:hAnsi="Arial" w:cs="Arial"/>
          <w:sz w:val="20"/>
          <w:szCs w:val="20"/>
          <w:lang w:val="es-ES_tradnl"/>
        </w:rPr>
        <w:t xml:space="preserve">en </w:t>
      </w:r>
      <w:r w:rsidR="00CD19F1">
        <w:rPr>
          <w:rFonts w:ascii="Arial" w:hAnsi="Arial" w:cs="Arial"/>
          <w:sz w:val="20"/>
          <w:szCs w:val="20"/>
          <w:lang w:val="es-ES_tradnl"/>
        </w:rPr>
        <w:t>la elaboración de materiales audiovisuales con fines sociales</w:t>
      </w:r>
      <w:r w:rsidR="00244799" w:rsidRPr="00962AAA">
        <w:rPr>
          <w:rFonts w:ascii="Arial" w:hAnsi="Arial" w:cs="Arial"/>
          <w:sz w:val="20"/>
          <w:szCs w:val="20"/>
          <w:lang w:val="es-ES_tradnl"/>
        </w:rPr>
        <w:t>. La firma deberá demostrar experiencia</w:t>
      </w:r>
      <w:r w:rsidR="00AB53AD">
        <w:rPr>
          <w:rFonts w:ascii="Arial" w:hAnsi="Arial" w:cs="Arial"/>
          <w:sz w:val="20"/>
          <w:szCs w:val="20"/>
          <w:lang w:val="es-ES_tradnl"/>
        </w:rPr>
        <w:t xml:space="preserve"> en el</w:t>
      </w:r>
      <w:r w:rsidR="00AF6491">
        <w:rPr>
          <w:rFonts w:ascii="Arial" w:hAnsi="Arial" w:cs="Arial"/>
          <w:sz w:val="20"/>
          <w:szCs w:val="20"/>
          <w:lang w:val="es-ES_tradnl"/>
        </w:rPr>
        <w:t xml:space="preserve"> diseño de material audiovisual para el abordaje de temas de género y/o violencia contra las mujeres</w:t>
      </w:r>
      <w:r w:rsidR="00244799" w:rsidRPr="00962AAA">
        <w:rPr>
          <w:rFonts w:ascii="Arial" w:hAnsi="Arial" w:cs="Arial"/>
          <w:sz w:val="20"/>
          <w:szCs w:val="20"/>
          <w:lang w:val="es-ES_tradnl"/>
        </w:rPr>
        <w:t>.</w:t>
      </w:r>
    </w:p>
    <w:p w14:paraId="1B82B84A" w14:textId="77777777" w:rsidR="00244799" w:rsidRPr="00962AAA" w:rsidRDefault="00244799" w:rsidP="00186D39">
      <w:pPr>
        <w:pStyle w:val="ListParagraph"/>
        <w:numPr>
          <w:ilvl w:val="0"/>
          <w:numId w:val="11"/>
        </w:numPr>
        <w:spacing w:after="0"/>
        <w:ind w:left="720" w:hanging="360"/>
        <w:jc w:val="both"/>
        <w:rPr>
          <w:rFonts w:ascii="Arial" w:hAnsi="Arial" w:cs="Arial"/>
          <w:sz w:val="20"/>
          <w:szCs w:val="20"/>
          <w:lang w:val="es-ES_tradnl"/>
        </w:rPr>
      </w:pPr>
      <w:r w:rsidRPr="00962AAA">
        <w:rPr>
          <w:rFonts w:ascii="Arial" w:hAnsi="Arial" w:cs="Arial"/>
          <w:sz w:val="20"/>
          <w:szCs w:val="20"/>
          <w:lang w:val="es-ES_tradnl"/>
        </w:rPr>
        <w:t>Idiomas: español.</w:t>
      </w:r>
    </w:p>
    <w:p w14:paraId="00E4BB77" w14:textId="6BA15CB9" w:rsidR="00244799" w:rsidRPr="00962AAA" w:rsidRDefault="00244799" w:rsidP="00186D39">
      <w:pPr>
        <w:pStyle w:val="ListParagraph"/>
        <w:numPr>
          <w:ilvl w:val="0"/>
          <w:numId w:val="11"/>
        </w:numPr>
        <w:spacing w:after="0"/>
        <w:ind w:left="720" w:hanging="360"/>
        <w:jc w:val="both"/>
        <w:rPr>
          <w:rFonts w:ascii="Arial" w:hAnsi="Arial" w:cs="Arial"/>
          <w:sz w:val="20"/>
          <w:szCs w:val="20"/>
          <w:lang w:val="es-ES_tradnl"/>
        </w:rPr>
      </w:pPr>
      <w:r w:rsidRPr="00962AAA">
        <w:rPr>
          <w:rFonts w:ascii="Arial" w:hAnsi="Arial" w:cs="Arial"/>
          <w:sz w:val="20"/>
          <w:szCs w:val="20"/>
          <w:lang w:val="es-ES_tradnl"/>
        </w:rPr>
        <w:t>Equipo con las siguientes calificaciones:</w:t>
      </w:r>
    </w:p>
    <w:p w14:paraId="139D8BD4" w14:textId="1D274D2A" w:rsidR="00092939" w:rsidRDefault="00244799" w:rsidP="00186D39">
      <w:pPr>
        <w:pStyle w:val="ListParagraph"/>
        <w:numPr>
          <w:ilvl w:val="1"/>
          <w:numId w:val="10"/>
        </w:numPr>
        <w:spacing w:after="0"/>
        <w:ind w:left="1170"/>
        <w:jc w:val="both"/>
        <w:rPr>
          <w:rFonts w:ascii="Arial" w:hAnsi="Arial" w:cs="Arial"/>
          <w:sz w:val="20"/>
          <w:szCs w:val="20"/>
          <w:lang w:val="es-ES_tradnl"/>
        </w:rPr>
      </w:pPr>
      <w:r w:rsidRPr="00962AAA">
        <w:rPr>
          <w:rFonts w:ascii="Arial" w:hAnsi="Arial" w:cs="Arial"/>
          <w:b/>
          <w:sz w:val="20"/>
          <w:szCs w:val="20"/>
          <w:lang w:val="es-ES_tradnl"/>
        </w:rPr>
        <w:t>Líder de Equipo:</w:t>
      </w:r>
      <w:r w:rsidRPr="00962AAA">
        <w:rPr>
          <w:rFonts w:ascii="Arial" w:hAnsi="Arial" w:cs="Arial"/>
          <w:sz w:val="20"/>
          <w:szCs w:val="20"/>
          <w:lang w:val="es-ES_tradnl"/>
        </w:rPr>
        <w:t xml:space="preserve"> profesional senior</w:t>
      </w:r>
      <w:r w:rsidR="00F10997">
        <w:rPr>
          <w:rFonts w:ascii="Arial" w:hAnsi="Arial" w:cs="Arial"/>
          <w:sz w:val="20"/>
          <w:szCs w:val="20"/>
          <w:lang w:val="es-ES_tradnl"/>
        </w:rPr>
        <w:t xml:space="preserve"> en comunicaciones, cine u otras áreas afines</w:t>
      </w:r>
      <w:r w:rsidR="00C60673" w:rsidRPr="00962AAA">
        <w:rPr>
          <w:rFonts w:ascii="Arial" w:hAnsi="Arial" w:cs="Arial"/>
          <w:sz w:val="20"/>
          <w:szCs w:val="20"/>
          <w:lang w:val="es-ES_tradnl"/>
        </w:rPr>
        <w:t>.</w:t>
      </w:r>
      <w:r w:rsidR="00A767D6">
        <w:rPr>
          <w:rFonts w:ascii="Arial" w:hAnsi="Arial" w:cs="Arial"/>
          <w:sz w:val="20"/>
          <w:szCs w:val="20"/>
          <w:lang w:val="es-ES_tradnl"/>
        </w:rPr>
        <w:t xml:space="preserve"> Contar con 5</w:t>
      </w:r>
      <w:r w:rsidR="00004D98">
        <w:rPr>
          <w:rFonts w:ascii="Arial" w:hAnsi="Arial" w:cs="Arial"/>
          <w:sz w:val="20"/>
          <w:szCs w:val="20"/>
          <w:lang w:val="es-ES_tradnl"/>
        </w:rPr>
        <w:t xml:space="preserve"> o más</w:t>
      </w:r>
      <w:r w:rsidR="00A767D6">
        <w:rPr>
          <w:rFonts w:ascii="Arial" w:hAnsi="Arial" w:cs="Arial"/>
          <w:sz w:val="20"/>
          <w:szCs w:val="20"/>
          <w:lang w:val="es-ES_tradnl"/>
        </w:rPr>
        <w:t xml:space="preserve"> años de experiencia en producciones audiovisuale</w:t>
      </w:r>
      <w:r w:rsidR="00793F36">
        <w:rPr>
          <w:rFonts w:ascii="Arial" w:hAnsi="Arial" w:cs="Arial"/>
          <w:sz w:val="20"/>
          <w:szCs w:val="20"/>
          <w:lang w:val="es-ES_tradnl"/>
        </w:rPr>
        <w:t xml:space="preserve">s </w:t>
      </w:r>
      <w:r w:rsidR="00505300">
        <w:rPr>
          <w:rFonts w:ascii="Arial" w:hAnsi="Arial" w:cs="Arial"/>
          <w:sz w:val="20"/>
          <w:szCs w:val="20"/>
          <w:lang w:val="es-ES_tradnl"/>
        </w:rPr>
        <w:t>relacionad</w:t>
      </w:r>
      <w:r w:rsidR="00E050BD">
        <w:rPr>
          <w:rFonts w:ascii="Arial" w:hAnsi="Arial" w:cs="Arial"/>
          <w:sz w:val="20"/>
          <w:szCs w:val="20"/>
          <w:lang w:val="es-ES_tradnl"/>
        </w:rPr>
        <w:t>a</w:t>
      </w:r>
      <w:r w:rsidR="00505300">
        <w:rPr>
          <w:rFonts w:ascii="Arial" w:hAnsi="Arial" w:cs="Arial"/>
          <w:sz w:val="20"/>
          <w:szCs w:val="20"/>
          <w:lang w:val="es-ES_tradnl"/>
        </w:rPr>
        <w:t xml:space="preserve">s con temas de género </w:t>
      </w:r>
      <w:r w:rsidR="00E050BD">
        <w:rPr>
          <w:rFonts w:ascii="Arial" w:hAnsi="Arial" w:cs="Arial"/>
          <w:sz w:val="20"/>
          <w:szCs w:val="20"/>
          <w:lang w:val="es-ES_tradnl"/>
        </w:rPr>
        <w:t>o</w:t>
      </w:r>
      <w:r w:rsidR="00A14C13">
        <w:rPr>
          <w:rFonts w:ascii="Arial" w:hAnsi="Arial" w:cs="Arial"/>
          <w:sz w:val="20"/>
          <w:szCs w:val="20"/>
          <w:lang w:val="es-ES_tradnl"/>
        </w:rPr>
        <w:t xml:space="preserve"> temas sociales con fines educativos.</w:t>
      </w:r>
    </w:p>
    <w:p w14:paraId="48BAD12A" w14:textId="7243372F" w:rsidR="00D5777F" w:rsidRDefault="00244799" w:rsidP="00186D39">
      <w:pPr>
        <w:pStyle w:val="ListParagraph"/>
        <w:numPr>
          <w:ilvl w:val="1"/>
          <w:numId w:val="10"/>
        </w:numPr>
        <w:spacing w:after="0"/>
        <w:ind w:left="1170"/>
        <w:jc w:val="both"/>
        <w:rPr>
          <w:rFonts w:ascii="Arial" w:hAnsi="Arial" w:cs="Arial"/>
          <w:sz w:val="20"/>
          <w:szCs w:val="20"/>
          <w:lang w:val="es-ES_tradnl"/>
        </w:rPr>
      </w:pPr>
      <w:r w:rsidRPr="00092939">
        <w:rPr>
          <w:rFonts w:ascii="Arial" w:hAnsi="Arial" w:cs="Arial"/>
          <w:b/>
          <w:sz w:val="20"/>
          <w:szCs w:val="20"/>
          <w:lang w:val="es-ES_tradnl"/>
        </w:rPr>
        <w:t>Asesora</w:t>
      </w:r>
      <w:r w:rsidR="00173D5C" w:rsidRPr="00092939">
        <w:rPr>
          <w:rFonts w:ascii="Arial" w:hAnsi="Arial" w:cs="Arial"/>
          <w:b/>
          <w:sz w:val="20"/>
          <w:szCs w:val="20"/>
          <w:lang w:val="es-ES_tradnl"/>
        </w:rPr>
        <w:t xml:space="preserve"> en violencia contra las mujeres: </w:t>
      </w:r>
      <w:r w:rsidR="00092939" w:rsidRPr="00092939">
        <w:rPr>
          <w:rFonts w:ascii="Arial" w:hAnsi="Arial" w:cs="Arial"/>
          <w:bCs/>
          <w:sz w:val="20"/>
          <w:szCs w:val="20"/>
          <w:lang w:val="es-ES_tradnl"/>
        </w:rPr>
        <w:t>m</w:t>
      </w:r>
      <w:r w:rsidR="00173D5C" w:rsidRPr="00092939">
        <w:rPr>
          <w:rFonts w:ascii="Arial" w:hAnsi="Arial" w:cs="Arial"/>
          <w:sz w:val="20"/>
          <w:szCs w:val="20"/>
          <w:lang w:val="es-ES_tradnl"/>
        </w:rPr>
        <w:t>aestría en políticas públicas o áreas afines, con licenciatura el psicología, sociología o ciencias sociales.</w:t>
      </w:r>
      <w:r w:rsidR="00092939" w:rsidRPr="00092939">
        <w:rPr>
          <w:rFonts w:ascii="Arial" w:hAnsi="Arial" w:cs="Arial"/>
          <w:sz w:val="20"/>
          <w:szCs w:val="20"/>
          <w:lang w:val="es-ES_tradnl"/>
        </w:rPr>
        <w:t xml:space="preserve"> </w:t>
      </w:r>
      <w:r w:rsidR="00173D5C" w:rsidRPr="00092939">
        <w:rPr>
          <w:rFonts w:ascii="Arial" w:hAnsi="Arial" w:cs="Arial"/>
          <w:sz w:val="20"/>
          <w:szCs w:val="20"/>
          <w:lang w:val="es-ES_tradnl"/>
        </w:rPr>
        <w:t xml:space="preserve">Poseer </w:t>
      </w:r>
      <w:r w:rsidR="00E050BD">
        <w:rPr>
          <w:rFonts w:ascii="Arial" w:hAnsi="Arial" w:cs="Arial"/>
          <w:sz w:val="20"/>
          <w:szCs w:val="20"/>
          <w:lang w:val="es-ES_tradnl"/>
        </w:rPr>
        <w:t>5</w:t>
      </w:r>
      <w:r w:rsidR="00173D5C" w:rsidRPr="00092939">
        <w:rPr>
          <w:rFonts w:ascii="Arial" w:hAnsi="Arial" w:cs="Arial"/>
          <w:sz w:val="20"/>
          <w:szCs w:val="20"/>
          <w:lang w:val="es-ES_tradnl"/>
        </w:rPr>
        <w:t xml:space="preserve"> años</w:t>
      </w:r>
      <w:r w:rsidR="001857F5">
        <w:rPr>
          <w:rFonts w:ascii="Arial" w:hAnsi="Arial" w:cs="Arial"/>
          <w:sz w:val="20"/>
          <w:szCs w:val="20"/>
          <w:lang w:val="es-ES_tradnl"/>
        </w:rPr>
        <w:t xml:space="preserve"> o más</w:t>
      </w:r>
      <w:r w:rsidR="00173D5C" w:rsidRPr="00092939">
        <w:rPr>
          <w:rFonts w:ascii="Arial" w:hAnsi="Arial" w:cs="Arial"/>
          <w:sz w:val="20"/>
          <w:szCs w:val="20"/>
          <w:lang w:val="es-ES_tradnl"/>
        </w:rPr>
        <w:t xml:space="preserve"> de experiencia en </w:t>
      </w:r>
      <w:r w:rsidR="00682A3F">
        <w:rPr>
          <w:rFonts w:ascii="Arial" w:hAnsi="Arial" w:cs="Arial"/>
          <w:sz w:val="20"/>
          <w:szCs w:val="20"/>
          <w:lang w:val="es-ES_tradnl"/>
        </w:rPr>
        <w:t xml:space="preserve">la </w:t>
      </w:r>
      <w:r w:rsidR="00173D5C" w:rsidRPr="00092939">
        <w:rPr>
          <w:rFonts w:ascii="Arial" w:hAnsi="Arial" w:cs="Arial"/>
          <w:sz w:val="20"/>
          <w:szCs w:val="20"/>
          <w:lang w:val="es-ES_tradnl"/>
        </w:rPr>
        <w:t>elaboración de modelos</w:t>
      </w:r>
      <w:r w:rsidR="00092939" w:rsidRPr="00092939">
        <w:rPr>
          <w:rFonts w:ascii="Arial" w:hAnsi="Arial" w:cs="Arial"/>
          <w:sz w:val="20"/>
          <w:szCs w:val="20"/>
          <w:lang w:val="es-ES_tradnl"/>
        </w:rPr>
        <w:t xml:space="preserve"> de prevención de la </w:t>
      </w:r>
      <w:r w:rsidR="005C17BB">
        <w:rPr>
          <w:rFonts w:ascii="Arial" w:hAnsi="Arial" w:cs="Arial"/>
          <w:sz w:val="20"/>
          <w:szCs w:val="20"/>
          <w:lang w:val="es-ES_tradnl"/>
        </w:rPr>
        <w:t xml:space="preserve">VSBG o </w:t>
      </w:r>
      <w:r w:rsidR="00092939" w:rsidRPr="00092939">
        <w:rPr>
          <w:rFonts w:ascii="Arial" w:hAnsi="Arial" w:cs="Arial"/>
          <w:sz w:val="20"/>
          <w:szCs w:val="20"/>
          <w:lang w:val="es-ES_tradnl"/>
        </w:rPr>
        <w:t>VCM</w:t>
      </w:r>
      <w:r w:rsidR="00793F36">
        <w:rPr>
          <w:rFonts w:ascii="Arial" w:hAnsi="Arial" w:cs="Arial"/>
          <w:sz w:val="20"/>
          <w:szCs w:val="20"/>
          <w:lang w:val="es-ES_tradnl"/>
        </w:rPr>
        <w:t>, de preferencia con jóvenes</w:t>
      </w:r>
      <w:r w:rsidR="00092939">
        <w:rPr>
          <w:rFonts w:ascii="Arial" w:hAnsi="Arial" w:cs="Arial"/>
          <w:sz w:val="20"/>
          <w:szCs w:val="20"/>
          <w:lang w:val="es-ES_tradnl"/>
        </w:rPr>
        <w:t>.</w:t>
      </w:r>
    </w:p>
    <w:p w14:paraId="65CC5470" w14:textId="3205DAA5" w:rsidR="00092939" w:rsidRPr="000D2992" w:rsidRDefault="00092939" w:rsidP="00186D39">
      <w:pPr>
        <w:pStyle w:val="ListParagraph"/>
        <w:numPr>
          <w:ilvl w:val="1"/>
          <w:numId w:val="10"/>
        </w:numPr>
        <w:spacing w:after="0"/>
        <w:ind w:left="1170"/>
        <w:jc w:val="both"/>
        <w:rPr>
          <w:rFonts w:ascii="Arial" w:hAnsi="Arial" w:cs="Arial"/>
          <w:bCs/>
          <w:sz w:val="20"/>
          <w:szCs w:val="20"/>
          <w:lang w:val="es-ES_tradnl"/>
        </w:rPr>
      </w:pPr>
      <w:r w:rsidRPr="00D5777F">
        <w:rPr>
          <w:rFonts w:ascii="Arial" w:hAnsi="Arial" w:cs="Arial"/>
          <w:b/>
          <w:sz w:val="20"/>
          <w:szCs w:val="20"/>
          <w:lang w:val="es-ES_tradnl"/>
        </w:rPr>
        <w:t>Experto</w:t>
      </w:r>
      <w:r w:rsidR="006A66B9">
        <w:rPr>
          <w:rFonts w:ascii="Arial" w:hAnsi="Arial" w:cs="Arial"/>
          <w:b/>
          <w:sz w:val="20"/>
          <w:szCs w:val="20"/>
          <w:lang w:val="es-ES_tradnl"/>
        </w:rPr>
        <w:t xml:space="preserve"> en </w:t>
      </w:r>
      <w:r w:rsidRPr="00D5777F">
        <w:rPr>
          <w:rFonts w:ascii="Arial" w:hAnsi="Arial" w:cs="Arial"/>
          <w:b/>
          <w:sz w:val="20"/>
          <w:szCs w:val="20"/>
          <w:lang w:val="es-ES_tradnl"/>
        </w:rPr>
        <w:t>informátic</w:t>
      </w:r>
      <w:r w:rsidR="006A66B9">
        <w:rPr>
          <w:rFonts w:ascii="Arial" w:hAnsi="Arial" w:cs="Arial"/>
          <w:b/>
          <w:sz w:val="20"/>
          <w:szCs w:val="20"/>
          <w:lang w:val="es-ES_tradnl"/>
        </w:rPr>
        <w:t>a</w:t>
      </w:r>
      <w:r w:rsidRPr="00D5777F">
        <w:rPr>
          <w:rFonts w:ascii="Arial" w:hAnsi="Arial" w:cs="Arial"/>
          <w:b/>
          <w:sz w:val="20"/>
          <w:szCs w:val="20"/>
          <w:lang w:val="es-ES_tradnl"/>
        </w:rPr>
        <w:t>:</w:t>
      </w:r>
      <w:r w:rsidR="00D5777F" w:rsidRPr="00D5777F">
        <w:rPr>
          <w:lang w:val="es-ES_tradnl"/>
        </w:rPr>
        <w:t xml:space="preserve"> </w:t>
      </w:r>
      <w:r w:rsidR="00D5777F" w:rsidRPr="00D5777F">
        <w:rPr>
          <w:rFonts w:ascii="Arial" w:hAnsi="Arial" w:cs="Arial"/>
          <w:bCs/>
          <w:sz w:val="20"/>
          <w:szCs w:val="20"/>
          <w:lang w:val="es-ES_tradnl"/>
        </w:rPr>
        <w:t>Maestría en ciencias de la computación, sistemas informáticos o su equivalente en experiencia con licenciatura o ingeniería en las mismas áreas.</w:t>
      </w:r>
      <w:r w:rsidR="00D5777F" w:rsidRPr="00D5777F">
        <w:rPr>
          <w:rFonts w:ascii="Arial" w:hAnsi="Arial" w:cs="Arial"/>
          <w:b/>
          <w:sz w:val="20"/>
          <w:szCs w:val="20"/>
          <w:lang w:val="es-ES_tradnl"/>
        </w:rPr>
        <w:t xml:space="preserve"> </w:t>
      </w:r>
      <w:r w:rsidR="00D5777F" w:rsidRPr="000D2992">
        <w:rPr>
          <w:rFonts w:ascii="Arial" w:hAnsi="Arial" w:cs="Arial"/>
          <w:bCs/>
          <w:sz w:val="20"/>
          <w:szCs w:val="20"/>
          <w:lang w:val="es-ES_tradnl"/>
        </w:rPr>
        <w:t>Contar 3</w:t>
      </w:r>
      <w:r w:rsidR="00E626B2">
        <w:rPr>
          <w:rFonts w:ascii="Arial" w:hAnsi="Arial" w:cs="Arial"/>
          <w:bCs/>
          <w:sz w:val="20"/>
          <w:szCs w:val="20"/>
          <w:lang w:val="es-ES_tradnl"/>
        </w:rPr>
        <w:t xml:space="preserve"> </w:t>
      </w:r>
      <w:r w:rsidR="00D5777F" w:rsidRPr="000D2992">
        <w:rPr>
          <w:rFonts w:ascii="Arial" w:hAnsi="Arial" w:cs="Arial"/>
          <w:bCs/>
          <w:sz w:val="20"/>
          <w:szCs w:val="20"/>
          <w:lang w:val="es-ES_tradnl"/>
        </w:rPr>
        <w:t xml:space="preserve">años </w:t>
      </w:r>
      <w:r w:rsidR="00A1287B">
        <w:rPr>
          <w:rFonts w:ascii="Arial" w:hAnsi="Arial" w:cs="Arial"/>
          <w:bCs/>
          <w:sz w:val="20"/>
          <w:szCs w:val="20"/>
          <w:lang w:val="es-ES_tradnl"/>
        </w:rPr>
        <w:t xml:space="preserve">o más </w:t>
      </w:r>
      <w:r w:rsidR="00D5777F" w:rsidRPr="000D2992">
        <w:rPr>
          <w:rFonts w:ascii="Arial" w:hAnsi="Arial" w:cs="Arial"/>
          <w:bCs/>
          <w:sz w:val="20"/>
          <w:szCs w:val="20"/>
          <w:lang w:val="es-ES_tradnl"/>
        </w:rPr>
        <w:t xml:space="preserve">de experiencia en desarrollos informáticos basados en machine </w:t>
      </w:r>
      <w:r w:rsidR="00A14C13" w:rsidRPr="000D2992">
        <w:rPr>
          <w:rFonts w:ascii="Arial" w:hAnsi="Arial" w:cs="Arial"/>
          <w:bCs/>
          <w:sz w:val="20"/>
          <w:szCs w:val="20"/>
          <w:lang w:val="es-ES_tradnl"/>
        </w:rPr>
        <w:t>Learning</w:t>
      </w:r>
      <w:r w:rsidR="00D5777F" w:rsidRPr="000D2992">
        <w:rPr>
          <w:rFonts w:ascii="Arial" w:hAnsi="Arial" w:cs="Arial"/>
          <w:bCs/>
          <w:sz w:val="20"/>
          <w:szCs w:val="20"/>
          <w:lang w:val="es-ES_tradnl"/>
        </w:rPr>
        <w:t xml:space="preserve">, inteligencia artificial y servicios de la nube. </w:t>
      </w:r>
      <w:r w:rsidR="00D5777F" w:rsidRPr="00A14C13">
        <w:rPr>
          <w:rFonts w:ascii="Arial" w:hAnsi="Arial" w:cs="Arial"/>
          <w:bCs/>
          <w:i/>
          <w:iCs/>
          <w:sz w:val="20"/>
          <w:szCs w:val="20"/>
          <w:lang w:val="es-ES_tradnl"/>
        </w:rPr>
        <w:t>Full Stack Developer</w:t>
      </w:r>
      <w:r w:rsidR="00D5777F" w:rsidRPr="000D2992">
        <w:rPr>
          <w:rFonts w:ascii="Arial" w:hAnsi="Arial" w:cs="Arial"/>
          <w:bCs/>
          <w:sz w:val="20"/>
          <w:szCs w:val="20"/>
          <w:lang w:val="es-ES_tradnl"/>
        </w:rPr>
        <w:t>.</w:t>
      </w:r>
      <w:r w:rsidR="000D2992" w:rsidRPr="000D2992">
        <w:rPr>
          <w:rFonts w:ascii="Arial" w:hAnsi="Arial" w:cs="Arial"/>
          <w:bCs/>
          <w:sz w:val="20"/>
          <w:szCs w:val="20"/>
          <w:lang w:val="es-ES_tradnl"/>
        </w:rPr>
        <w:t xml:space="preserve"> Experiencia </w:t>
      </w:r>
      <w:r w:rsidR="002A58C2">
        <w:rPr>
          <w:rFonts w:ascii="Arial" w:hAnsi="Arial" w:cs="Arial"/>
          <w:bCs/>
          <w:sz w:val="20"/>
          <w:szCs w:val="20"/>
          <w:lang w:val="es-ES_tradnl"/>
        </w:rPr>
        <w:t>en</w:t>
      </w:r>
      <w:r w:rsidR="000D2992" w:rsidRPr="000D2992">
        <w:rPr>
          <w:rFonts w:ascii="Arial" w:hAnsi="Arial" w:cs="Arial"/>
          <w:bCs/>
          <w:sz w:val="20"/>
          <w:szCs w:val="20"/>
          <w:lang w:val="es-ES_tradnl"/>
        </w:rPr>
        <w:t xml:space="preserve"> la creación de chatbots basados en leguaje natural.</w:t>
      </w:r>
    </w:p>
    <w:p w14:paraId="18725490" w14:textId="02E7FB91" w:rsidR="00092939" w:rsidRDefault="00092939" w:rsidP="00092939">
      <w:pPr>
        <w:pStyle w:val="ListParagraph"/>
        <w:spacing w:after="0" w:line="240" w:lineRule="auto"/>
        <w:ind w:left="1440"/>
        <w:jc w:val="both"/>
        <w:rPr>
          <w:rFonts w:ascii="Arial" w:hAnsi="Arial" w:cs="Arial"/>
          <w:sz w:val="20"/>
          <w:szCs w:val="20"/>
          <w:lang w:val="es-ES_tradnl"/>
        </w:rPr>
      </w:pPr>
    </w:p>
    <w:p w14:paraId="18AA9FB4" w14:textId="64BD6E71" w:rsidR="009853D9" w:rsidRDefault="009853D9" w:rsidP="00092939">
      <w:pPr>
        <w:pStyle w:val="ListParagraph"/>
        <w:spacing w:after="0" w:line="240" w:lineRule="auto"/>
        <w:ind w:left="1440"/>
        <w:jc w:val="both"/>
        <w:rPr>
          <w:rFonts w:ascii="Arial" w:hAnsi="Arial" w:cs="Arial"/>
          <w:sz w:val="20"/>
          <w:szCs w:val="20"/>
          <w:lang w:val="es-ES_tradnl"/>
        </w:rPr>
      </w:pPr>
    </w:p>
    <w:p w14:paraId="5242E2C8" w14:textId="6B02E48D" w:rsidR="009853D9" w:rsidRDefault="009853D9" w:rsidP="00092939">
      <w:pPr>
        <w:pStyle w:val="ListParagraph"/>
        <w:spacing w:after="0" w:line="240" w:lineRule="auto"/>
        <w:ind w:left="1440"/>
        <w:jc w:val="both"/>
        <w:rPr>
          <w:rFonts w:ascii="Arial" w:hAnsi="Arial" w:cs="Arial"/>
          <w:sz w:val="20"/>
          <w:szCs w:val="20"/>
          <w:lang w:val="es-ES_tradnl"/>
        </w:rPr>
      </w:pPr>
    </w:p>
    <w:p w14:paraId="6906E384" w14:textId="4853272E" w:rsidR="009853D9" w:rsidRDefault="009853D9" w:rsidP="00092939">
      <w:pPr>
        <w:pStyle w:val="ListParagraph"/>
        <w:spacing w:after="0" w:line="240" w:lineRule="auto"/>
        <w:ind w:left="1440"/>
        <w:jc w:val="both"/>
        <w:rPr>
          <w:rFonts w:ascii="Arial" w:hAnsi="Arial" w:cs="Arial"/>
          <w:sz w:val="20"/>
          <w:szCs w:val="20"/>
          <w:lang w:val="es-ES_tradnl"/>
        </w:rPr>
      </w:pPr>
    </w:p>
    <w:p w14:paraId="3912DC97" w14:textId="23A54E45" w:rsidR="009853D9" w:rsidRDefault="009853D9" w:rsidP="00092939">
      <w:pPr>
        <w:pStyle w:val="ListParagraph"/>
        <w:spacing w:after="0" w:line="240" w:lineRule="auto"/>
        <w:ind w:left="1440"/>
        <w:jc w:val="both"/>
        <w:rPr>
          <w:rFonts w:ascii="Arial" w:hAnsi="Arial" w:cs="Arial"/>
          <w:sz w:val="20"/>
          <w:szCs w:val="20"/>
          <w:lang w:val="es-ES_tradnl"/>
        </w:rPr>
      </w:pPr>
    </w:p>
    <w:p w14:paraId="17B87680" w14:textId="1AA6C047" w:rsidR="009853D9" w:rsidRDefault="009853D9" w:rsidP="00092939">
      <w:pPr>
        <w:pStyle w:val="ListParagraph"/>
        <w:spacing w:after="0" w:line="240" w:lineRule="auto"/>
        <w:ind w:left="1440"/>
        <w:jc w:val="both"/>
        <w:rPr>
          <w:rFonts w:ascii="Arial" w:hAnsi="Arial" w:cs="Arial"/>
          <w:sz w:val="20"/>
          <w:szCs w:val="20"/>
          <w:lang w:val="es-ES_tradnl"/>
        </w:rPr>
      </w:pPr>
    </w:p>
    <w:p w14:paraId="0A2B2AFA" w14:textId="351C81BA" w:rsidR="009853D9" w:rsidRDefault="009853D9" w:rsidP="00092939">
      <w:pPr>
        <w:pStyle w:val="ListParagraph"/>
        <w:spacing w:after="0" w:line="240" w:lineRule="auto"/>
        <w:ind w:left="1440"/>
        <w:jc w:val="both"/>
        <w:rPr>
          <w:rFonts w:ascii="Arial" w:hAnsi="Arial" w:cs="Arial"/>
          <w:sz w:val="20"/>
          <w:szCs w:val="20"/>
          <w:lang w:val="es-ES_tradnl"/>
        </w:rPr>
      </w:pPr>
    </w:p>
    <w:p w14:paraId="21A98C4C" w14:textId="0077FD48" w:rsidR="009853D9" w:rsidRDefault="009853D9" w:rsidP="00092939">
      <w:pPr>
        <w:pStyle w:val="ListParagraph"/>
        <w:spacing w:after="0" w:line="240" w:lineRule="auto"/>
        <w:ind w:left="1440"/>
        <w:jc w:val="both"/>
        <w:rPr>
          <w:rFonts w:ascii="Arial" w:hAnsi="Arial" w:cs="Arial"/>
          <w:sz w:val="20"/>
          <w:szCs w:val="20"/>
          <w:lang w:val="es-ES_tradnl"/>
        </w:rPr>
      </w:pPr>
    </w:p>
    <w:p w14:paraId="163C5314" w14:textId="234BE848" w:rsidR="009853D9" w:rsidRDefault="009853D9" w:rsidP="00092939">
      <w:pPr>
        <w:pStyle w:val="ListParagraph"/>
        <w:spacing w:after="0" w:line="240" w:lineRule="auto"/>
        <w:ind w:left="1440"/>
        <w:jc w:val="both"/>
        <w:rPr>
          <w:rFonts w:ascii="Arial" w:hAnsi="Arial" w:cs="Arial"/>
          <w:sz w:val="20"/>
          <w:szCs w:val="20"/>
          <w:lang w:val="es-ES_tradnl"/>
        </w:rPr>
      </w:pPr>
    </w:p>
    <w:p w14:paraId="321AD21C" w14:textId="49FB43FE" w:rsidR="009853D9" w:rsidRDefault="009853D9" w:rsidP="00092939">
      <w:pPr>
        <w:pStyle w:val="ListParagraph"/>
        <w:spacing w:after="0" w:line="240" w:lineRule="auto"/>
        <w:ind w:left="1440"/>
        <w:jc w:val="both"/>
        <w:rPr>
          <w:rFonts w:ascii="Arial" w:hAnsi="Arial" w:cs="Arial"/>
          <w:sz w:val="20"/>
          <w:szCs w:val="20"/>
          <w:lang w:val="es-ES_tradnl"/>
        </w:rPr>
      </w:pPr>
    </w:p>
    <w:p w14:paraId="476C31DD" w14:textId="1CC1D17D" w:rsidR="009853D9" w:rsidRDefault="009853D9" w:rsidP="00092939">
      <w:pPr>
        <w:pStyle w:val="ListParagraph"/>
        <w:spacing w:after="0" w:line="240" w:lineRule="auto"/>
        <w:ind w:left="1440"/>
        <w:jc w:val="both"/>
        <w:rPr>
          <w:rFonts w:ascii="Arial" w:hAnsi="Arial" w:cs="Arial"/>
          <w:sz w:val="20"/>
          <w:szCs w:val="20"/>
          <w:lang w:val="es-ES_tradnl"/>
        </w:rPr>
      </w:pPr>
    </w:p>
    <w:p w14:paraId="528E78F5" w14:textId="3EC332F5" w:rsidR="009853D9" w:rsidRDefault="009853D9" w:rsidP="00092939">
      <w:pPr>
        <w:pStyle w:val="ListParagraph"/>
        <w:spacing w:after="0" w:line="240" w:lineRule="auto"/>
        <w:ind w:left="1440"/>
        <w:jc w:val="both"/>
        <w:rPr>
          <w:rFonts w:ascii="Arial" w:hAnsi="Arial" w:cs="Arial"/>
          <w:sz w:val="20"/>
          <w:szCs w:val="20"/>
          <w:lang w:val="es-ES_tradnl"/>
        </w:rPr>
      </w:pPr>
    </w:p>
    <w:p w14:paraId="6186C6AE" w14:textId="0A80EDB6" w:rsidR="009853D9" w:rsidRDefault="009853D9" w:rsidP="00092939">
      <w:pPr>
        <w:pStyle w:val="ListParagraph"/>
        <w:spacing w:after="0" w:line="240" w:lineRule="auto"/>
        <w:ind w:left="1440"/>
        <w:jc w:val="both"/>
        <w:rPr>
          <w:rFonts w:ascii="Arial" w:hAnsi="Arial" w:cs="Arial"/>
          <w:sz w:val="20"/>
          <w:szCs w:val="20"/>
          <w:lang w:val="es-ES_tradnl"/>
        </w:rPr>
      </w:pPr>
    </w:p>
    <w:p w14:paraId="1FCB6A2C" w14:textId="77777777" w:rsidR="009208FB" w:rsidRDefault="009208FB" w:rsidP="00092939">
      <w:pPr>
        <w:pStyle w:val="ListParagraph"/>
        <w:spacing w:after="0" w:line="240" w:lineRule="auto"/>
        <w:ind w:left="1440"/>
        <w:jc w:val="both"/>
        <w:rPr>
          <w:rFonts w:ascii="Arial" w:hAnsi="Arial" w:cs="Arial"/>
          <w:sz w:val="20"/>
          <w:szCs w:val="20"/>
          <w:lang w:val="es-ES_tradnl"/>
        </w:rPr>
        <w:sectPr w:rsidR="009208FB" w:rsidSect="00A03537">
          <w:headerReference w:type="default" r:id="rId13"/>
          <w:footerReference w:type="even" r:id="rId14"/>
          <w:footerReference w:type="default" r:id="rId15"/>
          <w:headerReference w:type="first" r:id="rId16"/>
          <w:pgSz w:w="12240" w:h="15840"/>
          <w:pgMar w:top="1440" w:right="1800" w:bottom="1440" w:left="1800" w:header="708" w:footer="708" w:gutter="0"/>
          <w:cols w:space="708"/>
          <w:titlePg/>
          <w:docGrid w:linePitch="360"/>
        </w:sectPr>
      </w:pPr>
    </w:p>
    <w:p w14:paraId="0F2C1332" w14:textId="759993E3" w:rsidR="009853D9" w:rsidRDefault="009853D9" w:rsidP="00092939">
      <w:pPr>
        <w:pStyle w:val="ListParagraph"/>
        <w:spacing w:after="0" w:line="240" w:lineRule="auto"/>
        <w:ind w:left="1440"/>
        <w:jc w:val="both"/>
        <w:rPr>
          <w:rFonts w:ascii="Arial" w:hAnsi="Arial" w:cs="Arial"/>
          <w:sz w:val="20"/>
          <w:szCs w:val="20"/>
          <w:lang w:val="es-ES_tradnl"/>
        </w:rPr>
      </w:pPr>
    </w:p>
    <w:p w14:paraId="78FCE7EE" w14:textId="195A9AD6" w:rsidR="009853D9" w:rsidRDefault="009853D9" w:rsidP="00092939">
      <w:pPr>
        <w:pStyle w:val="ListParagraph"/>
        <w:spacing w:after="0" w:line="240" w:lineRule="auto"/>
        <w:ind w:left="1440"/>
        <w:jc w:val="both"/>
        <w:rPr>
          <w:rFonts w:ascii="Arial" w:hAnsi="Arial" w:cs="Arial"/>
          <w:sz w:val="20"/>
          <w:szCs w:val="20"/>
          <w:lang w:val="es-ES_tradnl"/>
        </w:rPr>
      </w:pPr>
    </w:p>
    <w:p w14:paraId="31B10091" w14:textId="77777777" w:rsidR="008F5DF6" w:rsidRPr="004D3875" w:rsidRDefault="008F5DF6" w:rsidP="008F5DF6">
      <w:pPr>
        <w:pStyle w:val="Heading1"/>
        <w:jc w:val="center"/>
        <w:rPr>
          <w:rFonts w:ascii="Arial" w:hAnsi="Arial" w:cs="Arial"/>
          <w:b w:val="0"/>
          <w:sz w:val="20"/>
          <w:u w:val="single"/>
        </w:rPr>
      </w:pPr>
      <w:r w:rsidRPr="004D3875">
        <w:rPr>
          <w:rFonts w:ascii="Arial" w:hAnsi="Arial" w:cs="Arial"/>
          <w:sz w:val="20"/>
          <w:u w:val="single"/>
        </w:rPr>
        <w:t>TÉRMINOS DE REFERENCIA</w:t>
      </w:r>
    </w:p>
    <w:p w14:paraId="6E6F8CDF" w14:textId="77777777" w:rsidR="008F5DF6" w:rsidRPr="004D3875" w:rsidRDefault="008F5DF6" w:rsidP="008F5DF6">
      <w:pPr>
        <w:jc w:val="both"/>
        <w:rPr>
          <w:rFonts w:ascii="Arial" w:hAnsi="Arial" w:cs="Arial"/>
          <w:i/>
          <w:sz w:val="20"/>
          <w:szCs w:val="20"/>
          <w:lang w:val="es-ES_tradnl"/>
        </w:rPr>
      </w:pPr>
    </w:p>
    <w:p w14:paraId="487C2AD1" w14:textId="77777777" w:rsidR="008F5DF6" w:rsidRPr="004D3875" w:rsidRDefault="008F5DF6" w:rsidP="008F5DF6">
      <w:pPr>
        <w:jc w:val="both"/>
        <w:rPr>
          <w:rFonts w:ascii="Arial" w:hAnsi="Arial" w:cs="Arial"/>
          <w:i/>
          <w:sz w:val="20"/>
          <w:szCs w:val="20"/>
          <w:lang w:val="es-ES_tradnl"/>
        </w:rPr>
      </w:pPr>
    </w:p>
    <w:p w14:paraId="5E836BAA" w14:textId="42ADD234" w:rsidR="008F5DF6" w:rsidRPr="000B7840" w:rsidRDefault="004444CD" w:rsidP="008F5DF6">
      <w:pPr>
        <w:jc w:val="center"/>
        <w:rPr>
          <w:rFonts w:ascii="Arial" w:hAnsi="Arial" w:cs="Arial"/>
          <w:i/>
          <w:lang w:val="es-ES_tradnl"/>
        </w:rPr>
      </w:pPr>
      <w:r w:rsidRPr="000B7840">
        <w:rPr>
          <w:rFonts w:ascii="Arial" w:hAnsi="Arial" w:cs="Arial"/>
          <w:i/>
          <w:lang w:val="es-ES_tradnl"/>
        </w:rPr>
        <w:t>Diseño e i</w:t>
      </w:r>
      <w:r w:rsidR="008F5DF6" w:rsidRPr="000B7840">
        <w:rPr>
          <w:rFonts w:ascii="Arial" w:hAnsi="Arial" w:cs="Arial"/>
          <w:i/>
          <w:lang w:val="es-ES_tradnl"/>
        </w:rPr>
        <w:t>mplementación de una intervención para cambiar sesgos prejuicios y estereotipos de género en actores clave de las instituciones responsables de la atención y protección de las mujeres víctimas de violencia y grupos de la población en los que ellas buscan ayuda</w:t>
      </w:r>
    </w:p>
    <w:p w14:paraId="72C64D7E" w14:textId="77777777" w:rsidR="008F5DF6" w:rsidRPr="004D3875" w:rsidRDefault="008F5DF6" w:rsidP="008F5DF6">
      <w:pPr>
        <w:suppressAutoHyphens/>
        <w:rPr>
          <w:rFonts w:ascii="Arial" w:hAnsi="Arial" w:cs="Arial"/>
          <w:sz w:val="20"/>
          <w:szCs w:val="20"/>
          <w:lang w:val="es-ES_tradnl"/>
        </w:rPr>
      </w:pPr>
    </w:p>
    <w:p w14:paraId="3C97DAD4" w14:textId="77777777" w:rsidR="008F5DF6" w:rsidRPr="004D3875" w:rsidRDefault="008F5DF6" w:rsidP="008F5DF6">
      <w:pPr>
        <w:suppressAutoHyphens/>
        <w:rPr>
          <w:rFonts w:ascii="Arial" w:hAnsi="Arial" w:cs="Arial"/>
          <w:sz w:val="20"/>
          <w:szCs w:val="20"/>
          <w:lang w:val="es-ES_tradnl"/>
        </w:rPr>
      </w:pPr>
    </w:p>
    <w:p w14:paraId="28B2BAD4" w14:textId="77777777" w:rsidR="008F5DF6" w:rsidRPr="004D3875" w:rsidRDefault="008F5DF6" w:rsidP="008F5DF6">
      <w:pPr>
        <w:pStyle w:val="BodyText"/>
        <w:rPr>
          <w:rFonts w:ascii="Arial" w:hAnsi="Arial" w:cs="Arial"/>
          <w:b/>
          <w:bCs/>
          <w:sz w:val="22"/>
          <w:szCs w:val="22"/>
        </w:rPr>
      </w:pPr>
      <w:r w:rsidRPr="004D3875">
        <w:rPr>
          <w:rFonts w:ascii="Arial" w:hAnsi="Arial" w:cs="Arial"/>
          <w:b/>
          <w:bCs/>
          <w:sz w:val="22"/>
          <w:szCs w:val="22"/>
        </w:rPr>
        <w:t>Honduras</w:t>
      </w:r>
    </w:p>
    <w:p w14:paraId="6BB61940" w14:textId="77777777" w:rsidR="008F5DF6" w:rsidRPr="004D3875" w:rsidRDefault="008F5DF6" w:rsidP="008F5DF6">
      <w:pPr>
        <w:pStyle w:val="BodyText"/>
        <w:rPr>
          <w:rFonts w:ascii="Arial" w:hAnsi="Arial" w:cs="Arial"/>
          <w:b/>
          <w:bCs/>
          <w:sz w:val="22"/>
          <w:szCs w:val="22"/>
        </w:rPr>
      </w:pPr>
      <w:r w:rsidRPr="004D3875">
        <w:rPr>
          <w:rFonts w:ascii="Arial" w:hAnsi="Arial" w:cs="Arial"/>
          <w:b/>
          <w:bCs/>
          <w:sz w:val="22"/>
          <w:szCs w:val="22"/>
        </w:rPr>
        <w:t>HO-T13</w:t>
      </w:r>
      <w:r>
        <w:rPr>
          <w:rFonts w:ascii="Arial" w:hAnsi="Arial" w:cs="Arial"/>
          <w:b/>
          <w:bCs/>
          <w:sz w:val="22"/>
          <w:szCs w:val="22"/>
        </w:rPr>
        <w:t>89</w:t>
      </w:r>
    </w:p>
    <w:p w14:paraId="103A9D9B" w14:textId="77777777" w:rsidR="00713D62" w:rsidRDefault="00713D62" w:rsidP="008F5DF6">
      <w:pPr>
        <w:pStyle w:val="BodyText"/>
        <w:rPr>
          <w:rFonts w:ascii="Arial" w:hAnsi="Arial" w:cs="Arial"/>
          <w:b/>
          <w:bCs/>
          <w:sz w:val="22"/>
          <w:szCs w:val="22"/>
        </w:rPr>
      </w:pPr>
    </w:p>
    <w:p w14:paraId="43F39BF8" w14:textId="39D735E0" w:rsidR="008F5DF6" w:rsidRPr="00CD3416" w:rsidRDefault="008F5DF6" w:rsidP="008F5DF6">
      <w:pPr>
        <w:pStyle w:val="BodyText"/>
        <w:rPr>
          <w:rFonts w:ascii="Arial" w:hAnsi="Arial" w:cs="Arial"/>
          <w:b/>
          <w:bCs/>
          <w:sz w:val="22"/>
          <w:szCs w:val="22"/>
        </w:rPr>
      </w:pPr>
      <w:r w:rsidRPr="00CD3416">
        <w:rPr>
          <w:rFonts w:ascii="Arial" w:hAnsi="Arial" w:cs="Arial"/>
          <w:b/>
          <w:bCs/>
          <w:sz w:val="22"/>
          <w:szCs w:val="22"/>
        </w:rPr>
        <w:t>Fortalecimiento de Capacidades para la Prevención del Femicidio en Honduras</w:t>
      </w:r>
    </w:p>
    <w:p w14:paraId="73B34C56" w14:textId="77777777" w:rsidR="008F5DF6" w:rsidRPr="004D3875" w:rsidRDefault="008F5DF6" w:rsidP="008F5DF6">
      <w:pPr>
        <w:tabs>
          <w:tab w:val="left" w:pos="7080"/>
        </w:tabs>
        <w:jc w:val="both"/>
        <w:rPr>
          <w:rFonts w:ascii="Arial" w:hAnsi="Arial" w:cs="Arial"/>
          <w:sz w:val="20"/>
          <w:szCs w:val="20"/>
          <w:lang w:val="es-ES_tradnl"/>
        </w:rPr>
      </w:pPr>
    </w:p>
    <w:p w14:paraId="408477E1" w14:textId="77777777" w:rsidR="008F5DF6" w:rsidRPr="004D3875" w:rsidRDefault="008F5DF6" w:rsidP="008F5DF6">
      <w:pPr>
        <w:tabs>
          <w:tab w:val="left" w:pos="7080"/>
        </w:tabs>
        <w:jc w:val="both"/>
        <w:rPr>
          <w:rFonts w:ascii="Arial" w:hAnsi="Arial" w:cs="Arial"/>
          <w:sz w:val="20"/>
          <w:szCs w:val="20"/>
          <w:lang w:val="es-ES_tradnl"/>
        </w:rPr>
      </w:pPr>
    </w:p>
    <w:p w14:paraId="34F7B74C" w14:textId="77777777" w:rsidR="008F5DF6" w:rsidRPr="004D3875" w:rsidRDefault="008F5DF6" w:rsidP="009208FB">
      <w:pPr>
        <w:widowControl w:val="0"/>
        <w:numPr>
          <w:ilvl w:val="0"/>
          <w:numId w:val="45"/>
        </w:numPr>
        <w:contextualSpacing/>
        <w:rPr>
          <w:rFonts w:ascii="Arial" w:eastAsiaTheme="minorHAnsi" w:hAnsi="Arial" w:cs="Arial"/>
          <w:b/>
          <w:sz w:val="20"/>
          <w:szCs w:val="20"/>
          <w:u w:val="single"/>
          <w:lang w:val="es-ES_tradnl"/>
        </w:rPr>
      </w:pPr>
      <w:r w:rsidRPr="004D3875">
        <w:rPr>
          <w:rFonts w:ascii="Arial" w:eastAsiaTheme="minorHAnsi" w:hAnsi="Arial" w:cs="Arial"/>
          <w:b/>
          <w:sz w:val="20"/>
          <w:szCs w:val="20"/>
          <w:u w:val="single"/>
          <w:lang w:val="es-ES_tradnl"/>
        </w:rPr>
        <w:t>Antecedentes y Justificación</w:t>
      </w:r>
    </w:p>
    <w:p w14:paraId="1E3FC02B" w14:textId="77777777" w:rsidR="008F5DF6" w:rsidRPr="004D3875" w:rsidRDefault="008F5DF6" w:rsidP="008F5DF6">
      <w:pPr>
        <w:widowControl w:val="0"/>
        <w:ind w:left="360"/>
        <w:contextualSpacing/>
        <w:rPr>
          <w:rFonts w:ascii="Arial" w:eastAsiaTheme="minorHAnsi" w:hAnsi="Arial" w:cs="Arial"/>
          <w:b/>
          <w:sz w:val="20"/>
          <w:szCs w:val="20"/>
          <w:u w:val="single"/>
          <w:lang w:val="es-ES_tradnl"/>
        </w:rPr>
      </w:pPr>
    </w:p>
    <w:p w14:paraId="0EBBF822" w14:textId="77777777" w:rsidR="008F5DF6" w:rsidRDefault="008F5DF6" w:rsidP="008F5DF6">
      <w:pPr>
        <w:pStyle w:val="ListParagraph"/>
        <w:widowControl w:val="0"/>
        <w:numPr>
          <w:ilvl w:val="1"/>
          <w:numId w:val="12"/>
        </w:numPr>
        <w:spacing w:after="0" w:line="240" w:lineRule="auto"/>
        <w:jc w:val="both"/>
        <w:rPr>
          <w:rFonts w:ascii="Arial" w:eastAsiaTheme="minorHAnsi" w:hAnsi="Arial" w:cs="Arial"/>
          <w:sz w:val="20"/>
          <w:szCs w:val="20"/>
          <w:lang w:val="es-ES_tradnl"/>
        </w:rPr>
      </w:pPr>
      <w:r w:rsidRPr="004D3875">
        <w:rPr>
          <w:rFonts w:ascii="Arial" w:eastAsiaTheme="minorHAnsi" w:hAnsi="Arial" w:cs="Arial"/>
          <w:sz w:val="20"/>
          <w:szCs w:val="20"/>
          <w:lang w:val="es-ES_tradnl"/>
        </w:rPr>
        <w:t>Establecido en 1959, el Banco Interamericano de Desarrollo ("BID"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5C2AE0E7" w14:textId="77777777" w:rsidR="008F5DF6" w:rsidRPr="004D3875" w:rsidRDefault="008F5DF6" w:rsidP="008F5DF6">
      <w:pPr>
        <w:pStyle w:val="ListParagraph"/>
        <w:widowControl w:val="0"/>
        <w:spacing w:after="0" w:line="240" w:lineRule="auto"/>
        <w:ind w:left="360"/>
        <w:jc w:val="both"/>
        <w:rPr>
          <w:rFonts w:ascii="Arial" w:eastAsiaTheme="minorHAnsi" w:hAnsi="Arial" w:cs="Arial"/>
          <w:sz w:val="20"/>
          <w:szCs w:val="20"/>
          <w:lang w:val="es-ES_tradnl"/>
        </w:rPr>
      </w:pPr>
    </w:p>
    <w:p w14:paraId="7402F2BA" w14:textId="77777777" w:rsidR="008F5DF6" w:rsidRDefault="008F5DF6" w:rsidP="008F5DF6">
      <w:pPr>
        <w:pStyle w:val="ListParagraph"/>
        <w:widowControl w:val="0"/>
        <w:numPr>
          <w:ilvl w:val="1"/>
          <w:numId w:val="12"/>
        </w:numPr>
        <w:spacing w:after="0" w:line="240" w:lineRule="auto"/>
        <w:jc w:val="both"/>
        <w:rPr>
          <w:rFonts w:ascii="Arial" w:eastAsiaTheme="minorHAnsi" w:hAnsi="Arial" w:cs="Arial"/>
          <w:sz w:val="20"/>
          <w:szCs w:val="20"/>
          <w:lang w:val="es-ES_tradnl"/>
        </w:rPr>
      </w:pPr>
      <w:r w:rsidRPr="00730EF1">
        <w:rPr>
          <w:rFonts w:ascii="Arial" w:eastAsiaTheme="minorHAnsi" w:hAnsi="Arial" w:cs="Arial"/>
          <w:sz w:val="20"/>
          <w:szCs w:val="20"/>
          <w:lang w:val="es-ES_tradnl"/>
        </w:rPr>
        <w:t>El Sector Social (SCL) es un equipo multidisciplinario convencido de que invertir en las personas es la forma de mejorar vidas y superar los desafíos del desarrollo en América Latina y el Caribe. En conjunto con los países de la región, el Sector Social formula soluciones de política pública para reducir la pobreza y mejorar la prestación de servicios de educación, trabajo, protección social y salud. El objetivo es avanzar hacia una región más productiva, con igualdad de oportunidades para hombres y mujeres, y una mayor inclusión de los grupos más vulnerables, incluidos los migrantes.</w:t>
      </w:r>
    </w:p>
    <w:p w14:paraId="3026D098" w14:textId="77777777" w:rsidR="008F5DF6" w:rsidRPr="00730EF1" w:rsidRDefault="008F5DF6" w:rsidP="008F5DF6">
      <w:pPr>
        <w:widowControl w:val="0"/>
        <w:jc w:val="both"/>
        <w:rPr>
          <w:rFonts w:ascii="Arial" w:eastAsiaTheme="minorHAnsi" w:hAnsi="Arial" w:cs="Arial"/>
          <w:sz w:val="20"/>
          <w:szCs w:val="20"/>
          <w:lang w:val="es-ES_tradnl"/>
        </w:rPr>
      </w:pPr>
    </w:p>
    <w:p w14:paraId="5C1D16FB" w14:textId="26CC04D1" w:rsidR="008F5DF6" w:rsidRDefault="008F5DF6" w:rsidP="008F5DF6">
      <w:pPr>
        <w:pStyle w:val="ListParagraph"/>
        <w:widowControl w:val="0"/>
        <w:numPr>
          <w:ilvl w:val="1"/>
          <w:numId w:val="12"/>
        </w:numPr>
        <w:spacing w:after="0" w:line="240" w:lineRule="auto"/>
        <w:jc w:val="both"/>
        <w:rPr>
          <w:rFonts w:ascii="Arial" w:eastAsiaTheme="minorHAnsi" w:hAnsi="Arial" w:cs="Arial"/>
          <w:sz w:val="20"/>
          <w:szCs w:val="20"/>
          <w:lang w:val="es-ES_tradnl"/>
        </w:rPr>
      </w:pPr>
      <w:r w:rsidRPr="00730EF1">
        <w:rPr>
          <w:rFonts w:ascii="Arial" w:eastAsiaTheme="minorHAnsi" w:hAnsi="Arial" w:cs="Arial"/>
          <w:sz w:val="20"/>
          <w:szCs w:val="20"/>
          <w:lang w:val="es-ES_tradnl"/>
        </w:rPr>
        <w:t>La misión de la División de Género y Diversidad (GDI) es promover (a) la igualdad de género y el empoderamiento (b) el desarrollo con identidad de los pueblos indígenas, y (c) la inclusión de los afrodescendientes, las personas con discapacidad y las personas LGBTIQ+. Apoya las operaciones del Banco, proporciona orientación política y estratégica y lleva a cabo actividades de asistencia técnica y capacitación</w:t>
      </w:r>
      <w:r w:rsidR="00034131">
        <w:rPr>
          <w:rFonts w:ascii="Arial" w:eastAsiaTheme="minorHAnsi" w:hAnsi="Arial" w:cs="Arial"/>
          <w:sz w:val="20"/>
          <w:szCs w:val="20"/>
          <w:lang w:val="es-ES_tradnl"/>
        </w:rPr>
        <w:t>.</w:t>
      </w:r>
    </w:p>
    <w:p w14:paraId="63078B20" w14:textId="77777777" w:rsidR="008F5DF6" w:rsidRPr="00EE37C3" w:rsidRDefault="008F5DF6" w:rsidP="008F5DF6">
      <w:pPr>
        <w:pStyle w:val="ListParagraph"/>
        <w:rPr>
          <w:rFonts w:ascii="Arial" w:eastAsiaTheme="minorHAnsi" w:hAnsi="Arial" w:cs="Arial"/>
          <w:sz w:val="20"/>
          <w:szCs w:val="20"/>
          <w:lang w:val="es-ES_tradnl"/>
        </w:rPr>
      </w:pPr>
    </w:p>
    <w:p w14:paraId="290E6064" w14:textId="6FB6E269" w:rsidR="002134E2" w:rsidRPr="001C2A84" w:rsidRDefault="002134E2" w:rsidP="002134E2">
      <w:pPr>
        <w:pStyle w:val="ListParagraph"/>
        <w:numPr>
          <w:ilvl w:val="1"/>
          <w:numId w:val="12"/>
        </w:numPr>
        <w:spacing w:before="120" w:after="120" w:line="240" w:lineRule="auto"/>
        <w:jc w:val="both"/>
        <w:rPr>
          <w:rFonts w:ascii="Arial" w:hAnsi="Arial" w:cs="Arial"/>
          <w:sz w:val="20"/>
          <w:szCs w:val="20"/>
          <w:lang w:val="es-ES"/>
        </w:rPr>
      </w:pPr>
      <w:r w:rsidRPr="001C2A84">
        <w:rPr>
          <w:rFonts w:ascii="Arial" w:hAnsi="Arial" w:cs="Arial"/>
          <w:sz w:val="20"/>
          <w:szCs w:val="20"/>
          <w:lang w:val="es-ES"/>
        </w:rPr>
        <w:t>En 2013, Honduras presentaba la tasa de femicidio más alta en América Latina (AL) con 10,4 femicidios por 100.000 habitantes mujeres, para luego reducirse en 40,4% entre dicho año y 2019. Entre factores que podrían estar relacionados con esta disminución se encuentran la aprobación del marco jurídico que penaliza el femicidio</w:t>
      </w:r>
      <w:r w:rsidRPr="001C2A84">
        <w:rPr>
          <w:rStyle w:val="FootnoteReference"/>
          <w:rFonts w:ascii="Arial" w:hAnsi="Arial" w:cs="Arial"/>
          <w:sz w:val="20"/>
          <w:szCs w:val="20"/>
          <w:lang w:val="es-ES"/>
        </w:rPr>
        <w:footnoteReference w:id="19"/>
      </w:r>
      <w:r w:rsidRPr="001C2A84">
        <w:rPr>
          <w:rFonts w:ascii="Arial" w:hAnsi="Arial" w:cs="Arial"/>
          <w:sz w:val="20"/>
          <w:szCs w:val="20"/>
          <w:lang w:val="es-ES"/>
        </w:rPr>
        <w:t xml:space="preserve"> en 2013, la implementación de distintas iniciativas para prevenir y atender la Violencia Sexual y Basada en Género (VSBG), principalmente la Violencia Contra las Mujeres (VCM) y el femicidio</w:t>
      </w:r>
      <w:r w:rsidRPr="001C2A84">
        <w:rPr>
          <w:rStyle w:val="FootnoteReference"/>
          <w:rFonts w:ascii="Arial" w:hAnsi="Arial" w:cs="Arial"/>
          <w:sz w:val="20"/>
          <w:szCs w:val="20"/>
          <w:lang w:val="es-ES"/>
        </w:rPr>
        <w:footnoteReference w:id="20"/>
      </w:r>
      <w:r w:rsidRPr="001C2A84">
        <w:rPr>
          <w:rFonts w:ascii="Arial" w:hAnsi="Arial" w:cs="Arial"/>
          <w:sz w:val="20"/>
          <w:szCs w:val="20"/>
          <w:lang w:val="es-ES"/>
        </w:rPr>
        <w:t>, y el fortalecimiento de las instituciones que imparten justicia</w:t>
      </w:r>
      <w:r w:rsidRPr="001C2A84">
        <w:rPr>
          <w:rStyle w:val="FootnoteReference"/>
          <w:rFonts w:ascii="Arial" w:hAnsi="Arial" w:cs="Arial"/>
          <w:sz w:val="20"/>
          <w:szCs w:val="20"/>
          <w:lang w:val="es-ES"/>
        </w:rPr>
        <w:footnoteReference w:id="21"/>
      </w:r>
      <w:r w:rsidRPr="001C2A84">
        <w:rPr>
          <w:rFonts w:ascii="Arial" w:hAnsi="Arial" w:cs="Arial"/>
          <w:sz w:val="20"/>
          <w:szCs w:val="20"/>
          <w:lang w:val="es-ES"/>
        </w:rPr>
        <w:t xml:space="preserve">, entre otros. Sin embargo, pese a esta reducción, el </w:t>
      </w:r>
      <w:r w:rsidRPr="001C2A84">
        <w:rPr>
          <w:rFonts w:ascii="Arial" w:hAnsi="Arial" w:cs="Arial"/>
          <w:sz w:val="20"/>
          <w:szCs w:val="20"/>
          <w:lang w:val="es-ES"/>
        </w:rPr>
        <w:lastRenderedPageBreak/>
        <w:t>país continuaba con la tasa más alta de AL en 2019 con 6,2 femicidios por cada 100.000 mujeres, seguido por El Salvador (3,3) y República Dominicana (2,7)</w:t>
      </w:r>
      <w:r w:rsidRPr="001C2A84">
        <w:rPr>
          <w:rStyle w:val="FootnoteReference"/>
          <w:rFonts w:ascii="Arial" w:hAnsi="Arial" w:cs="Arial"/>
          <w:sz w:val="20"/>
          <w:szCs w:val="20"/>
          <w:lang w:val="es-ES"/>
        </w:rPr>
        <w:footnoteReference w:id="22"/>
      </w:r>
      <w:r w:rsidRPr="001C2A84">
        <w:rPr>
          <w:rFonts w:ascii="Arial" w:hAnsi="Arial" w:cs="Arial"/>
          <w:sz w:val="20"/>
          <w:szCs w:val="20"/>
          <w:lang w:val="es-ES"/>
        </w:rPr>
        <w:t xml:space="preserve">.  </w:t>
      </w:r>
    </w:p>
    <w:p w14:paraId="2794B472" w14:textId="77777777" w:rsidR="002134E2" w:rsidRPr="001C2A84" w:rsidRDefault="002134E2" w:rsidP="002134E2">
      <w:pPr>
        <w:pStyle w:val="ListParagraph"/>
        <w:rPr>
          <w:rFonts w:ascii="Arial" w:hAnsi="Arial" w:cs="Arial"/>
          <w:sz w:val="20"/>
          <w:szCs w:val="20"/>
          <w:lang w:val="es-ES"/>
        </w:rPr>
      </w:pPr>
    </w:p>
    <w:p w14:paraId="0EDB4FC6" w14:textId="77777777" w:rsidR="002134E2" w:rsidRPr="001C2A84" w:rsidRDefault="002134E2" w:rsidP="002134E2">
      <w:pPr>
        <w:pStyle w:val="ListParagraph"/>
        <w:numPr>
          <w:ilvl w:val="1"/>
          <w:numId w:val="12"/>
        </w:numPr>
        <w:spacing w:before="120" w:after="120" w:line="240" w:lineRule="auto"/>
        <w:jc w:val="both"/>
        <w:rPr>
          <w:rFonts w:ascii="Arial" w:hAnsi="Arial" w:cs="Arial"/>
          <w:sz w:val="20"/>
          <w:szCs w:val="20"/>
          <w:lang w:val="es-ES"/>
        </w:rPr>
      </w:pPr>
      <w:r w:rsidRPr="001C2A84">
        <w:rPr>
          <w:rFonts w:ascii="Arial" w:hAnsi="Arial" w:cs="Arial"/>
          <w:sz w:val="20"/>
          <w:szCs w:val="20"/>
          <w:lang w:val="es-ES"/>
        </w:rPr>
        <w:t>De acuerdo con los datos del Observatorio Nacional de Violencia (ONV) en 2019</w:t>
      </w:r>
      <w:r w:rsidRPr="001C2A84">
        <w:rPr>
          <w:rStyle w:val="FootnoteReference"/>
          <w:rFonts w:ascii="Arial" w:hAnsi="Arial" w:cs="Arial"/>
          <w:sz w:val="20"/>
          <w:szCs w:val="20"/>
          <w:lang w:val="es-ES"/>
        </w:rPr>
        <w:footnoteReference w:id="23"/>
      </w:r>
      <w:r w:rsidRPr="001C2A84">
        <w:rPr>
          <w:rFonts w:ascii="Arial" w:hAnsi="Arial" w:cs="Arial"/>
          <w:sz w:val="20"/>
          <w:szCs w:val="20"/>
          <w:lang w:val="es-ES"/>
        </w:rPr>
        <w:t>, los femicidios representaron el 73,6% del total homicidios de mujeres en el país, y fueron cometidos con mayor frecuencia por la delincuencia organizada</w:t>
      </w:r>
      <w:r w:rsidRPr="001C2A84">
        <w:rPr>
          <w:rStyle w:val="FootnoteReference"/>
          <w:rFonts w:ascii="Arial" w:hAnsi="Arial" w:cs="Arial"/>
          <w:sz w:val="20"/>
          <w:szCs w:val="20"/>
          <w:lang w:val="es-ES"/>
        </w:rPr>
        <w:footnoteReference w:id="24"/>
      </w:r>
      <w:r w:rsidRPr="001C2A84">
        <w:rPr>
          <w:rFonts w:ascii="Arial" w:hAnsi="Arial" w:cs="Arial"/>
          <w:sz w:val="20"/>
          <w:szCs w:val="20"/>
          <w:lang w:val="es-ES"/>
        </w:rPr>
        <w:t xml:space="preserve"> (52,2%), una tendencia similar a años anteriores</w:t>
      </w:r>
      <w:r w:rsidRPr="001C2A84">
        <w:rPr>
          <w:rStyle w:val="FootnoteReference"/>
          <w:rFonts w:ascii="Arial" w:hAnsi="Arial" w:cs="Arial"/>
          <w:sz w:val="20"/>
          <w:szCs w:val="20"/>
          <w:lang w:val="es-ES"/>
        </w:rPr>
        <w:footnoteReference w:id="25"/>
      </w:r>
      <w:r w:rsidRPr="001C2A84">
        <w:rPr>
          <w:rFonts w:ascii="Arial" w:hAnsi="Arial" w:cs="Arial"/>
          <w:sz w:val="20"/>
          <w:szCs w:val="20"/>
          <w:lang w:val="es-ES"/>
        </w:rPr>
        <w:t>.  En cuanto al resto de femicidios en Honduras en ese año, 15,3% fueron femicidios íntimos (es decir, cometidos por la pareja), 3,0% por violencia intrafamiliar, 6,1% por violencia sexual, 1,7% por conexión</w:t>
      </w:r>
      <w:r w:rsidRPr="001C2A84">
        <w:rPr>
          <w:rStyle w:val="FootnoteReference"/>
          <w:rFonts w:ascii="Arial" w:hAnsi="Arial" w:cs="Arial"/>
          <w:sz w:val="20"/>
          <w:szCs w:val="20"/>
          <w:lang w:val="es-ES"/>
        </w:rPr>
        <w:footnoteReference w:id="26"/>
      </w:r>
      <w:r w:rsidRPr="001C2A84">
        <w:rPr>
          <w:rFonts w:ascii="Arial" w:hAnsi="Arial" w:cs="Arial"/>
          <w:sz w:val="20"/>
          <w:szCs w:val="20"/>
          <w:lang w:val="es-ES"/>
        </w:rPr>
        <w:t xml:space="preserve"> y 21,7% femicidios sin determinar. Esto marca un patrón distinto entre Honduras (al igual que El Salvador) y el resto de los países de AL, ya que la mayoría de los femicidios en estos últimos son femicidios íntimos, y no por delincuencia organizada como en Honduras. </w:t>
      </w:r>
    </w:p>
    <w:p w14:paraId="0E900C4D" w14:textId="77777777" w:rsidR="002134E2" w:rsidRPr="001C2A84" w:rsidRDefault="002134E2" w:rsidP="002134E2">
      <w:pPr>
        <w:pStyle w:val="ListParagraph"/>
        <w:spacing w:before="120" w:after="120" w:line="240" w:lineRule="auto"/>
        <w:ind w:left="360"/>
        <w:jc w:val="both"/>
        <w:rPr>
          <w:rFonts w:ascii="Arial" w:hAnsi="Arial" w:cs="Arial"/>
          <w:sz w:val="20"/>
          <w:szCs w:val="20"/>
          <w:lang w:val="es-ES"/>
        </w:rPr>
      </w:pPr>
    </w:p>
    <w:p w14:paraId="4734ABFE" w14:textId="77777777" w:rsidR="002134E2" w:rsidRPr="001C2A84" w:rsidRDefault="002134E2" w:rsidP="002134E2">
      <w:pPr>
        <w:pStyle w:val="ListParagraph"/>
        <w:numPr>
          <w:ilvl w:val="1"/>
          <w:numId w:val="12"/>
        </w:numPr>
        <w:spacing w:before="120" w:after="120" w:line="240" w:lineRule="auto"/>
        <w:jc w:val="both"/>
        <w:rPr>
          <w:rFonts w:ascii="Arial" w:hAnsi="Arial" w:cs="Arial"/>
          <w:sz w:val="20"/>
          <w:szCs w:val="20"/>
          <w:lang w:val="es-ES"/>
        </w:rPr>
      </w:pPr>
      <w:r w:rsidRPr="001C2A84">
        <w:rPr>
          <w:rFonts w:ascii="Arial" w:hAnsi="Arial" w:cs="Arial"/>
          <w:sz w:val="20"/>
          <w:szCs w:val="20"/>
          <w:lang w:val="es-ES"/>
        </w:rPr>
        <w:t xml:space="preserve"> Si se consideran los femicidios y las muertes violentas de mujeres sin determinar</w:t>
      </w:r>
      <w:r w:rsidRPr="001C2A84">
        <w:rPr>
          <w:rStyle w:val="FootnoteReference"/>
          <w:rFonts w:ascii="Arial" w:hAnsi="Arial" w:cs="Arial"/>
          <w:sz w:val="20"/>
          <w:szCs w:val="20"/>
          <w:lang w:val="es-ES"/>
        </w:rPr>
        <w:footnoteReference w:id="27"/>
      </w:r>
      <w:r w:rsidRPr="001C2A84">
        <w:rPr>
          <w:rFonts w:ascii="Arial" w:hAnsi="Arial" w:cs="Arial"/>
          <w:sz w:val="20"/>
          <w:szCs w:val="20"/>
          <w:lang w:val="es-ES"/>
        </w:rPr>
        <w:t>, en 2019, 60,0% se cometieron en las zonas urbanas; 57,1% de las víctimas se encontraban en el rango de edad de 15 y 39 años; la mayoría de los casos fueron perpetrados con arma de fuego (52,1%); y se dieron principalmente en la vía pública (41,6%) o en la vivienda (28,4%)</w:t>
      </w:r>
      <w:r w:rsidRPr="001C2A84">
        <w:rPr>
          <w:rStyle w:val="FootnoteReference"/>
          <w:rFonts w:ascii="Arial" w:hAnsi="Arial" w:cs="Arial"/>
          <w:sz w:val="20"/>
          <w:szCs w:val="20"/>
          <w:lang w:val="es-ES"/>
        </w:rPr>
        <w:footnoteReference w:id="28"/>
      </w:r>
      <w:r w:rsidRPr="001C2A84">
        <w:rPr>
          <w:rFonts w:ascii="Arial" w:hAnsi="Arial" w:cs="Arial"/>
          <w:sz w:val="20"/>
          <w:szCs w:val="20"/>
          <w:lang w:val="es-ES"/>
        </w:rPr>
        <w:t>. Seis municipios en tres departamentos concentraron el 40,4% de los casos: Distrito Central, en el departamento de Francisco Morazán; San Pedro Sula, Choloma y Puerto Cortés en el departamento de Cortés; Juticalpa y Catacamas en el departamento de Olancho.</w:t>
      </w:r>
    </w:p>
    <w:p w14:paraId="4AB71271" w14:textId="77777777" w:rsidR="002134E2" w:rsidRPr="001C2A84" w:rsidRDefault="002134E2" w:rsidP="002134E2">
      <w:pPr>
        <w:pStyle w:val="ListParagraph"/>
        <w:spacing w:before="120" w:after="120" w:line="240" w:lineRule="auto"/>
        <w:ind w:left="360"/>
        <w:jc w:val="both"/>
        <w:rPr>
          <w:rFonts w:ascii="Arial" w:hAnsi="Arial" w:cs="Arial"/>
          <w:sz w:val="20"/>
          <w:szCs w:val="20"/>
          <w:lang w:val="es-ES"/>
        </w:rPr>
      </w:pPr>
    </w:p>
    <w:p w14:paraId="6C4B4F11" w14:textId="77777777" w:rsidR="002134E2" w:rsidRPr="001C2A84" w:rsidRDefault="002134E2" w:rsidP="002134E2">
      <w:pPr>
        <w:pStyle w:val="ListParagraph"/>
        <w:numPr>
          <w:ilvl w:val="1"/>
          <w:numId w:val="12"/>
        </w:numPr>
        <w:spacing w:before="120" w:after="120" w:line="240" w:lineRule="auto"/>
        <w:jc w:val="both"/>
        <w:rPr>
          <w:rFonts w:ascii="Arial" w:hAnsi="Arial" w:cs="Arial"/>
          <w:sz w:val="20"/>
          <w:szCs w:val="20"/>
          <w:lang w:val="es-ES"/>
        </w:rPr>
      </w:pPr>
      <w:r w:rsidRPr="001C2A84">
        <w:rPr>
          <w:rFonts w:ascii="Arial" w:hAnsi="Arial" w:cs="Arial"/>
          <w:sz w:val="20"/>
          <w:szCs w:val="20"/>
          <w:lang w:val="es-ES"/>
        </w:rPr>
        <w:t xml:space="preserve">De los resultados del análisis social de casos de femicidios y del </w:t>
      </w:r>
      <w:r w:rsidRPr="001C2A84">
        <w:rPr>
          <w:rFonts w:ascii="Arial" w:hAnsi="Arial" w:cs="Arial"/>
          <w:color w:val="222222"/>
          <w:sz w:val="20"/>
          <w:szCs w:val="20"/>
          <w:shd w:val="clear" w:color="auto" w:fill="FFFFFF"/>
          <w:lang w:val="es-ES_tradnl"/>
        </w:rPr>
        <w:t>análisis participativo con las comunidades acerca de los riesgos de femicidio</w:t>
      </w:r>
      <w:r w:rsidRPr="001C2A84">
        <w:rPr>
          <w:rFonts w:ascii="Arial" w:hAnsi="Arial" w:cs="Arial"/>
          <w:sz w:val="20"/>
          <w:szCs w:val="20"/>
          <w:lang w:val="es-ES"/>
        </w:rPr>
        <w:t xml:space="preserve"> realizados por el Banco Interamericano de Desarrollo (BID) en 2019</w:t>
      </w:r>
      <w:r w:rsidRPr="001C2A84">
        <w:rPr>
          <w:rStyle w:val="FootnoteReference"/>
          <w:rFonts w:ascii="Arial" w:hAnsi="Arial" w:cs="Arial"/>
          <w:sz w:val="20"/>
          <w:szCs w:val="20"/>
          <w:lang w:val="es-ES"/>
        </w:rPr>
        <w:footnoteReference w:id="29"/>
      </w:r>
      <w:r w:rsidRPr="001C2A84">
        <w:rPr>
          <w:rFonts w:ascii="Arial" w:hAnsi="Arial" w:cs="Arial"/>
          <w:sz w:val="20"/>
          <w:szCs w:val="20"/>
          <w:lang w:val="es-ES"/>
        </w:rPr>
        <w:t>, se identificaron como principales factores de riesgo a nivel comunitario e institucional los siguientes: (i)</w:t>
      </w:r>
      <w:r w:rsidRPr="001C2A84">
        <w:rPr>
          <w:rFonts w:ascii="Arial" w:hAnsi="Arial" w:cs="Arial"/>
          <w:sz w:val="20"/>
          <w:szCs w:val="20"/>
          <w:lang w:val="es-ES_tradnl"/>
        </w:rPr>
        <w:t xml:space="preserve"> </w:t>
      </w:r>
      <w:r w:rsidRPr="001C2A84">
        <w:rPr>
          <w:rFonts w:ascii="Arial" w:hAnsi="Arial" w:cs="Arial"/>
          <w:sz w:val="20"/>
          <w:szCs w:val="20"/>
          <w:lang w:val="es-ES"/>
        </w:rPr>
        <w:t xml:space="preserve">control de las organizaciones delincuenciales en los territorios; (ii) debilitamiento del tejido social; (iii) ausencia de respuestas oportunas de las </w:t>
      </w:r>
      <w:r w:rsidRPr="001C2A84">
        <w:rPr>
          <w:rFonts w:ascii="Arial" w:hAnsi="Arial" w:cs="Arial"/>
          <w:sz w:val="20"/>
          <w:szCs w:val="20"/>
          <w:lang w:val="es-ES"/>
        </w:rPr>
        <w:lastRenderedPageBreak/>
        <w:t xml:space="preserve">instituciones públicas frente a la inseguridad y a la VCM, así como falta de acciones de prevención; (iv) empobrecimiento y escasas oportunidades económicas, principalmente para los y las jóvenes, lo cual influye en que éstos se vinculen a grupos delincuenciales o maras; y (v) baja confianza de la población en las organizaciones locales e instituciones responsables de impartir justicia. A nivel individual, también se identificaron como factores de riesgo: (i) vivir en colonias y barrios tipificados como de alta violencia e inseguridad y controlados por maras y pandillas; (ii) tener vínculos o tener una persona cercana vinculada con grupos delincuenciales; (iii) pertenecer a la comunidad LGTBQ+; (iv) estar en situación de calle; y (v) ejercer trabajo sexual. </w:t>
      </w:r>
    </w:p>
    <w:p w14:paraId="20252D19" w14:textId="77777777" w:rsidR="002134E2" w:rsidRPr="001C2A84" w:rsidRDefault="002134E2" w:rsidP="002134E2">
      <w:pPr>
        <w:pStyle w:val="ListParagraph"/>
        <w:rPr>
          <w:rFonts w:ascii="Arial" w:hAnsi="Arial" w:cs="Arial"/>
          <w:sz w:val="20"/>
          <w:szCs w:val="20"/>
          <w:lang w:val="es-ES"/>
        </w:rPr>
      </w:pPr>
    </w:p>
    <w:p w14:paraId="4D3FDD8A" w14:textId="77777777" w:rsidR="002134E2" w:rsidRPr="001C2A84" w:rsidRDefault="002134E2" w:rsidP="002134E2">
      <w:pPr>
        <w:pStyle w:val="ListParagraph"/>
        <w:numPr>
          <w:ilvl w:val="1"/>
          <w:numId w:val="12"/>
        </w:numPr>
        <w:spacing w:before="120" w:after="120" w:line="240" w:lineRule="auto"/>
        <w:jc w:val="both"/>
        <w:rPr>
          <w:rFonts w:ascii="Arial" w:hAnsi="Arial" w:cs="Arial"/>
          <w:sz w:val="20"/>
          <w:szCs w:val="20"/>
          <w:lang w:val="es-ES"/>
        </w:rPr>
      </w:pPr>
      <w:r w:rsidRPr="001C2A84">
        <w:rPr>
          <w:rFonts w:ascii="Arial" w:hAnsi="Arial" w:cs="Arial"/>
          <w:sz w:val="20"/>
          <w:szCs w:val="20"/>
          <w:lang w:val="es-ES"/>
        </w:rPr>
        <w:t>El análisis social de casos tipificó tres contextos asociados al reconocimiento del riesgo de femicidio: (i) las víctimas aparentemente no identificaron peligro o riesgo de violencia letal; (ii) las víctimas identificaron el riesgo, pero no comunicaron su temor o minimizaron el peligro y, en ocasiones, mantuvieron silencio para protegerse o proteger a personas cercanas; y (iii) las víctimas identificaron el riesgo y realizaron acciones para su protección. Este último fue el escenario menos frecuente.  Estos contextos ponen de manifiesto la necesidad de que las mujeres aprendan a identificar los riesgos de muerte a los que están expuestas, sean capaces de tomar acción y conozcan las opciones de ayuda y protección. El desafío es que actualmente es la baja proporción de mujeres que busca ayuda, por miedo a su agresor o por considerar que no es necesario</w:t>
      </w:r>
      <w:r w:rsidRPr="001C2A84">
        <w:rPr>
          <w:rStyle w:val="FootnoteReference"/>
          <w:rFonts w:ascii="Arial" w:hAnsi="Arial" w:cs="Arial"/>
          <w:sz w:val="20"/>
          <w:szCs w:val="20"/>
          <w:lang w:val="es-ES"/>
        </w:rPr>
        <w:footnoteReference w:id="30"/>
      </w:r>
      <w:r w:rsidRPr="001C2A84">
        <w:rPr>
          <w:rFonts w:ascii="Arial" w:hAnsi="Arial" w:cs="Arial"/>
          <w:sz w:val="20"/>
          <w:szCs w:val="20"/>
          <w:lang w:val="es-ES"/>
        </w:rPr>
        <w:t>.  Esta última razón para no buscar ayuda podría estar asociada con la subestimación del peligro que corren.</w:t>
      </w:r>
    </w:p>
    <w:p w14:paraId="2622DF96" w14:textId="77777777" w:rsidR="002134E2" w:rsidRPr="001C2A84" w:rsidRDefault="002134E2" w:rsidP="002134E2">
      <w:pPr>
        <w:pStyle w:val="ListParagraph"/>
        <w:rPr>
          <w:rFonts w:ascii="Arial" w:hAnsi="Arial" w:cs="Arial"/>
          <w:sz w:val="20"/>
          <w:szCs w:val="20"/>
          <w:lang w:val="es-ES"/>
        </w:rPr>
      </w:pPr>
    </w:p>
    <w:p w14:paraId="22E838EA" w14:textId="77777777" w:rsidR="002134E2" w:rsidRPr="001C2A84" w:rsidRDefault="002134E2" w:rsidP="002134E2">
      <w:pPr>
        <w:pStyle w:val="ListParagraph"/>
        <w:numPr>
          <w:ilvl w:val="1"/>
          <w:numId w:val="12"/>
        </w:numPr>
        <w:spacing w:before="120" w:after="120" w:line="240" w:lineRule="auto"/>
        <w:jc w:val="both"/>
        <w:rPr>
          <w:rFonts w:ascii="Arial" w:hAnsi="Arial" w:cs="Arial"/>
          <w:sz w:val="20"/>
          <w:szCs w:val="20"/>
          <w:lang w:val="es-ES"/>
        </w:rPr>
      </w:pPr>
      <w:r w:rsidRPr="001C2A84">
        <w:rPr>
          <w:rFonts w:ascii="Arial" w:hAnsi="Arial" w:cs="Arial"/>
          <w:sz w:val="20"/>
          <w:szCs w:val="20"/>
          <w:lang w:val="es-ES"/>
        </w:rPr>
        <w:t>Además de los riesgos, los análisis mencionados anteriormente permitieron identificar tres barreras en el acceso de las mujeres que se encuentran en riesgo a protección y apoyo: (i) el control territorial que ejercen las organizaciones delincuenciales limita la búsqueda de apoyo por parte de las mujeres fuera y dentro del territorio, sobre todo cuando ellas dependen de estos grupos para acceder a recursos (comida, dinero, etc.) o para protegerse de otras formas de violencia; (ii) el entrar en contacto con las instituciones competentes podría poner en riesgo su vida y la de sus familiares por las represalias de estos grupos; y (iii) las víctimas no encuentran una respuesta oportuna y efectiva en las instituciones ni en las comunidades, ya que prevalecen prejuicios y estereotipos respecto a las causas de la VCM y el femicidio</w:t>
      </w:r>
      <w:r w:rsidRPr="001C2A84">
        <w:rPr>
          <w:rStyle w:val="FootnoteReference"/>
          <w:rFonts w:ascii="Arial" w:hAnsi="Arial" w:cs="Arial"/>
          <w:sz w:val="20"/>
          <w:szCs w:val="20"/>
          <w:lang w:val="es-ES"/>
        </w:rPr>
        <w:footnoteReference w:id="31"/>
      </w:r>
      <w:r w:rsidRPr="001C2A84">
        <w:rPr>
          <w:rFonts w:ascii="Arial" w:hAnsi="Arial" w:cs="Arial"/>
          <w:sz w:val="20"/>
          <w:szCs w:val="20"/>
          <w:lang w:val="es-ES"/>
        </w:rPr>
        <w:t>.</w:t>
      </w:r>
    </w:p>
    <w:p w14:paraId="41DC1E0F" w14:textId="77777777" w:rsidR="002134E2" w:rsidRPr="001C2A84" w:rsidRDefault="002134E2" w:rsidP="002134E2">
      <w:pPr>
        <w:pStyle w:val="ListParagraph"/>
        <w:rPr>
          <w:rFonts w:ascii="Arial" w:hAnsi="Arial" w:cs="Arial"/>
          <w:sz w:val="20"/>
          <w:szCs w:val="20"/>
          <w:lang w:val="es-ES"/>
        </w:rPr>
      </w:pPr>
    </w:p>
    <w:p w14:paraId="3479F001" w14:textId="6004F837" w:rsidR="002134E2" w:rsidRPr="001C2A84" w:rsidRDefault="002134E2" w:rsidP="002134E2">
      <w:pPr>
        <w:pStyle w:val="ListParagraph"/>
        <w:numPr>
          <w:ilvl w:val="1"/>
          <w:numId w:val="12"/>
        </w:numPr>
        <w:spacing w:before="120" w:after="120" w:line="240" w:lineRule="auto"/>
        <w:jc w:val="both"/>
        <w:rPr>
          <w:rFonts w:ascii="Arial" w:hAnsi="Arial" w:cs="Arial"/>
          <w:sz w:val="20"/>
          <w:szCs w:val="20"/>
          <w:lang w:val="es-ES"/>
        </w:rPr>
      </w:pPr>
      <w:r w:rsidRPr="001C2A84">
        <w:rPr>
          <w:rFonts w:ascii="Arial" w:hAnsi="Arial" w:cs="Arial"/>
          <w:sz w:val="20"/>
          <w:szCs w:val="20"/>
          <w:lang w:val="es-ES"/>
        </w:rPr>
        <w:t>Para dar respuesta a la VCM y el femicidio, el Gobierno de Honduras, con el apoyo del BID, implementó desde 2017 el Programa Ciudad Mujer (CM), plataforma de servicios especializados para mujeres en un solo sitio coordinada por la Dirección del Programa Presidencial Ciudad Mujer (DNPPCM). CM brinda atención a víctimas/sobrevivientes de violencia a través del Módulo de Atención y Protección de los Derechos de la Mujer (MAPRODEM) y promueve la prevención de la VCM por medio del Módulo de Educación Comunitaria (MEC), ambos coordinados por Instituto Nacional de la Mujer (INAM) en los 6 Centros Ciudad Mujer (CCM)</w:t>
      </w:r>
      <w:r w:rsidRPr="001C2A84">
        <w:rPr>
          <w:rStyle w:val="FootnoteReference"/>
          <w:rFonts w:ascii="Arial" w:hAnsi="Arial" w:cs="Arial"/>
          <w:sz w:val="20"/>
          <w:szCs w:val="20"/>
          <w:lang w:val="es-ES"/>
        </w:rPr>
        <w:footnoteReference w:id="32"/>
      </w:r>
      <w:r w:rsidRPr="001C2A84">
        <w:rPr>
          <w:rFonts w:ascii="Arial" w:hAnsi="Arial" w:cs="Arial"/>
          <w:sz w:val="20"/>
          <w:szCs w:val="20"/>
          <w:lang w:val="es-ES"/>
        </w:rPr>
        <w:t xml:space="preserve"> localizados en Distrito Central, Choloma, San Pedro Sula, La Ceiba, Juticalpa y Choluteca. De estos municipios, cuatro están entre los que reportaron mayor cantidad de femicidios y muertes violentas de mujeres en 2019. </w:t>
      </w:r>
    </w:p>
    <w:p w14:paraId="44F925F0" w14:textId="77777777" w:rsidR="002134E2" w:rsidRPr="001C2A84" w:rsidRDefault="002134E2" w:rsidP="002134E2">
      <w:pPr>
        <w:pStyle w:val="ListParagraph"/>
        <w:spacing w:before="120" w:after="120" w:line="240" w:lineRule="auto"/>
        <w:ind w:left="360"/>
        <w:jc w:val="both"/>
        <w:rPr>
          <w:rFonts w:ascii="Arial" w:hAnsi="Arial" w:cs="Arial"/>
          <w:sz w:val="20"/>
          <w:szCs w:val="20"/>
          <w:lang w:val="es-ES"/>
        </w:rPr>
      </w:pPr>
    </w:p>
    <w:p w14:paraId="25313E48" w14:textId="77777777" w:rsidR="002134E2" w:rsidRPr="001C2A84" w:rsidRDefault="002134E2" w:rsidP="002134E2">
      <w:pPr>
        <w:pStyle w:val="ListParagraph"/>
        <w:numPr>
          <w:ilvl w:val="1"/>
          <w:numId w:val="12"/>
        </w:numPr>
        <w:spacing w:before="120" w:after="120" w:line="240" w:lineRule="auto"/>
        <w:jc w:val="both"/>
        <w:rPr>
          <w:rFonts w:ascii="Arial" w:hAnsi="Arial" w:cs="Arial"/>
          <w:sz w:val="20"/>
          <w:szCs w:val="20"/>
          <w:lang w:val="es-ES"/>
        </w:rPr>
      </w:pPr>
      <w:r w:rsidRPr="001C2A84">
        <w:rPr>
          <w:rFonts w:ascii="Arial" w:hAnsi="Arial" w:cs="Arial"/>
          <w:sz w:val="20"/>
          <w:szCs w:val="20"/>
          <w:lang w:val="es-ES"/>
        </w:rPr>
        <w:t xml:space="preserve">En el marco del proyecto “Educación Colectiva para la Prevención de la Violencia contra las Mujeres en el Área de Influencia de Ciudad Mujer” (ATN/II-16538-HO/ HO-T1269) se </w:t>
      </w:r>
      <w:r w:rsidRPr="001C2A84">
        <w:rPr>
          <w:rFonts w:ascii="Arial" w:hAnsi="Arial" w:cs="Arial"/>
          <w:sz w:val="20"/>
          <w:szCs w:val="20"/>
          <w:lang w:val="es-ES"/>
        </w:rPr>
        <w:lastRenderedPageBreak/>
        <w:t>desarrollaron distintos instrumentos para mejorar la atención y protección de mujeres con alto riesgo de femicidio, entre los principales: (i) un modelo de atención de mujeres con alto riesgo de femicidio para el MAPRODEM, que incluye una herramienta de medición de riesgos; (ii) herramientas para la elaboración de planes de seguridad; manejo de casos y desarrollo de sistemas de referencia en casos de VSBG; y (iii) análisis sociales de casos para identificar dinámicas y circunstancias del femicidio y análisis participativos comunitarios para informar estrategias de prevención. Estos instrumentos deben ser ampliamente diseminados con instancias públicas que reciben casos de VSBG con el propósito de fortalecer la capacidad de evaluación de riesgos y establecer acciones de protección para las mujeres con alto riesgo de femicidio, ya que aún no se ha hecho su diseminación.</w:t>
      </w:r>
    </w:p>
    <w:p w14:paraId="6D2F1EAE" w14:textId="77777777" w:rsidR="002134E2" w:rsidRPr="001C2A84" w:rsidRDefault="002134E2" w:rsidP="002134E2">
      <w:pPr>
        <w:pStyle w:val="ListParagraph"/>
        <w:rPr>
          <w:rFonts w:ascii="Arial" w:hAnsi="Arial" w:cs="Arial"/>
          <w:sz w:val="20"/>
          <w:szCs w:val="20"/>
          <w:lang w:val="es-ES"/>
        </w:rPr>
      </w:pPr>
    </w:p>
    <w:p w14:paraId="43B8E0D6" w14:textId="77777777" w:rsidR="002134E2" w:rsidRPr="001C2A84" w:rsidRDefault="002134E2" w:rsidP="002134E2">
      <w:pPr>
        <w:pStyle w:val="ListParagraph"/>
        <w:numPr>
          <w:ilvl w:val="1"/>
          <w:numId w:val="12"/>
        </w:numPr>
        <w:spacing w:before="120" w:after="120" w:line="240" w:lineRule="auto"/>
        <w:jc w:val="both"/>
        <w:rPr>
          <w:rFonts w:ascii="Arial" w:hAnsi="Arial" w:cs="Arial"/>
          <w:sz w:val="20"/>
          <w:szCs w:val="20"/>
          <w:lang w:val="es-ES"/>
        </w:rPr>
      </w:pPr>
      <w:r w:rsidRPr="001C2A84">
        <w:rPr>
          <w:rFonts w:ascii="Arial" w:hAnsi="Arial" w:cs="Arial"/>
          <w:sz w:val="20"/>
          <w:szCs w:val="20"/>
          <w:lang w:val="es-ES"/>
        </w:rPr>
        <w:t>De igual manera con apoyo del BID (RG-O1678 respuesta Rápida 2020), bajo la coordinación del INAM, se implementaron servicios especializados de atención virtual a casos de VCM a través de la plataforma CONECTA (</w:t>
      </w:r>
      <w:hyperlink r:id="rId17" w:history="1">
        <w:r w:rsidRPr="001C2A84">
          <w:rPr>
            <w:rStyle w:val="Hyperlink"/>
            <w:rFonts w:ascii="Arial" w:hAnsi="Arial" w:cs="Arial"/>
            <w:sz w:val="20"/>
            <w:szCs w:val="20"/>
            <w:lang w:val="es-ES"/>
          </w:rPr>
          <w:t>https://conecta.gob.hn/</w:t>
        </w:r>
      </w:hyperlink>
      <w:r w:rsidRPr="001C2A84">
        <w:rPr>
          <w:rFonts w:ascii="Arial" w:hAnsi="Arial" w:cs="Arial"/>
          <w:sz w:val="20"/>
          <w:szCs w:val="20"/>
          <w:lang w:val="es-ES"/>
        </w:rPr>
        <w:t>) para acercar estos servicios a las víctimas/sobrevivientes de violencia en el contexto de pandemia por COVID-19.  Los resultados han sido positivos al ofrecer una solución innovadora que complementa los servicios presenciales. Aunque esta solución se desarrolló por las limitaciones de movilidad y trabajo presencial impuestas por la pandemia, la misma podría tener el potencial de convertirse en una opción más segura y accesible para mujeres que residen en territorios controlados por las organizaciones delincuenciales.  De enero a abril 2021, CONECTA brindó un promedio mensual de 772 atenciones en línea.  Dado que esta plataforma es un esfuerzo reciente, requiere mejorar su vinculación al resto de la atención presencial brindada en Ciudad Mujer, y con otros actores que podrían referir a las mujeres a CONECTA, como, por ejemplo, la línea de emergencia 911, la Policía Nacional de Honduras (PNH), Poder Judicial, las Oficinas Municipales de la Mujer (OMM), y organizaciones locales. También, se requiere continuar la estrategia de comunicación dirigida a las potenciales usuarias y fortalecer las acciones psicoeducativas</w:t>
      </w:r>
      <w:r w:rsidRPr="001C2A84">
        <w:rPr>
          <w:rStyle w:val="FootnoteReference"/>
          <w:rFonts w:ascii="Arial" w:hAnsi="Arial" w:cs="Arial"/>
          <w:sz w:val="20"/>
          <w:szCs w:val="20"/>
          <w:lang w:val="es-ES"/>
        </w:rPr>
        <w:footnoteReference w:id="33"/>
      </w:r>
      <w:r w:rsidRPr="001C2A84">
        <w:rPr>
          <w:rFonts w:ascii="Arial" w:hAnsi="Arial" w:cs="Arial"/>
          <w:sz w:val="20"/>
          <w:szCs w:val="20"/>
          <w:lang w:val="es-ES"/>
        </w:rPr>
        <w:t xml:space="preserve"> en la plataforma digital, las cuales contribuirán a mejorar las habilidades de las usuarias para analizar riesgos y fortalecer su toma de decisiones y búsqueda de ayuda y protección.</w:t>
      </w:r>
    </w:p>
    <w:p w14:paraId="269653AD" w14:textId="77777777" w:rsidR="002134E2" w:rsidRPr="001C2A84" w:rsidRDefault="002134E2" w:rsidP="002134E2">
      <w:pPr>
        <w:pStyle w:val="ListParagraph"/>
        <w:spacing w:before="120" w:after="120" w:line="240" w:lineRule="auto"/>
        <w:ind w:left="360"/>
        <w:jc w:val="both"/>
        <w:rPr>
          <w:rFonts w:ascii="Arial" w:hAnsi="Arial" w:cs="Arial"/>
          <w:sz w:val="20"/>
          <w:szCs w:val="20"/>
          <w:lang w:val="es-ES"/>
        </w:rPr>
      </w:pPr>
    </w:p>
    <w:p w14:paraId="7014D6D5" w14:textId="77777777" w:rsidR="002134E2" w:rsidRPr="001C2A84" w:rsidRDefault="002134E2" w:rsidP="002134E2">
      <w:pPr>
        <w:pStyle w:val="ListParagraph"/>
        <w:numPr>
          <w:ilvl w:val="1"/>
          <w:numId w:val="12"/>
        </w:numPr>
        <w:spacing w:before="120" w:after="120" w:line="240" w:lineRule="auto"/>
        <w:jc w:val="both"/>
        <w:rPr>
          <w:rFonts w:ascii="Arial" w:hAnsi="Arial" w:cs="Arial"/>
          <w:sz w:val="20"/>
          <w:szCs w:val="20"/>
          <w:lang w:val="es-ES"/>
        </w:rPr>
      </w:pPr>
      <w:r w:rsidRPr="001C2A84">
        <w:rPr>
          <w:rFonts w:ascii="Arial" w:hAnsi="Arial" w:cs="Arial"/>
          <w:sz w:val="20"/>
          <w:szCs w:val="20"/>
          <w:lang w:val="es-ES"/>
        </w:rPr>
        <w:t>La prevención de la VSBG es esencial para la reducción de los femicidios. No obstante, el MEC sigue enfrentando desafíos para lograr una mayor cobertura de sus servicios, tanto por los limitados recursos humanos y materiales para la movilización, como por los riesgos que supone entrar en territorios de alta violencia e inseguridad.  Durante la pandemia, se hizo un piloto de una campaña de prevención en redes sociales con resultados positivos, ya que, en un período de 4 semanas, 829,445 mujeres en Honduras lograron ver la campaña al menos una vez, y se encontró que ésta tuvo impacto sobre la búsqueda de ayuda por parte de ellas</w:t>
      </w:r>
      <w:r w:rsidRPr="001C2A84">
        <w:rPr>
          <w:rStyle w:val="FootnoteReference"/>
          <w:rFonts w:ascii="Arial" w:hAnsi="Arial" w:cs="Arial"/>
          <w:sz w:val="20"/>
          <w:szCs w:val="20"/>
          <w:lang w:val="es-ES"/>
        </w:rPr>
        <w:footnoteReference w:id="34"/>
      </w:r>
      <w:r w:rsidRPr="001C2A84">
        <w:rPr>
          <w:rFonts w:ascii="Arial" w:hAnsi="Arial" w:cs="Arial"/>
          <w:sz w:val="20"/>
          <w:szCs w:val="20"/>
          <w:lang w:val="es-ES"/>
        </w:rPr>
        <w:t>, marcando una estrategia prometedora para expandir los esfuerzos de prevención.</w:t>
      </w:r>
    </w:p>
    <w:p w14:paraId="3EF3898B" w14:textId="5618CBDB" w:rsidR="008F5DF6" w:rsidRDefault="008F5DF6" w:rsidP="008F5DF6">
      <w:pPr>
        <w:pStyle w:val="ListParagraph"/>
        <w:widowControl w:val="0"/>
        <w:spacing w:after="0" w:line="240" w:lineRule="auto"/>
        <w:ind w:left="360"/>
        <w:jc w:val="both"/>
        <w:rPr>
          <w:rFonts w:ascii="Arial" w:eastAsiaTheme="minorHAnsi" w:hAnsi="Arial" w:cs="Arial"/>
          <w:sz w:val="20"/>
          <w:szCs w:val="20"/>
          <w:lang w:val="es-ES_tradnl"/>
        </w:rPr>
      </w:pPr>
    </w:p>
    <w:p w14:paraId="10517830" w14:textId="207C84EF" w:rsidR="00FE0E3F" w:rsidRDefault="00FE0E3F" w:rsidP="008F5DF6">
      <w:pPr>
        <w:pStyle w:val="ListParagraph"/>
        <w:widowControl w:val="0"/>
        <w:spacing w:after="0" w:line="240" w:lineRule="auto"/>
        <w:ind w:left="360"/>
        <w:jc w:val="both"/>
        <w:rPr>
          <w:rFonts w:ascii="Arial" w:eastAsiaTheme="minorHAnsi" w:hAnsi="Arial" w:cs="Arial"/>
          <w:sz w:val="20"/>
          <w:szCs w:val="20"/>
          <w:lang w:val="es-ES_tradnl"/>
        </w:rPr>
      </w:pPr>
    </w:p>
    <w:p w14:paraId="640480D7" w14:textId="1BCFA4E7" w:rsidR="00FE0E3F" w:rsidRDefault="00FE0E3F" w:rsidP="008F5DF6">
      <w:pPr>
        <w:pStyle w:val="ListParagraph"/>
        <w:widowControl w:val="0"/>
        <w:spacing w:after="0" w:line="240" w:lineRule="auto"/>
        <w:ind w:left="360"/>
        <w:jc w:val="both"/>
        <w:rPr>
          <w:rFonts w:ascii="Arial" w:eastAsiaTheme="minorHAnsi" w:hAnsi="Arial" w:cs="Arial"/>
          <w:sz w:val="20"/>
          <w:szCs w:val="20"/>
          <w:lang w:val="es-ES_tradnl"/>
        </w:rPr>
      </w:pPr>
    </w:p>
    <w:p w14:paraId="07F601DF" w14:textId="77777777" w:rsidR="00FE0E3F" w:rsidRPr="004D3875" w:rsidRDefault="00FE0E3F" w:rsidP="008F5DF6">
      <w:pPr>
        <w:pStyle w:val="ListParagraph"/>
        <w:widowControl w:val="0"/>
        <w:spacing w:after="0" w:line="240" w:lineRule="auto"/>
        <w:ind w:left="360"/>
        <w:jc w:val="both"/>
        <w:rPr>
          <w:rFonts w:ascii="Arial" w:eastAsiaTheme="minorHAnsi" w:hAnsi="Arial" w:cs="Arial"/>
          <w:sz w:val="20"/>
          <w:szCs w:val="20"/>
          <w:lang w:val="es-ES_tradnl"/>
        </w:rPr>
      </w:pPr>
    </w:p>
    <w:p w14:paraId="1FF07223" w14:textId="77777777" w:rsidR="008F5DF6" w:rsidRPr="004D3875" w:rsidRDefault="008F5DF6" w:rsidP="008F5DF6">
      <w:pPr>
        <w:pStyle w:val="ColorfulList-Accent11"/>
        <w:suppressAutoHyphens/>
        <w:autoSpaceDE w:val="0"/>
        <w:autoSpaceDN w:val="0"/>
        <w:adjustRightInd w:val="0"/>
        <w:spacing w:after="0" w:line="240" w:lineRule="auto"/>
        <w:ind w:left="0"/>
        <w:jc w:val="both"/>
        <w:textAlignment w:val="baseline"/>
        <w:rPr>
          <w:rFonts w:ascii="Arial" w:eastAsia="Times New Roman" w:hAnsi="Arial" w:cs="Arial"/>
          <w:sz w:val="20"/>
          <w:szCs w:val="20"/>
          <w:lang w:val="es-ES_tradnl"/>
        </w:rPr>
      </w:pPr>
    </w:p>
    <w:p w14:paraId="66577DFB" w14:textId="77777777" w:rsidR="008F5DF6" w:rsidRPr="004D3875" w:rsidRDefault="008F5DF6" w:rsidP="009208FB">
      <w:pPr>
        <w:widowControl w:val="0"/>
        <w:numPr>
          <w:ilvl w:val="0"/>
          <w:numId w:val="45"/>
        </w:numPr>
        <w:contextualSpacing/>
        <w:jc w:val="both"/>
        <w:rPr>
          <w:rFonts w:ascii="Arial" w:eastAsiaTheme="minorHAnsi" w:hAnsi="Arial" w:cs="Arial"/>
          <w:b/>
          <w:sz w:val="20"/>
          <w:szCs w:val="20"/>
          <w:u w:val="single"/>
          <w:lang w:val="es-ES_tradnl"/>
        </w:rPr>
      </w:pPr>
      <w:r w:rsidRPr="004D3875">
        <w:rPr>
          <w:rFonts w:ascii="Arial" w:eastAsiaTheme="minorHAnsi" w:hAnsi="Arial" w:cs="Arial"/>
          <w:b/>
          <w:sz w:val="20"/>
          <w:szCs w:val="20"/>
          <w:u w:val="single"/>
          <w:lang w:val="es-ES_tradnl"/>
        </w:rPr>
        <w:lastRenderedPageBreak/>
        <w:t>Objetivo</w:t>
      </w:r>
    </w:p>
    <w:p w14:paraId="4588FB26" w14:textId="77777777" w:rsidR="008F5DF6" w:rsidRPr="004D3875" w:rsidRDefault="008F5DF6" w:rsidP="008F5DF6">
      <w:pPr>
        <w:ind w:left="360"/>
        <w:contextualSpacing/>
        <w:jc w:val="both"/>
        <w:rPr>
          <w:rFonts w:ascii="Arial" w:eastAsiaTheme="minorHAnsi" w:hAnsi="Arial" w:cs="Arial"/>
          <w:b/>
          <w:sz w:val="20"/>
          <w:szCs w:val="20"/>
          <w:u w:val="single"/>
          <w:lang w:val="es-ES_tradnl"/>
        </w:rPr>
      </w:pPr>
      <w:r w:rsidRPr="004D3875">
        <w:rPr>
          <w:rFonts w:ascii="Arial" w:eastAsiaTheme="minorHAnsi" w:hAnsi="Arial" w:cs="Arial"/>
          <w:b/>
          <w:sz w:val="20"/>
          <w:szCs w:val="20"/>
          <w:u w:val="single"/>
          <w:lang w:val="es-ES_tradnl"/>
        </w:rPr>
        <w:t xml:space="preserve"> </w:t>
      </w:r>
    </w:p>
    <w:p w14:paraId="3317A909" w14:textId="77777777" w:rsidR="008F5DF6" w:rsidRPr="0076371D" w:rsidRDefault="008F5DF6" w:rsidP="008F5DF6">
      <w:pPr>
        <w:ind w:left="360"/>
        <w:contextualSpacing/>
        <w:jc w:val="both"/>
        <w:rPr>
          <w:rFonts w:ascii="Arial" w:eastAsiaTheme="minorHAnsi" w:hAnsi="Arial" w:cs="Arial"/>
          <w:bCs/>
          <w:sz w:val="20"/>
          <w:szCs w:val="20"/>
          <w:lang w:val="es-ES"/>
        </w:rPr>
      </w:pPr>
      <w:r w:rsidRPr="009D5EB7">
        <w:rPr>
          <w:rFonts w:ascii="Arial" w:eastAsiaTheme="minorHAnsi" w:hAnsi="Arial" w:cs="Arial"/>
          <w:bCs/>
          <w:sz w:val="20"/>
          <w:szCs w:val="20"/>
          <w:lang w:val="es-ES_tradnl"/>
        </w:rPr>
        <w:t xml:space="preserve">El objetivo general de la consultoría es </w:t>
      </w:r>
      <w:r>
        <w:rPr>
          <w:rFonts w:ascii="Arial" w:eastAsiaTheme="minorHAnsi" w:hAnsi="Arial" w:cs="Arial"/>
          <w:bCs/>
          <w:sz w:val="20"/>
          <w:szCs w:val="20"/>
          <w:lang w:val="es-ES_tradnl"/>
        </w:rPr>
        <w:t>diseñar e implementar una</w:t>
      </w:r>
      <w:r w:rsidRPr="0076371D">
        <w:rPr>
          <w:rFonts w:ascii="Arial" w:eastAsiaTheme="minorHAnsi" w:hAnsi="Arial" w:cs="Arial"/>
          <w:bCs/>
          <w:sz w:val="20"/>
          <w:szCs w:val="20"/>
          <w:lang w:val="es-ES_tradnl"/>
        </w:rPr>
        <w:t xml:space="preserve"> intervención </w:t>
      </w:r>
      <w:r>
        <w:rPr>
          <w:rFonts w:ascii="Arial" w:eastAsiaTheme="minorHAnsi" w:hAnsi="Arial" w:cs="Arial"/>
          <w:bCs/>
          <w:sz w:val="20"/>
          <w:szCs w:val="20"/>
          <w:lang w:val="es-ES_tradnl"/>
        </w:rPr>
        <w:t xml:space="preserve">basada en Ciencias del Comportamiento para </w:t>
      </w:r>
      <w:r w:rsidRPr="0076371D">
        <w:rPr>
          <w:rFonts w:ascii="Arial" w:eastAsiaTheme="minorHAnsi" w:hAnsi="Arial" w:cs="Arial"/>
          <w:bCs/>
          <w:sz w:val="20"/>
          <w:szCs w:val="20"/>
          <w:lang w:val="es-ES_tradnl"/>
        </w:rPr>
        <w:t>cambiar sesgos, prejuicios y estereotipos de género en actores clave de las instituciones responsables de la atención y protección de las mujeres víctimas de violencia y grupos de la población en los que ellas buscan ayuda</w:t>
      </w:r>
      <w:r>
        <w:rPr>
          <w:rFonts w:ascii="Arial" w:eastAsiaTheme="minorHAnsi" w:hAnsi="Arial" w:cs="Arial"/>
          <w:bCs/>
          <w:sz w:val="20"/>
          <w:szCs w:val="20"/>
          <w:lang w:val="es-ES_tradnl"/>
        </w:rPr>
        <w:t xml:space="preserve"> (familiares y amistades)</w:t>
      </w:r>
      <w:r w:rsidRPr="0076371D">
        <w:rPr>
          <w:rFonts w:ascii="Arial" w:eastAsiaTheme="minorHAnsi" w:hAnsi="Arial" w:cs="Arial"/>
          <w:bCs/>
          <w:sz w:val="20"/>
          <w:szCs w:val="20"/>
          <w:lang w:val="es-ES_tradnl"/>
        </w:rPr>
        <w:t>.</w:t>
      </w:r>
    </w:p>
    <w:p w14:paraId="2DBC9C02" w14:textId="77777777" w:rsidR="008F5DF6" w:rsidRPr="009D5EB7" w:rsidRDefault="008F5DF6" w:rsidP="008F5DF6">
      <w:pPr>
        <w:ind w:left="360"/>
        <w:contextualSpacing/>
        <w:jc w:val="both"/>
        <w:rPr>
          <w:rFonts w:ascii="Arial" w:eastAsiaTheme="minorHAnsi" w:hAnsi="Arial" w:cs="Arial"/>
          <w:bCs/>
          <w:sz w:val="20"/>
          <w:szCs w:val="20"/>
          <w:lang w:val="es-ES_tradnl"/>
        </w:rPr>
      </w:pPr>
    </w:p>
    <w:p w14:paraId="37B9B51F" w14:textId="61895E8B" w:rsidR="008F5DF6" w:rsidRPr="004D3875" w:rsidRDefault="008F5DF6" w:rsidP="008F5DF6">
      <w:pPr>
        <w:pStyle w:val="ColorfulList-Accent11"/>
        <w:suppressAutoHyphens/>
        <w:autoSpaceDE w:val="0"/>
        <w:autoSpaceDN w:val="0"/>
        <w:adjustRightInd w:val="0"/>
        <w:ind w:left="360"/>
        <w:jc w:val="both"/>
        <w:textAlignment w:val="baseline"/>
        <w:rPr>
          <w:rFonts w:ascii="Arial" w:hAnsi="Arial" w:cs="Arial"/>
          <w:bCs/>
          <w:sz w:val="20"/>
          <w:szCs w:val="20"/>
          <w:lang w:val="es-ES_tradnl"/>
        </w:rPr>
      </w:pPr>
      <w:r w:rsidRPr="004D3875">
        <w:rPr>
          <w:rFonts w:ascii="Arial" w:eastAsia="Times New Roman" w:hAnsi="Arial" w:cs="Arial"/>
          <w:sz w:val="20"/>
          <w:szCs w:val="20"/>
          <w:lang w:val="es-ES_tradnl"/>
        </w:rPr>
        <w:t>Los objetivos específicos son: (i)</w:t>
      </w:r>
      <w:r>
        <w:rPr>
          <w:rFonts w:ascii="Arial" w:eastAsia="Times New Roman" w:hAnsi="Arial" w:cs="Arial"/>
          <w:sz w:val="20"/>
          <w:szCs w:val="20"/>
          <w:lang w:val="es-ES_tradnl"/>
        </w:rPr>
        <w:t xml:space="preserve"> analizar e identificar los sesgos, prejuicios y estereotipos de género</w:t>
      </w:r>
      <w:r w:rsidRPr="00FF2511">
        <w:rPr>
          <w:rFonts w:ascii="Arial" w:eastAsiaTheme="minorHAnsi" w:hAnsi="Arial" w:cs="Arial"/>
          <w:bCs/>
          <w:sz w:val="20"/>
          <w:szCs w:val="20"/>
          <w:lang w:val="es-ES_tradnl"/>
        </w:rPr>
        <w:t xml:space="preserve"> </w:t>
      </w:r>
      <w:r w:rsidRPr="0076371D">
        <w:rPr>
          <w:rFonts w:ascii="Arial" w:eastAsiaTheme="minorHAnsi" w:hAnsi="Arial" w:cs="Arial"/>
          <w:bCs/>
          <w:sz w:val="20"/>
          <w:szCs w:val="20"/>
          <w:lang w:val="es-ES_tradnl"/>
        </w:rPr>
        <w:t>en actores clave de las instituciones responsables de la atención y protección de las mujeres víctimas de violencia y grupos de la población en los que ellas buscan ayuda</w:t>
      </w:r>
      <w:r>
        <w:rPr>
          <w:rFonts w:ascii="Arial" w:hAnsi="Arial" w:cs="Arial"/>
          <w:bCs/>
          <w:sz w:val="20"/>
          <w:szCs w:val="20"/>
          <w:lang w:val="es-ES_tradnl"/>
        </w:rPr>
        <w:t>; y</w:t>
      </w:r>
      <w:r w:rsidRPr="003F18A1">
        <w:rPr>
          <w:rFonts w:ascii="Arial" w:hAnsi="Arial" w:cs="Arial"/>
          <w:bCs/>
          <w:sz w:val="20"/>
          <w:szCs w:val="20"/>
          <w:lang w:val="es-ES_tradnl"/>
        </w:rPr>
        <w:t xml:space="preserve"> </w:t>
      </w:r>
      <w:r w:rsidR="00A03537">
        <w:rPr>
          <w:rFonts w:ascii="Arial" w:hAnsi="Arial" w:cs="Arial"/>
          <w:bCs/>
          <w:sz w:val="20"/>
          <w:szCs w:val="20"/>
          <w:lang w:val="es-ES_tradnl"/>
        </w:rPr>
        <w:br/>
      </w:r>
      <w:r w:rsidRPr="004D3875">
        <w:rPr>
          <w:rFonts w:ascii="Arial" w:hAnsi="Arial" w:cs="Arial"/>
          <w:bCs/>
          <w:sz w:val="20"/>
          <w:szCs w:val="20"/>
          <w:lang w:val="es-ES_tradnl"/>
        </w:rPr>
        <w:t>(ii)</w:t>
      </w:r>
      <w:r>
        <w:rPr>
          <w:rFonts w:ascii="Arial" w:hAnsi="Arial" w:cs="Arial"/>
          <w:bCs/>
          <w:sz w:val="20"/>
          <w:szCs w:val="20"/>
          <w:lang w:val="es-ES_tradnl"/>
        </w:rPr>
        <w:t xml:space="preserve"> diseñar y aplicar una intervención </w:t>
      </w:r>
      <w:r>
        <w:rPr>
          <w:rFonts w:ascii="Arial" w:eastAsiaTheme="minorHAnsi" w:hAnsi="Arial" w:cs="Arial"/>
          <w:bCs/>
          <w:sz w:val="20"/>
          <w:szCs w:val="20"/>
          <w:lang w:val="es-ES_tradnl"/>
        </w:rPr>
        <w:t xml:space="preserve">basada en Ciencias del Comportamiento </w:t>
      </w:r>
      <w:r>
        <w:rPr>
          <w:rFonts w:ascii="Arial" w:hAnsi="Arial" w:cs="Arial"/>
          <w:bCs/>
          <w:sz w:val="20"/>
          <w:szCs w:val="20"/>
          <w:lang w:val="es-ES_tradnl"/>
        </w:rPr>
        <w:t>para transformar dichos</w:t>
      </w:r>
      <w:r w:rsidRPr="007E1D39">
        <w:rPr>
          <w:rFonts w:ascii="Arial" w:eastAsia="Times New Roman" w:hAnsi="Arial" w:cs="Arial"/>
          <w:sz w:val="20"/>
          <w:szCs w:val="20"/>
          <w:lang w:val="es-ES_tradnl"/>
        </w:rPr>
        <w:t xml:space="preserve"> </w:t>
      </w:r>
      <w:r>
        <w:rPr>
          <w:rFonts w:ascii="Arial" w:eastAsia="Times New Roman" w:hAnsi="Arial" w:cs="Arial"/>
          <w:sz w:val="20"/>
          <w:szCs w:val="20"/>
          <w:lang w:val="es-ES_tradnl"/>
        </w:rPr>
        <w:t>sesgos, prejuicios y estereotipos de género</w:t>
      </w:r>
      <w:r>
        <w:rPr>
          <w:rFonts w:ascii="Arial" w:hAnsi="Arial" w:cs="Arial"/>
          <w:bCs/>
          <w:sz w:val="20"/>
          <w:szCs w:val="20"/>
          <w:lang w:val="es-ES_tradnl"/>
        </w:rPr>
        <w:t>; y (iii) evaluar la efectividad de esta intervención.</w:t>
      </w:r>
    </w:p>
    <w:p w14:paraId="6A66292C" w14:textId="77777777" w:rsidR="008F5DF6" w:rsidRPr="004D3875" w:rsidRDefault="008F5DF6" w:rsidP="008F5DF6">
      <w:pPr>
        <w:pStyle w:val="ColorfulList-Accent11"/>
        <w:suppressAutoHyphens/>
        <w:autoSpaceDE w:val="0"/>
        <w:autoSpaceDN w:val="0"/>
        <w:adjustRightInd w:val="0"/>
        <w:ind w:left="360"/>
        <w:jc w:val="both"/>
        <w:textAlignment w:val="baseline"/>
        <w:rPr>
          <w:rFonts w:ascii="Arial" w:hAnsi="Arial" w:cs="Arial"/>
          <w:bCs/>
          <w:sz w:val="20"/>
          <w:szCs w:val="20"/>
          <w:lang w:val="es-ES_tradnl"/>
        </w:rPr>
      </w:pPr>
    </w:p>
    <w:p w14:paraId="6C465EB0" w14:textId="649034DE" w:rsidR="008F5DF6" w:rsidRDefault="008F5DF6" w:rsidP="008F5DF6">
      <w:pPr>
        <w:pStyle w:val="ColorfulList-Accent11"/>
        <w:suppressAutoHyphens/>
        <w:autoSpaceDE w:val="0"/>
        <w:autoSpaceDN w:val="0"/>
        <w:adjustRightInd w:val="0"/>
        <w:ind w:left="360"/>
        <w:jc w:val="both"/>
        <w:textAlignment w:val="baseline"/>
        <w:rPr>
          <w:rFonts w:ascii="Arial" w:hAnsi="Arial" w:cs="Arial"/>
          <w:sz w:val="20"/>
          <w:szCs w:val="20"/>
          <w:lang w:val="es-ES_tradnl"/>
        </w:rPr>
      </w:pPr>
      <w:r w:rsidRPr="004D3875">
        <w:rPr>
          <w:rFonts w:ascii="Arial" w:hAnsi="Arial" w:cs="Arial"/>
          <w:sz w:val="20"/>
          <w:szCs w:val="20"/>
          <w:lang w:val="es-ES_tradnl"/>
        </w:rPr>
        <w:t>Las Ciencias del Comportamiento combina las perspectivas de varias disciplinas incluyendo la Economía comportamental y la Psicología entre otras para analizar las maneras en que las personas forman sus intenciones y toman acciones</w:t>
      </w:r>
      <w:r w:rsidRPr="004D3875">
        <w:rPr>
          <w:rStyle w:val="FootnoteReference"/>
          <w:rFonts w:ascii="Arial" w:hAnsi="Arial" w:cs="Arial"/>
          <w:sz w:val="20"/>
          <w:szCs w:val="20"/>
          <w:lang w:val="es-ES_tradnl"/>
        </w:rPr>
        <w:footnoteReference w:id="35"/>
      </w:r>
      <w:r w:rsidRPr="004D3875">
        <w:rPr>
          <w:rFonts w:ascii="Arial" w:hAnsi="Arial" w:cs="Arial"/>
          <w:sz w:val="20"/>
          <w:szCs w:val="20"/>
          <w:lang w:val="es-ES_tradnl"/>
        </w:rPr>
        <w:t>.</w:t>
      </w:r>
    </w:p>
    <w:p w14:paraId="0B492170" w14:textId="0F9471AC" w:rsidR="001339F6" w:rsidRDefault="001339F6" w:rsidP="008F5DF6">
      <w:pPr>
        <w:pStyle w:val="ColorfulList-Accent11"/>
        <w:suppressAutoHyphens/>
        <w:autoSpaceDE w:val="0"/>
        <w:autoSpaceDN w:val="0"/>
        <w:adjustRightInd w:val="0"/>
        <w:ind w:left="360"/>
        <w:jc w:val="both"/>
        <w:textAlignment w:val="baseline"/>
        <w:rPr>
          <w:rFonts w:ascii="Arial" w:hAnsi="Arial" w:cs="Arial"/>
          <w:sz w:val="20"/>
          <w:szCs w:val="20"/>
          <w:lang w:val="es-ES_tradnl"/>
        </w:rPr>
      </w:pPr>
    </w:p>
    <w:p w14:paraId="62AB80BE" w14:textId="77777777" w:rsidR="008F5DF6" w:rsidRPr="004D3875" w:rsidRDefault="008F5DF6" w:rsidP="008F5DF6">
      <w:pPr>
        <w:pStyle w:val="ColorfulList-Accent11"/>
        <w:suppressAutoHyphens/>
        <w:autoSpaceDE w:val="0"/>
        <w:autoSpaceDN w:val="0"/>
        <w:adjustRightInd w:val="0"/>
        <w:spacing w:after="0" w:line="240" w:lineRule="auto"/>
        <w:ind w:left="360"/>
        <w:jc w:val="both"/>
        <w:textAlignment w:val="baseline"/>
        <w:rPr>
          <w:rFonts w:ascii="Arial" w:eastAsia="Times New Roman" w:hAnsi="Arial" w:cs="Arial"/>
          <w:sz w:val="20"/>
          <w:szCs w:val="20"/>
          <w:lang w:val="es-ES_tradnl"/>
        </w:rPr>
      </w:pPr>
    </w:p>
    <w:p w14:paraId="6876EE22" w14:textId="77777777" w:rsidR="008F5DF6" w:rsidRPr="004D3875" w:rsidRDefault="008F5DF6" w:rsidP="009208FB">
      <w:pPr>
        <w:widowControl w:val="0"/>
        <w:numPr>
          <w:ilvl w:val="0"/>
          <w:numId w:val="45"/>
        </w:numPr>
        <w:contextualSpacing/>
        <w:rPr>
          <w:rFonts w:ascii="Arial" w:eastAsiaTheme="minorHAnsi" w:hAnsi="Arial" w:cs="Arial"/>
          <w:b/>
          <w:sz w:val="20"/>
          <w:szCs w:val="20"/>
          <w:u w:val="single"/>
          <w:lang w:val="es-ES_tradnl"/>
        </w:rPr>
      </w:pPr>
      <w:r w:rsidRPr="004D3875">
        <w:rPr>
          <w:rFonts w:ascii="Arial" w:eastAsiaTheme="minorHAnsi" w:hAnsi="Arial" w:cs="Arial"/>
          <w:b/>
          <w:sz w:val="20"/>
          <w:szCs w:val="20"/>
          <w:u w:val="single"/>
          <w:lang w:val="es-ES_tradnl"/>
        </w:rPr>
        <w:t>Alcance de los Servicios:</w:t>
      </w:r>
    </w:p>
    <w:p w14:paraId="359A8AE2" w14:textId="77777777" w:rsidR="008F5DF6" w:rsidRPr="004D3875" w:rsidRDefault="008F5DF6" w:rsidP="008F5DF6">
      <w:pPr>
        <w:widowControl w:val="0"/>
        <w:ind w:left="360"/>
        <w:contextualSpacing/>
        <w:rPr>
          <w:rFonts w:ascii="Arial" w:eastAsiaTheme="minorHAnsi" w:hAnsi="Arial" w:cs="Arial"/>
          <w:b/>
          <w:sz w:val="20"/>
          <w:szCs w:val="20"/>
          <w:u w:val="single"/>
          <w:lang w:val="es-ES_tradnl"/>
        </w:rPr>
      </w:pPr>
    </w:p>
    <w:p w14:paraId="04CED599" w14:textId="77777777" w:rsidR="008F5DF6" w:rsidRPr="004D3875" w:rsidRDefault="008F5DF6" w:rsidP="00713D62">
      <w:pPr>
        <w:widowControl w:val="0"/>
        <w:spacing w:line="276" w:lineRule="auto"/>
        <w:ind w:left="360"/>
        <w:contextualSpacing/>
        <w:jc w:val="both"/>
        <w:rPr>
          <w:rFonts w:ascii="Arial" w:eastAsiaTheme="minorHAnsi" w:hAnsi="Arial" w:cs="Arial"/>
          <w:sz w:val="20"/>
          <w:szCs w:val="20"/>
          <w:lang w:val="es-ES_tradnl"/>
        </w:rPr>
      </w:pPr>
      <w:r w:rsidRPr="004D3875">
        <w:rPr>
          <w:rFonts w:ascii="Arial" w:eastAsiaTheme="minorHAnsi" w:hAnsi="Arial" w:cs="Arial"/>
          <w:sz w:val="20"/>
          <w:szCs w:val="20"/>
          <w:lang w:val="es-ES_tradnl"/>
        </w:rPr>
        <w:t>La firma contratada</w:t>
      </w:r>
      <w:r>
        <w:rPr>
          <w:rFonts w:ascii="Arial" w:eastAsiaTheme="minorHAnsi" w:hAnsi="Arial" w:cs="Arial"/>
          <w:sz w:val="20"/>
          <w:szCs w:val="20"/>
          <w:lang w:val="es-ES_tradnl"/>
        </w:rPr>
        <w:t xml:space="preserve"> realizará el trabajo de manera remota. Todos los gastos para cumplir con los objetivos de esta consultoría deben estar incluidos.</w:t>
      </w:r>
    </w:p>
    <w:p w14:paraId="0DE50BBA" w14:textId="77777777" w:rsidR="008F5DF6" w:rsidRPr="004D3875" w:rsidRDefault="008F5DF6" w:rsidP="00713D62">
      <w:pPr>
        <w:widowControl w:val="0"/>
        <w:spacing w:line="276" w:lineRule="auto"/>
        <w:ind w:left="360"/>
        <w:contextualSpacing/>
        <w:jc w:val="both"/>
        <w:rPr>
          <w:rFonts w:ascii="Arial" w:eastAsiaTheme="minorHAnsi" w:hAnsi="Arial" w:cs="Arial"/>
          <w:sz w:val="20"/>
          <w:szCs w:val="20"/>
          <w:lang w:val="es-ES_tradnl"/>
        </w:rPr>
      </w:pPr>
    </w:p>
    <w:p w14:paraId="26FF9A71" w14:textId="43291F98" w:rsidR="008F5DF6" w:rsidRPr="004D3875" w:rsidRDefault="008F5DF6" w:rsidP="00713D62">
      <w:pPr>
        <w:widowControl w:val="0"/>
        <w:spacing w:line="276" w:lineRule="auto"/>
        <w:ind w:left="360"/>
        <w:contextualSpacing/>
        <w:rPr>
          <w:rFonts w:ascii="Arial" w:eastAsiaTheme="minorHAnsi" w:hAnsi="Arial" w:cs="Arial"/>
          <w:sz w:val="20"/>
          <w:szCs w:val="20"/>
          <w:lang w:val="es-ES_tradnl"/>
        </w:rPr>
      </w:pPr>
      <w:r w:rsidRPr="004D3875">
        <w:rPr>
          <w:rFonts w:ascii="Arial" w:eastAsiaTheme="minorHAnsi" w:hAnsi="Arial" w:cs="Arial"/>
          <w:sz w:val="20"/>
          <w:szCs w:val="20"/>
          <w:lang w:val="es-ES_tradnl"/>
        </w:rPr>
        <w:t xml:space="preserve">Se aplicará la metodología de trabajo TEST, que consiste en hacer dicha metodología a la medida del contexto y del proyecto, para efectos del piloto la metodología se centrará en </w:t>
      </w:r>
      <w:r w:rsidR="00BF59D0">
        <w:rPr>
          <w:rFonts w:ascii="Arial" w:eastAsiaTheme="minorHAnsi" w:hAnsi="Arial" w:cs="Arial"/>
          <w:sz w:val="20"/>
          <w:szCs w:val="20"/>
          <w:lang w:val="es-ES_tradnl"/>
        </w:rPr>
        <w:t>cuatro</w:t>
      </w:r>
      <w:r w:rsidRPr="004D3875">
        <w:rPr>
          <w:rFonts w:ascii="Arial" w:eastAsiaTheme="minorHAnsi" w:hAnsi="Arial" w:cs="Arial"/>
          <w:sz w:val="20"/>
          <w:szCs w:val="20"/>
          <w:lang w:val="es-ES_tradnl"/>
        </w:rPr>
        <w:t xml:space="preserve"> pasos: </w:t>
      </w:r>
    </w:p>
    <w:p w14:paraId="36D4998C" w14:textId="289858FA" w:rsidR="008F5DF6" w:rsidRDefault="008F5DF6" w:rsidP="00105708">
      <w:pPr>
        <w:pStyle w:val="ListParagraph"/>
        <w:widowControl w:val="0"/>
        <w:numPr>
          <w:ilvl w:val="0"/>
          <w:numId w:val="21"/>
        </w:numPr>
        <w:spacing w:after="0"/>
        <w:ind w:left="720" w:hanging="360"/>
        <w:jc w:val="both"/>
        <w:rPr>
          <w:rFonts w:ascii="Arial" w:eastAsiaTheme="minorHAnsi" w:hAnsi="Arial" w:cs="Arial"/>
          <w:sz w:val="20"/>
          <w:szCs w:val="20"/>
          <w:lang w:val="es-ES_tradnl"/>
        </w:rPr>
      </w:pPr>
      <w:r w:rsidRPr="004D3875">
        <w:rPr>
          <w:rFonts w:ascii="Arial" w:eastAsiaTheme="minorHAnsi" w:hAnsi="Arial" w:cs="Arial"/>
          <w:i/>
          <w:sz w:val="20"/>
          <w:szCs w:val="20"/>
          <w:lang w:val="es-ES_tradnl"/>
        </w:rPr>
        <w:t>Target</w:t>
      </w:r>
      <w:r w:rsidRPr="004D3875">
        <w:rPr>
          <w:rFonts w:ascii="Arial" w:eastAsiaTheme="minorHAnsi" w:hAnsi="Arial" w:cs="Arial"/>
          <w:sz w:val="20"/>
          <w:szCs w:val="20"/>
          <w:lang w:val="es-ES_tradnl"/>
        </w:rPr>
        <w:t>- Focalizar y definir el problema. Se definirá de manera clara y específica el comportamiento objetivo a fomentar o desincentivar. Para ello, se explorará la disponibilidad de información y datos administrativos que permitan medir los cambios de comportamiento.</w:t>
      </w:r>
    </w:p>
    <w:p w14:paraId="779A49C8" w14:textId="77777777" w:rsidR="00105708" w:rsidRPr="004D3875" w:rsidRDefault="00105708" w:rsidP="00105708">
      <w:pPr>
        <w:pStyle w:val="ListParagraph"/>
        <w:widowControl w:val="0"/>
        <w:spacing w:after="0"/>
        <w:jc w:val="both"/>
        <w:rPr>
          <w:rFonts w:ascii="Arial" w:eastAsiaTheme="minorHAnsi" w:hAnsi="Arial" w:cs="Arial"/>
          <w:sz w:val="20"/>
          <w:szCs w:val="20"/>
          <w:lang w:val="es-ES_tradnl"/>
        </w:rPr>
      </w:pPr>
    </w:p>
    <w:p w14:paraId="1513680E" w14:textId="750D6B20" w:rsidR="008F5DF6" w:rsidRDefault="008F5DF6" w:rsidP="00105708">
      <w:pPr>
        <w:pStyle w:val="ListParagraph"/>
        <w:widowControl w:val="0"/>
        <w:numPr>
          <w:ilvl w:val="0"/>
          <w:numId w:val="21"/>
        </w:numPr>
        <w:spacing w:after="0"/>
        <w:ind w:left="720" w:hanging="360"/>
        <w:jc w:val="both"/>
        <w:rPr>
          <w:rFonts w:ascii="Arial" w:eastAsiaTheme="minorHAnsi" w:hAnsi="Arial" w:cs="Arial"/>
          <w:sz w:val="20"/>
          <w:szCs w:val="20"/>
          <w:lang w:val="es-ES_tradnl"/>
        </w:rPr>
      </w:pPr>
      <w:r w:rsidRPr="004D3875">
        <w:rPr>
          <w:rFonts w:ascii="Arial" w:eastAsiaTheme="minorHAnsi" w:hAnsi="Arial" w:cs="Arial"/>
          <w:i/>
          <w:sz w:val="20"/>
          <w:szCs w:val="20"/>
          <w:lang w:val="es-ES_tradnl"/>
        </w:rPr>
        <w:t>Explore</w:t>
      </w:r>
      <w:r w:rsidRPr="004D3875">
        <w:rPr>
          <w:rFonts w:ascii="Arial" w:eastAsiaTheme="minorHAnsi" w:hAnsi="Arial" w:cs="Arial"/>
          <w:sz w:val="20"/>
          <w:szCs w:val="20"/>
          <w:lang w:val="es-ES_tradnl"/>
        </w:rPr>
        <w:t xml:space="preserve">- Explorar y entender el contexto. Este paso es fundamental, por lo que se explorará el contexto por medio de herramientas cualitativas como entrevistas, grupos focales y herramientas de la etnografía y “design thinking”, como el mapa de la experiencia del usuario final. </w:t>
      </w:r>
    </w:p>
    <w:p w14:paraId="1ED39301" w14:textId="77777777" w:rsidR="00105708" w:rsidRPr="00105708" w:rsidRDefault="00105708" w:rsidP="00105708">
      <w:pPr>
        <w:widowControl w:val="0"/>
        <w:jc w:val="both"/>
        <w:rPr>
          <w:rFonts w:ascii="Arial" w:eastAsiaTheme="minorHAnsi" w:hAnsi="Arial" w:cs="Arial"/>
          <w:sz w:val="20"/>
          <w:szCs w:val="20"/>
          <w:lang w:val="es-ES_tradnl"/>
        </w:rPr>
      </w:pPr>
    </w:p>
    <w:p w14:paraId="248B8C8C" w14:textId="51ECDF9B" w:rsidR="008F5DF6" w:rsidRDefault="008F5DF6" w:rsidP="00105708">
      <w:pPr>
        <w:pStyle w:val="ListParagraph"/>
        <w:widowControl w:val="0"/>
        <w:numPr>
          <w:ilvl w:val="0"/>
          <w:numId w:val="21"/>
        </w:numPr>
        <w:spacing w:after="0"/>
        <w:ind w:left="720" w:hanging="360"/>
        <w:jc w:val="both"/>
        <w:rPr>
          <w:rFonts w:ascii="Arial" w:eastAsiaTheme="minorHAnsi" w:hAnsi="Arial" w:cs="Arial"/>
          <w:sz w:val="20"/>
          <w:szCs w:val="20"/>
          <w:lang w:val="es-ES_tradnl"/>
        </w:rPr>
      </w:pPr>
      <w:r w:rsidRPr="00BB6B70">
        <w:rPr>
          <w:rFonts w:ascii="Arial" w:eastAsiaTheme="minorHAnsi" w:hAnsi="Arial" w:cs="Arial"/>
          <w:i/>
          <w:sz w:val="20"/>
          <w:szCs w:val="20"/>
          <w:lang w:val="es-ES_tradnl"/>
        </w:rPr>
        <w:t>Solution</w:t>
      </w:r>
      <w:r w:rsidRPr="00BB6B70">
        <w:rPr>
          <w:rFonts w:ascii="Arial" w:eastAsiaTheme="minorHAnsi" w:hAnsi="Arial" w:cs="Arial"/>
          <w:sz w:val="20"/>
          <w:szCs w:val="20"/>
          <w:lang w:val="es-ES_tradnl"/>
        </w:rPr>
        <w:t xml:space="preserve">- Diseñar y evaluar soluciones.  Una vez explorado el contexto, se diseñará la intervención, combinando los aprendizajes del contexto, la evidencia arrojada por la literatura para modificar los comportamientos definidos y el acervo de experiencias de la firma, con el propósito de identificar las potenciales intervenciones. </w:t>
      </w:r>
    </w:p>
    <w:p w14:paraId="074B2457" w14:textId="77777777" w:rsidR="00105708" w:rsidRDefault="00105708" w:rsidP="00105708">
      <w:pPr>
        <w:pStyle w:val="ListParagraph"/>
        <w:widowControl w:val="0"/>
        <w:spacing w:after="0"/>
        <w:jc w:val="both"/>
        <w:rPr>
          <w:rFonts w:ascii="Arial" w:eastAsiaTheme="minorHAnsi" w:hAnsi="Arial" w:cs="Arial"/>
          <w:sz w:val="20"/>
          <w:szCs w:val="20"/>
          <w:lang w:val="es-ES_tradnl"/>
        </w:rPr>
      </w:pPr>
    </w:p>
    <w:p w14:paraId="189B97D3" w14:textId="77777777" w:rsidR="008F5DF6" w:rsidRPr="00B850A9" w:rsidRDefault="008F5DF6" w:rsidP="00105708">
      <w:pPr>
        <w:pStyle w:val="ListParagraph"/>
        <w:widowControl w:val="0"/>
        <w:numPr>
          <w:ilvl w:val="0"/>
          <w:numId w:val="21"/>
        </w:numPr>
        <w:spacing w:after="0"/>
        <w:ind w:left="720" w:hanging="360"/>
        <w:jc w:val="both"/>
        <w:rPr>
          <w:rFonts w:ascii="Arial" w:eastAsiaTheme="minorHAnsi" w:hAnsi="Arial" w:cs="Arial"/>
          <w:sz w:val="20"/>
          <w:szCs w:val="20"/>
          <w:lang w:val="es-ES_tradnl"/>
        </w:rPr>
      </w:pPr>
      <w:r w:rsidRPr="00B850A9">
        <w:rPr>
          <w:rFonts w:ascii="Arial" w:eastAsiaTheme="minorHAnsi" w:hAnsi="Arial" w:cs="Arial"/>
          <w:i/>
          <w:sz w:val="20"/>
          <w:szCs w:val="20"/>
          <w:lang w:val="es-ES"/>
        </w:rPr>
        <w:t>Trial- “Test, Learn, Adapt”.</w:t>
      </w:r>
      <w:r w:rsidRPr="00B850A9">
        <w:rPr>
          <w:rFonts w:ascii="Arial" w:eastAsiaTheme="minorHAnsi" w:hAnsi="Arial" w:cs="Arial"/>
          <w:sz w:val="20"/>
          <w:szCs w:val="20"/>
          <w:lang w:val="es-ES"/>
        </w:rPr>
        <w:t xml:space="preserve"> </w:t>
      </w:r>
      <w:r w:rsidRPr="00B850A9">
        <w:rPr>
          <w:rFonts w:ascii="Arial" w:eastAsiaTheme="minorHAnsi" w:hAnsi="Arial" w:cs="Arial"/>
          <w:sz w:val="20"/>
          <w:szCs w:val="20"/>
          <w:lang w:val="es-US"/>
        </w:rPr>
        <w:t>Se diseñará e implementará una evaluación de impacto para la intervención seleccionada, con el fin de medir su efectividad en la práctica, para posteriormente, con base en los resultados, hacer los ajustes necesarios e iniciar de nuevo el ciclo de prueba, aprendizaje y evaluación.</w:t>
      </w:r>
    </w:p>
    <w:p w14:paraId="241C3FA3" w14:textId="77777777" w:rsidR="008F5DF6" w:rsidRDefault="008F5DF6" w:rsidP="00105708">
      <w:pPr>
        <w:pStyle w:val="ListParagraph"/>
        <w:widowControl w:val="0"/>
        <w:spacing w:after="0"/>
        <w:jc w:val="both"/>
        <w:rPr>
          <w:rFonts w:ascii="Arial" w:eastAsiaTheme="minorHAnsi" w:hAnsi="Arial" w:cs="Arial"/>
          <w:sz w:val="20"/>
          <w:szCs w:val="20"/>
          <w:lang w:val="es-ES_tradnl"/>
        </w:rPr>
      </w:pPr>
    </w:p>
    <w:p w14:paraId="6AC21CB7" w14:textId="77777777" w:rsidR="008F5DF6" w:rsidRDefault="008F5DF6" w:rsidP="00105708">
      <w:pPr>
        <w:widowControl w:val="0"/>
        <w:spacing w:line="276" w:lineRule="auto"/>
        <w:ind w:left="360"/>
        <w:jc w:val="both"/>
        <w:rPr>
          <w:rFonts w:ascii="Arial" w:eastAsiaTheme="minorHAnsi" w:hAnsi="Arial" w:cs="Arial"/>
          <w:sz w:val="20"/>
          <w:szCs w:val="20"/>
          <w:lang w:val="es-ES_tradnl"/>
        </w:rPr>
      </w:pPr>
      <w:r w:rsidRPr="004D3875">
        <w:rPr>
          <w:rFonts w:ascii="Arial" w:eastAsiaTheme="minorHAnsi" w:hAnsi="Arial" w:cs="Arial"/>
          <w:sz w:val="20"/>
          <w:szCs w:val="20"/>
          <w:lang w:val="es-ES_tradnl"/>
        </w:rPr>
        <w:t xml:space="preserve">La realización </w:t>
      </w:r>
      <w:r>
        <w:rPr>
          <w:rFonts w:ascii="Arial" w:eastAsiaTheme="minorHAnsi" w:hAnsi="Arial" w:cs="Arial"/>
          <w:sz w:val="20"/>
          <w:szCs w:val="20"/>
          <w:lang w:val="es-ES_tradnl"/>
        </w:rPr>
        <w:t xml:space="preserve">de la intervención </w:t>
      </w:r>
      <w:r w:rsidRPr="004D3875">
        <w:rPr>
          <w:rFonts w:ascii="Arial" w:eastAsiaTheme="minorHAnsi" w:hAnsi="Arial" w:cs="Arial"/>
          <w:sz w:val="20"/>
          <w:szCs w:val="20"/>
          <w:lang w:val="es-ES_tradnl"/>
        </w:rPr>
        <w:t xml:space="preserve">se realizará en coordinación con </w:t>
      </w:r>
      <w:r>
        <w:rPr>
          <w:rFonts w:ascii="Arial" w:eastAsiaTheme="minorHAnsi" w:hAnsi="Arial" w:cs="Arial"/>
          <w:sz w:val="20"/>
          <w:szCs w:val="20"/>
          <w:lang w:val="es-ES_tradnl"/>
        </w:rPr>
        <w:t xml:space="preserve">INAM, </w:t>
      </w:r>
      <w:r w:rsidRPr="00966FB3">
        <w:rPr>
          <w:rFonts w:ascii="Arial" w:eastAsiaTheme="minorHAnsi" w:hAnsi="Arial" w:cs="Arial"/>
          <w:sz w:val="20"/>
          <w:szCs w:val="20"/>
          <w:lang w:val="es-ES_tradnl"/>
        </w:rPr>
        <w:t>DNPPCM</w:t>
      </w:r>
      <w:r>
        <w:rPr>
          <w:rFonts w:ascii="Arial" w:eastAsiaTheme="minorHAnsi" w:hAnsi="Arial" w:cs="Arial"/>
          <w:sz w:val="20"/>
          <w:szCs w:val="20"/>
          <w:lang w:val="es-ES_tradnl"/>
        </w:rPr>
        <w:t xml:space="preserve">, Secretaría de Seguridad y BID, quienes </w:t>
      </w:r>
      <w:r w:rsidRPr="004D3875">
        <w:rPr>
          <w:rFonts w:ascii="Arial" w:eastAsiaTheme="minorHAnsi" w:hAnsi="Arial" w:cs="Arial"/>
          <w:sz w:val="20"/>
          <w:szCs w:val="20"/>
          <w:lang w:val="es-ES_tradnl"/>
        </w:rPr>
        <w:t>serán responsable</w:t>
      </w:r>
      <w:r>
        <w:rPr>
          <w:rFonts w:ascii="Arial" w:eastAsiaTheme="minorHAnsi" w:hAnsi="Arial" w:cs="Arial"/>
          <w:sz w:val="20"/>
          <w:szCs w:val="20"/>
          <w:lang w:val="es-ES_tradnl"/>
        </w:rPr>
        <w:t xml:space="preserve"> de asegurar el acceso a la plataforma o medios digitales o físicos en la que se implementará la intervención.</w:t>
      </w:r>
      <w:r w:rsidRPr="007C1AFD">
        <w:rPr>
          <w:rFonts w:ascii="Arial" w:eastAsiaTheme="minorHAnsi" w:hAnsi="Arial" w:cs="Arial"/>
          <w:sz w:val="20"/>
          <w:szCs w:val="20"/>
          <w:lang w:val="es-ES_tradnl"/>
        </w:rPr>
        <w:t xml:space="preserve"> </w:t>
      </w:r>
    </w:p>
    <w:p w14:paraId="33D483C7" w14:textId="77777777" w:rsidR="008F5DF6" w:rsidRPr="004D3875" w:rsidRDefault="008F5DF6" w:rsidP="008F5DF6">
      <w:pPr>
        <w:pStyle w:val="ListParagraph"/>
        <w:widowControl w:val="0"/>
        <w:tabs>
          <w:tab w:val="left" w:pos="4135"/>
        </w:tabs>
        <w:spacing w:after="0" w:line="240" w:lineRule="auto"/>
        <w:ind w:left="1080"/>
        <w:rPr>
          <w:rFonts w:ascii="Arial" w:eastAsiaTheme="minorHAnsi" w:hAnsi="Arial" w:cs="Arial"/>
          <w:b/>
          <w:sz w:val="20"/>
          <w:szCs w:val="20"/>
          <w:u w:val="single"/>
          <w:lang w:val="es-ES_tradnl"/>
        </w:rPr>
      </w:pPr>
      <w:r w:rsidRPr="004D3875">
        <w:rPr>
          <w:rFonts w:ascii="Arial" w:eastAsiaTheme="minorHAnsi" w:hAnsi="Arial" w:cs="Arial"/>
          <w:sz w:val="20"/>
          <w:szCs w:val="20"/>
          <w:lang w:val="es-ES_tradnl"/>
        </w:rPr>
        <w:tab/>
      </w:r>
    </w:p>
    <w:p w14:paraId="7AD04753" w14:textId="77777777" w:rsidR="008F5DF6" w:rsidRPr="004D3875" w:rsidRDefault="008F5DF6" w:rsidP="009208FB">
      <w:pPr>
        <w:widowControl w:val="0"/>
        <w:numPr>
          <w:ilvl w:val="0"/>
          <w:numId w:val="45"/>
        </w:numPr>
        <w:contextualSpacing/>
        <w:rPr>
          <w:rFonts w:ascii="Arial" w:eastAsiaTheme="minorHAnsi" w:hAnsi="Arial" w:cs="Arial"/>
          <w:b/>
          <w:sz w:val="20"/>
          <w:szCs w:val="20"/>
          <w:u w:val="single"/>
          <w:lang w:val="es-ES_tradnl"/>
        </w:rPr>
      </w:pPr>
      <w:r w:rsidRPr="004D3875">
        <w:rPr>
          <w:rFonts w:ascii="Arial" w:eastAsiaTheme="minorHAnsi" w:hAnsi="Arial" w:cs="Arial"/>
          <w:b/>
          <w:sz w:val="20"/>
          <w:szCs w:val="20"/>
          <w:u w:val="single"/>
          <w:lang w:val="es-ES_tradnl"/>
        </w:rPr>
        <w:t xml:space="preserve"> Actividades clave</w:t>
      </w:r>
    </w:p>
    <w:p w14:paraId="234D39C9" w14:textId="77777777" w:rsidR="008F5DF6" w:rsidRPr="004D3875" w:rsidRDefault="008F5DF6" w:rsidP="008F5DF6">
      <w:pPr>
        <w:widowControl w:val="0"/>
        <w:jc w:val="both"/>
        <w:rPr>
          <w:rFonts w:ascii="Arial" w:eastAsiaTheme="minorHAnsi" w:hAnsi="Arial" w:cs="Arial"/>
          <w:i/>
          <w:sz w:val="20"/>
          <w:szCs w:val="20"/>
          <w:lang w:val="es-ES_tradnl"/>
        </w:rPr>
      </w:pPr>
    </w:p>
    <w:p w14:paraId="64AE8698" w14:textId="45E33F9C" w:rsidR="008F5DF6" w:rsidRDefault="008F5DF6" w:rsidP="00713D62">
      <w:pPr>
        <w:widowControl w:val="0"/>
        <w:spacing w:line="276" w:lineRule="auto"/>
        <w:ind w:left="360"/>
        <w:contextualSpacing/>
        <w:jc w:val="both"/>
        <w:rPr>
          <w:rFonts w:ascii="Arial" w:eastAsiaTheme="minorHAnsi" w:hAnsi="Arial" w:cs="Arial"/>
          <w:sz w:val="20"/>
          <w:szCs w:val="20"/>
          <w:lang w:val="es-ES_tradnl"/>
        </w:rPr>
      </w:pPr>
      <w:r w:rsidRPr="004D3875">
        <w:rPr>
          <w:rFonts w:ascii="Arial" w:eastAsiaTheme="minorHAnsi" w:hAnsi="Arial" w:cs="Arial"/>
          <w:sz w:val="20"/>
          <w:szCs w:val="20"/>
          <w:lang w:val="es-ES_tradnl"/>
        </w:rPr>
        <w:t>En coordinación con el equipo</w:t>
      </w:r>
      <w:r>
        <w:rPr>
          <w:rFonts w:ascii="Arial" w:eastAsiaTheme="minorHAnsi" w:hAnsi="Arial" w:cs="Arial"/>
          <w:sz w:val="20"/>
          <w:szCs w:val="20"/>
          <w:lang w:val="es-ES_tradnl"/>
        </w:rPr>
        <w:t xml:space="preserve"> de</w:t>
      </w:r>
      <w:r w:rsidRPr="003C4625">
        <w:rPr>
          <w:rFonts w:ascii="Arial" w:eastAsiaTheme="minorHAnsi" w:hAnsi="Arial" w:cs="Arial"/>
          <w:sz w:val="20"/>
          <w:szCs w:val="20"/>
          <w:lang w:val="es-ES_tradnl"/>
        </w:rPr>
        <w:t xml:space="preserve"> </w:t>
      </w:r>
      <w:r>
        <w:rPr>
          <w:rFonts w:ascii="Arial" w:eastAsiaTheme="minorHAnsi" w:hAnsi="Arial" w:cs="Arial"/>
          <w:sz w:val="20"/>
          <w:szCs w:val="20"/>
          <w:lang w:val="es-ES_tradnl"/>
        </w:rPr>
        <w:t xml:space="preserve">INAM, </w:t>
      </w:r>
      <w:r w:rsidRPr="00966FB3">
        <w:rPr>
          <w:rFonts w:ascii="Arial" w:eastAsiaTheme="minorHAnsi" w:hAnsi="Arial" w:cs="Arial"/>
          <w:sz w:val="20"/>
          <w:szCs w:val="20"/>
          <w:lang w:val="es-ES_tradnl"/>
        </w:rPr>
        <w:t>DNPPCM</w:t>
      </w:r>
      <w:r>
        <w:rPr>
          <w:rFonts w:ascii="Arial" w:eastAsiaTheme="minorHAnsi" w:hAnsi="Arial" w:cs="Arial"/>
          <w:sz w:val="20"/>
          <w:szCs w:val="20"/>
          <w:lang w:val="es-ES_tradnl"/>
        </w:rPr>
        <w:t>, Secretaría de Seguridad y BID</w:t>
      </w:r>
      <w:r w:rsidRPr="004D3875">
        <w:rPr>
          <w:rFonts w:ascii="Arial" w:eastAsiaTheme="minorHAnsi" w:hAnsi="Arial" w:cs="Arial"/>
          <w:sz w:val="20"/>
          <w:szCs w:val="20"/>
          <w:lang w:val="es-ES_tradnl"/>
        </w:rPr>
        <w:t>, la firma deberá realizar las siguientes actividades:</w:t>
      </w:r>
    </w:p>
    <w:p w14:paraId="3A0C2FCB" w14:textId="77777777" w:rsidR="00105708" w:rsidRPr="004D3875" w:rsidRDefault="00105708" w:rsidP="00713D62">
      <w:pPr>
        <w:widowControl w:val="0"/>
        <w:spacing w:line="276" w:lineRule="auto"/>
        <w:ind w:left="360"/>
        <w:contextualSpacing/>
        <w:jc w:val="both"/>
        <w:rPr>
          <w:rFonts w:ascii="Arial" w:eastAsiaTheme="minorHAnsi" w:hAnsi="Arial" w:cs="Arial"/>
          <w:sz w:val="20"/>
          <w:szCs w:val="20"/>
          <w:lang w:val="es-ES_tradnl"/>
        </w:rPr>
      </w:pPr>
    </w:p>
    <w:p w14:paraId="166E665D" w14:textId="77777777" w:rsidR="008F5DF6" w:rsidRPr="00B34EE6" w:rsidRDefault="008F5DF6" w:rsidP="00713D62">
      <w:pPr>
        <w:pStyle w:val="ListParagraph"/>
        <w:widowControl w:val="0"/>
        <w:numPr>
          <w:ilvl w:val="0"/>
          <w:numId w:val="13"/>
        </w:numPr>
        <w:spacing w:after="0"/>
        <w:ind w:left="1080"/>
        <w:jc w:val="both"/>
        <w:rPr>
          <w:rFonts w:ascii="Arial" w:eastAsiaTheme="minorHAnsi" w:hAnsi="Arial" w:cs="Arial"/>
          <w:sz w:val="20"/>
          <w:szCs w:val="20"/>
          <w:lang w:val="es-ES_tradnl"/>
        </w:rPr>
      </w:pPr>
      <w:r w:rsidRPr="00B34EE6">
        <w:rPr>
          <w:rFonts w:ascii="Arial" w:eastAsiaTheme="minorHAnsi" w:hAnsi="Arial" w:cs="Arial"/>
          <w:sz w:val="20"/>
          <w:szCs w:val="20"/>
          <w:lang w:val="es-ES_tradnl"/>
        </w:rPr>
        <w:t>Preparar una guía de trabajo de campo.</w:t>
      </w:r>
    </w:p>
    <w:p w14:paraId="2459BBE7" w14:textId="77777777" w:rsidR="008F5DF6" w:rsidRPr="00B34EE6" w:rsidRDefault="008F5DF6" w:rsidP="00713D62">
      <w:pPr>
        <w:pStyle w:val="ListParagraph"/>
        <w:widowControl w:val="0"/>
        <w:numPr>
          <w:ilvl w:val="0"/>
          <w:numId w:val="13"/>
        </w:numPr>
        <w:spacing w:after="0"/>
        <w:ind w:left="1080"/>
        <w:jc w:val="both"/>
        <w:rPr>
          <w:rFonts w:ascii="Arial" w:eastAsiaTheme="minorHAnsi" w:hAnsi="Arial" w:cs="Arial"/>
          <w:sz w:val="20"/>
          <w:szCs w:val="20"/>
          <w:lang w:val="es-ES_tradnl"/>
        </w:rPr>
      </w:pPr>
      <w:r>
        <w:rPr>
          <w:rFonts w:ascii="Arial" w:eastAsiaTheme="minorHAnsi" w:hAnsi="Arial" w:cs="Arial"/>
          <w:sz w:val="20"/>
          <w:szCs w:val="20"/>
          <w:lang w:val="es-ES_tradnl"/>
        </w:rPr>
        <w:t xml:space="preserve">Realizar entrevistas virtuales con </w:t>
      </w:r>
      <w:r w:rsidRPr="00AA56C6">
        <w:rPr>
          <w:rFonts w:ascii="Arial" w:eastAsiaTheme="minorHAnsi" w:hAnsi="Arial" w:cs="Arial"/>
          <w:sz w:val="20"/>
          <w:szCs w:val="20"/>
          <w:lang w:val="es-ES_tradnl"/>
        </w:rPr>
        <w:t>actores clave de las instituciones responsables de la atención y protección de las mujeres víctimas de violencia y grupos de la población en los que ellas buscan ayuda</w:t>
      </w:r>
      <w:r>
        <w:rPr>
          <w:rFonts w:ascii="Arial" w:eastAsiaTheme="minorHAnsi" w:hAnsi="Arial" w:cs="Arial"/>
          <w:sz w:val="20"/>
          <w:szCs w:val="20"/>
          <w:lang w:val="es-ES_tradnl"/>
        </w:rPr>
        <w:t xml:space="preserve">, para identificar </w:t>
      </w:r>
      <w:r w:rsidRPr="0076371D">
        <w:rPr>
          <w:rFonts w:ascii="Arial" w:eastAsiaTheme="minorHAnsi" w:hAnsi="Arial" w:cs="Arial"/>
          <w:bCs/>
          <w:sz w:val="20"/>
          <w:szCs w:val="20"/>
          <w:lang w:val="es-ES_tradnl"/>
        </w:rPr>
        <w:t xml:space="preserve">sesgos, prejuicios y estereotipos de género </w:t>
      </w:r>
      <w:r>
        <w:rPr>
          <w:rFonts w:ascii="Arial" w:eastAsiaTheme="minorHAnsi" w:hAnsi="Arial" w:cs="Arial"/>
          <w:sz w:val="20"/>
          <w:szCs w:val="20"/>
          <w:lang w:val="es-ES_tradnl"/>
        </w:rPr>
        <w:t>que son nocivos para proveer apoyo con calidad y calidez a dichas víctimas</w:t>
      </w:r>
      <w:r w:rsidRPr="00B34EE6">
        <w:rPr>
          <w:rFonts w:ascii="Arial" w:eastAsiaTheme="minorHAnsi" w:hAnsi="Arial" w:cs="Arial"/>
          <w:sz w:val="20"/>
          <w:szCs w:val="20"/>
          <w:lang w:val="es-ES_tradnl"/>
        </w:rPr>
        <w:t>.</w:t>
      </w:r>
    </w:p>
    <w:p w14:paraId="218A56A6" w14:textId="77777777" w:rsidR="008F5DF6" w:rsidRPr="00B34EE6" w:rsidRDefault="008F5DF6" w:rsidP="00713D62">
      <w:pPr>
        <w:pStyle w:val="ListParagraph"/>
        <w:widowControl w:val="0"/>
        <w:numPr>
          <w:ilvl w:val="0"/>
          <w:numId w:val="14"/>
        </w:numPr>
        <w:spacing w:after="0"/>
        <w:ind w:left="1080"/>
        <w:jc w:val="both"/>
        <w:rPr>
          <w:rFonts w:ascii="Arial" w:eastAsiaTheme="minorHAnsi" w:hAnsi="Arial" w:cs="Arial"/>
          <w:b/>
          <w:sz w:val="20"/>
          <w:szCs w:val="20"/>
          <w:lang w:val="es-ES_tradnl"/>
        </w:rPr>
      </w:pPr>
      <w:r w:rsidRPr="00B34EE6">
        <w:rPr>
          <w:rFonts w:ascii="Arial" w:eastAsiaTheme="minorHAnsi" w:hAnsi="Arial" w:cs="Arial"/>
          <w:sz w:val="20"/>
          <w:szCs w:val="20"/>
          <w:lang w:val="es-ES_tradnl"/>
        </w:rPr>
        <w:t xml:space="preserve">Revisar </w:t>
      </w:r>
      <w:r>
        <w:rPr>
          <w:rFonts w:ascii="Arial" w:eastAsiaTheme="minorHAnsi" w:hAnsi="Arial" w:cs="Arial"/>
          <w:sz w:val="20"/>
          <w:szCs w:val="20"/>
          <w:lang w:val="es-ES_tradnl"/>
        </w:rPr>
        <w:t xml:space="preserve">la </w:t>
      </w:r>
      <w:r w:rsidRPr="00B34EE6">
        <w:rPr>
          <w:rFonts w:ascii="Arial" w:eastAsiaTheme="minorHAnsi" w:hAnsi="Arial" w:cs="Arial"/>
          <w:sz w:val="20"/>
          <w:szCs w:val="20"/>
          <w:lang w:val="es-ES_tradnl"/>
        </w:rPr>
        <w:t>literatura sobre lo que funciona para</w:t>
      </w:r>
      <w:r w:rsidRPr="0091454A">
        <w:rPr>
          <w:rFonts w:ascii="Arial" w:eastAsiaTheme="minorHAnsi" w:hAnsi="Arial" w:cs="Arial"/>
          <w:sz w:val="20"/>
          <w:szCs w:val="20"/>
          <w:lang w:val="es-ES_tradnl"/>
        </w:rPr>
        <w:t xml:space="preserve"> cambiar los </w:t>
      </w:r>
      <w:r w:rsidRPr="000B1FA2">
        <w:rPr>
          <w:rFonts w:ascii="Arial" w:eastAsiaTheme="minorHAnsi" w:hAnsi="Arial" w:cs="Arial"/>
          <w:sz w:val="20"/>
          <w:szCs w:val="20"/>
          <w:lang w:val="es-ES_tradnl"/>
        </w:rPr>
        <w:t>sesgos, prejuicios y estereotipos de género</w:t>
      </w:r>
      <w:r>
        <w:rPr>
          <w:rFonts w:ascii="Arial" w:eastAsiaTheme="minorHAnsi" w:hAnsi="Arial" w:cs="Arial"/>
          <w:sz w:val="20"/>
          <w:szCs w:val="20"/>
          <w:lang w:val="es-ES_tradnl"/>
        </w:rPr>
        <w:t xml:space="preserve"> identificados</w:t>
      </w:r>
      <w:r w:rsidRPr="000B1FA2">
        <w:rPr>
          <w:rFonts w:ascii="Arial" w:eastAsiaTheme="minorHAnsi" w:hAnsi="Arial" w:cs="Arial"/>
          <w:sz w:val="20"/>
          <w:szCs w:val="20"/>
          <w:lang w:val="es-ES_tradnl"/>
        </w:rPr>
        <w:t xml:space="preserve"> en actores clave de las instituciones responsables de la atención y protección</w:t>
      </w:r>
      <w:r w:rsidRPr="0091454A">
        <w:rPr>
          <w:rFonts w:ascii="Arial" w:eastAsiaTheme="minorHAnsi" w:hAnsi="Arial" w:cs="Arial"/>
          <w:sz w:val="20"/>
          <w:szCs w:val="20"/>
          <w:lang w:val="es-ES_tradnl"/>
        </w:rPr>
        <w:t xml:space="preserve"> y grupos de la población en los</w:t>
      </w:r>
      <w:r w:rsidRPr="0076371D">
        <w:rPr>
          <w:rFonts w:ascii="Arial" w:eastAsiaTheme="minorHAnsi" w:hAnsi="Arial" w:cs="Arial"/>
          <w:bCs/>
          <w:sz w:val="20"/>
          <w:szCs w:val="20"/>
          <w:lang w:val="es-ES_tradnl"/>
        </w:rPr>
        <w:t xml:space="preserve"> que ellas buscan ayuda</w:t>
      </w:r>
      <w:r>
        <w:rPr>
          <w:rFonts w:ascii="Arial" w:eastAsiaTheme="minorHAnsi" w:hAnsi="Arial" w:cs="Arial"/>
          <w:bCs/>
          <w:sz w:val="20"/>
          <w:szCs w:val="20"/>
          <w:lang w:val="es-ES_tradnl"/>
        </w:rPr>
        <w:t xml:space="preserve"> (familiares y amistades)</w:t>
      </w:r>
      <w:r w:rsidRPr="00B34EE6">
        <w:rPr>
          <w:rFonts w:ascii="Arial" w:eastAsiaTheme="minorHAnsi" w:hAnsi="Arial" w:cs="Arial"/>
          <w:sz w:val="20"/>
          <w:szCs w:val="20"/>
          <w:lang w:val="es-ES_tradnl"/>
        </w:rPr>
        <w:t>.</w:t>
      </w:r>
    </w:p>
    <w:p w14:paraId="532AEDF4" w14:textId="77777777" w:rsidR="008F5DF6" w:rsidRPr="00B34EE6" w:rsidRDefault="008F5DF6" w:rsidP="000077C3">
      <w:pPr>
        <w:pStyle w:val="ListParagraph"/>
        <w:widowControl w:val="0"/>
        <w:numPr>
          <w:ilvl w:val="0"/>
          <w:numId w:val="14"/>
        </w:numPr>
        <w:spacing w:after="0"/>
        <w:ind w:left="1080"/>
        <w:jc w:val="both"/>
        <w:rPr>
          <w:rFonts w:ascii="Arial" w:eastAsiaTheme="minorHAnsi" w:hAnsi="Arial" w:cs="Arial"/>
          <w:b/>
          <w:sz w:val="20"/>
          <w:szCs w:val="20"/>
          <w:lang w:val="es-ES_tradnl"/>
        </w:rPr>
      </w:pPr>
      <w:r w:rsidRPr="00B34EE6">
        <w:rPr>
          <w:rFonts w:ascii="Arial" w:eastAsiaTheme="minorHAnsi" w:hAnsi="Arial" w:cs="Arial"/>
          <w:sz w:val="20"/>
          <w:szCs w:val="20"/>
          <w:lang w:val="es-ES_tradnl"/>
        </w:rPr>
        <w:t>Confeccionar el listado de intervenciones potenciales con base en la revisión de literatura y los aprendizajes del trabajo de campo.</w:t>
      </w:r>
    </w:p>
    <w:p w14:paraId="30F786B4" w14:textId="77777777" w:rsidR="008F5DF6" w:rsidRPr="003B04C9" w:rsidRDefault="008F5DF6" w:rsidP="000077C3">
      <w:pPr>
        <w:pStyle w:val="ListParagraph"/>
        <w:widowControl w:val="0"/>
        <w:numPr>
          <w:ilvl w:val="0"/>
          <w:numId w:val="14"/>
        </w:numPr>
        <w:spacing w:after="0"/>
        <w:ind w:left="1080"/>
        <w:jc w:val="both"/>
        <w:rPr>
          <w:rFonts w:ascii="Arial" w:eastAsiaTheme="minorHAnsi" w:hAnsi="Arial" w:cs="Arial"/>
          <w:b/>
          <w:sz w:val="20"/>
          <w:szCs w:val="20"/>
          <w:lang w:val="es-ES_tradnl"/>
        </w:rPr>
      </w:pPr>
      <w:r w:rsidRPr="00B34EE6">
        <w:rPr>
          <w:rFonts w:ascii="Arial" w:eastAsiaTheme="minorHAnsi" w:hAnsi="Arial" w:cs="Arial"/>
          <w:sz w:val="20"/>
          <w:szCs w:val="20"/>
          <w:lang w:val="es-ES_tradnl"/>
        </w:rPr>
        <w:t>Seleccionar la intervención final a implementar de manera conjunta con</w:t>
      </w:r>
      <w:r w:rsidRPr="001C542C">
        <w:rPr>
          <w:rFonts w:ascii="Arial" w:eastAsiaTheme="minorHAnsi" w:hAnsi="Arial" w:cs="Arial"/>
          <w:sz w:val="20"/>
          <w:szCs w:val="20"/>
          <w:lang w:val="es-ES_tradnl"/>
        </w:rPr>
        <w:t xml:space="preserve"> </w:t>
      </w:r>
      <w:r>
        <w:rPr>
          <w:rFonts w:ascii="Arial" w:eastAsiaTheme="minorHAnsi" w:hAnsi="Arial" w:cs="Arial"/>
          <w:sz w:val="20"/>
          <w:szCs w:val="20"/>
          <w:lang w:val="es-ES_tradnl"/>
        </w:rPr>
        <w:t xml:space="preserve">INAM, </w:t>
      </w:r>
      <w:r w:rsidRPr="00966FB3">
        <w:rPr>
          <w:rFonts w:ascii="Arial" w:eastAsiaTheme="minorHAnsi" w:hAnsi="Arial" w:cs="Arial"/>
          <w:sz w:val="20"/>
          <w:szCs w:val="20"/>
          <w:lang w:val="es-ES_tradnl"/>
        </w:rPr>
        <w:t>DNPPCM</w:t>
      </w:r>
      <w:r>
        <w:rPr>
          <w:rFonts w:ascii="Arial" w:eastAsiaTheme="minorHAnsi" w:hAnsi="Arial" w:cs="Arial"/>
          <w:sz w:val="20"/>
          <w:szCs w:val="20"/>
          <w:lang w:val="es-ES_tradnl"/>
        </w:rPr>
        <w:t>, Secretaría de Seguridad y BID</w:t>
      </w:r>
      <w:r w:rsidRPr="00B34EE6">
        <w:rPr>
          <w:rFonts w:ascii="Arial" w:eastAsiaTheme="minorHAnsi" w:hAnsi="Arial" w:cs="Arial"/>
          <w:sz w:val="20"/>
          <w:szCs w:val="20"/>
          <w:lang w:val="es-ES_tradnl"/>
        </w:rPr>
        <w:t>.</w:t>
      </w:r>
    </w:p>
    <w:p w14:paraId="22F771CC" w14:textId="77777777" w:rsidR="008F5DF6" w:rsidRPr="00B34EE6" w:rsidRDefault="008F5DF6" w:rsidP="000077C3">
      <w:pPr>
        <w:pStyle w:val="ListParagraph"/>
        <w:widowControl w:val="0"/>
        <w:numPr>
          <w:ilvl w:val="0"/>
          <w:numId w:val="14"/>
        </w:numPr>
        <w:spacing w:after="0"/>
        <w:ind w:left="1080"/>
        <w:jc w:val="both"/>
        <w:rPr>
          <w:rFonts w:ascii="Arial" w:eastAsiaTheme="minorHAnsi" w:hAnsi="Arial" w:cs="Arial"/>
          <w:b/>
          <w:sz w:val="20"/>
          <w:szCs w:val="20"/>
          <w:lang w:val="es-ES_tradnl"/>
        </w:rPr>
      </w:pPr>
      <w:r>
        <w:rPr>
          <w:rFonts w:ascii="Arial" w:eastAsiaTheme="minorHAnsi" w:hAnsi="Arial" w:cs="Arial"/>
          <w:sz w:val="20"/>
          <w:szCs w:val="20"/>
          <w:lang w:val="es-ES_tradnl"/>
        </w:rPr>
        <w:t xml:space="preserve">Desarrollar las herramientas requeridas para la intervención </w:t>
      </w:r>
    </w:p>
    <w:p w14:paraId="09D560C0" w14:textId="77777777" w:rsidR="008F5DF6" w:rsidRDefault="008F5DF6" w:rsidP="000077C3">
      <w:pPr>
        <w:pStyle w:val="ListParagraph"/>
        <w:widowControl w:val="0"/>
        <w:tabs>
          <w:tab w:val="center" w:pos="5400"/>
          <w:tab w:val="left" w:pos="6576"/>
        </w:tabs>
        <w:spacing w:after="0"/>
        <w:ind w:left="1080" w:hanging="360"/>
        <w:jc w:val="both"/>
        <w:rPr>
          <w:rFonts w:ascii="Arial" w:eastAsiaTheme="minorHAnsi" w:hAnsi="Arial" w:cs="Arial"/>
          <w:sz w:val="20"/>
          <w:szCs w:val="20"/>
          <w:lang w:val="es-ES_tradnl"/>
        </w:rPr>
      </w:pPr>
      <w:r w:rsidRPr="00B34EE6">
        <w:rPr>
          <w:rFonts w:ascii="Arial" w:eastAsiaTheme="minorHAnsi" w:hAnsi="Arial" w:cs="Arial"/>
          <w:sz w:val="20"/>
          <w:szCs w:val="20"/>
          <w:lang w:val="es-ES_tradnl"/>
        </w:rPr>
        <w:t xml:space="preserve"> </w:t>
      </w:r>
      <w:r w:rsidRPr="00B34EE6">
        <w:rPr>
          <w:rFonts w:ascii="Arial" w:eastAsiaTheme="minorHAnsi" w:hAnsi="Arial" w:cs="Arial"/>
          <w:sz w:val="20"/>
          <w:szCs w:val="20"/>
          <w:lang w:val="es-ES_tradnl"/>
        </w:rPr>
        <w:tab/>
        <w:t xml:space="preserve">Diseñar la evaluación de impacto, </w:t>
      </w:r>
      <w:r>
        <w:rPr>
          <w:rFonts w:ascii="Arial" w:eastAsiaTheme="minorHAnsi" w:hAnsi="Arial" w:cs="Arial"/>
          <w:sz w:val="20"/>
          <w:szCs w:val="20"/>
          <w:lang w:val="es-ES_tradnl"/>
        </w:rPr>
        <w:t xml:space="preserve">incluyendo </w:t>
      </w:r>
      <w:r w:rsidRPr="00B34EE6">
        <w:rPr>
          <w:rFonts w:ascii="Arial" w:eastAsiaTheme="minorHAnsi" w:hAnsi="Arial" w:cs="Arial"/>
          <w:sz w:val="20"/>
          <w:szCs w:val="20"/>
          <w:lang w:val="es-ES_tradnl"/>
        </w:rPr>
        <w:t>la selección de la muestra, los cálculos de poder estadísticos y aleatorización.</w:t>
      </w:r>
    </w:p>
    <w:p w14:paraId="59ED5DB8" w14:textId="77777777" w:rsidR="008F5DF6" w:rsidRPr="00B34EE6" w:rsidRDefault="008F5DF6" w:rsidP="000077C3">
      <w:pPr>
        <w:pStyle w:val="ListParagraph"/>
        <w:widowControl w:val="0"/>
        <w:numPr>
          <w:ilvl w:val="0"/>
          <w:numId w:val="15"/>
        </w:numPr>
        <w:spacing w:after="0"/>
        <w:ind w:left="1080"/>
        <w:jc w:val="both"/>
        <w:rPr>
          <w:rFonts w:ascii="Arial" w:eastAsiaTheme="minorHAnsi" w:hAnsi="Arial" w:cs="Arial"/>
          <w:sz w:val="20"/>
          <w:szCs w:val="20"/>
          <w:lang w:val="es-ES_tradnl"/>
        </w:rPr>
      </w:pPr>
      <w:r>
        <w:rPr>
          <w:rFonts w:ascii="Arial" w:eastAsiaTheme="minorHAnsi" w:hAnsi="Arial" w:cs="Arial"/>
          <w:sz w:val="20"/>
          <w:szCs w:val="20"/>
          <w:lang w:val="es-ES_tradnl"/>
        </w:rPr>
        <w:t>Diseñar los protocolos requeridos de campo para probar la intervención antes de su implementación.</w:t>
      </w:r>
    </w:p>
    <w:p w14:paraId="02314FFD" w14:textId="77777777" w:rsidR="008F5DF6" w:rsidRPr="00B34EE6" w:rsidRDefault="008F5DF6" w:rsidP="000077C3">
      <w:pPr>
        <w:pStyle w:val="ListParagraph"/>
        <w:widowControl w:val="0"/>
        <w:numPr>
          <w:ilvl w:val="0"/>
          <w:numId w:val="15"/>
        </w:numPr>
        <w:spacing w:after="0"/>
        <w:ind w:left="1080"/>
        <w:jc w:val="both"/>
        <w:rPr>
          <w:rFonts w:ascii="Arial" w:eastAsiaTheme="minorHAnsi" w:hAnsi="Arial" w:cs="Arial"/>
          <w:sz w:val="20"/>
          <w:szCs w:val="20"/>
          <w:lang w:val="es-ES_tradnl"/>
        </w:rPr>
      </w:pPr>
      <w:r w:rsidRPr="00B34EE6">
        <w:rPr>
          <w:rFonts w:ascii="Arial" w:eastAsiaTheme="minorHAnsi" w:hAnsi="Arial" w:cs="Arial"/>
          <w:sz w:val="20"/>
          <w:szCs w:val="20"/>
          <w:lang w:val="es-ES_tradnl"/>
        </w:rPr>
        <w:t>Apoyar remotamente durante la implementación de la intervención.</w:t>
      </w:r>
    </w:p>
    <w:p w14:paraId="2DEB0056" w14:textId="77777777" w:rsidR="00461DCE" w:rsidRDefault="008F5DF6" w:rsidP="00461DCE">
      <w:pPr>
        <w:pStyle w:val="ListParagraph"/>
        <w:widowControl w:val="0"/>
        <w:numPr>
          <w:ilvl w:val="0"/>
          <w:numId w:val="15"/>
        </w:numPr>
        <w:spacing w:after="0"/>
        <w:ind w:left="1080"/>
        <w:jc w:val="both"/>
        <w:rPr>
          <w:rFonts w:ascii="Arial" w:eastAsiaTheme="minorHAnsi" w:hAnsi="Arial" w:cs="Arial"/>
          <w:sz w:val="20"/>
          <w:szCs w:val="20"/>
          <w:lang w:val="es-ES_tradnl"/>
        </w:rPr>
      </w:pPr>
      <w:r w:rsidRPr="00B34EE6">
        <w:rPr>
          <w:rFonts w:ascii="Arial" w:eastAsiaTheme="minorHAnsi" w:hAnsi="Arial" w:cs="Arial"/>
          <w:sz w:val="20"/>
          <w:szCs w:val="20"/>
          <w:lang w:val="es-ES_tradnl"/>
        </w:rPr>
        <w:t>Analizar los datos recogidos durante la línea de base y línea final.</w:t>
      </w:r>
    </w:p>
    <w:p w14:paraId="220958BB" w14:textId="4917B797" w:rsidR="00461DCE" w:rsidRPr="00487FE1" w:rsidRDefault="00461DCE" w:rsidP="00487FE1">
      <w:pPr>
        <w:pStyle w:val="ListParagraph"/>
        <w:widowControl w:val="0"/>
        <w:numPr>
          <w:ilvl w:val="0"/>
          <w:numId w:val="15"/>
        </w:numPr>
        <w:spacing w:after="0"/>
        <w:ind w:left="1080"/>
        <w:jc w:val="both"/>
        <w:rPr>
          <w:rFonts w:ascii="Arial" w:eastAsiaTheme="minorHAnsi" w:hAnsi="Arial" w:cs="Arial"/>
          <w:sz w:val="20"/>
          <w:szCs w:val="20"/>
          <w:lang w:val="es-ES_tradnl"/>
        </w:rPr>
      </w:pPr>
      <w:r w:rsidRPr="00487FE1">
        <w:rPr>
          <w:rFonts w:ascii="Arial" w:eastAsiaTheme="minorHAnsi" w:hAnsi="Arial" w:cs="Arial"/>
          <w:sz w:val="20"/>
          <w:szCs w:val="20"/>
          <w:lang w:val="es-ES_tradnl"/>
        </w:rPr>
        <w:t>Cuantificar los costos de operación de la intervención, así como los recursos humanos y materiales requeridos.</w:t>
      </w:r>
    </w:p>
    <w:p w14:paraId="0E3615E8" w14:textId="77777777" w:rsidR="008F5DF6" w:rsidRPr="00400CD0" w:rsidRDefault="008F5DF6" w:rsidP="000077C3">
      <w:pPr>
        <w:pStyle w:val="ListParagraph"/>
        <w:widowControl w:val="0"/>
        <w:numPr>
          <w:ilvl w:val="0"/>
          <w:numId w:val="14"/>
        </w:numPr>
        <w:spacing w:after="0"/>
        <w:ind w:left="1080"/>
        <w:jc w:val="both"/>
        <w:rPr>
          <w:rFonts w:ascii="Arial" w:eastAsiaTheme="minorHAnsi" w:hAnsi="Arial" w:cs="Arial"/>
          <w:sz w:val="20"/>
          <w:szCs w:val="20"/>
          <w:lang w:val="es-ES_tradnl"/>
        </w:rPr>
      </w:pPr>
      <w:r>
        <w:rPr>
          <w:rFonts w:ascii="Arial" w:eastAsiaTheme="minorHAnsi" w:hAnsi="Arial" w:cs="Arial"/>
          <w:sz w:val="20"/>
          <w:szCs w:val="20"/>
          <w:lang w:val="es-ES_tradnl"/>
        </w:rPr>
        <w:t>Elaborar nota técnica sobre la intervención para</w:t>
      </w:r>
      <w:r w:rsidRPr="004D3875">
        <w:rPr>
          <w:rFonts w:ascii="Arial" w:eastAsiaTheme="minorHAnsi" w:hAnsi="Arial" w:cs="Arial"/>
          <w:sz w:val="20"/>
          <w:szCs w:val="20"/>
          <w:lang w:val="es-ES_tradnl"/>
        </w:rPr>
        <w:t xml:space="preserve"> </w:t>
      </w:r>
      <w:r w:rsidRPr="00400CD0">
        <w:rPr>
          <w:rFonts w:ascii="Arial" w:eastAsiaTheme="minorHAnsi" w:hAnsi="Arial" w:cs="Arial"/>
          <w:sz w:val="20"/>
          <w:szCs w:val="20"/>
          <w:lang w:val="es-ES_tradnl"/>
        </w:rPr>
        <w:t xml:space="preserve">cambiar los </w:t>
      </w:r>
      <w:r w:rsidRPr="000B1FA2">
        <w:rPr>
          <w:rFonts w:ascii="Arial" w:eastAsiaTheme="minorHAnsi" w:hAnsi="Arial" w:cs="Arial"/>
          <w:sz w:val="20"/>
          <w:szCs w:val="20"/>
          <w:lang w:val="es-ES_tradnl"/>
        </w:rPr>
        <w:t>sesgos, prejuicios y estereotipos de género</w:t>
      </w:r>
      <w:r>
        <w:rPr>
          <w:rFonts w:ascii="Arial" w:eastAsiaTheme="minorHAnsi" w:hAnsi="Arial" w:cs="Arial"/>
          <w:sz w:val="20"/>
          <w:szCs w:val="20"/>
          <w:lang w:val="es-ES_tradnl"/>
        </w:rPr>
        <w:t xml:space="preserve"> identificados</w:t>
      </w:r>
      <w:r w:rsidRPr="000B1FA2">
        <w:rPr>
          <w:rFonts w:ascii="Arial" w:eastAsiaTheme="minorHAnsi" w:hAnsi="Arial" w:cs="Arial"/>
          <w:sz w:val="20"/>
          <w:szCs w:val="20"/>
          <w:lang w:val="es-ES_tradnl"/>
        </w:rPr>
        <w:t xml:space="preserve"> en actores clave de las instituciones responsables de la atención y protección</w:t>
      </w:r>
      <w:r>
        <w:rPr>
          <w:rFonts w:ascii="Arial" w:eastAsiaTheme="minorHAnsi" w:hAnsi="Arial" w:cs="Arial"/>
          <w:sz w:val="20"/>
          <w:szCs w:val="20"/>
          <w:lang w:val="es-ES_tradnl"/>
        </w:rPr>
        <w:t xml:space="preserve"> </w:t>
      </w:r>
      <w:r w:rsidRPr="00AA56C6">
        <w:rPr>
          <w:rFonts w:ascii="Arial" w:eastAsiaTheme="minorHAnsi" w:hAnsi="Arial" w:cs="Arial"/>
          <w:sz w:val="20"/>
          <w:szCs w:val="20"/>
          <w:lang w:val="es-ES_tradnl"/>
        </w:rPr>
        <w:t>y grupos de la población en los que ellas buscan ayuda</w:t>
      </w:r>
      <w:r>
        <w:rPr>
          <w:rFonts w:ascii="Arial" w:eastAsiaTheme="minorHAnsi" w:hAnsi="Arial" w:cs="Arial"/>
          <w:sz w:val="20"/>
          <w:szCs w:val="20"/>
          <w:lang w:val="es-ES_tradnl"/>
        </w:rPr>
        <w:t>, y su eficacia.</w:t>
      </w:r>
      <w:r w:rsidRPr="004D3875">
        <w:rPr>
          <w:rFonts w:ascii="Arial" w:eastAsiaTheme="minorHAnsi" w:hAnsi="Arial" w:cs="Arial"/>
          <w:sz w:val="20"/>
          <w:szCs w:val="20"/>
          <w:lang w:val="es-ES_tradnl"/>
        </w:rPr>
        <w:t xml:space="preserve"> </w:t>
      </w:r>
    </w:p>
    <w:p w14:paraId="4BF30E31" w14:textId="77777777" w:rsidR="008F5DF6" w:rsidRPr="00400CD0" w:rsidRDefault="008F5DF6" w:rsidP="000077C3">
      <w:pPr>
        <w:pStyle w:val="ListParagraph"/>
        <w:widowControl w:val="0"/>
        <w:numPr>
          <w:ilvl w:val="0"/>
          <w:numId w:val="14"/>
        </w:numPr>
        <w:spacing w:after="0"/>
        <w:ind w:left="1080"/>
        <w:jc w:val="both"/>
        <w:rPr>
          <w:rFonts w:ascii="Arial" w:eastAsiaTheme="minorHAnsi" w:hAnsi="Arial" w:cs="Arial"/>
          <w:sz w:val="20"/>
          <w:szCs w:val="20"/>
          <w:lang w:val="es-ES_tradnl"/>
        </w:rPr>
      </w:pPr>
      <w:r w:rsidRPr="007C7992">
        <w:rPr>
          <w:rFonts w:ascii="Arial" w:eastAsiaTheme="minorHAnsi" w:hAnsi="Arial" w:cs="Arial"/>
          <w:sz w:val="20"/>
          <w:szCs w:val="20"/>
          <w:lang w:val="es-ES_tradnl"/>
        </w:rPr>
        <w:t xml:space="preserve">Sostener video llamadas de coordinación con </w:t>
      </w:r>
      <w:r>
        <w:rPr>
          <w:rFonts w:ascii="Arial" w:eastAsiaTheme="minorHAnsi" w:hAnsi="Arial" w:cs="Arial"/>
          <w:sz w:val="20"/>
          <w:szCs w:val="20"/>
          <w:lang w:val="es-ES_tradnl"/>
        </w:rPr>
        <w:t xml:space="preserve">INAM, </w:t>
      </w:r>
      <w:r w:rsidRPr="00966FB3">
        <w:rPr>
          <w:rFonts w:ascii="Arial" w:eastAsiaTheme="minorHAnsi" w:hAnsi="Arial" w:cs="Arial"/>
          <w:sz w:val="20"/>
          <w:szCs w:val="20"/>
          <w:lang w:val="es-ES_tradnl"/>
        </w:rPr>
        <w:t>DNPPCM</w:t>
      </w:r>
      <w:r>
        <w:rPr>
          <w:rFonts w:ascii="Arial" w:eastAsiaTheme="minorHAnsi" w:hAnsi="Arial" w:cs="Arial"/>
          <w:sz w:val="20"/>
          <w:szCs w:val="20"/>
          <w:lang w:val="es-ES_tradnl"/>
        </w:rPr>
        <w:t xml:space="preserve">, Secretaría de Seguridad y BID </w:t>
      </w:r>
      <w:r w:rsidRPr="007C7992">
        <w:rPr>
          <w:rFonts w:ascii="Arial" w:eastAsiaTheme="minorHAnsi" w:hAnsi="Arial" w:cs="Arial"/>
          <w:sz w:val="20"/>
          <w:szCs w:val="20"/>
          <w:lang w:val="es-ES_tradnl"/>
        </w:rPr>
        <w:t>para darle seguimiento</w:t>
      </w:r>
      <w:r>
        <w:rPr>
          <w:rFonts w:ascii="Arial" w:eastAsiaTheme="minorHAnsi" w:hAnsi="Arial" w:cs="Arial"/>
          <w:sz w:val="20"/>
          <w:szCs w:val="20"/>
          <w:lang w:val="es-ES_tradnl"/>
        </w:rPr>
        <w:t xml:space="preserve"> a la presente consultoría.</w:t>
      </w:r>
    </w:p>
    <w:p w14:paraId="46744E62" w14:textId="77777777" w:rsidR="008F5DF6" w:rsidRPr="004D3875" w:rsidRDefault="008F5DF6" w:rsidP="008F5DF6">
      <w:pPr>
        <w:pStyle w:val="ListParagraph"/>
        <w:widowControl w:val="0"/>
        <w:spacing w:after="0" w:line="240" w:lineRule="auto"/>
        <w:ind w:left="1080"/>
        <w:jc w:val="both"/>
        <w:rPr>
          <w:rFonts w:ascii="Arial" w:eastAsiaTheme="minorHAnsi" w:hAnsi="Arial" w:cs="Arial"/>
          <w:b/>
          <w:sz w:val="20"/>
          <w:szCs w:val="20"/>
          <w:lang w:val="es-ES_tradnl"/>
        </w:rPr>
      </w:pPr>
    </w:p>
    <w:p w14:paraId="76EFE49C" w14:textId="77777777" w:rsidR="008F5DF6" w:rsidRPr="004D3875" w:rsidRDefault="008F5DF6" w:rsidP="009208FB">
      <w:pPr>
        <w:widowControl w:val="0"/>
        <w:numPr>
          <w:ilvl w:val="0"/>
          <w:numId w:val="45"/>
        </w:numPr>
        <w:contextualSpacing/>
        <w:rPr>
          <w:rFonts w:ascii="Arial" w:eastAsiaTheme="minorHAnsi" w:hAnsi="Arial" w:cs="Arial"/>
          <w:b/>
          <w:sz w:val="20"/>
          <w:szCs w:val="20"/>
          <w:u w:val="single"/>
          <w:lang w:val="es-ES_tradnl"/>
        </w:rPr>
      </w:pPr>
      <w:r w:rsidRPr="004D3875">
        <w:rPr>
          <w:rFonts w:ascii="Arial" w:eastAsiaTheme="minorHAnsi" w:hAnsi="Arial" w:cs="Arial"/>
          <w:b/>
          <w:sz w:val="20"/>
          <w:szCs w:val="20"/>
          <w:u w:val="single"/>
          <w:lang w:val="es-ES_tradnl"/>
        </w:rPr>
        <w:t>Resultados y Productos Esperados</w:t>
      </w:r>
    </w:p>
    <w:p w14:paraId="6C221ACC" w14:textId="77777777" w:rsidR="008F5DF6" w:rsidRPr="004D3875" w:rsidRDefault="008F5DF6" w:rsidP="008F5DF6">
      <w:pPr>
        <w:widowControl w:val="0"/>
        <w:contextualSpacing/>
        <w:jc w:val="both"/>
        <w:rPr>
          <w:rFonts w:ascii="Arial" w:eastAsiaTheme="minorHAnsi" w:hAnsi="Arial" w:cs="Arial"/>
          <w:i/>
          <w:sz w:val="20"/>
          <w:szCs w:val="20"/>
          <w:lang w:val="es-ES_tradnl"/>
        </w:rPr>
      </w:pPr>
    </w:p>
    <w:p w14:paraId="736AF420" w14:textId="77777777" w:rsidR="008F5DF6" w:rsidRPr="004D3875" w:rsidRDefault="008F5DF6" w:rsidP="000077C3">
      <w:pPr>
        <w:spacing w:line="276" w:lineRule="auto"/>
        <w:ind w:left="360"/>
        <w:contextualSpacing/>
        <w:jc w:val="both"/>
        <w:rPr>
          <w:rFonts w:ascii="Arial" w:eastAsiaTheme="minorHAnsi" w:hAnsi="Arial" w:cs="Arial"/>
          <w:sz w:val="20"/>
          <w:szCs w:val="20"/>
          <w:lang w:val="es-ES_tradnl"/>
        </w:rPr>
      </w:pPr>
      <w:r w:rsidRPr="004D3875">
        <w:rPr>
          <w:rFonts w:ascii="Arial" w:eastAsiaTheme="minorHAnsi" w:hAnsi="Arial" w:cs="Arial"/>
          <w:sz w:val="20"/>
          <w:szCs w:val="20"/>
          <w:lang w:val="es-ES_tradnl"/>
        </w:rPr>
        <w:t>Como resultado se espera</w:t>
      </w:r>
      <w:r>
        <w:rPr>
          <w:rFonts w:ascii="Arial" w:eastAsiaTheme="minorHAnsi" w:hAnsi="Arial" w:cs="Arial"/>
          <w:sz w:val="20"/>
          <w:szCs w:val="20"/>
          <w:lang w:val="es-ES_tradnl"/>
        </w:rPr>
        <w:t xml:space="preserve"> herramientas basadas en Ciencias del Comportamiento</w:t>
      </w:r>
      <w:r w:rsidRPr="002B1290">
        <w:rPr>
          <w:rFonts w:ascii="Arial" w:eastAsiaTheme="minorHAnsi" w:hAnsi="Arial" w:cs="Arial"/>
          <w:sz w:val="20"/>
          <w:szCs w:val="20"/>
          <w:lang w:val="es-ES_tradnl"/>
        </w:rPr>
        <w:t xml:space="preserve"> </w:t>
      </w:r>
      <w:r>
        <w:rPr>
          <w:rFonts w:ascii="Arial" w:eastAsiaTheme="minorHAnsi" w:hAnsi="Arial" w:cs="Arial"/>
          <w:sz w:val="20"/>
          <w:szCs w:val="20"/>
          <w:lang w:val="es-ES_tradnl"/>
        </w:rPr>
        <w:t xml:space="preserve">para </w:t>
      </w:r>
      <w:r w:rsidRPr="0076371D">
        <w:rPr>
          <w:rFonts w:ascii="Arial" w:eastAsiaTheme="minorHAnsi" w:hAnsi="Arial" w:cs="Arial"/>
          <w:bCs/>
          <w:sz w:val="20"/>
          <w:szCs w:val="20"/>
          <w:lang w:val="es-ES_tradnl"/>
        </w:rPr>
        <w:t>cambiar sesgos, prejuicios y estereotipos de género en actores clave de las instituciones responsables de la atención y protección de las mujeres víctimas de violencia y grupos de la población en los que ellas buscan ayuda</w:t>
      </w:r>
      <w:r>
        <w:rPr>
          <w:rFonts w:ascii="Arial" w:eastAsiaTheme="minorHAnsi" w:hAnsi="Arial" w:cs="Arial"/>
          <w:bCs/>
          <w:sz w:val="20"/>
          <w:szCs w:val="20"/>
          <w:lang w:val="es-ES_tradnl"/>
        </w:rPr>
        <w:t xml:space="preserve"> (familiares y amistades) </w:t>
      </w:r>
      <w:r>
        <w:rPr>
          <w:rFonts w:ascii="Arial" w:hAnsi="Arial" w:cs="Arial"/>
          <w:bCs/>
          <w:sz w:val="20"/>
          <w:szCs w:val="20"/>
          <w:lang w:val="es-ES_tradnl"/>
        </w:rPr>
        <w:t>implementadas y evaluadas.</w:t>
      </w:r>
    </w:p>
    <w:p w14:paraId="69245EBE" w14:textId="77777777" w:rsidR="008F5DF6" w:rsidRPr="004D3875" w:rsidRDefault="008F5DF6" w:rsidP="000077C3">
      <w:pPr>
        <w:pStyle w:val="ListParagraph"/>
        <w:widowControl w:val="0"/>
        <w:spacing w:after="0"/>
        <w:ind w:left="360"/>
        <w:jc w:val="both"/>
        <w:rPr>
          <w:rFonts w:ascii="Arial" w:eastAsiaTheme="minorHAnsi" w:hAnsi="Arial" w:cs="Arial"/>
          <w:sz w:val="20"/>
          <w:szCs w:val="20"/>
          <w:lang w:val="es-ES_tradnl"/>
        </w:rPr>
      </w:pPr>
    </w:p>
    <w:p w14:paraId="33538740" w14:textId="77777777" w:rsidR="008F5DF6" w:rsidRPr="004D3875" w:rsidRDefault="008F5DF6" w:rsidP="000077C3">
      <w:pPr>
        <w:pStyle w:val="ListParagraph"/>
        <w:widowControl w:val="0"/>
        <w:spacing w:after="0"/>
        <w:ind w:left="360"/>
        <w:jc w:val="both"/>
        <w:rPr>
          <w:rFonts w:ascii="Arial" w:eastAsiaTheme="minorHAnsi" w:hAnsi="Arial" w:cs="Arial"/>
          <w:sz w:val="20"/>
          <w:szCs w:val="20"/>
          <w:lang w:val="es-ES_tradnl"/>
        </w:rPr>
      </w:pPr>
      <w:r w:rsidRPr="004D3875">
        <w:rPr>
          <w:rFonts w:ascii="Arial" w:eastAsiaTheme="minorHAnsi" w:hAnsi="Arial" w:cs="Arial"/>
          <w:sz w:val="20"/>
          <w:szCs w:val="20"/>
          <w:lang w:val="es-ES_tradnl"/>
        </w:rPr>
        <w:t>Para la presente consultoría está prevista la elaboración de los siguientes productos:</w:t>
      </w:r>
    </w:p>
    <w:p w14:paraId="26786F21" w14:textId="77777777" w:rsidR="008F5DF6" w:rsidRPr="004D3875" w:rsidRDefault="008F5DF6" w:rsidP="000077C3">
      <w:pPr>
        <w:pStyle w:val="ListParagraph"/>
        <w:spacing w:after="0"/>
        <w:jc w:val="both"/>
        <w:rPr>
          <w:rFonts w:ascii="Arial" w:eastAsiaTheme="minorHAnsi" w:hAnsi="Arial" w:cs="Arial"/>
          <w:sz w:val="20"/>
          <w:szCs w:val="20"/>
          <w:lang w:val="es-ES_tradnl"/>
        </w:rPr>
      </w:pPr>
    </w:p>
    <w:p w14:paraId="754C0666" w14:textId="77777777" w:rsidR="008F5DF6" w:rsidRPr="004D3875" w:rsidRDefault="008F5DF6" w:rsidP="000077C3">
      <w:pPr>
        <w:pStyle w:val="ListParagraph"/>
        <w:widowControl w:val="0"/>
        <w:numPr>
          <w:ilvl w:val="0"/>
          <w:numId w:val="22"/>
        </w:numPr>
        <w:spacing w:after="0"/>
        <w:ind w:left="720"/>
        <w:jc w:val="both"/>
        <w:rPr>
          <w:rFonts w:ascii="Arial" w:eastAsiaTheme="minorHAnsi" w:hAnsi="Arial" w:cs="Arial"/>
          <w:sz w:val="20"/>
          <w:szCs w:val="20"/>
          <w:lang w:val="es-ES_tradnl"/>
        </w:rPr>
      </w:pPr>
      <w:r w:rsidRPr="000077C3">
        <w:rPr>
          <w:rFonts w:ascii="Arial" w:eastAsiaTheme="minorHAnsi" w:hAnsi="Arial" w:cs="Arial"/>
          <w:b/>
          <w:bCs/>
          <w:sz w:val="20"/>
          <w:szCs w:val="20"/>
          <w:lang w:val="es-ES_tradnl"/>
        </w:rPr>
        <w:t>Producto 1:</w:t>
      </w:r>
      <w:r w:rsidRPr="004D3875">
        <w:rPr>
          <w:rFonts w:ascii="Arial" w:eastAsiaTheme="minorHAnsi" w:hAnsi="Arial" w:cs="Arial"/>
          <w:sz w:val="20"/>
          <w:szCs w:val="20"/>
          <w:lang w:val="es-ES_tradnl"/>
        </w:rPr>
        <w:t xml:space="preserve"> Plan de Trabajo con el cronograma de actividades.</w:t>
      </w:r>
    </w:p>
    <w:p w14:paraId="009E66DA" w14:textId="3BCEB734" w:rsidR="008F5DF6" w:rsidRPr="00B34EE6" w:rsidRDefault="008F5DF6" w:rsidP="000077C3">
      <w:pPr>
        <w:pStyle w:val="ListParagraph"/>
        <w:widowControl w:val="0"/>
        <w:numPr>
          <w:ilvl w:val="0"/>
          <w:numId w:val="22"/>
        </w:numPr>
        <w:spacing w:after="0"/>
        <w:ind w:left="720"/>
        <w:jc w:val="both"/>
        <w:rPr>
          <w:rFonts w:ascii="Arial" w:eastAsiaTheme="minorHAnsi" w:hAnsi="Arial" w:cs="Arial"/>
          <w:sz w:val="20"/>
          <w:szCs w:val="20"/>
          <w:lang w:val="es-ES_tradnl"/>
        </w:rPr>
      </w:pPr>
      <w:r w:rsidRPr="000077C3">
        <w:rPr>
          <w:rFonts w:ascii="Arial" w:eastAsiaTheme="minorHAnsi" w:hAnsi="Arial" w:cs="Arial"/>
          <w:b/>
          <w:bCs/>
          <w:sz w:val="20"/>
          <w:szCs w:val="20"/>
          <w:lang w:val="es-ES_tradnl"/>
        </w:rPr>
        <w:lastRenderedPageBreak/>
        <w:t>Producto 2:</w:t>
      </w:r>
      <w:r w:rsidRPr="004D3875">
        <w:rPr>
          <w:rFonts w:ascii="Arial" w:eastAsiaTheme="minorHAnsi" w:hAnsi="Arial" w:cs="Arial"/>
          <w:sz w:val="20"/>
          <w:szCs w:val="20"/>
          <w:lang w:val="es-ES_tradnl"/>
        </w:rPr>
        <w:t xml:space="preserve"> </w:t>
      </w:r>
      <w:r w:rsidRPr="00E70EA2">
        <w:rPr>
          <w:rFonts w:ascii="Arial" w:eastAsiaTheme="minorHAnsi" w:hAnsi="Arial" w:cs="Arial"/>
          <w:sz w:val="20"/>
          <w:szCs w:val="20"/>
          <w:lang w:val="es-ES_tradnl"/>
        </w:rPr>
        <w:t>Metodología</w:t>
      </w:r>
      <w:r>
        <w:rPr>
          <w:rFonts w:ascii="Arial" w:eastAsiaTheme="minorHAnsi" w:hAnsi="Arial" w:cs="Arial"/>
          <w:sz w:val="20"/>
          <w:szCs w:val="20"/>
          <w:lang w:val="es-ES_tradnl"/>
        </w:rPr>
        <w:t xml:space="preserve"> de trabajo para identificar</w:t>
      </w:r>
      <w:r w:rsidRPr="00DC577F">
        <w:rPr>
          <w:rFonts w:ascii="Arial" w:eastAsiaTheme="minorHAnsi" w:hAnsi="Arial" w:cs="Arial"/>
          <w:sz w:val="20"/>
          <w:szCs w:val="20"/>
          <w:lang w:val="es-ES_tradnl"/>
        </w:rPr>
        <w:t xml:space="preserve"> sesgos, prejuicios y estereotipos de género </w:t>
      </w:r>
      <w:r>
        <w:rPr>
          <w:rFonts w:ascii="Arial" w:eastAsiaTheme="minorHAnsi" w:hAnsi="Arial" w:cs="Arial"/>
          <w:sz w:val="20"/>
          <w:szCs w:val="20"/>
          <w:lang w:val="es-ES_tradnl"/>
        </w:rPr>
        <w:t>que son nocivos para proveer apoyo con calidad y calidez a las víctimas de V</w:t>
      </w:r>
      <w:r w:rsidR="007C7F58">
        <w:rPr>
          <w:rFonts w:ascii="Arial" w:eastAsiaTheme="minorHAnsi" w:hAnsi="Arial" w:cs="Arial"/>
          <w:sz w:val="20"/>
          <w:szCs w:val="20"/>
          <w:lang w:val="es-ES_tradnl"/>
        </w:rPr>
        <w:t>SBG</w:t>
      </w:r>
      <w:r>
        <w:rPr>
          <w:rFonts w:ascii="Arial" w:eastAsiaTheme="minorHAnsi" w:hAnsi="Arial" w:cs="Arial"/>
          <w:sz w:val="20"/>
          <w:szCs w:val="20"/>
          <w:lang w:val="es-ES_tradnl"/>
        </w:rPr>
        <w:t>.</w:t>
      </w:r>
    </w:p>
    <w:p w14:paraId="57DC6CF8" w14:textId="77777777" w:rsidR="008F5DF6" w:rsidRPr="00E70EA2" w:rsidRDefault="008F5DF6" w:rsidP="000077C3">
      <w:pPr>
        <w:pStyle w:val="ListParagraph"/>
        <w:widowControl w:val="0"/>
        <w:numPr>
          <w:ilvl w:val="0"/>
          <w:numId w:val="22"/>
        </w:numPr>
        <w:spacing w:after="0"/>
        <w:ind w:left="720"/>
        <w:jc w:val="both"/>
        <w:rPr>
          <w:rFonts w:ascii="Arial" w:eastAsiaTheme="minorHAnsi" w:hAnsi="Arial" w:cs="Arial"/>
          <w:sz w:val="20"/>
          <w:szCs w:val="20"/>
          <w:lang w:val="es-ES_tradnl"/>
        </w:rPr>
      </w:pPr>
      <w:r w:rsidRPr="000077C3">
        <w:rPr>
          <w:rFonts w:ascii="Arial" w:eastAsiaTheme="minorHAnsi" w:hAnsi="Arial" w:cs="Arial"/>
          <w:b/>
          <w:bCs/>
          <w:sz w:val="20"/>
          <w:szCs w:val="20"/>
          <w:lang w:val="es-ES_tradnl"/>
        </w:rPr>
        <w:t>Producto 3:</w:t>
      </w:r>
      <w:r w:rsidRPr="00E70EA2">
        <w:rPr>
          <w:rFonts w:ascii="Arial" w:eastAsiaTheme="minorHAnsi" w:hAnsi="Arial" w:cs="Arial"/>
          <w:sz w:val="20"/>
          <w:szCs w:val="20"/>
          <w:lang w:val="es-ES_tradnl"/>
        </w:rPr>
        <w:t xml:space="preserve"> </w:t>
      </w:r>
      <w:r>
        <w:rPr>
          <w:rFonts w:ascii="Arial" w:eastAsiaTheme="minorHAnsi" w:hAnsi="Arial" w:cs="Arial"/>
          <w:sz w:val="20"/>
          <w:szCs w:val="20"/>
          <w:lang w:val="es-ES_tradnl"/>
        </w:rPr>
        <w:t>Reporte con el análisis de los</w:t>
      </w:r>
      <w:r w:rsidRPr="00E037E2">
        <w:rPr>
          <w:rFonts w:ascii="Arial" w:eastAsiaTheme="minorHAnsi" w:hAnsi="Arial" w:cs="Arial"/>
          <w:sz w:val="20"/>
          <w:szCs w:val="20"/>
          <w:lang w:val="es-ES_tradnl"/>
        </w:rPr>
        <w:t xml:space="preserve"> </w:t>
      </w:r>
      <w:r w:rsidRPr="000B1FA2">
        <w:rPr>
          <w:rFonts w:ascii="Arial" w:eastAsiaTheme="minorHAnsi" w:hAnsi="Arial" w:cs="Arial"/>
          <w:sz w:val="20"/>
          <w:szCs w:val="20"/>
          <w:lang w:val="es-ES_tradnl"/>
        </w:rPr>
        <w:t>sesgos, prejuicios y estereotipos de género</w:t>
      </w:r>
      <w:r>
        <w:rPr>
          <w:rFonts w:ascii="Arial" w:eastAsiaTheme="minorHAnsi" w:hAnsi="Arial" w:cs="Arial"/>
          <w:sz w:val="20"/>
          <w:szCs w:val="20"/>
          <w:lang w:val="es-ES_tradnl"/>
        </w:rPr>
        <w:t xml:space="preserve"> identificados</w:t>
      </w:r>
      <w:r w:rsidRPr="000B1FA2">
        <w:rPr>
          <w:rFonts w:ascii="Arial" w:eastAsiaTheme="minorHAnsi" w:hAnsi="Arial" w:cs="Arial"/>
          <w:sz w:val="20"/>
          <w:szCs w:val="20"/>
          <w:lang w:val="es-ES_tradnl"/>
        </w:rPr>
        <w:t xml:space="preserve"> en actores clave de las instituciones responsables de la atención y protección</w:t>
      </w:r>
      <w:r>
        <w:rPr>
          <w:rFonts w:ascii="Arial" w:eastAsiaTheme="minorHAnsi" w:hAnsi="Arial" w:cs="Arial"/>
          <w:sz w:val="20"/>
          <w:szCs w:val="20"/>
          <w:lang w:val="es-ES_tradnl"/>
        </w:rPr>
        <w:t xml:space="preserve"> y</w:t>
      </w:r>
      <w:r w:rsidRPr="00B06812">
        <w:rPr>
          <w:rFonts w:ascii="Arial" w:eastAsiaTheme="minorHAnsi" w:hAnsi="Arial" w:cs="Arial"/>
          <w:sz w:val="20"/>
          <w:szCs w:val="20"/>
          <w:lang w:val="es-ES_tradnl"/>
        </w:rPr>
        <w:t xml:space="preserve"> </w:t>
      </w:r>
      <w:r w:rsidRPr="0091454A">
        <w:rPr>
          <w:rFonts w:ascii="Arial" w:eastAsiaTheme="minorHAnsi" w:hAnsi="Arial" w:cs="Arial"/>
          <w:sz w:val="20"/>
          <w:szCs w:val="20"/>
          <w:lang w:val="es-ES_tradnl"/>
        </w:rPr>
        <w:t>grupos de la población en los</w:t>
      </w:r>
      <w:r w:rsidRPr="0076371D">
        <w:rPr>
          <w:rFonts w:ascii="Arial" w:eastAsiaTheme="minorHAnsi" w:hAnsi="Arial" w:cs="Arial"/>
          <w:bCs/>
          <w:sz w:val="20"/>
          <w:szCs w:val="20"/>
          <w:lang w:val="es-ES_tradnl"/>
        </w:rPr>
        <w:t xml:space="preserve"> que ellas buscan ayuda</w:t>
      </w:r>
      <w:r>
        <w:rPr>
          <w:rFonts w:ascii="Arial" w:eastAsiaTheme="minorHAnsi" w:hAnsi="Arial" w:cs="Arial"/>
          <w:bCs/>
          <w:sz w:val="20"/>
          <w:szCs w:val="20"/>
          <w:lang w:val="es-ES_tradnl"/>
        </w:rPr>
        <w:t>;</w:t>
      </w:r>
      <w:r>
        <w:rPr>
          <w:rFonts w:ascii="Arial" w:eastAsiaTheme="minorHAnsi" w:hAnsi="Arial" w:cs="Arial"/>
          <w:sz w:val="20"/>
          <w:szCs w:val="20"/>
          <w:lang w:val="es-ES_tradnl"/>
        </w:rPr>
        <w:t xml:space="preserve"> así como la intervención</w:t>
      </w:r>
      <w:r w:rsidRPr="00E70EA2">
        <w:rPr>
          <w:rFonts w:ascii="Arial" w:eastAsiaTheme="minorHAnsi" w:hAnsi="Arial" w:cs="Arial"/>
          <w:sz w:val="20"/>
          <w:szCs w:val="20"/>
          <w:lang w:val="es-ES_tradnl"/>
        </w:rPr>
        <w:t xml:space="preserve"> </w:t>
      </w:r>
      <w:r w:rsidRPr="00B34EE6">
        <w:rPr>
          <w:rFonts w:ascii="Arial" w:eastAsiaTheme="minorHAnsi" w:hAnsi="Arial" w:cs="Arial"/>
          <w:sz w:val="20"/>
          <w:szCs w:val="20"/>
          <w:lang w:val="es-ES_tradnl"/>
        </w:rPr>
        <w:t>a implementar</w:t>
      </w:r>
      <w:r>
        <w:rPr>
          <w:rFonts w:ascii="Arial" w:eastAsiaTheme="minorHAnsi" w:hAnsi="Arial" w:cs="Arial"/>
          <w:sz w:val="20"/>
          <w:szCs w:val="20"/>
          <w:lang w:val="es-ES_tradnl"/>
        </w:rPr>
        <w:t xml:space="preserve"> con sus herramientas y diseño de la evaluación de impacto.</w:t>
      </w:r>
    </w:p>
    <w:p w14:paraId="3E4D53A4" w14:textId="77777777" w:rsidR="008F5DF6" w:rsidRPr="00E6474F" w:rsidRDefault="008F5DF6" w:rsidP="000077C3">
      <w:pPr>
        <w:pStyle w:val="ListParagraph"/>
        <w:widowControl w:val="0"/>
        <w:numPr>
          <w:ilvl w:val="0"/>
          <w:numId w:val="22"/>
        </w:numPr>
        <w:spacing w:after="0"/>
        <w:ind w:left="720"/>
        <w:jc w:val="both"/>
        <w:rPr>
          <w:rFonts w:ascii="Arial" w:eastAsiaTheme="minorHAnsi" w:hAnsi="Arial" w:cs="Arial"/>
          <w:bCs/>
          <w:sz w:val="20"/>
          <w:szCs w:val="20"/>
          <w:lang w:val="es-ES_tradnl"/>
        </w:rPr>
      </w:pPr>
      <w:r w:rsidRPr="000077C3">
        <w:rPr>
          <w:rFonts w:ascii="Arial" w:eastAsiaTheme="minorHAnsi" w:hAnsi="Arial" w:cs="Arial"/>
          <w:b/>
          <w:bCs/>
          <w:sz w:val="20"/>
          <w:szCs w:val="20"/>
          <w:lang w:val="es-ES_tradnl"/>
        </w:rPr>
        <w:t>Producto 4:</w:t>
      </w:r>
      <w:r w:rsidRPr="00FA1785">
        <w:rPr>
          <w:rFonts w:ascii="Arial" w:eastAsiaTheme="minorHAnsi" w:hAnsi="Arial" w:cs="Arial"/>
          <w:sz w:val="20"/>
          <w:szCs w:val="20"/>
          <w:lang w:val="es-ES_tradnl"/>
        </w:rPr>
        <w:t xml:space="preserve"> </w:t>
      </w:r>
      <w:r w:rsidRPr="00E6474F">
        <w:rPr>
          <w:rFonts w:ascii="Arial" w:eastAsiaTheme="minorHAnsi" w:hAnsi="Arial" w:cs="Arial"/>
          <w:bCs/>
          <w:sz w:val="20"/>
          <w:szCs w:val="20"/>
          <w:lang w:val="es-ES_tradnl"/>
        </w:rPr>
        <w:t>Nota técnica sobre la intervención para cambiar los sesgos, prejuicios y estereotipos de género identificados en actores clave de las instituciones responsables de la atención y protección y grupos de la población en los</w:t>
      </w:r>
      <w:r w:rsidRPr="0076371D">
        <w:rPr>
          <w:rFonts w:ascii="Arial" w:eastAsiaTheme="minorHAnsi" w:hAnsi="Arial" w:cs="Arial"/>
          <w:bCs/>
          <w:sz w:val="20"/>
          <w:szCs w:val="20"/>
          <w:lang w:val="es-ES_tradnl"/>
        </w:rPr>
        <w:t xml:space="preserve"> que ellas buscan ayuda</w:t>
      </w:r>
      <w:r>
        <w:rPr>
          <w:rFonts w:ascii="Arial" w:eastAsiaTheme="minorHAnsi" w:hAnsi="Arial" w:cs="Arial"/>
          <w:bCs/>
          <w:sz w:val="20"/>
          <w:szCs w:val="20"/>
          <w:lang w:val="es-ES_tradnl"/>
        </w:rPr>
        <w:t xml:space="preserve"> (familiares y amistades), y los resultados de la evaluación de impacto</w:t>
      </w:r>
      <w:r w:rsidRPr="00E6474F">
        <w:rPr>
          <w:rFonts w:ascii="Arial" w:eastAsiaTheme="minorHAnsi" w:hAnsi="Arial" w:cs="Arial"/>
          <w:bCs/>
          <w:sz w:val="20"/>
          <w:szCs w:val="20"/>
          <w:lang w:val="es-ES_tradnl"/>
        </w:rPr>
        <w:t xml:space="preserve">. </w:t>
      </w:r>
    </w:p>
    <w:p w14:paraId="378E8EF3" w14:textId="77777777" w:rsidR="008F5DF6" w:rsidRPr="004D3875" w:rsidRDefault="008F5DF6" w:rsidP="008F5DF6">
      <w:pPr>
        <w:pStyle w:val="ListParagraph"/>
        <w:widowControl w:val="0"/>
        <w:spacing w:after="0" w:line="240" w:lineRule="auto"/>
        <w:ind w:left="792"/>
        <w:jc w:val="both"/>
        <w:rPr>
          <w:rFonts w:ascii="Arial" w:eastAsiaTheme="minorHAnsi" w:hAnsi="Arial" w:cs="Arial"/>
          <w:sz w:val="20"/>
          <w:szCs w:val="20"/>
          <w:lang w:val="es-ES_tradnl"/>
        </w:rPr>
      </w:pPr>
    </w:p>
    <w:p w14:paraId="730EC7FB" w14:textId="77777777" w:rsidR="008F5DF6" w:rsidRPr="004D3875" w:rsidRDefault="008F5DF6" w:rsidP="008F5DF6">
      <w:pPr>
        <w:pStyle w:val="ListParagraph"/>
        <w:widowControl w:val="0"/>
        <w:spacing w:after="0" w:line="240" w:lineRule="auto"/>
        <w:ind w:left="792"/>
        <w:jc w:val="both"/>
        <w:rPr>
          <w:rFonts w:ascii="Arial" w:eastAsiaTheme="minorHAnsi" w:hAnsi="Arial" w:cs="Arial"/>
          <w:sz w:val="20"/>
          <w:szCs w:val="20"/>
          <w:lang w:val="es-ES_tradnl"/>
        </w:rPr>
      </w:pPr>
    </w:p>
    <w:p w14:paraId="191AE1DF" w14:textId="77777777" w:rsidR="008F5DF6" w:rsidRPr="004D3875" w:rsidRDefault="008F5DF6" w:rsidP="009208FB">
      <w:pPr>
        <w:widowControl w:val="0"/>
        <w:numPr>
          <w:ilvl w:val="0"/>
          <w:numId w:val="45"/>
        </w:numPr>
        <w:contextualSpacing/>
        <w:rPr>
          <w:rFonts w:ascii="Arial" w:eastAsiaTheme="minorHAnsi" w:hAnsi="Arial" w:cs="Arial"/>
          <w:b/>
          <w:sz w:val="20"/>
          <w:szCs w:val="20"/>
          <w:u w:val="single"/>
          <w:lang w:val="es-ES_tradnl"/>
        </w:rPr>
      </w:pPr>
      <w:r w:rsidRPr="004D3875">
        <w:rPr>
          <w:rFonts w:ascii="Arial" w:eastAsiaTheme="minorHAnsi" w:hAnsi="Arial" w:cs="Arial"/>
          <w:b/>
          <w:sz w:val="20"/>
          <w:szCs w:val="20"/>
          <w:u w:val="single"/>
          <w:lang w:val="es-ES_tradnl"/>
        </w:rPr>
        <w:t>Calendario del Proyecto e Hitos</w:t>
      </w:r>
    </w:p>
    <w:p w14:paraId="3757DAE4" w14:textId="77777777" w:rsidR="008F5DF6" w:rsidRPr="004D3875" w:rsidRDefault="008F5DF6" w:rsidP="008F5DF6">
      <w:pPr>
        <w:contextualSpacing/>
        <w:rPr>
          <w:rFonts w:ascii="Arial" w:eastAsiaTheme="minorHAnsi" w:hAnsi="Arial" w:cs="Arial"/>
          <w:b/>
          <w:sz w:val="20"/>
          <w:szCs w:val="20"/>
          <w:u w:val="single"/>
          <w:lang w:val="es-ES_tradnl"/>
        </w:rPr>
      </w:pPr>
    </w:p>
    <w:tbl>
      <w:tblPr>
        <w:tblStyle w:val="TableGrid"/>
        <w:tblW w:w="9104" w:type="dxa"/>
        <w:tblInd w:w="360" w:type="dxa"/>
        <w:tblLook w:val="04A0" w:firstRow="1" w:lastRow="0" w:firstColumn="1" w:lastColumn="0" w:noHBand="0" w:noVBand="1"/>
      </w:tblPr>
      <w:tblGrid>
        <w:gridCol w:w="4917"/>
        <w:gridCol w:w="1353"/>
        <w:gridCol w:w="2834"/>
      </w:tblGrid>
      <w:tr w:rsidR="008F5DF6" w:rsidRPr="004D3875" w14:paraId="59770FCC" w14:textId="77777777" w:rsidTr="005B43E7">
        <w:trPr>
          <w:trHeight w:val="58"/>
        </w:trPr>
        <w:tc>
          <w:tcPr>
            <w:tcW w:w="4917" w:type="dxa"/>
            <w:shd w:val="clear" w:color="auto" w:fill="D9D9D9" w:themeFill="background1" w:themeFillShade="D9"/>
            <w:vAlign w:val="center"/>
          </w:tcPr>
          <w:p w14:paraId="40751D1E" w14:textId="77777777" w:rsidR="008F5DF6" w:rsidRPr="004D3875" w:rsidRDefault="008F5DF6" w:rsidP="005B43E7">
            <w:pPr>
              <w:contextualSpacing/>
              <w:jc w:val="center"/>
              <w:rPr>
                <w:rFonts w:ascii="Arial" w:eastAsiaTheme="minorHAnsi" w:hAnsi="Arial" w:cs="Arial"/>
                <w:b/>
                <w:sz w:val="18"/>
                <w:szCs w:val="18"/>
                <w:lang w:val="es-ES_tradnl"/>
              </w:rPr>
            </w:pPr>
            <w:r w:rsidRPr="004D3875">
              <w:rPr>
                <w:rFonts w:ascii="Arial" w:eastAsiaTheme="minorHAnsi" w:hAnsi="Arial" w:cs="Arial"/>
                <w:b/>
                <w:sz w:val="18"/>
                <w:szCs w:val="18"/>
                <w:lang w:val="es-ES_tradnl"/>
              </w:rPr>
              <w:t>Hito</w:t>
            </w:r>
          </w:p>
        </w:tc>
        <w:tc>
          <w:tcPr>
            <w:tcW w:w="1353" w:type="dxa"/>
            <w:shd w:val="clear" w:color="auto" w:fill="D9D9D9" w:themeFill="background1" w:themeFillShade="D9"/>
            <w:vAlign w:val="center"/>
          </w:tcPr>
          <w:p w14:paraId="67EADBE4" w14:textId="77777777" w:rsidR="008F5DF6" w:rsidRPr="004D3875" w:rsidRDefault="008F5DF6" w:rsidP="005B43E7">
            <w:pPr>
              <w:contextualSpacing/>
              <w:jc w:val="center"/>
              <w:rPr>
                <w:rFonts w:ascii="Arial" w:eastAsiaTheme="minorHAnsi" w:hAnsi="Arial" w:cs="Arial"/>
                <w:b/>
                <w:sz w:val="18"/>
                <w:szCs w:val="18"/>
                <w:lang w:val="es-ES_tradnl"/>
              </w:rPr>
            </w:pPr>
            <w:r w:rsidRPr="004D3875">
              <w:rPr>
                <w:rFonts w:ascii="Arial" w:eastAsiaTheme="minorHAnsi" w:hAnsi="Arial" w:cs="Arial"/>
                <w:b/>
                <w:sz w:val="18"/>
                <w:szCs w:val="18"/>
                <w:lang w:val="es-ES_tradnl"/>
              </w:rPr>
              <w:t>Entregable</w:t>
            </w:r>
          </w:p>
        </w:tc>
        <w:tc>
          <w:tcPr>
            <w:tcW w:w="2834" w:type="dxa"/>
            <w:shd w:val="clear" w:color="auto" w:fill="D9D9D9" w:themeFill="background1" w:themeFillShade="D9"/>
            <w:vAlign w:val="center"/>
          </w:tcPr>
          <w:p w14:paraId="3802AB6C" w14:textId="77777777" w:rsidR="008F5DF6" w:rsidRPr="004D3875" w:rsidRDefault="008F5DF6" w:rsidP="005B43E7">
            <w:pPr>
              <w:contextualSpacing/>
              <w:jc w:val="center"/>
              <w:rPr>
                <w:rFonts w:ascii="Arial" w:eastAsiaTheme="minorHAnsi" w:hAnsi="Arial" w:cs="Arial"/>
                <w:b/>
                <w:sz w:val="18"/>
                <w:szCs w:val="18"/>
                <w:lang w:val="es-ES_tradnl"/>
              </w:rPr>
            </w:pPr>
            <w:r w:rsidRPr="004D3875">
              <w:rPr>
                <w:rFonts w:ascii="Arial" w:eastAsiaTheme="minorHAnsi" w:hAnsi="Arial" w:cs="Arial"/>
                <w:b/>
                <w:sz w:val="18"/>
                <w:szCs w:val="18"/>
                <w:lang w:val="es-ES_tradnl"/>
              </w:rPr>
              <w:t>Plazo de entrega</w:t>
            </w:r>
          </w:p>
        </w:tc>
      </w:tr>
      <w:tr w:rsidR="008F5DF6" w:rsidRPr="004D3875" w14:paraId="209754FC" w14:textId="77777777" w:rsidTr="005B43E7">
        <w:trPr>
          <w:trHeight w:val="58"/>
        </w:trPr>
        <w:tc>
          <w:tcPr>
            <w:tcW w:w="4917" w:type="dxa"/>
            <w:vAlign w:val="center"/>
          </w:tcPr>
          <w:p w14:paraId="47A5DC7A" w14:textId="77777777" w:rsidR="008F5DF6" w:rsidRPr="004D3875" w:rsidRDefault="008F5DF6" w:rsidP="005B43E7">
            <w:pPr>
              <w:contextualSpacing/>
              <w:rPr>
                <w:rFonts w:ascii="Arial" w:eastAsiaTheme="minorHAnsi" w:hAnsi="Arial" w:cs="Arial"/>
                <w:sz w:val="18"/>
                <w:szCs w:val="18"/>
                <w:lang w:val="es-ES_tradnl"/>
              </w:rPr>
            </w:pPr>
            <w:r w:rsidRPr="00B06812">
              <w:rPr>
                <w:rFonts w:ascii="Arial" w:eastAsiaTheme="minorHAnsi" w:hAnsi="Arial" w:cs="Arial"/>
                <w:sz w:val="20"/>
                <w:szCs w:val="20"/>
                <w:lang w:val="es-ES_tradnl"/>
              </w:rPr>
              <w:t>Entrega del Plan de trabajo y cronograma</w:t>
            </w:r>
          </w:p>
        </w:tc>
        <w:tc>
          <w:tcPr>
            <w:tcW w:w="1353" w:type="dxa"/>
            <w:vAlign w:val="center"/>
          </w:tcPr>
          <w:p w14:paraId="41080638" w14:textId="77777777" w:rsidR="008F5DF6" w:rsidRPr="004D3875" w:rsidRDefault="008F5DF6" w:rsidP="005B43E7">
            <w:pPr>
              <w:contextualSpacing/>
              <w:rPr>
                <w:rFonts w:ascii="Arial" w:eastAsiaTheme="minorHAnsi" w:hAnsi="Arial" w:cs="Arial"/>
                <w:sz w:val="18"/>
                <w:szCs w:val="18"/>
                <w:lang w:val="es-ES_tradnl"/>
              </w:rPr>
            </w:pPr>
            <w:r w:rsidRPr="004D3875">
              <w:rPr>
                <w:rFonts w:ascii="Arial" w:eastAsiaTheme="minorHAnsi" w:hAnsi="Arial" w:cs="Arial"/>
                <w:sz w:val="18"/>
                <w:szCs w:val="18"/>
                <w:lang w:val="es-ES_tradnl"/>
              </w:rPr>
              <w:t>Producto 1</w:t>
            </w:r>
          </w:p>
        </w:tc>
        <w:tc>
          <w:tcPr>
            <w:tcW w:w="2834" w:type="dxa"/>
            <w:vAlign w:val="center"/>
          </w:tcPr>
          <w:p w14:paraId="6BE35A46" w14:textId="77777777" w:rsidR="008F5DF6" w:rsidRPr="004D3875" w:rsidRDefault="008F5DF6" w:rsidP="005B43E7">
            <w:pPr>
              <w:contextualSpacing/>
              <w:rPr>
                <w:rFonts w:ascii="Arial" w:eastAsiaTheme="minorHAnsi" w:hAnsi="Arial" w:cs="Arial"/>
                <w:sz w:val="18"/>
                <w:szCs w:val="18"/>
                <w:lang w:val="es-ES_tradnl"/>
              </w:rPr>
            </w:pPr>
            <w:r w:rsidRPr="004D3875">
              <w:rPr>
                <w:rFonts w:ascii="Arial" w:eastAsiaTheme="minorHAnsi" w:hAnsi="Arial" w:cs="Arial"/>
                <w:sz w:val="18"/>
                <w:szCs w:val="18"/>
                <w:lang w:val="es-ES_tradnl"/>
              </w:rPr>
              <w:t>Primer mes de consultoría</w:t>
            </w:r>
          </w:p>
          <w:p w14:paraId="0C0B17A9" w14:textId="77777777" w:rsidR="008F5DF6" w:rsidRPr="004D3875" w:rsidRDefault="008F5DF6" w:rsidP="005B43E7">
            <w:pPr>
              <w:contextualSpacing/>
              <w:rPr>
                <w:rFonts w:ascii="Arial" w:eastAsiaTheme="minorHAnsi" w:hAnsi="Arial" w:cs="Arial"/>
                <w:sz w:val="18"/>
                <w:szCs w:val="18"/>
                <w:lang w:val="es-ES_tradnl"/>
              </w:rPr>
            </w:pPr>
          </w:p>
        </w:tc>
      </w:tr>
      <w:tr w:rsidR="008F5DF6" w:rsidRPr="004D3875" w14:paraId="353E608C" w14:textId="77777777" w:rsidTr="005B43E7">
        <w:tc>
          <w:tcPr>
            <w:tcW w:w="4917" w:type="dxa"/>
            <w:vAlign w:val="center"/>
          </w:tcPr>
          <w:p w14:paraId="68A40FED" w14:textId="1A23EB07" w:rsidR="008F5DF6" w:rsidRDefault="008F5DF6" w:rsidP="005B43E7">
            <w:pPr>
              <w:widowControl w:val="0"/>
              <w:jc w:val="both"/>
              <w:rPr>
                <w:rFonts w:ascii="Arial" w:eastAsiaTheme="minorHAnsi" w:hAnsi="Arial" w:cs="Arial"/>
                <w:sz w:val="20"/>
                <w:szCs w:val="20"/>
                <w:lang w:val="es-ES_tradnl"/>
              </w:rPr>
            </w:pPr>
            <w:r w:rsidRPr="002B08D8">
              <w:rPr>
                <w:rFonts w:ascii="Arial" w:eastAsiaTheme="minorHAnsi" w:hAnsi="Arial" w:cs="Arial"/>
                <w:sz w:val="20"/>
                <w:szCs w:val="20"/>
                <w:lang w:val="es-ES_tradnl"/>
              </w:rPr>
              <w:t>Metodología de trabajo para identificar sesgos, prejuicios y estereotipos de género que son nocivos para proveer apoyo con calidad y calidez a las víctimas de V</w:t>
            </w:r>
            <w:r w:rsidR="00A63B62">
              <w:rPr>
                <w:rFonts w:ascii="Arial" w:eastAsiaTheme="minorHAnsi" w:hAnsi="Arial" w:cs="Arial"/>
                <w:sz w:val="20"/>
                <w:szCs w:val="20"/>
                <w:lang w:val="es-ES_tradnl"/>
              </w:rPr>
              <w:t>SBG</w:t>
            </w:r>
            <w:r w:rsidRPr="002B08D8">
              <w:rPr>
                <w:rFonts w:ascii="Arial" w:eastAsiaTheme="minorHAnsi" w:hAnsi="Arial" w:cs="Arial"/>
                <w:sz w:val="20"/>
                <w:szCs w:val="20"/>
                <w:lang w:val="es-ES_tradnl"/>
              </w:rPr>
              <w:t>.</w:t>
            </w:r>
          </w:p>
          <w:p w14:paraId="7903E2C4" w14:textId="77777777" w:rsidR="008F5DF6" w:rsidRPr="004D3875" w:rsidRDefault="008F5DF6" w:rsidP="005B43E7">
            <w:pPr>
              <w:widowControl w:val="0"/>
              <w:jc w:val="both"/>
              <w:rPr>
                <w:rFonts w:ascii="Arial" w:eastAsiaTheme="minorHAnsi" w:hAnsi="Arial" w:cs="Arial"/>
                <w:sz w:val="18"/>
                <w:szCs w:val="18"/>
                <w:lang w:val="es-ES_tradnl"/>
              </w:rPr>
            </w:pPr>
          </w:p>
        </w:tc>
        <w:tc>
          <w:tcPr>
            <w:tcW w:w="1353" w:type="dxa"/>
            <w:vAlign w:val="center"/>
          </w:tcPr>
          <w:p w14:paraId="251F7A15" w14:textId="77777777" w:rsidR="008F5DF6" w:rsidRPr="004D3875" w:rsidRDefault="008F5DF6" w:rsidP="005B43E7">
            <w:pPr>
              <w:contextualSpacing/>
              <w:rPr>
                <w:rFonts w:ascii="Arial" w:eastAsiaTheme="minorHAnsi" w:hAnsi="Arial" w:cs="Arial"/>
                <w:sz w:val="18"/>
                <w:szCs w:val="18"/>
                <w:lang w:val="es-ES_tradnl"/>
              </w:rPr>
            </w:pPr>
            <w:r w:rsidRPr="004D3875">
              <w:rPr>
                <w:rFonts w:ascii="Arial" w:eastAsiaTheme="minorHAnsi" w:hAnsi="Arial" w:cs="Arial"/>
                <w:sz w:val="18"/>
                <w:szCs w:val="18"/>
                <w:lang w:val="es-ES_tradnl"/>
              </w:rPr>
              <w:t>Producto 2</w:t>
            </w:r>
          </w:p>
        </w:tc>
        <w:tc>
          <w:tcPr>
            <w:tcW w:w="2834" w:type="dxa"/>
            <w:vAlign w:val="center"/>
          </w:tcPr>
          <w:p w14:paraId="439B3B4A" w14:textId="77777777" w:rsidR="008F5DF6" w:rsidRPr="004D3875" w:rsidRDefault="008F5DF6" w:rsidP="005B43E7">
            <w:pPr>
              <w:contextualSpacing/>
              <w:rPr>
                <w:rFonts w:ascii="Arial" w:eastAsiaTheme="minorHAnsi" w:hAnsi="Arial" w:cs="Arial"/>
                <w:sz w:val="18"/>
                <w:szCs w:val="18"/>
                <w:lang w:val="es-ES_tradnl"/>
              </w:rPr>
            </w:pPr>
            <w:r>
              <w:rPr>
                <w:rFonts w:ascii="Arial" w:eastAsiaTheme="minorHAnsi" w:hAnsi="Arial" w:cs="Arial"/>
                <w:sz w:val="18"/>
                <w:szCs w:val="18"/>
                <w:lang w:val="es-ES_tradnl"/>
              </w:rPr>
              <w:t xml:space="preserve">Segundo </w:t>
            </w:r>
            <w:r w:rsidRPr="004D3875">
              <w:rPr>
                <w:rFonts w:ascii="Arial" w:eastAsiaTheme="minorHAnsi" w:hAnsi="Arial" w:cs="Arial"/>
                <w:sz w:val="18"/>
                <w:szCs w:val="18"/>
                <w:lang w:val="es-ES_tradnl"/>
              </w:rPr>
              <w:t>mes de consultoría</w:t>
            </w:r>
          </w:p>
        </w:tc>
      </w:tr>
      <w:tr w:rsidR="008F5DF6" w:rsidRPr="004D3875" w14:paraId="1B8C2F1E" w14:textId="77777777" w:rsidTr="005B43E7">
        <w:tc>
          <w:tcPr>
            <w:tcW w:w="4917" w:type="dxa"/>
            <w:vAlign w:val="center"/>
          </w:tcPr>
          <w:p w14:paraId="350AAC75" w14:textId="77777777" w:rsidR="008F5DF6" w:rsidRDefault="008F5DF6" w:rsidP="005B43E7">
            <w:pPr>
              <w:widowControl w:val="0"/>
              <w:jc w:val="both"/>
              <w:rPr>
                <w:rFonts w:ascii="Arial" w:eastAsiaTheme="minorHAnsi" w:hAnsi="Arial" w:cs="Arial"/>
                <w:sz w:val="20"/>
                <w:szCs w:val="20"/>
                <w:lang w:val="es-ES_tradnl"/>
              </w:rPr>
            </w:pPr>
            <w:r>
              <w:rPr>
                <w:rFonts w:ascii="Arial" w:eastAsiaTheme="minorHAnsi" w:hAnsi="Arial" w:cs="Arial"/>
                <w:sz w:val="20"/>
                <w:szCs w:val="20"/>
                <w:lang w:val="es-ES_tradnl"/>
              </w:rPr>
              <w:t>Reporte con el análisis de los</w:t>
            </w:r>
            <w:r w:rsidRPr="00E037E2">
              <w:rPr>
                <w:rFonts w:ascii="Arial" w:eastAsiaTheme="minorHAnsi" w:hAnsi="Arial" w:cs="Arial"/>
                <w:sz w:val="20"/>
                <w:szCs w:val="20"/>
                <w:lang w:val="es-ES_tradnl"/>
              </w:rPr>
              <w:t xml:space="preserve"> </w:t>
            </w:r>
            <w:r w:rsidRPr="000B1FA2">
              <w:rPr>
                <w:rFonts w:ascii="Arial" w:eastAsiaTheme="minorHAnsi" w:hAnsi="Arial" w:cs="Arial"/>
                <w:sz w:val="20"/>
                <w:szCs w:val="20"/>
                <w:lang w:val="es-ES_tradnl"/>
              </w:rPr>
              <w:t>sesgos, prejuicios y estereotipos de género</w:t>
            </w:r>
            <w:r>
              <w:rPr>
                <w:rFonts w:ascii="Arial" w:eastAsiaTheme="minorHAnsi" w:hAnsi="Arial" w:cs="Arial"/>
                <w:sz w:val="20"/>
                <w:szCs w:val="20"/>
                <w:lang w:val="es-ES_tradnl"/>
              </w:rPr>
              <w:t xml:space="preserve"> identificados</w:t>
            </w:r>
            <w:r w:rsidRPr="000B1FA2">
              <w:rPr>
                <w:rFonts w:ascii="Arial" w:eastAsiaTheme="minorHAnsi" w:hAnsi="Arial" w:cs="Arial"/>
                <w:sz w:val="20"/>
                <w:szCs w:val="20"/>
                <w:lang w:val="es-ES_tradnl"/>
              </w:rPr>
              <w:t xml:space="preserve"> en actores clave de las instituciones responsables de la atención y protección</w:t>
            </w:r>
            <w:r>
              <w:rPr>
                <w:rFonts w:ascii="Arial" w:eastAsiaTheme="minorHAnsi" w:hAnsi="Arial" w:cs="Arial"/>
                <w:sz w:val="20"/>
                <w:szCs w:val="20"/>
                <w:lang w:val="es-ES_tradnl"/>
              </w:rPr>
              <w:t xml:space="preserve"> y</w:t>
            </w:r>
            <w:r w:rsidRPr="00B06812">
              <w:rPr>
                <w:rFonts w:ascii="Arial" w:eastAsiaTheme="minorHAnsi" w:hAnsi="Arial" w:cs="Arial"/>
                <w:sz w:val="20"/>
                <w:szCs w:val="20"/>
                <w:lang w:val="es-ES_tradnl"/>
              </w:rPr>
              <w:t xml:space="preserve"> </w:t>
            </w:r>
            <w:r w:rsidRPr="0091454A">
              <w:rPr>
                <w:rFonts w:ascii="Arial" w:eastAsiaTheme="minorHAnsi" w:hAnsi="Arial" w:cs="Arial"/>
                <w:sz w:val="20"/>
                <w:szCs w:val="20"/>
                <w:lang w:val="es-ES_tradnl"/>
              </w:rPr>
              <w:t>grupos de la población en los</w:t>
            </w:r>
            <w:r w:rsidRPr="0076371D">
              <w:rPr>
                <w:rFonts w:ascii="Arial" w:eastAsiaTheme="minorHAnsi" w:hAnsi="Arial" w:cs="Arial"/>
                <w:bCs/>
                <w:sz w:val="20"/>
                <w:szCs w:val="20"/>
                <w:lang w:val="es-ES_tradnl"/>
              </w:rPr>
              <w:t xml:space="preserve"> que ellas buscan ayuda</w:t>
            </w:r>
            <w:r>
              <w:rPr>
                <w:rFonts w:ascii="Arial" w:eastAsiaTheme="minorHAnsi" w:hAnsi="Arial" w:cs="Arial"/>
                <w:bCs/>
                <w:sz w:val="20"/>
                <w:szCs w:val="20"/>
                <w:lang w:val="es-ES_tradnl"/>
              </w:rPr>
              <w:t>;</w:t>
            </w:r>
            <w:r>
              <w:rPr>
                <w:rFonts w:ascii="Arial" w:eastAsiaTheme="minorHAnsi" w:hAnsi="Arial" w:cs="Arial"/>
                <w:sz w:val="20"/>
                <w:szCs w:val="20"/>
                <w:lang w:val="es-ES_tradnl"/>
              </w:rPr>
              <w:t xml:space="preserve"> así como la intervención</w:t>
            </w:r>
            <w:r w:rsidRPr="00E70EA2">
              <w:rPr>
                <w:rFonts w:ascii="Arial" w:eastAsiaTheme="minorHAnsi" w:hAnsi="Arial" w:cs="Arial"/>
                <w:sz w:val="20"/>
                <w:szCs w:val="20"/>
                <w:lang w:val="es-ES_tradnl"/>
              </w:rPr>
              <w:t xml:space="preserve"> </w:t>
            </w:r>
            <w:r w:rsidRPr="00B34EE6">
              <w:rPr>
                <w:rFonts w:ascii="Arial" w:eastAsiaTheme="minorHAnsi" w:hAnsi="Arial" w:cs="Arial"/>
                <w:sz w:val="20"/>
                <w:szCs w:val="20"/>
                <w:lang w:val="es-ES_tradnl"/>
              </w:rPr>
              <w:t>a implementar</w:t>
            </w:r>
            <w:r>
              <w:rPr>
                <w:rFonts w:ascii="Arial" w:eastAsiaTheme="minorHAnsi" w:hAnsi="Arial" w:cs="Arial"/>
                <w:sz w:val="20"/>
                <w:szCs w:val="20"/>
                <w:lang w:val="es-ES_tradnl"/>
              </w:rPr>
              <w:t xml:space="preserve"> con sus herramientas y diseño de la evaluación de impacto</w:t>
            </w:r>
            <w:r w:rsidRPr="00322A24">
              <w:rPr>
                <w:rFonts w:ascii="Arial" w:eastAsiaTheme="minorHAnsi" w:hAnsi="Arial" w:cs="Arial"/>
                <w:sz w:val="20"/>
                <w:szCs w:val="20"/>
                <w:lang w:val="es-ES_tradnl"/>
              </w:rPr>
              <w:t>.</w:t>
            </w:r>
          </w:p>
          <w:p w14:paraId="7586D6EC" w14:textId="77777777" w:rsidR="008F5DF6" w:rsidRPr="004D3875" w:rsidRDefault="008F5DF6" w:rsidP="005B43E7">
            <w:pPr>
              <w:widowControl w:val="0"/>
              <w:jc w:val="both"/>
              <w:rPr>
                <w:rFonts w:ascii="Arial" w:eastAsiaTheme="minorHAnsi" w:hAnsi="Arial" w:cs="Arial"/>
                <w:sz w:val="18"/>
                <w:szCs w:val="18"/>
                <w:lang w:val="es-ES_tradnl"/>
              </w:rPr>
            </w:pPr>
          </w:p>
        </w:tc>
        <w:tc>
          <w:tcPr>
            <w:tcW w:w="1353" w:type="dxa"/>
            <w:vAlign w:val="center"/>
          </w:tcPr>
          <w:p w14:paraId="50F01471" w14:textId="77777777" w:rsidR="008F5DF6" w:rsidRPr="004D3875" w:rsidRDefault="008F5DF6" w:rsidP="005B43E7">
            <w:pPr>
              <w:contextualSpacing/>
              <w:rPr>
                <w:rFonts w:ascii="Arial" w:eastAsiaTheme="minorHAnsi" w:hAnsi="Arial" w:cs="Arial"/>
                <w:sz w:val="18"/>
                <w:szCs w:val="18"/>
                <w:lang w:val="es-ES_tradnl"/>
              </w:rPr>
            </w:pPr>
            <w:r w:rsidRPr="004D3875">
              <w:rPr>
                <w:rFonts w:ascii="Arial" w:eastAsiaTheme="minorHAnsi" w:hAnsi="Arial" w:cs="Arial"/>
                <w:sz w:val="18"/>
                <w:szCs w:val="18"/>
                <w:lang w:val="es-ES_tradnl"/>
              </w:rPr>
              <w:t>Producto 3</w:t>
            </w:r>
          </w:p>
        </w:tc>
        <w:tc>
          <w:tcPr>
            <w:tcW w:w="2834" w:type="dxa"/>
            <w:vAlign w:val="center"/>
          </w:tcPr>
          <w:p w14:paraId="254D24DE" w14:textId="77777777" w:rsidR="008F5DF6" w:rsidRPr="004D3875" w:rsidRDefault="008F5DF6" w:rsidP="005B43E7">
            <w:pPr>
              <w:contextualSpacing/>
              <w:rPr>
                <w:rFonts w:ascii="Arial" w:eastAsiaTheme="minorHAnsi" w:hAnsi="Arial" w:cs="Arial"/>
                <w:sz w:val="18"/>
                <w:szCs w:val="18"/>
                <w:lang w:val="es-ES_tradnl"/>
              </w:rPr>
            </w:pPr>
            <w:r>
              <w:rPr>
                <w:rFonts w:ascii="Arial" w:eastAsiaTheme="minorHAnsi" w:hAnsi="Arial" w:cs="Arial"/>
                <w:sz w:val="18"/>
                <w:szCs w:val="18"/>
                <w:lang w:val="es-ES_tradnl"/>
              </w:rPr>
              <w:t xml:space="preserve">Sexto </w:t>
            </w:r>
            <w:r w:rsidRPr="004D3875">
              <w:rPr>
                <w:rFonts w:ascii="Arial" w:eastAsiaTheme="minorHAnsi" w:hAnsi="Arial" w:cs="Arial"/>
                <w:sz w:val="18"/>
                <w:szCs w:val="18"/>
                <w:lang w:val="es-ES_tradnl"/>
              </w:rPr>
              <w:t>mes de consultoría</w:t>
            </w:r>
          </w:p>
        </w:tc>
      </w:tr>
      <w:tr w:rsidR="008F5DF6" w:rsidRPr="004D3875" w14:paraId="21F3F625" w14:textId="77777777" w:rsidTr="005B43E7">
        <w:tc>
          <w:tcPr>
            <w:tcW w:w="4917" w:type="dxa"/>
            <w:vAlign w:val="center"/>
          </w:tcPr>
          <w:p w14:paraId="6BF85CE6" w14:textId="6F9AE14E" w:rsidR="008F5DF6" w:rsidRPr="004D3875" w:rsidRDefault="008F5DF6" w:rsidP="005B43E7">
            <w:pPr>
              <w:widowControl w:val="0"/>
              <w:rPr>
                <w:rFonts w:ascii="Arial" w:eastAsiaTheme="minorHAnsi" w:hAnsi="Arial" w:cs="Arial"/>
                <w:sz w:val="18"/>
                <w:szCs w:val="18"/>
                <w:lang w:val="es-ES_tradnl"/>
              </w:rPr>
            </w:pPr>
            <w:r w:rsidRPr="002B08D8">
              <w:rPr>
                <w:rFonts w:ascii="Arial" w:eastAsiaTheme="minorHAnsi" w:hAnsi="Arial" w:cs="Arial"/>
                <w:sz w:val="20"/>
                <w:szCs w:val="20"/>
                <w:lang w:val="es-ES_tradnl"/>
              </w:rPr>
              <w:t>Nota técnica sobre la intervención para cambiar los sesgos, prejuicios y estereotipos de género identificados en actores clave de las instituciones responsables de la atención y protección y grupos de la población en los que ellas buscan ayuda (familiares y amistades), y los resultados de la evaluación de impacto</w:t>
            </w:r>
            <w:r w:rsidR="00640C00">
              <w:rPr>
                <w:rFonts w:ascii="Arial" w:eastAsiaTheme="minorHAnsi" w:hAnsi="Arial" w:cs="Arial"/>
                <w:sz w:val="20"/>
                <w:szCs w:val="20"/>
                <w:lang w:val="es-ES_tradnl"/>
              </w:rPr>
              <w:t>, así como</w:t>
            </w:r>
            <w:r w:rsidR="00640C00" w:rsidRPr="00487FE1">
              <w:rPr>
                <w:rFonts w:ascii="Arial" w:eastAsiaTheme="minorHAnsi" w:hAnsi="Arial" w:cs="Arial"/>
                <w:sz w:val="20"/>
                <w:szCs w:val="20"/>
                <w:lang w:val="es-ES_tradnl"/>
              </w:rPr>
              <w:t xml:space="preserve"> la estimación de</w:t>
            </w:r>
            <w:r w:rsidR="00640C00" w:rsidRPr="00640C00">
              <w:rPr>
                <w:rFonts w:ascii="Arial" w:eastAsiaTheme="minorHAnsi" w:hAnsi="Arial" w:cs="Arial"/>
                <w:sz w:val="20"/>
                <w:szCs w:val="20"/>
                <w:lang w:val="es-ES_tradnl"/>
              </w:rPr>
              <w:t xml:space="preserve"> costos de operación de la intervención, los recursos humanos y materiales requeridos.</w:t>
            </w:r>
          </w:p>
        </w:tc>
        <w:tc>
          <w:tcPr>
            <w:tcW w:w="1353" w:type="dxa"/>
            <w:vAlign w:val="center"/>
          </w:tcPr>
          <w:p w14:paraId="3210DCF1" w14:textId="77777777" w:rsidR="008F5DF6" w:rsidRPr="004D3875" w:rsidRDefault="008F5DF6" w:rsidP="005B43E7">
            <w:pPr>
              <w:contextualSpacing/>
              <w:rPr>
                <w:rFonts w:ascii="Arial" w:eastAsiaTheme="minorHAnsi" w:hAnsi="Arial" w:cs="Arial"/>
                <w:sz w:val="18"/>
                <w:szCs w:val="18"/>
                <w:lang w:val="es-ES_tradnl"/>
              </w:rPr>
            </w:pPr>
            <w:r w:rsidRPr="004D3875">
              <w:rPr>
                <w:rFonts w:ascii="Arial" w:eastAsiaTheme="minorHAnsi" w:hAnsi="Arial" w:cs="Arial"/>
                <w:sz w:val="18"/>
                <w:szCs w:val="18"/>
                <w:lang w:val="es-ES_tradnl"/>
              </w:rPr>
              <w:t>Producto 4</w:t>
            </w:r>
          </w:p>
        </w:tc>
        <w:tc>
          <w:tcPr>
            <w:tcW w:w="2834" w:type="dxa"/>
            <w:vAlign w:val="center"/>
          </w:tcPr>
          <w:p w14:paraId="4BF8C6EB" w14:textId="77777777" w:rsidR="008F5DF6" w:rsidRPr="004D3875" w:rsidRDefault="008F5DF6" w:rsidP="005B43E7">
            <w:pPr>
              <w:contextualSpacing/>
              <w:rPr>
                <w:rFonts w:ascii="Arial" w:eastAsiaTheme="minorHAnsi" w:hAnsi="Arial" w:cs="Arial"/>
                <w:sz w:val="18"/>
                <w:szCs w:val="18"/>
                <w:lang w:val="es-ES_tradnl"/>
              </w:rPr>
            </w:pPr>
            <w:r>
              <w:rPr>
                <w:rFonts w:ascii="Arial" w:eastAsiaTheme="minorHAnsi" w:hAnsi="Arial" w:cs="Arial"/>
                <w:sz w:val="18"/>
                <w:szCs w:val="18"/>
                <w:lang w:val="es-ES_tradnl"/>
              </w:rPr>
              <w:t xml:space="preserve">Doceavo </w:t>
            </w:r>
            <w:r w:rsidRPr="004D3875">
              <w:rPr>
                <w:rFonts w:ascii="Arial" w:eastAsiaTheme="minorHAnsi" w:hAnsi="Arial" w:cs="Arial"/>
                <w:sz w:val="18"/>
                <w:szCs w:val="18"/>
                <w:lang w:val="es-ES_tradnl"/>
              </w:rPr>
              <w:t xml:space="preserve">mes de consultoría </w:t>
            </w:r>
          </w:p>
        </w:tc>
      </w:tr>
    </w:tbl>
    <w:p w14:paraId="2736BBF0" w14:textId="77777777" w:rsidR="008F5DF6" w:rsidRDefault="008F5DF6" w:rsidP="008F5DF6">
      <w:pPr>
        <w:contextualSpacing/>
        <w:rPr>
          <w:rFonts w:ascii="Arial" w:eastAsiaTheme="minorHAnsi" w:hAnsi="Arial" w:cs="Arial"/>
          <w:b/>
          <w:sz w:val="20"/>
          <w:szCs w:val="20"/>
          <w:u w:val="single"/>
          <w:lang w:val="es-ES_tradnl"/>
        </w:rPr>
      </w:pPr>
    </w:p>
    <w:p w14:paraId="79D4BF80" w14:textId="77777777" w:rsidR="008F5DF6" w:rsidRPr="004D3875" w:rsidRDefault="008F5DF6" w:rsidP="008F5DF6">
      <w:pPr>
        <w:contextualSpacing/>
        <w:rPr>
          <w:rFonts w:ascii="Arial" w:eastAsiaTheme="minorHAnsi" w:hAnsi="Arial" w:cs="Arial"/>
          <w:b/>
          <w:sz w:val="20"/>
          <w:szCs w:val="20"/>
          <w:u w:val="single"/>
          <w:lang w:val="es-ES_tradnl"/>
        </w:rPr>
      </w:pPr>
    </w:p>
    <w:p w14:paraId="71C37F1E" w14:textId="77777777" w:rsidR="008F5DF6" w:rsidRPr="004D3875" w:rsidRDefault="008F5DF6" w:rsidP="009208FB">
      <w:pPr>
        <w:widowControl w:val="0"/>
        <w:numPr>
          <w:ilvl w:val="0"/>
          <w:numId w:val="45"/>
        </w:numPr>
        <w:contextualSpacing/>
        <w:rPr>
          <w:rFonts w:ascii="Arial" w:eastAsiaTheme="minorHAnsi" w:hAnsi="Arial" w:cs="Arial"/>
          <w:b/>
          <w:sz w:val="20"/>
          <w:szCs w:val="20"/>
          <w:u w:val="single"/>
          <w:lang w:val="es-ES_tradnl"/>
        </w:rPr>
      </w:pPr>
      <w:r w:rsidRPr="004D3875">
        <w:rPr>
          <w:rFonts w:ascii="Arial" w:eastAsiaTheme="minorHAnsi" w:hAnsi="Arial" w:cs="Arial"/>
          <w:b/>
          <w:sz w:val="20"/>
          <w:szCs w:val="20"/>
          <w:u w:val="single"/>
          <w:lang w:val="es-ES_tradnl"/>
        </w:rPr>
        <w:t>Requisitos de los Informes</w:t>
      </w:r>
    </w:p>
    <w:p w14:paraId="73F09835" w14:textId="77777777" w:rsidR="008F5DF6" w:rsidRPr="004D3875" w:rsidRDefault="008F5DF6" w:rsidP="008F5DF6">
      <w:pPr>
        <w:rPr>
          <w:rFonts w:ascii="Arial" w:eastAsiaTheme="minorHAnsi" w:hAnsi="Arial" w:cs="Arial"/>
          <w:b/>
          <w:sz w:val="20"/>
          <w:szCs w:val="20"/>
          <w:u w:val="single"/>
          <w:lang w:val="es-ES_tradnl"/>
        </w:rPr>
      </w:pPr>
    </w:p>
    <w:p w14:paraId="700C2243" w14:textId="77777777" w:rsidR="008F5DF6" w:rsidRPr="004D3875" w:rsidRDefault="008F5DF6" w:rsidP="000077C3">
      <w:pPr>
        <w:shd w:val="clear" w:color="auto" w:fill="FFFFFF"/>
        <w:spacing w:line="276" w:lineRule="auto"/>
        <w:ind w:left="360"/>
        <w:jc w:val="both"/>
        <w:rPr>
          <w:rFonts w:ascii="Arial" w:hAnsi="Arial" w:cs="Arial"/>
          <w:sz w:val="20"/>
          <w:szCs w:val="20"/>
          <w:lang w:val="es-ES_tradnl"/>
        </w:rPr>
      </w:pPr>
      <w:r w:rsidRPr="004D3875">
        <w:rPr>
          <w:rFonts w:ascii="Arial" w:hAnsi="Arial" w:cs="Arial"/>
          <w:sz w:val="20"/>
          <w:szCs w:val="20"/>
          <w:lang w:val="es-ES_tradnl"/>
        </w:rPr>
        <w:t xml:space="preserve">Todo documento debe ser sometido al Banco en un archivo electrónico. El informe debe incluir una carátula, documento principal, y todos los anexos. Archivos en formato Zip no serán aceptados como informes finales. </w:t>
      </w:r>
    </w:p>
    <w:p w14:paraId="1C8B4BAB" w14:textId="77777777" w:rsidR="008F5DF6" w:rsidRDefault="008F5DF6" w:rsidP="000077C3">
      <w:pPr>
        <w:widowControl w:val="0"/>
        <w:spacing w:line="276" w:lineRule="auto"/>
        <w:ind w:left="360"/>
        <w:jc w:val="both"/>
        <w:rPr>
          <w:rFonts w:ascii="Arial" w:hAnsi="Arial" w:cs="Arial"/>
          <w:color w:val="008800"/>
          <w:sz w:val="20"/>
          <w:szCs w:val="20"/>
          <w:lang w:val="es-ES_tradnl"/>
        </w:rPr>
      </w:pPr>
    </w:p>
    <w:p w14:paraId="26E2A52E" w14:textId="77777777" w:rsidR="008F5DF6" w:rsidRPr="004D3875" w:rsidRDefault="008F5DF6" w:rsidP="000077C3">
      <w:pPr>
        <w:widowControl w:val="0"/>
        <w:spacing w:line="276" w:lineRule="auto"/>
        <w:ind w:left="360"/>
        <w:jc w:val="both"/>
        <w:rPr>
          <w:rFonts w:ascii="Arial" w:eastAsiaTheme="minorHAnsi" w:hAnsi="Arial" w:cs="Arial"/>
          <w:sz w:val="20"/>
          <w:szCs w:val="20"/>
          <w:lang w:val="es-ES_tradnl"/>
        </w:rPr>
      </w:pPr>
      <w:r w:rsidRPr="004D3875">
        <w:rPr>
          <w:rFonts w:ascii="Arial" w:eastAsiaTheme="minorHAnsi" w:hAnsi="Arial" w:cs="Arial"/>
          <w:sz w:val="20"/>
          <w:szCs w:val="20"/>
          <w:lang w:val="es-ES_tradnl"/>
        </w:rPr>
        <w:t>La presentación de los productos se realizará en reuniones con representantes del gobierno y del BID.</w:t>
      </w:r>
    </w:p>
    <w:p w14:paraId="5FE7A92E" w14:textId="77777777" w:rsidR="008F5DF6" w:rsidRPr="004D3875" w:rsidRDefault="008F5DF6" w:rsidP="008F5DF6">
      <w:pPr>
        <w:widowControl w:val="0"/>
        <w:jc w:val="both"/>
        <w:rPr>
          <w:rFonts w:ascii="Arial" w:eastAsiaTheme="minorHAnsi" w:hAnsi="Arial" w:cs="Arial"/>
          <w:b/>
          <w:sz w:val="20"/>
          <w:szCs w:val="20"/>
          <w:lang w:val="es-ES_tradnl"/>
        </w:rPr>
      </w:pPr>
    </w:p>
    <w:p w14:paraId="555230E3" w14:textId="77777777" w:rsidR="008F5DF6" w:rsidRPr="004D3875" w:rsidRDefault="008F5DF6" w:rsidP="009208FB">
      <w:pPr>
        <w:widowControl w:val="0"/>
        <w:numPr>
          <w:ilvl w:val="0"/>
          <w:numId w:val="45"/>
        </w:numPr>
        <w:contextualSpacing/>
        <w:jc w:val="both"/>
        <w:rPr>
          <w:rFonts w:ascii="Arial" w:eastAsiaTheme="minorHAnsi" w:hAnsi="Arial" w:cs="Arial"/>
          <w:b/>
          <w:sz w:val="20"/>
          <w:szCs w:val="20"/>
          <w:u w:val="single"/>
          <w:lang w:val="es-ES_tradnl"/>
        </w:rPr>
      </w:pPr>
      <w:r w:rsidRPr="004D3875">
        <w:rPr>
          <w:rFonts w:ascii="Arial" w:eastAsiaTheme="minorHAnsi" w:hAnsi="Arial" w:cs="Arial"/>
          <w:b/>
          <w:sz w:val="20"/>
          <w:szCs w:val="20"/>
          <w:u w:val="single"/>
          <w:lang w:val="es-ES_tradnl"/>
        </w:rPr>
        <w:t>Criterios de aceptación</w:t>
      </w:r>
    </w:p>
    <w:p w14:paraId="4D2A52E0" w14:textId="77777777" w:rsidR="008F5DF6" w:rsidRPr="004D3875" w:rsidRDefault="008F5DF6" w:rsidP="008F5DF6">
      <w:pPr>
        <w:shd w:val="clear" w:color="auto" w:fill="FFFFFF"/>
        <w:jc w:val="both"/>
        <w:rPr>
          <w:rFonts w:ascii="Arial" w:hAnsi="Arial" w:cs="Arial"/>
          <w:color w:val="008800"/>
          <w:sz w:val="20"/>
          <w:szCs w:val="20"/>
          <w:lang w:val="es-ES_tradnl"/>
        </w:rPr>
      </w:pPr>
    </w:p>
    <w:p w14:paraId="6BBA301E" w14:textId="7063C239" w:rsidR="008F5DF6" w:rsidRPr="004D3875" w:rsidRDefault="008F5DF6" w:rsidP="00DC684E">
      <w:pPr>
        <w:widowControl w:val="0"/>
        <w:shd w:val="clear" w:color="auto" w:fill="FFFFFF"/>
        <w:spacing w:line="276" w:lineRule="auto"/>
        <w:ind w:left="360"/>
        <w:contextualSpacing/>
        <w:jc w:val="both"/>
        <w:rPr>
          <w:rFonts w:ascii="Arial" w:hAnsi="Arial" w:cs="Arial"/>
          <w:sz w:val="20"/>
          <w:szCs w:val="20"/>
          <w:lang w:val="es-ES_tradnl"/>
        </w:rPr>
      </w:pPr>
      <w:r w:rsidRPr="004D3875">
        <w:rPr>
          <w:rFonts w:ascii="Arial" w:hAnsi="Arial" w:cs="Arial"/>
          <w:sz w:val="20"/>
          <w:szCs w:val="20"/>
          <w:lang w:val="es-ES_tradnl"/>
        </w:rPr>
        <w:t xml:space="preserve">La aprobación de los productos estará a cargo de la jefa del equipo, especialista senior en </w:t>
      </w:r>
      <w:r w:rsidRPr="004D3875">
        <w:rPr>
          <w:rFonts w:ascii="Arial" w:hAnsi="Arial" w:cs="Arial"/>
          <w:sz w:val="20"/>
          <w:szCs w:val="20"/>
          <w:lang w:val="es-ES_tradnl"/>
        </w:rPr>
        <w:lastRenderedPageBreak/>
        <w:t>desarrollo social de la División de Género y Diversidad del BID en</w:t>
      </w:r>
      <w:r w:rsidR="00F128EA">
        <w:rPr>
          <w:rFonts w:ascii="Arial" w:hAnsi="Arial" w:cs="Arial"/>
          <w:sz w:val="20"/>
          <w:szCs w:val="20"/>
          <w:lang w:val="es-ES_tradnl"/>
        </w:rPr>
        <w:t xml:space="preserve"> El Salvador</w:t>
      </w:r>
      <w:r>
        <w:rPr>
          <w:rFonts w:ascii="Arial" w:hAnsi="Arial" w:cs="Arial"/>
          <w:sz w:val="20"/>
          <w:szCs w:val="20"/>
          <w:lang w:val="es-ES_tradnl"/>
        </w:rPr>
        <w:t>.</w:t>
      </w:r>
    </w:p>
    <w:p w14:paraId="60D4D972" w14:textId="4B4E990E" w:rsidR="008F5DF6" w:rsidRDefault="008F5DF6" w:rsidP="008F5DF6">
      <w:pPr>
        <w:widowControl w:val="0"/>
        <w:shd w:val="clear" w:color="auto" w:fill="FFFFFF"/>
        <w:ind w:left="360"/>
        <w:contextualSpacing/>
        <w:jc w:val="both"/>
        <w:rPr>
          <w:rFonts w:ascii="Arial" w:hAnsi="Arial" w:cs="Arial"/>
          <w:sz w:val="20"/>
          <w:szCs w:val="20"/>
          <w:lang w:val="es-ES_tradnl"/>
        </w:rPr>
      </w:pPr>
    </w:p>
    <w:p w14:paraId="21528F92" w14:textId="775A9393" w:rsidR="008750E6" w:rsidRDefault="008750E6" w:rsidP="008F5DF6">
      <w:pPr>
        <w:widowControl w:val="0"/>
        <w:shd w:val="clear" w:color="auto" w:fill="FFFFFF"/>
        <w:ind w:left="360"/>
        <w:contextualSpacing/>
        <w:jc w:val="both"/>
        <w:rPr>
          <w:rFonts w:ascii="Arial" w:hAnsi="Arial" w:cs="Arial"/>
          <w:sz w:val="20"/>
          <w:szCs w:val="20"/>
          <w:lang w:val="es-ES_tradnl"/>
        </w:rPr>
      </w:pPr>
    </w:p>
    <w:p w14:paraId="68DC6FCD" w14:textId="77777777" w:rsidR="008750E6" w:rsidRDefault="008750E6" w:rsidP="008F5DF6">
      <w:pPr>
        <w:widowControl w:val="0"/>
        <w:shd w:val="clear" w:color="auto" w:fill="FFFFFF"/>
        <w:ind w:left="360"/>
        <w:contextualSpacing/>
        <w:jc w:val="both"/>
        <w:rPr>
          <w:rFonts w:ascii="Arial" w:hAnsi="Arial" w:cs="Arial"/>
          <w:sz w:val="20"/>
          <w:szCs w:val="20"/>
          <w:lang w:val="es-ES_tradnl"/>
        </w:rPr>
      </w:pPr>
    </w:p>
    <w:p w14:paraId="48B914F5" w14:textId="77777777" w:rsidR="00085ED1" w:rsidRPr="004D3875" w:rsidRDefault="00085ED1" w:rsidP="008F5DF6">
      <w:pPr>
        <w:widowControl w:val="0"/>
        <w:shd w:val="clear" w:color="auto" w:fill="FFFFFF"/>
        <w:ind w:left="360"/>
        <w:contextualSpacing/>
        <w:jc w:val="both"/>
        <w:rPr>
          <w:rFonts w:ascii="Arial" w:hAnsi="Arial" w:cs="Arial"/>
          <w:sz w:val="20"/>
          <w:szCs w:val="20"/>
          <w:lang w:val="es-ES_tradnl"/>
        </w:rPr>
      </w:pPr>
    </w:p>
    <w:p w14:paraId="60A6CFA4" w14:textId="77777777" w:rsidR="008F5DF6" w:rsidRPr="004D3875" w:rsidRDefault="008F5DF6" w:rsidP="009208FB">
      <w:pPr>
        <w:widowControl w:val="0"/>
        <w:numPr>
          <w:ilvl w:val="0"/>
          <w:numId w:val="45"/>
        </w:numPr>
        <w:contextualSpacing/>
        <w:rPr>
          <w:rFonts w:ascii="Arial" w:eastAsiaTheme="minorHAnsi" w:hAnsi="Arial" w:cs="Arial"/>
          <w:b/>
          <w:sz w:val="20"/>
          <w:szCs w:val="20"/>
          <w:u w:val="single"/>
          <w:lang w:val="es-ES_tradnl"/>
        </w:rPr>
      </w:pPr>
      <w:r w:rsidRPr="004D3875">
        <w:rPr>
          <w:rFonts w:ascii="Arial" w:eastAsiaTheme="minorHAnsi" w:hAnsi="Arial" w:cs="Arial"/>
          <w:b/>
          <w:sz w:val="20"/>
          <w:szCs w:val="20"/>
          <w:lang w:val="es-ES_tradnl"/>
        </w:rPr>
        <w:t xml:space="preserve"> </w:t>
      </w:r>
      <w:r w:rsidRPr="004D3875">
        <w:rPr>
          <w:rFonts w:ascii="Arial" w:eastAsiaTheme="minorHAnsi" w:hAnsi="Arial" w:cs="Arial"/>
          <w:b/>
          <w:sz w:val="20"/>
          <w:szCs w:val="20"/>
          <w:u w:val="single"/>
          <w:lang w:val="es-ES_tradnl"/>
        </w:rPr>
        <w:t>Supervisión e Informes</w:t>
      </w:r>
    </w:p>
    <w:p w14:paraId="7A78AFA0" w14:textId="77777777" w:rsidR="008F5DF6" w:rsidRPr="004D3875" w:rsidRDefault="008F5DF6" w:rsidP="008F5DF6">
      <w:pPr>
        <w:widowControl w:val="0"/>
        <w:ind w:left="360"/>
        <w:contextualSpacing/>
        <w:rPr>
          <w:rFonts w:ascii="Arial" w:eastAsiaTheme="minorHAnsi" w:hAnsi="Arial" w:cs="Arial"/>
          <w:b/>
          <w:sz w:val="20"/>
          <w:szCs w:val="20"/>
          <w:u w:val="single"/>
          <w:lang w:val="es-ES_tradnl"/>
        </w:rPr>
      </w:pPr>
    </w:p>
    <w:p w14:paraId="02F6804B" w14:textId="07A24947" w:rsidR="008F5DF6" w:rsidRPr="004D3875" w:rsidRDefault="008F5DF6" w:rsidP="008F5DF6">
      <w:pPr>
        <w:widowControl w:val="0"/>
        <w:shd w:val="clear" w:color="auto" w:fill="FFFFFF"/>
        <w:ind w:left="360"/>
        <w:contextualSpacing/>
        <w:jc w:val="both"/>
        <w:rPr>
          <w:rFonts w:ascii="Arial" w:hAnsi="Arial" w:cs="Arial"/>
          <w:sz w:val="20"/>
          <w:szCs w:val="20"/>
          <w:lang w:val="es-ES_tradnl"/>
        </w:rPr>
      </w:pPr>
      <w:r w:rsidRPr="00F128EA">
        <w:rPr>
          <w:rFonts w:ascii="Arial" w:hAnsi="Arial" w:cs="Arial"/>
          <w:sz w:val="20"/>
          <w:szCs w:val="20"/>
          <w:lang w:val="es-ES_tradnl"/>
        </w:rPr>
        <w:t xml:space="preserve">Las personas de contacto serán la especialista líder en desarrollo social de la División de Género y Diversidad del BID en </w:t>
      </w:r>
      <w:r w:rsidR="00F128EA" w:rsidRPr="00F128EA">
        <w:rPr>
          <w:rFonts w:ascii="Arial" w:hAnsi="Arial" w:cs="Arial"/>
          <w:sz w:val="20"/>
          <w:szCs w:val="20"/>
          <w:lang w:val="es-ES_tradnl"/>
        </w:rPr>
        <w:t>El Salvador</w:t>
      </w:r>
      <w:r w:rsidRPr="00F128EA">
        <w:rPr>
          <w:rFonts w:ascii="Arial" w:hAnsi="Arial" w:cs="Arial"/>
          <w:sz w:val="20"/>
          <w:szCs w:val="20"/>
          <w:lang w:val="es-ES_tradnl"/>
        </w:rPr>
        <w:t>, con quienes se realizarán reuniones periódicas virtuales y presenciales durante las misiones de la firma a Honduras para dar seguimiento a las actividades y productos de la presente consultoría.</w:t>
      </w:r>
    </w:p>
    <w:p w14:paraId="45A477C4" w14:textId="77777777" w:rsidR="008F5DF6" w:rsidRPr="004D3875" w:rsidRDefault="008F5DF6" w:rsidP="008F5DF6">
      <w:pPr>
        <w:widowControl w:val="0"/>
        <w:shd w:val="clear" w:color="auto" w:fill="FFFFFF"/>
        <w:ind w:left="360"/>
        <w:contextualSpacing/>
        <w:jc w:val="both"/>
        <w:rPr>
          <w:rFonts w:ascii="Arial" w:hAnsi="Arial" w:cs="Arial"/>
          <w:sz w:val="20"/>
          <w:szCs w:val="20"/>
          <w:lang w:val="es-ES_tradnl"/>
        </w:rPr>
      </w:pPr>
    </w:p>
    <w:p w14:paraId="51936EB9" w14:textId="77777777" w:rsidR="008F5DF6" w:rsidRPr="004D3875" w:rsidRDefault="008F5DF6" w:rsidP="008F5DF6">
      <w:pPr>
        <w:widowControl w:val="0"/>
        <w:shd w:val="clear" w:color="auto" w:fill="FFFFFF"/>
        <w:ind w:left="360"/>
        <w:contextualSpacing/>
        <w:jc w:val="both"/>
        <w:rPr>
          <w:rFonts w:ascii="Arial" w:hAnsi="Arial" w:cs="Arial"/>
          <w:sz w:val="20"/>
          <w:szCs w:val="20"/>
          <w:lang w:val="es-ES_tradnl"/>
        </w:rPr>
      </w:pPr>
      <w:r w:rsidRPr="004D3875">
        <w:rPr>
          <w:rFonts w:ascii="Arial" w:hAnsi="Arial" w:cs="Arial"/>
          <w:sz w:val="20"/>
          <w:szCs w:val="20"/>
          <w:lang w:val="es-ES_tradnl"/>
        </w:rPr>
        <w:t>La supervisión técnica y administrativa del contrato estará a cargo</w:t>
      </w:r>
      <w:r>
        <w:rPr>
          <w:rFonts w:ascii="Arial" w:hAnsi="Arial" w:cs="Arial"/>
          <w:sz w:val="20"/>
          <w:szCs w:val="20"/>
          <w:lang w:val="es-ES_tradnl"/>
        </w:rPr>
        <w:t xml:space="preserve"> de dicha especialista</w:t>
      </w:r>
      <w:r w:rsidRPr="004D3875">
        <w:rPr>
          <w:rFonts w:ascii="Arial" w:hAnsi="Arial" w:cs="Arial"/>
          <w:sz w:val="20"/>
          <w:szCs w:val="20"/>
          <w:lang w:val="es-ES_tradnl"/>
        </w:rPr>
        <w:t>.</w:t>
      </w:r>
    </w:p>
    <w:p w14:paraId="200B9BDB" w14:textId="77777777" w:rsidR="008F5DF6" w:rsidRPr="004D3875" w:rsidRDefault="008F5DF6" w:rsidP="008F5DF6">
      <w:pPr>
        <w:ind w:right="-10"/>
        <w:jc w:val="both"/>
        <w:rPr>
          <w:rFonts w:ascii="Arial" w:hAnsi="Arial" w:cs="Arial"/>
          <w:b/>
          <w:sz w:val="20"/>
          <w:szCs w:val="20"/>
          <w:lang w:val="es-ES_tradnl"/>
        </w:rPr>
      </w:pPr>
    </w:p>
    <w:p w14:paraId="7866E291" w14:textId="77777777" w:rsidR="008F5DF6" w:rsidRPr="004D3875" w:rsidRDefault="008F5DF6" w:rsidP="009208FB">
      <w:pPr>
        <w:pStyle w:val="ListParagraph"/>
        <w:numPr>
          <w:ilvl w:val="0"/>
          <w:numId w:val="45"/>
        </w:numPr>
        <w:spacing w:after="0" w:line="240" w:lineRule="auto"/>
        <w:ind w:right="-10"/>
        <w:jc w:val="both"/>
        <w:rPr>
          <w:rFonts w:ascii="Arial" w:hAnsi="Arial" w:cs="Arial"/>
          <w:b/>
          <w:sz w:val="20"/>
          <w:szCs w:val="20"/>
          <w:lang w:val="es-ES_tradnl"/>
        </w:rPr>
      </w:pPr>
      <w:r w:rsidRPr="004D3875">
        <w:rPr>
          <w:rFonts w:ascii="Arial" w:hAnsi="Arial" w:cs="Arial"/>
          <w:b/>
          <w:sz w:val="20"/>
          <w:szCs w:val="20"/>
          <w:lang w:val="es-ES_tradnl"/>
        </w:rPr>
        <w:t>Calendario de Pagos</w:t>
      </w:r>
    </w:p>
    <w:p w14:paraId="1E0ED5DB" w14:textId="77777777" w:rsidR="008F5DF6" w:rsidRPr="004D3875" w:rsidRDefault="008F5DF6" w:rsidP="008F5DF6">
      <w:pPr>
        <w:pStyle w:val="ListParagraph"/>
        <w:spacing w:after="0" w:line="240" w:lineRule="auto"/>
        <w:ind w:left="360" w:right="-10"/>
        <w:jc w:val="both"/>
        <w:rPr>
          <w:rFonts w:ascii="Arial" w:hAnsi="Arial" w:cs="Arial"/>
          <w:b/>
          <w:sz w:val="20"/>
          <w:szCs w:val="20"/>
          <w:lang w:val="es-ES_tradnl"/>
        </w:rPr>
      </w:pPr>
    </w:p>
    <w:p w14:paraId="3A2EEBBB" w14:textId="77777777" w:rsidR="008F5DF6" w:rsidRPr="004D3875" w:rsidRDefault="008F5DF6" w:rsidP="004425E4">
      <w:pPr>
        <w:pStyle w:val="BodyTextIndent3"/>
        <w:tabs>
          <w:tab w:val="left" w:pos="1080"/>
        </w:tabs>
        <w:suppressAutoHyphens/>
        <w:spacing w:after="0" w:line="276" w:lineRule="auto"/>
        <w:jc w:val="both"/>
        <w:textAlignment w:val="baseline"/>
        <w:rPr>
          <w:rFonts w:ascii="Arial" w:eastAsiaTheme="minorHAnsi" w:hAnsi="Arial" w:cs="Arial"/>
          <w:sz w:val="20"/>
          <w:szCs w:val="20"/>
          <w:lang w:val="es-ES_tradnl"/>
        </w:rPr>
      </w:pPr>
      <w:r w:rsidRPr="004D3875">
        <w:rPr>
          <w:rFonts w:ascii="Arial" w:eastAsiaTheme="minorHAnsi" w:hAnsi="Arial" w:cs="Arial"/>
          <w:sz w:val="20"/>
          <w:szCs w:val="20"/>
          <w:lang w:val="es-ES_tradnl"/>
        </w:rPr>
        <w:t>Las condiciones de pago se basarán en los hitos o entregables del proyecto.  El Banco no espera hacer pagos por adelantado en virtud de contratos de consultoría a menos que se requiera una cantidad significativa de viajes.  El Banco desea recibir la propuesta de costos más competitiva para los servicios descritos en el presente documento.</w:t>
      </w:r>
    </w:p>
    <w:p w14:paraId="35162F1D" w14:textId="77777777" w:rsidR="008F5DF6" w:rsidRPr="004D3875" w:rsidRDefault="008F5DF6" w:rsidP="008F5DF6">
      <w:pPr>
        <w:pStyle w:val="BodyTextIndent3"/>
        <w:tabs>
          <w:tab w:val="left" w:pos="1080"/>
        </w:tabs>
        <w:suppressAutoHyphens/>
        <w:spacing w:after="0"/>
        <w:jc w:val="both"/>
        <w:textAlignment w:val="baseline"/>
        <w:rPr>
          <w:rFonts w:ascii="Arial" w:eastAsiaTheme="minorHAnsi" w:hAnsi="Arial" w:cs="Arial"/>
          <w:sz w:val="20"/>
          <w:szCs w:val="20"/>
          <w:lang w:val="es-ES_tradnl"/>
        </w:rPr>
      </w:pPr>
    </w:p>
    <w:p w14:paraId="2F1A3EA2" w14:textId="77777777" w:rsidR="008F5DF6" w:rsidRPr="004D3875" w:rsidRDefault="008F5DF6" w:rsidP="008F5DF6">
      <w:pPr>
        <w:pStyle w:val="BodyTextIndent3"/>
        <w:tabs>
          <w:tab w:val="left" w:pos="1080"/>
        </w:tabs>
        <w:suppressAutoHyphens/>
        <w:spacing w:after="0"/>
        <w:jc w:val="both"/>
        <w:textAlignment w:val="baseline"/>
        <w:rPr>
          <w:rFonts w:ascii="Arial" w:eastAsiaTheme="minorHAnsi" w:hAnsi="Arial" w:cs="Arial"/>
          <w:sz w:val="20"/>
          <w:szCs w:val="20"/>
          <w:lang w:val="es-ES_tradnl"/>
        </w:rPr>
      </w:pPr>
    </w:p>
    <w:tbl>
      <w:tblPr>
        <w:tblStyle w:val="TableGrid"/>
        <w:tblW w:w="0" w:type="auto"/>
        <w:jc w:val="center"/>
        <w:tblInd w:w="0" w:type="dxa"/>
        <w:tblLook w:val="04A0" w:firstRow="1" w:lastRow="0" w:firstColumn="1" w:lastColumn="0" w:noHBand="0" w:noVBand="1"/>
      </w:tblPr>
      <w:tblGrid>
        <w:gridCol w:w="3688"/>
        <w:gridCol w:w="1368"/>
      </w:tblGrid>
      <w:tr w:rsidR="008F5DF6" w:rsidRPr="004D3875" w14:paraId="148BAB18" w14:textId="77777777" w:rsidTr="005B43E7">
        <w:trPr>
          <w:trHeight w:val="58"/>
          <w:jc w:val="center"/>
        </w:trPr>
        <w:tc>
          <w:tcPr>
            <w:tcW w:w="5056" w:type="dxa"/>
            <w:gridSpan w:val="2"/>
          </w:tcPr>
          <w:p w14:paraId="1CE19130" w14:textId="77777777" w:rsidR="008F5DF6" w:rsidRPr="004D3875" w:rsidRDefault="008F5DF6" w:rsidP="005B43E7">
            <w:pPr>
              <w:pStyle w:val="ListParagraph"/>
              <w:spacing w:after="0" w:line="240" w:lineRule="auto"/>
              <w:ind w:left="0" w:right="-10"/>
              <w:jc w:val="center"/>
              <w:rPr>
                <w:rFonts w:ascii="Arial" w:hAnsi="Arial" w:cs="Arial"/>
                <w:b/>
                <w:sz w:val="18"/>
                <w:szCs w:val="18"/>
                <w:lang w:val="es-ES_tradnl"/>
              </w:rPr>
            </w:pPr>
            <w:r w:rsidRPr="004D3875">
              <w:rPr>
                <w:rFonts w:ascii="Arial" w:hAnsi="Arial" w:cs="Arial"/>
                <w:b/>
                <w:sz w:val="18"/>
                <w:szCs w:val="18"/>
                <w:lang w:val="es-ES_tradnl"/>
              </w:rPr>
              <w:t>Plan de Pagos</w:t>
            </w:r>
          </w:p>
        </w:tc>
      </w:tr>
      <w:tr w:rsidR="008F5DF6" w:rsidRPr="004D3875" w14:paraId="56ED294D" w14:textId="77777777" w:rsidTr="005B43E7">
        <w:trPr>
          <w:trHeight w:val="149"/>
          <w:jc w:val="center"/>
        </w:trPr>
        <w:tc>
          <w:tcPr>
            <w:tcW w:w="3688" w:type="dxa"/>
          </w:tcPr>
          <w:p w14:paraId="4D2F643A" w14:textId="77777777" w:rsidR="008F5DF6" w:rsidRPr="004D3875" w:rsidRDefault="008F5DF6" w:rsidP="005B43E7">
            <w:pPr>
              <w:pStyle w:val="ListParagraph"/>
              <w:spacing w:after="0" w:line="240" w:lineRule="auto"/>
              <w:ind w:right="-10"/>
              <w:rPr>
                <w:rFonts w:ascii="Arial" w:hAnsi="Arial" w:cs="Arial"/>
                <w:b/>
                <w:sz w:val="18"/>
                <w:szCs w:val="18"/>
                <w:lang w:val="es-ES_tradnl"/>
              </w:rPr>
            </w:pPr>
            <w:r w:rsidRPr="004D3875">
              <w:rPr>
                <w:rFonts w:ascii="Arial" w:hAnsi="Arial" w:cs="Arial"/>
                <w:b/>
                <w:sz w:val="18"/>
                <w:szCs w:val="18"/>
                <w:lang w:val="es-ES_tradnl"/>
              </w:rPr>
              <w:t xml:space="preserve">Entregables </w:t>
            </w:r>
          </w:p>
        </w:tc>
        <w:tc>
          <w:tcPr>
            <w:tcW w:w="1368" w:type="dxa"/>
          </w:tcPr>
          <w:p w14:paraId="2E24DADD" w14:textId="77777777" w:rsidR="008F5DF6" w:rsidRPr="004D3875" w:rsidRDefault="008F5DF6" w:rsidP="005B43E7">
            <w:pPr>
              <w:pStyle w:val="ListParagraph"/>
              <w:spacing w:after="0" w:line="240" w:lineRule="auto"/>
              <w:ind w:left="0" w:right="-10"/>
              <w:jc w:val="center"/>
              <w:rPr>
                <w:rFonts w:ascii="Arial" w:hAnsi="Arial" w:cs="Arial"/>
                <w:b/>
                <w:color w:val="000000" w:themeColor="text1"/>
                <w:sz w:val="18"/>
                <w:szCs w:val="18"/>
                <w:lang w:val="es-ES_tradnl"/>
              </w:rPr>
            </w:pPr>
            <w:r w:rsidRPr="004D3875">
              <w:rPr>
                <w:rFonts w:ascii="Arial" w:hAnsi="Arial" w:cs="Arial"/>
                <w:b/>
                <w:color w:val="000000" w:themeColor="text1"/>
                <w:sz w:val="18"/>
                <w:szCs w:val="18"/>
                <w:lang w:val="es-ES_tradnl"/>
              </w:rPr>
              <w:t>%</w:t>
            </w:r>
          </w:p>
        </w:tc>
      </w:tr>
      <w:tr w:rsidR="008F5DF6" w:rsidRPr="004D3875" w14:paraId="65D09BFE" w14:textId="77777777" w:rsidTr="005B43E7">
        <w:trPr>
          <w:trHeight w:val="58"/>
          <w:jc w:val="center"/>
        </w:trPr>
        <w:tc>
          <w:tcPr>
            <w:tcW w:w="3688" w:type="dxa"/>
          </w:tcPr>
          <w:p w14:paraId="635640B8" w14:textId="77777777" w:rsidR="008F5DF6" w:rsidRPr="004D3875" w:rsidRDefault="008F5DF6" w:rsidP="009D49A4">
            <w:pPr>
              <w:pStyle w:val="ListParagraph"/>
              <w:spacing w:after="0" w:line="240" w:lineRule="auto"/>
              <w:ind w:left="342" w:right="-10"/>
              <w:rPr>
                <w:rFonts w:ascii="Arial" w:hAnsi="Arial" w:cs="Arial"/>
                <w:color w:val="000000" w:themeColor="text1"/>
                <w:sz w:val="18"/>
                <w:szCs w:val="18"/>
                <w:lang w:val="es-ES_tradnl"/>
              </w:rPr>
            </w:pPr>
            <w:r w:rsidRPr="004D3875">
              <w:rPr>
                <w:rFonts w:ascii="Arial" w:hAnsi="Arial" w:cs="Arial"/>
                <w:color w:val="000000" w:themeColor="text1"/>
                <w:sz w:val="18"/>
                <w:szCs w:val="18"/>
                <w:lang w:val="es-ES_tradnl"/>
              </w:rPr>
              <w:t xml:space="preserve">Productos 1 </w:t>
            </w:r>
          </w:p>
        </w:tc>
        <w:tc>
          <w:tcPr>
            <w:tcW w:w="1368" w:type="dxa"/>
          </w:tcPr>
          <w:p w14:paraId="7EFDB333" w14:textId="77777777" w:rsidR="008F5DF6" w:rsidRPr="004D3875" w:rsidRDefault="008F5DF6" w:rsidP="005B43E7">
            <w:pPr>
              <w:pStyle w:val="ListParagraph"/>
              <w:spacing w:after="0" w:line="240" w:lineRule="auto"/>
              <w:ind w:left="0" w:right="-10"/>
              <w:jc w:val="center"/>
              <w:rPr>
                <w:rFonts w:ascii="Arial" w:hAnsi="Arial" w:cs="Arial"/>
                <w:color w:val="000000" w:themeColor="text1"/>
                <w:sz w:val="18"/>
                <w:szCs w:val="18"/>
                <w:lang w:val="es-ES_tradnl"/>
              </w:rPr>
            </w:pPr>
            <w:r w:rsidRPr="004D3875">
              <w:rPr>
                <w:rFonts w:ascii="Arial" w:hAnsi="Arial" w:cs="Arial"/>
                <w:color w:val="000000" w:themeColor="text1"/>
                <w:sz w:val="18"/>
                <w:szCs w:val="18"/>
                <w:lang w:val="es-ES_tradnl"/>
              </w:rPr>
              <w:t>20</w:t>
            </w:r>
          </w:p>
        </w:tc>
      </w:tr>
      <w:tr w:rsidR="008F5DF6" w:rsidRPr="004D3875" w14:paraId="62384D8F" w14:textId="77777777" w:rsidTr="005B43E7">
        <w:trPr>
          <w:trHeight w:val="58"/>
          <w:jc w:val="center"/>
        </w:trPr>
        <w:tc>
          <w:tcPr>
            <w:tcW w:w="3688" w:type="dxa"/>
          </w:tcPr>
          <w:p w14:paraId="0EFD51D8" w14:textId="77777777" w:rsidR="008F5DF6" w:rsidRPr="004D3875" w:rsidRDefault="008F5DF6" w:rsidP="009D49A4">
            <w:pPr>
              <w:pStyle w:val="ListParagraph"/>
              <w:spacing w:after="0" w:line="240" w:lineRule="auto"/>
              <w:ind w:left="342" w:right="-10"/>
              <w:rPr>
                <w:rFonts w:ascii="Arial" w:hAnsi="Arial" w:cs="Arial"/>
                <w:color w:val="000000" w:themeColor="text1"/>
                <w:sz w:val="18"/>
                <w:szCs w:val="18"/>
                <w:lang w:val="es-ES_tradnl"/>
              </w:rPr>
            </w:pPr>
            <w:r w:rsidRPr="004D3875">
              <w:rPr>
                <w:rFonts w:ascii="Arial" w:hAnsi="Arial" w:cs="Arial"/>
                <w:color w:val="000000" w:themeColor="text1"/>
                <w:sz w:val="18"/>
                <w:szCs w:val="18"/>
                <w:lang w:val="es-ES_tradnl"/>
              </w:rPr>
              <w:t>Producto 2</w:t>
            </w:r>
          </w:p>
        </w:tc>
        <w:tc>
          <w:tcPr>
            <w:tcW w:w="1368" w:type="dxa"/>
          </w:tcPr>
          <w:p w14:paraId="27397488" w14:textId="77777777" w:rsidR="008F5DF6" w:rsidRPr="004D3875" w:rsidRDefault="008F5DF6" w:rsidP="005B43E7">
            <w:pPr>
              <w:pStyle w:val="ListParagraph"/>
              <w:spacing w:after="0" w:line="240" w:lineRule="auto"/>
              <w:ind w:left="0" w:right="-10"/>
              <w:jc w:val="center"/>
              <w:rPr>
                <w:rFonts w:ascii="Arial" w:hAnsi="Arial" w:cs="Arial"/>
                <w:color w:val="000000" w:themeColor="text1"/>
                <w:sz w:val="18"/>
                <w:szCs w:val="18"/>
                <w:lang w:val="es-ES_tradnl"/>
              </w:rPr>
            </w:pPr>
            <w:r>
              <w:rPr>
                <w:rFonts w:ascii="Arial" w:hAnsi="Arial" w:cs="Arial"/>
                <w:color w:val="000000" w:themeColor="text1"/>
                <w:sz w:val="18"/>
                <w:szCs w:val="18"/>
                <w:lang w:val="es-ES_tradnl"/>
              </w:rPr>
              <w:t>20</w:t>
            </w:r>
          </w:p>
        </w:tc>
      </w:tr>
      <w:tr w:rsidR="008F5DF6" w:rsidRPr="004D3875" w14:paraId="36435FFB" w14:textId="77777777" w:rsidTr="005B43E7">
        <w:trPr>
          <w:trHeight w:val="58"/>
          <w:jc w:val="center"/>
        </w:trPr>
        <w:tc>
          <w:tcPr>
            <w:tcW w:w="3688" w:type="dxa"/>
          </w:tcPr>
          <w:p w14:paraId="25046415" w14:textId="77777777" w:rsidR="008F5DF6" w:rsidRPr="004D3875" w:rsidRDefault="008F5DF6" w:rsidP="009D49A4">
            <w:pPr>
              <w:pStyle w:val="ListParagraph"/>
              <w:spacing w:after="0" w:line="240" w:lineRule="auto"/>
              <w:ind w:left="342" w:right="-10"/>
              <w:rPr>
                <w:rFonts w:ascii="Arial" w:hAnsi="Arial" w:cs="Arial"/>
                <w:color w:val="000000" w:themeColor="text1"/>
                <w:sz w:val="18"/>
                <w:szCs w:val="18"/>
                <w:lang w:val="es-ES_tradnl"/>
              </w:rPr>
            </w:pPr>
            <w:r w:rsidRPr="004D3875">
              <w:rPr>
                <w:rFonts w:ascii="Arial" w:hAnsi="Arial" w:cs="Arial"/>
                <w:color w:val="000000" w:themeColor="text1"/>
                <w:sz w:val="18"/>
                <w:szCs w:val="18"/>
                <w:lang w:val="es-ES_tradnl"/>
              </w:rPr>
              <w:t>Producto 3</w:t>
            </w:r>
          </w:p>
        </w:tc>
        <w:tc>
          <w:tcPr>
            <w:tcW w:w="1368" w:type="dxa"/>
          </w:tcPr>
          <w:p w14:paraId="34803A25" w14:textId="77777777" w:rsidR="008F5DF6" w:rsidRPr="004D3875" w:rsidRDefault="008F5DF6" w:rsidP="005B43E7">
            <w:pPr>
              <w:pStyle w:val="ListParagraph"/>
              <w:spacing w:after="0" w:line="240" w:lineRule="auto"/>
              <w:ind w:left="0" w:right="-10"/>
              <w:jc w:val="center"/>
              <w:rPr>
                <w:rFonts w:ascii="Arial" w:hAnsi="Arial" w:cs="Arial"/>
                <w:color w:val="000000" w:themeColor="text1"/>
                <w:sz w:val="18"/>
                <w:szCs w:val="18"/>
                <w:lang w:val="es-ES_tradnl"/>
              </w:rPr>
            </w:pPr>
            <w:r>
              <w:rPr>
                <w:rFonts w:ascii="Arial" w:hAnsi="Arial" w:cs="Arial"/>
                <w:color w:val="000000" w:themeColor="text1"/>
                <w:sz w:val="18"/>
                <w:szCs w:val="18"/>
                <w:lang w:val="es-ES_tradnl"/>
              </w:rPr>
              <w:t>30</w:t>
            </w:r>
          </w:p>
        </w:tc>
      </w:tr>
      <w:tr w:rsidR="008F5DF6" w:rsidRPr="004D3875" w14:paraId="495160F2" w14:textId="77777777" w:rsidTr="005B43E7">
        <w:trPr>
          <w:trHeight w:val="58"/>
          <w:jc w:val="center"/>
        </w:trPr>
        <w:tc>
          <w:tcPr>
            <w:tcW w:w="3688" w:type="dxa"/>
          </w:tcPr>
          <w:p w14:paraId="51C5DF0C" w14:textId="77777777" w:rsidR="008F5DF6" w:rsidRPr="004D3875" w:rsidRDefault="008F5DF6" w:rsidP="009D49A4">
            <w:pPr>
              <w:pStyle w:val="ListParagraph"/>
              <w:spacing w:after="0" w:line="240" w:lineRule="auto"/>
              <w:ind w:left="342" w:right="-10"/>
              <w:rPr>
                <w:rFonts w:ascii="Arial" w:hAnsi="Arial" w:cs="Arial"/>
                <w:color w:val="000000" w:themeColor="text1"/>
                <w:sz w:val="18"/>
                <w:szCs w:val="18"/>
                <w:lang w:val="es-ES_tradnl"/>
              </w:rPr>
            </w:pPr>
            <w:r w:rsidRPr="004D3875">
              <w:rPr>
                <w:rFonts w:ascii="Arial" w:hAnsi="Arial" w:cs="Arial"/>
                <w:color w:val="000000" w:themeColor="text1"/>
                <w:sz w:val="18"/>
                <w:szCs w:val="18"/>
                <w:lang w:val="es-ES_tradnl"/>
              </w:rPr>
              <w:t>Producto 4</w:t>
            </w:r>
          </w:p>
        </w:tc>
        <w:tc>
          <w:tcPr>
            <w:tcW w:w="1368" w:type="dxa"/>
          </w:tcPr>
          <w:p w14:paraId="2F0AB869" w14:textId="77777777" w:rsidR="008F5DF6" w:rsidRPr="004D3875" w:rsidRDefault="008F5DF6" w:rsidP="005B43E7">
            <w:pPr>
              <w:pStyle w:val="ListParagraph"/>
              <w:spacing w:after="0" w:line="240" w:lineRule="auto"/>
              <w:ind w:left="0" w:right="-10"/>
              <w:jc w:val="center"/>
              <w:rPr>
                <w:rFonts w:ascii="Arial" w:hAnsi="Arial" w:cs="Arial"/>
                <w:color w:val="000000" w:themeColor="text1"/>
                <w:sz w:val="18"/>
                <w:szCs w:val="18"/>
                <w:lang w:val="es-ES_tradnl"/>
              </w:rPr>
            </w:pPr>
            <w:r>
              <w:rPr>
                <w:rFonts w:ascii="Arial" w:hAnsi="Arial" w:cs="Arial"/>
                <w:color w:val="000000" w:themeColor="text1"/>
                <w:sz w:val="18"/>
                <w:szCs w:val="18"/>
                <w:lang w:val="es-ES_tradnl"/>
              </w:rPr>
              <w:t>3</w:t>
            </w:r>
            <w:r w:rsidRPr="004D3875">
              <w:rPr>
                <w:rFonts w:ascii="Arial" w:hAnsi="Arial" w:cs="Arial"/>
                <w:color w:val="000000" w:themeColor="text1"/>
                <w:sz w:val="18"/>
                <w:szCs w:val="18"/>
                <w:lang w:val="es-ES_tradnl"/>
              </w:rPr>
              <w:t>0</w:t>
            </w:r>
          </w:p>
        </w:tc>
      </w:tr>
      <w:tr w:rsidR="008F5DF6" w:rsidRPr="004D3875" w14:paraId="1B86BE3E" w14:textId="77777777" w:rsidTr="005B43E7">
        <w:trPr>
          <w:trHeight w:val="158"/>
          <w:jc w:val="center"/>
        </w:trPr>
        <w:tc>
          <w:tcPr>
            <w:tcW w:w="3688" w:type="dxa"/>
          </w:tcPr>
          <w:p w14:paraId="520104B8" w14:textId="77777777" w:rsidR="008F5DF6" w:rsidRPr="004D3875" w:rsidRDefault="008F5DF6" w:rsidP="005B43E7">
            <w:pPr>
              <w:pStyle w:val="ListParagraph"/>
              <w:spacing w:after="0" w:line="240" w:lineRule="auto"/>
              <w:ind w:left="342" w:right="-10" w:hanging="360"/>
              <w:rPr>
                <w:rFonts w:ascii="Arial" w:hAnsi="Arial" w:cs="Arial"/>
                <w:b/>
                <w:sz w:val="18"/>
                <w:szCs w:val="18"/>
                <w:lang w:val="es-ES_tradnl"/>
              </w:rPr>
            </w:pPr>
            <w:r w:rsidRPr="004D3875">
              <w:rPr>
                <w:rFonts w:ascii="Arial" w:hAnsi="Arial" w:cs="Arial"/>
                <w:b/>
                <w:sz w:val="18"/>
                <w:szCs w:val="18"/>
                <w:lang w:val="es-ES_tradnl"/>
              </w:rPr>
              <w:t>Total</w:t>
            </w:r>
          </w:p>
        </w:tc>
        <w:tc>
          <w:tcPr>
            <w:tcW w:w="1368" w:type="dxa"/>
          </w:tcPr>
          <w:p w14:paraId="0C1EFAC3" w14:textId="77777777" w:rsidR="008F5DF6" w:rsidRPr="004D3875" w:rsidRDefault="008F5DF6" w:rsidP="005B43E7">
            <w:pPr>
              <w:pStyle w:val="ListParagraph"/>
              <w:spacing w:after="0" w:line="240" w:lineRule="auto"/>
              <w:ind w:left="0" w:right="-10"/>
              <w:jc w:val="center"/>
              <w:rPr>
                <w:rFonts w:ascii="Arial" w:hAnsi="Arial" w:cs="Arial"/>
                <w:b/>
                <w:color w:val="000000" w:themeColor="text1"/>
                <w:sz w:val="18"/>
                <w:szCs w:val="18"/>
                <w:lang w:val="es-ES_tradnl"/>
              </w:rPr>
            </w:pPr>
            <w:r w:rsidRPr="004D3875">
              <w:rPr>
                <w:rFonts w:ascii="Arial" w:hAnsi="Arial" w:cs="Arial"/>
                <w:b/>
                <w:color w:val="000000" w:themeColor="text1"/>
                <w:sz w:val="18"/>
                <w:szCs w:val="18"/>
                <w:lang w:val="es-ES_tradnl"/>
              </w:rPr>
              <w:t>100</w:t>
            </w:r>
          </w:p>
        </w:tc>
      </w:tr>
    </w:tbl>
    <w:p w14:paraId="1B3D1B3B" w14:textId="77777777" w:rsidR="008F5DF6" w:rsidRPr="004D3875" w:rsidRDefault="008F5DF6" w:rsidP="008F5DF6">
      <w:pPr>
        <w:rPr>
          <w:rFonts w:ascii="Arial" w:hAnsi="Arial" w:cs="Arial"/>
          <w:b/>
          <w:sz w:val="20"/>
          <w:szCs w:val="20"/>
          <w:lang w:val="es-ES_tradnl"/>
        </w:rPr>
      </w:pPr>
    </w:p>
    <w:p w14:paraId="124A5D95" w14:textId="2D24B423" w:rsidR="008F5DF6" w:rsidRDefault="008F5DF6" w:rsidP="008F5DF6">
      <w:pPr>
        <w:rPr>
          <w:rFonts w:ascii="Arial" w:hAnsi="Arial" w:cs="Arial"/>
          <w:b/>
          <w:sz w:val="20"/>
          <w:szCs w:val="20"/>
          <w:lang w:val="es-ES_tradnl"/>
        </w:rPr>
      </w:pPr>
    </w:p>
    <w:p w14:paraId="741F6805" w14:textId="77777777" w:rsidR="00A76637" w:rsidRPr="004D3875" w:rsidRDefault="00A76637" w:rsidP="008F5DF6">
      <w:pPr>
        <w:rPr>
          <w:rFonts w:ascii="Arial" w:hAnsi="Arial" w:cs="Arial"/>
          <w:b/>
          <w:sz w:val="20"/>
          <w:szCs w:val="20"/>
          <w:lang w:val="es-ES_tradnl"/>
        </w:rPr>
      </w:pPr>
    </w:p>
    <w:p w14:paraId="49F4EAFB" w14:textId="77777777" w:rsidR="008F5DF6" w:rsidRPr="004D3875" w:rsidRDefault="008F5DF6" w:rsidP="008F5DF6">
      <w:pPr>
        <w:rPr>
          <w:rFonts w:ascii="Arial" w:hAnsi="Arial" w:cs="Arial"/>
          <w:b/>
          <w:sz w:val="20"/>
          <w:szCs w:val="20"/>
          <w:lang w:val="es-ES_tradnl"/>
        </w:rPr>
      </w:pPr>
      <w:r w:rsidRPr="004D3875">
        <w:rPr>
          <w:rFonts w:ascii="Arial" w:hAnsi="Arial" w:cs="Arial"/>
          <w:b/>
          <w:sz w:val="20"/>
          <w:szCs w:val="20"/>
          <w:lang w:val="es-ES_tradnl"/>
        </w:rPr>
        <w:t>11. Perfiles profesionales de la firma de consultoría</w:t>
      </w:r>
    </w:p>
    <w:p w14:paraId="53E76E75" w14:textId="6E1699F3" w:rsidR="008F5DF6" w:rsidRPr="004D3875" w:rsidRDefault="00356BBC" w:rsidP="008F5DF6">
      <w:pPr>
        <w:pStyle w:val="ListParagraph"/>
        <w:numPr>
          <w:ilvl w:val="0"/>
          <w:numId w:val="11"/>
        </w:numPr>
        <w:spacing w:after="0" w:line="240" w:lineRule="auto"/>
        <w:ind w:left="720" w:hanging="360"/>
        <w:jc w:val="both"/>
        <w:rPr>
          <w:rFonts w:ascii="Arial" w:hAnsi="Arial" w:cs="Arial"/>
          <w:sz w:val="20"/>
          <w:szCs w:val="20"/>
          <w:lang w:val="es-ES_tradnl"/>
        </w:rPr>
      </w:pPr>
      <w:r>
        <w:rPr>
          <w:rFonts w:ascii="Arial" w:hAnsi="Arial" w:cs="Arial"/>
          <w:sz w:val="20"/>
          <w:szCs w:val="20"/>
          <w:lang w:val="es-ES_tradnl"/>
        </w:rPr>
        <w:t xml:space="preserve">Contar con </w:t>
      </w:r>
      <w:r w:rsidR="008F5DF6" w:rsidRPr="004D3875">
        <w:rPr>
          <w:rFonts w:ascii="Arial" w:hAnsi="Arial" w:cs="Arial"/>
          <w:sz w:val="20"/>
          <w:szCs w:val="20"/>
          <w:lang w:val="es-ES_tradnl"/>
        </w:rPr>
        <w:t>8 años</w:t>
      </w:r>
      <w:r>
        <w:rPr>
          <w:rFonts w:ascii="Arial" w:hAnsi="Arial" w:cs="Arial"/>
          <w:sz w:val="20"/>
          <w:szCs w:val="20"/>
          <w:lang w:val="es-ES_tradnl"/>
        </w:rPr>
        <w:t xml:space="preserve"> o más en </w:t>
      </w:r>
      <w:r w:rsidR="008F5DF6" w:rsidRPr="004D3875">
        <w:rPr>
          <w:rFonts w:ascii="Arial" w:hAnsi="Arial" w:cs="Arial"/>
          <w:sz w:val="20"/>
          <w:szCs w:val="20"/>
          <w:lang w:val="es-ES_tradnl"/>
        </w:rPr>
        <w:t xml:space="preserve">experiencia dedicada a la aplicación de las </w:t>
      </w:r>
      <w:r w:rsidR="009E4746">
        <w:rPr>
          <w:rFonts w:ascii="Arial" w:hAnsi="Arial" w:cs="Arial"/>
          <w:sz w:val="20"/>
          <w:szCs w:val="20"/>
          <w:lang w:val="es-ES_tradnl"/>
        </w:rPr>
        <w:t>C</w:t>
      </w:r>
      <w:r w:rsidR="008F5DF6" w:rsidRPr="004D3875">
        <w:rPr>
          <w:rFonts w:ascii="Arial" w:hAnsi="Arial" w:cs="Arial"/>
          <w:sz w:val="20"/>
          <w:szCs w:val="20"/>
          <w:lang w:val="es-ES_tradnl"/>
        </w:rPr>
        <w:t xml:space="preserve">iencias del </w:t>
      </w:r>
      <w:r w:rsidR="009E4746">
        <w:rPr>
          <w:rFonts w:ascii="Arial" w:hAnsi="Arial" w:cs="Arial"/>
          <w:sz w:val="20"/>
          <w:szCs w:val="20"/>
          <w:lang w:val="es-ES_tradnl"/>
        </w:rPr>
        <w:t>C</w:t>
      </w:r>
      <w:r w:rsidR="008F5DF6" w:rsidRPr="004D3875">
        <w:rPr>
          <w:rFonts w:ascii="Arial" w:hAnsi="Arial" w:cs="Arial"/>
          <w:sz w:val="20"/>
          <w:szCs w:val="20"/>
          <w:lang w:val="es-ES_tradnl"/>
        </w:rPr>
        <w:t>omportamiento a la política pública. La firma deberá demostrar experiencia en ensayos controlados aleatorios.</w:t>
      </w:r>
    </w:p>
    <w:p w14:paraId="70855F15" w14:textId="77777777" w:rsidR="008F5DF6" w:rsidRPr="004D3875" w:rsidRDefault="008F5DF6" w:rsidP="008F5DF6">
      <w:pPr>
        <w:pStyle w:val="ListParagraph"/>
        <w:numPr>
          <w:ilvl w:val="0"/>
          <w:numId w:val="11"/>
        </w:numPr>
        <w:spacing w:after="0" w:line="240" w:lineRule="auto"/>
        <w:ind w:left="720" w:hanging="360"/>
        <w:jc w:val="both"/>
        <w:rPr>
          <w:rFonts w:ascii="Arial" w:hAnsi="Arial" w:cs="Arial"/>
          <w:sz w:val="20"/>
          <w:szCs w:val="20"/>
          <w:lang w:val="es-ES_tradnl"/>
        </w:rPr>
      </w:pPr>
      <w:r w:rsidRPr="004D3875">
        <w:rPr>
          <w:rFonts w:ascii="Arial" w:hAnsi="Arial" w:cs="Arial"/>
          <w:sz w:val="20"/>
          <w:szCs w:val="20"/>
          <w:lang w:val="es-ES_tradnl"/>
        </w:rPr>
        <w:t>Idiomas: español.</w:t>
      </w:r>
    </w:p>
    <w:p w14:paraId="479DAE00" w14:textId="77777777" w:rsidR="008F5DF6" w:rsidRPr="004D3875" w:rsidRDefault="008F5DF6" w:rsidP="008F5DF6">
      <w:pPr>
        <w:pStyle w:val="ListParagraph"/>
        <w:numPr>
          <w:ilvl w:val="0"/>
          <w:numId w:val="11"/>
        </w:numPr>
        <w:spacing w:after="0" w:line="240" w:lineRule="auto"/>
        <w:ind w:left="720" w:hanging="360"/>
        <w:jc w:val="both"/>
        <w:rPr>
          <w:rFonts w:ascii="Arial" w:hAnsi="Arial" w:cs="Arial"/>
          <w:sz w:val="20"/>
          <w:szCs w:val="20"/>
          <w:lang w:val="es-ES_tradnl"/>
        </w:rPr>
      </w:pPr>
      <w:r w:rsidRPr="004D3875">
        <w:rPr>
          <w:rFonts w:ascii="Arial" w:hAnsi="Arial" w:cs="Arial"/>
          <w:sz w:val="20"/>
          <w:szCs w:val="20"/>
          <w:lang w:val="es-ES_tradnl"/>
        </w:rPr>
        <w:t>Equipo con miembros con las siguientes calificaciones:</w:t>
      </w:r>
    </w:p>
    <w:p w14:paraId="07291C22" w14:textId="363FE0C5" w:rsidR="008F5DF6" w:rsidRPr="004D3875" w:rsidRDefault="008F5DF6" w:rsidP="008F5DF6">
      <w:pPr>
        <w:pStyle w:val="ListParagraph"/>
        <w:numPr>
          <w:ilvl w:val="1"/>
          <w:numId w:val="10"/>
        </w:numPr>
        <w:spacing w:after="0" w:line="240" w:lineRule="auto"/>
        <w:ind w:left="1170"/>
        <w:jc w:val="both"/>
        <w:rPr>
          <w:rFonts w:ascii="Arial" w:hAnsi="Arial" w:cs="Arial"/>
          <w:sz w:val="20"/>
          <w:szCs w:val="20"/>
          <w:lang w:val="es-ES_tradnl"/>
        </w:rPr>
      </w:pPr>
      <w:r w:rsidRPr="004D3875">
        <w:rPr>
          <w:rFonts w:ascii="Arial" w:hAnsi="Arial" w:cs="Arial"/>
          <w:b/>
          <w:sz w:val="20"/>
          <w:szCs w:val="20"/>
          <w:lang w:val="es-ES_tradnl"/>
        </w:rPr>
        <w:t>Líder de Equipo:</w:t>
      </w:r>
      <w:r w:rsidRPr="004D3875">
        <w:rPr>
          <w:rFonts w:ascii="Arial" w:hAnsi="Arial" w:cs="Arial"/>
          <w:sz w:val="20"/>
          <w:szCs w:val="20"/>
          <w:lang w:val="es-ES_tradnl"/>
        </w:rPr>
        <w:t xml:space="preserve"> profesional senior, con maestría en políticas públicas con </w:t>
      </w:r>
      <w:r>
        <w:rPr>
          <w:rFonts w:ascii="Arial" w:hAnsi="Arial" w:cs="Arial"/>
          <w:sz w:val="20"/>
          <w:szCs w:val="20"/>
          <w:lang w:val="es-ES_tradnl"/>
        </w:rPr>
        <w:t>por lo</w:t>
      </w:r>
      <w:r w:rsidRPr="004D3875">
        <w:rPr>
          <w:rFonts w:ascii="Arial" w:hAnsi="Arial" w:cs="Arial"/>
          <w:sz w:val="20"/>
          <w:szCs w:val="20"/>
          <w:lang w:val="es-ES_tradnl"/>
        </w:rPr>
        <w:t xml:space="preserve"> menos 6 años de experiencia general en temas de desarrollo. Experiencia específica de </w:t>
      </w:r>
      <w:r>
        <w:rPr>
          <w:rFonts w:ascii="Arial" w:hAnsi="Arial" w:cs="Arial"/>
          <w:sz w:val="20"/>
          <w:szCs w:val="20"/>
          <w:lang w:val="es-ES_tradnl"/>
        </w:rPr>
        <w:t>por lo</w:t>
      </w:r>
      <w:r w:rsidRPr="004D3875">
        <w:rPr>
          <w:rFonts w:ascii="Arial" w:hAnsi="Arial" w:cs="Arial"/>
          <w:sz w:val="20"/>
          <w:szCs w:val="20"/>
          <w:lang w:val="es-ES_tradnl"/>
        </w:rPr>
        <w:t xml:space="preserve"> menos 3 años en trabajo en la aplicación de </w:t>
      </w:r>
      <w:r w:rsidR="00A76637">
        <w:rPr>
          <w:rFonts w:ascii="Arial" w:hAnsi="Arial" w:cs="Arial"/>
          <w:sz w:val="20"/>
          <w:szCs w:val="20"/>
          <w:lang w:val="es-ES_tradnl"/>
        </w:rPr>
        <w:t>C</w:t>
      </w:r>
      <w:r w:rsidRPr="004D3875">
        <w:rPr>
          <w:rFonts w:ascii="Arial" w:hAnsi="Arial" w:cs="Arial"/>
          <w:sz w:val="20"/>
          <w:szCs w:val="20"/>
          <w:lang w:val="es-ES_tradnl"/>
        </w:rPr>
        <w:t xml:space="preserve">iencias del </w:t>
      </w:r>
      <w:r w:rsidR="00A76637">
        <w:rPr>
          <w:rFonts w:ascii="Arial" w:hAnsi="Arial" w:cs="Arial"/>
          <w:sz w:val="20"/>
          <w:szCs w:val="20"/>
          <w:lang w:val="es-ES_tradnl"/>
        </w:rPr>
        <w:t>C</w:t>
      </w:r>
      <w:r w:rsidRPr="004D3875">
        <w:rPr>
          <w:rFonts w:ascii="Arial" w:hAnsi="Arial" w:cs="Arial"/>
          <w:sz w:val="20"/>
          <w:szCs w:val="20"/>
          <w:lang w:val="es-ES_tradnl"/>
        </w:rPr>
        <w:t>omportamiento a la política pública. Excelentes habilidades analíticas y de escritura, particularmente la habilidad de sintetizar datos en recomendaciones operacionales. Familiaridad con proyectos y el trabajo del BID u otro Banco de Desarrollo Multilateral, es preferible. Experiencia en diseño de evaluación de impacto. Conocimiento de realidad latinoamericana. Dominio del español.</w:t>
      </w:r>
    </w:p>
    <w:p w14:paraId="4F28E791" w14:textId="3F0B3CB5" w:rsidR="008F5DF6" w:rsidRPr="004D3875" w:rsidRDefault="008F5DF6" w:rsidP="008F5DF6">
      <w:pPr>
        <w:pStyle w:val="ListParagraph"/>
        <w:numPr>
          <w:ilvl w:val="1"/>
          <w:numId w:val="10"/>
        </w:numPr>
        <w:spacing w:after="0" w:line="240" w:lineRule="auto"/>
        <w:ind w:left="1170"/>
        <w:jc w:val="both"/>
        <w:rPr>
          <w:rFonts w:ascii="Arial" w:hAnsi="Arial" w:cs="Arial"/>
          <w:lang w:val="es-ES_tradnl"/>
        </w:rPr>
      </w:pPr>
      <w:r w:rsidRPr="004D3875">
        <w:rPr>
          <w:rFonts w:ascii="Arial" w:hAnsi="Arial" w:cs="Arial"/>
          <w:b/>
          <w:sz w:val="20"/>
          <w:szCs w:val="20"/>
          <w:lang w:val="es-ES_tradnl"/>
        </w:rPr>
        <w:t xml:space="preserve">Asesora en </w:t>
      </w:r>
      <w:r w:rsidR="00A63B62">
        <w:rPr>
          <w:rFonts w:ascii="Arial" w:hAnsi="Arial" w:cs="Arial"/>
          <w:b/>
          <w:sz w:val="20"/>
          <w:szCs w:val="20"/>
          <w:lang w:val="es-ES_tradnl"/>
        </w:rPr>
        <w:t>C</w:t>
      </w:r>
      <w:r w:rsidRPr="004D3875">
        <w:rPr>
          <w:rFonts w:ascii="Arial" w:hAnsi="Arial" w:cs="Arial"/>
          <w:b/>
          <w:sz w:val="20"/>
          <w:szCs w:val="20"/>
          <w:lang w:val="es-ES_tradnl"/>
        </w:rPr>
        <w:t xml:space="preserve">iencias del </w:t>
      </w:r>
      <w:r w:rsidR="00A63B62">
        <w:rPr>
          <w:rFonts w:ascii="Arial" w:hAnsi="Arial" w:cs="Arial"/>
          <w:b/>
          <w:sz w:val="20"/>
          <w:szCs w:val="20"/>
          <w:lang w:val="es-ES_tradnl"/>
        </w:rPr>
        <w:t>C</w:t>
      </w:r>
      <w:r w:rsidRPr="004D3875">
        <w:rPr>
          <w:rFonts w:ascii="Arial" w:hAnsi="Arial" w:cs="Arial"/>
          <w:b/>
          <w:sz w:val="20"/>
          <w:szCs w:val="20"/>
          <w:lang w:val="es-ES_tradnl"/>
        </w:rPr>
        <w:t>omportamiento</w:t>
      </w:r>
      <w:r w:rsidRPr="004D3875">
        <w:rPr>
          <w:rFonts w:ascii="Arial" w:hAnsi="Arial" w:cs="Arial"/>
          <w:sz w:val="20"/>
          <w:szCs w:val="20"/>
          <w:lang w:val="es-ES_tradnl"/>
        </w:rPr>
        <w:t xml:space="preserve">, profesional con maestría, con experiencia general de </w:t>
      </w:r>
      <w:r>
        <w:rPr>
          <w:rFonts w:ascii="Arial" w:hAnsi="Arial" w:cs="Arial"/>
          <w:sz w:val="20"/>
          <w:szCs w:val="20"/>
          <w:lang w:val="es-ES_tradnl"/>
        </w:rPr>
        <w:t>por lo</w:t>
      </w:r>
      <w:r w:rsidRPr="004D3875">
        <w:rPr>
          <w:rFonts w:ascii="Arial" w:hAnsi="Arial" w:cs="Arial"/>
          <w:sz w:val="20"/>
          <w:szCs w:val="20"/>
          <w:lang w:val="es-ES_tradnl"/>
        </w:rPr>
        <w:t xml:space="preserve"> menos 3 años de experiencia en proyectos de desarrollo. Experiencia específica de </w:t>
      </w:r>
      <w:r>
        <w:rPr>
          <w:rFonts w:ascii="Arial" w:hAnsi="Arial" w:cs="Arial"/>
          <w:sz w:val="20"/>
          <w:szCs w:val="20"/>
          <w:lang w:val="es-ES_tradnl"/>
        </w:rPr>
        <w:t>por lo</w:t>
      </w:r>
      <w:r w:rsidRPr="004D3875">
        <w:rPr>
          <w:rFonts w:ascii="Arial" w:hAnsi="Arial" w:cs="Arial"/>
          <w:sz w:val="20"/>
          <w:szCs w:val="20"/>
          <w:lang w:val="es-ES_tradnl"/>
        </w:rPr>
        <w:t xml:space="preserve"> menos dos años en trabajo en la aplicación de </w:t>
      </w:r>
      <w:r w:rsidR="00A76637">
        <w:rPr>
          <w:rFonts w:ascii="Arial" w:hAnsi="Arial" w:cs="Arial"/>
          <w:sz w:val="20"/>
          <w:szCs w:val="20"/>
          <w:lang w:val="es-ES_tradnl"/>
        </w:rPr>
        <w:t>C</w:t>
      </w:r>
      <w:r w:rsidRPr="004D3875">
        <w:rPr>
          <w:rFonts w:ascii="Arial" w:hAnsi="Arial" w:cs="Arial"/>
          <w:sz w:val="20"/>
          <w:szCs w:val="20"/>
          <w:lang w:val="es-ES_tradnl"/>
        </w:rPr>
        <w:t xml:space="preserve">iencias del </w:t>
      </w:r>
      <w:r w:rsidR="00A76637">
        <w:rPr>
          <w:rFonts w:ascii="Arial" w:hAnsi="Arial" w:cs="Arial"/>
          <w:sz w:val="20"/>
          <w:szCs w:val="20"/>
          <w:lang w:val="es-ES_tradnl"/>
        </w:rPr>
        <w:t>C</w:t>
      </w:r>
      <w:r w:rsidRPr="004D3875">
        <w:rPr>
          <w:rFonts w:ascii="Arial" w:hAnsi="Arial" w:cs="Arial"/>
          <w:sz w:val="20"/>
          <w:szCs w:val="20"/>
          <w:lang w:val="es-ES_tradnl"/>
        </w:rPr>
        <w:t>omportamiento a la política pública. Dominio del español.</w:t>
      </w:r>
    </w:p>
    <w:p w14:paraId="43F2C382" w14:textId="7D528C10" w:rsidR="009853D9" w:rsidRDefault="009853D9" w:rsidP="00092939">
      <w:pPr>
        <w:pStyle w:val="ListParagraph"/>
        <w:spacing w:after="0" w:line="240" w:lineRule="auto"/>
        <w:ind w:left="1440"/>
        <w:jc w:val="both"/>
        <w:rPr>
          <w:rFonts w:ascii="Arial" w:hAnsi="Arial" w:cs="Arial"/>
          <w:sz w:val="20"/>
          <w:szCs w:val="20"/>
          <w:lang w:val="es-ES_tradnl"/>
        </w:rPr>
      </w:pPr>
    </w:p>
    <w:p w14:paraId="62D42CCF" w14:textId="00C7E9BA" w:rsidR="00D74407" w:rsidRDefault="00D74407" w:rsidP="00092939">
      <w:pPr>
        <w:pStyle w:val="ListParagraph"/>
        <w:spacing w:after="0" w:line="240" w:lineRule="auto"/>
        <w:ind w:left="1440"/>
        <w:jc w:val="both"/>
        <w:rPr>
          <w:rFonts w:ascii="Arial" w:hAnsi="Arial" w:cs="Arial"/>
          <w:sz w:val="20"/>
          <w:szCs w:val="20"/>
          <w:lang w:val="es-ES_tradnl"/>
        </w:rPr>
      </w:pPr>
    </w:p>
    <w:p w14:paraId="105E46F6" w14:textId="0BD4FC4D" w:rsidR="00D74407" w:rsidRDefault="00D74407" w:rsidP="00092939">
      <w:pPr>
        <w:pStyle w:val="ListParagraph"/>
        <w:spacing w:after="0" w:line="240" w:lineRule="auto"/>
        <w:ind w:left="1440"/>
        <w:jc w:val="both"/>
        <w:rPr>
          <w:rFonts w:ascii="Arial" w:hAnsi="Arial" w:cs="Arial"/>
          <w:sz w:val="20"/>
          <w:szCs w:val="20"/>
          <w:lang w:val="es-ES_tradnl"/>
        </w:rPr>
      </w:pPr>
    </w:p>
    <w:p w14:paraId="04DFC60B" w14:textId="17BD4856" w:rsidR="00D74407" w:rsidRDefault="00D74407" w:rsidP="00092939">
      <w:pPr>
        <w:pStyle w:val="ListParagraph"/>
        <w:spacing w:after="0" w:line="240" w:lineRule="auto"/>
        <w:ind w:left="1440"/>
        <w:jc w:val="both"/>
        <w:rPr>
          <w:rFonts w:ascii="Arial" w:hAnsi="Arial" w:cs="Arial"/>
          <w:sz w:val="20"/>
          <w:szCs w:val="20"/>
          <w:lang w:val="es-ES_tradnl"/>
        </w:rPr>
      </w:pPr>
    </w:p>
    <w:p w14:paraId="0920EF32" w14:textId="77777777" w:rsidR="009208FB" w:rsidRDefault="009208FB" w:rsidP="00092939">
      <w:pPr>
        <w:pStyle w:val="ListParagraph"/>
        <w:spacing w:after="0" w:line="240" w:lineRule="auto"/>
        <w:ind w:left="1440"/>
        <w:jc w:val="both"/>
        <w:rPr>
          <w:rFonts w:ascii="Arial" w:hAnsi="Arial" w:cs="Arial"/>
          <w:sz w:val="20"/>
          <w:szCs w:val="20"/>
          <w:lang w:val="es-ES_tradnl"/>
        </w:rPr>
        <w:sectPr w:rsidR="009208FB" w:rsidSect="00A03537">
          <w:pgSz w:w="12240" w:h="15840"/>
          <w:pgMar w:top="1440" w:right="1800" w:bottom="1440" w:left="1800" w:header="708" w:footer="708" w:gutter="0"/>
          <w:cols w:space="708"/>
          <w:titlePg/>
          <w:docGrid w:linePitch="360"/>
        </w:sectPr>
      </w:pPr>
    </w:p>
    <w:p w14:paraId="0F1476C7" w14:textId="400CCF63" w:rsidR="008B2574" w:rsidRDefault="00757C92" w:rsidP="003C3182">
      <w:pPr>
        <w:jc w:val="center"/>
        <w:rPr>
          <w:rFonts w:ascii="Arial" w:hAnsi="Arial" w:cs="Arial"/>
          <w:b/>
          <w:bCs/>
          <w:u w:val="single"/>
          <w:lang w:val="es-ES_tradnl"/>
        </w:rPr>
      </w:pPr>
      <w:bookmarkStart w:id="2" w:name="_Hlk497833116"/>
      <w:r w:rsidRPr="00757C92">
        <w:rPr>
          <w:rFonts w:ascii="Arial" w:hAnsi="Arial" w:cs="Arial"/>
          <w:b/>
          <w:bCs/>
          <w:u w:val="single"/>
          <w:lang w:val="es-ES_tradnl"/>
        </w:rPr>
        <w:lastRenderedPageBreak/>
        <w:t>Diseño e implementación de capacitaciones virtuales con proveedores instituciones de servicios para el uso de las herramientas de medición de riesgos; la elaboración de planes de seguridad; el manejo de casos y el desarrollo de sistemas de referencia para casos de violencia sexual y basada en género</w:t>
      </w:r>
    </w:p>
    <w:p w14:paraId="5431021D" w14:textId="77777777" w:rsidR="00757C92" w:rsidRDefault="00757C92" w:rsidP="003C3182">
      <w:pPr>
        <w:jc w:val="center"/>
        <w:rPr>
          <w:rFonts w:ascii="Arial" w:hAnsi="Arial" w:cs="Arial"/>
          <w:b/>
          <w:bCs/>
          <w:u w:val="single"/>
          <w:lang w:val="es-ES_tradnl"/>
        </w:rPr>
      </w:pPr>
    </w:p>
    <w:p w14:paraId="14429AB2" w14:textId="77777777" w:rsidR="003C3182" w:rsidRPr="00D539A2" w:rsidRDefault="003C3182" w:rsidP="00522826">
      <w:pPr>
        <w:spacing w:line="276" w:lineRule="auto"/>
        <w:jc w:val="both"/>
        <w:rPr>
          <w:rFonts w:ascii="Arial" w:hAnsi="Arial" w:cs="Arial"/>
          <w:sz w:val="20"/>
          <w:szCs w:val="20"/>
          <w:lang w:val="es-ES"/>
        </w:rPr>
      </w:pPr>
      <w:r w:rsidRPr="00D539A2">
        <w:rPr>
          <w:rFonts w:ascii="Arial" w:hAnsi="Arial" w:cs="Arial"/>
          <w:b/>
          <w:bCs/>
          <w:sz w:val="20"/>
          <w:szCs w:val="20"/>
          <w:lang w:val="es-ES"/>
        </w:rPr>
        <w:t>Contexto de la búsqueda:</w:t>
      </w:r>
      <w:r w:rsidRPr="00D539A2">
        <w:rPr>
          <w:rFonts w:ascii="Arial" w:hAnsi="Arial" w:cs="Arial"/>
          <w:sz w:val="20"/>
          <w:szCs w:val="20"/>
          <w:lang w:val="es-ES"/>
        </w:rPr>
        <w:t xml:space="preserve"> Trabajamos para mejorar vidas en América Latina y el Caribe. A través del apoyo financiero y técnico para los países que trabajan para reducir la pobreza y la desigualdad, ayudamos a mejorar la salud y la educación, y avanzamos en la infraestructura. Nuestro objetivo es lograr el desarrollo de una manera sostenible y respetuosa con el clima. Con una historia que se remonta a 1959, hoy somos la principal fuente de financiamiento para el desarrollo de América Latina y el Caribe. Proporcionamos préstamos, subvenciones y asistencia técnica; y llevamos a cabo una extensa investigación. Mantenemos un fuerte compromiso para lograr resultados medibles y los más altos estándares de mayor integridad, transparencia y responsabilidad.</w:t>
      </w:r>
    </w:p>
    <w:p w14:paraId="7D845E15" w14:textId="27ADC90E" w:rsidR="009208FB" w:rsidRPr="00DD350A" w:rsidRDefault="009208FB" w:rsidP="00DD350A">
      <w:pPr>
        <w:spacing w:before="120" w:after="120"/>
        <w:jc w:val="both"/>
        <w:rPr>
          <w:rFonts w:ascii="Arial" w:hAnsi="Arial" w:cs="Arial"/>
          <w:sz w:val="20"/>
          <w:szCs w:val="20"/>
          <w:lang w:val="es-ES"/>
        </w:rPr>
      </w:pPr>
      <w:r w:rsidRPr="00DD350A">
        <w:rPr>
          <w:rFonts w:ascii="Arial" w:hAnsi="Arial" w:cs="Arial"/>
          <w:sz w:val="20"/>
          <w:szCs w:val="20"/>
          <w:lang w:val="es-ES"/>
        </w:rPr>
        <w:t>En 2013, Honduras presentaba la tasa de femicidio más alta en América Latina (AL) con 10,4 femicidios por 100.000 habitantes mujeres, para luego reducirse en 40,4% entre dicho año y 2019. Entre factores que podrían estar relacionados con esta disminución se encuentran la aprobación del marco jurídico que penaliza el femicidio</w:t>
      </w:r>
      <w:r w:rsidRPr="00DD350A">
        <w:rPr>
          <w:rStyle w:val="FootnoteReference"/>
          <w:rFonts w:ascii="Arial" w:eastAsia="Calibri" w:hAnsi="Arial" w:cs="Arial"/>
          <w:sz w:val="20"/>
          <w:szCs w:val="20"/>
          <w:lang w:val="es-ES"/>
        </w:rPr>
        <w:footnoteReference w:id="36"/>
      </w:r>
      <w:r w:rsidRPr="00DD350A">
        <w:rPr>
          <w:rFonts w:ascii="Arial" w:hAnsi="Arial" w:cs="Arial"/>
          <w:sz w:val="20"/>
          <w:szCs w:val="20"/>
          <w:lang w:val="es-ES"/>
        </w:rPr>
        <w:t xml:space="preserve"> en 2013, la implementación de distintas iniciativas para prevenir y atender la Violencia Sexual y Basada en Género (VSBG), principalmente la Violencia Contra las Mujeres (VCM) y el femicidio</w:t>
      </w:r>
      <w:r w:rsidRPr="00DD350A">
        <w:rPr>
          <w:rStyle w:val="FootnoteReference"/>
          <w:rFonts w:ascii="Arial" w:eastAsia="Calibri" w:hAnsi="Arial" w:cs="Arial"/>
          <w:sz w:val="20"/>
          <w:szCs w:val="20"/>
          <w:lang w:val="es-ES"/>
        </w:rPr>
        <w:footnoteReference w:id="37"/>
      </w:r>
      <w:r w:rsidRPr="00DD350A">
        <w:rPr>
          <w:rFonts w:ascii="Arial" w:hAnsi="Arial" w:cs="Arial"/>
          <w:sz w:val="20"/>
          <w:szCs w:val="20"/>
          <w:lang w:val="es-ES"/>
        </w:rPr>
        <w:t>, y el fortalecimiento de las instituciones que imparten justicia</w:t>
      </w:r>
      <w:r w:rsidRPr="00DD350A">
        <w:rPr>
          <w:rStyle w:val="FootnoteReference"/>
          <w:rFonts w:ascii="Arial" w:eastAsia="Calibri" w:hAnsi="Arial" w:cs="Arial"/>
          <w:sz w:val="20"/>
          <w:szCs w:val="20"/>
          <w:lang w:val="es-ES"/>
        </w:rPr>
        <w:footnoteReference w:id="38"/>
      </w:r>
      <w:r w:rsidRPr="00DD350A">
        <w:rPr>
          <w:rFonts w:ascii="Arial" w:hAnsi="Arial" w:cs="Arial"/>
          <w:sz w:val="20"/>
          <w:szCs w:val="20"/>
          <w:lang w:val="es-ES"/>
        </w:rPr>
        <w:t>, entre otros. Sin embargo, pese a esta reducción, el país continuaba con la tasa más alta de AL en 2019 con 6,2 femicidios por cada 100.000 mujeres, seguido por El Salvador (3,3) y República Dominicana (2,7)</w:t>
      </w:r>
      <w:r w:rsidRPr="00DD350A">
        <w:rPr>
          <w:rStyle w:val="FootnoteReference"/>
          <w:rFonts w:ascii="Arial" w:eastAsia="Calibri" w:hAnsi="Arial" w:cs="Arial"/>
          <w:sz w:val="20"/>
          <w:szCs w:val="20"/>
          <w:lang w:val="es-ES"/>
        </w:rPr>
        <w:footnoteReference w:id="39"/>
      </w:r>
      <w:r w:rsidRPr="00DD350A">
        <w:rPr>
          <w:rFonts w:ascii="Arial" w:hAnsi="Arial" w:cs="Arial"/>
          <w:sz w:val="20"/>
          <w:szCs w:val="20"/>
          <w:lang w:val="es-ES"/>
        </w:rPr>
        <w:t xml:space="preserve">.  </w:t>
      </w:r>
    </w:p>
    <w:p w14:paraId="3D0745B2" w14:textId="77777777" w:rsidR="009208FB" w:rsidRPr="00DD350A" w:rsidRDefault="009208FB" w:rsidP="00DD350A">
      <w:pPr>
        <w:spacing w:before="120" w:after="120"/>
        <w:jc w:val="both"/>
        <w:rPr>
          <w:rFonts w:ascii="Arial" w:hAnsi="Arial" w:cs="Arial"/>
          <w:sz w:val="20"/>
          <w:szCs w:val="20"/>
          <w:lang w:val="es-ES"/>
        </w:rPr>
      </w:pPr>
      <w:r w:rsidRPr="00DD350A">
        <w:rPr>
          <w:rFonts w:ascii="Arial" w:hAnsi="Arial" w:cs="Arial"/>
          <w:sz w:val="20"/>
          <w:szCs w:val="20"/>
          <w:lang w:val="es-ES"/>
        </w:rPr>
        <w:t>De acuerdo con los datos del Observatorio Nacional de Violencia (ONV) en 2019</w:t>
      </w:r>
      <w:r w:rsidRPr="00DD350A">
        <w:rPr>
          <w:rStyle w:val="FootnoteReference"/>
          <w:rFonts w:ascii="Arial" w:eastAsia="Calibri" w:hAnsi="Arial" w:cs="Arial"/>
          <w:sz w:val="20"/>
          <w:szCs w:val="20"/>
          <w:lang w:val="es-ES"/>
        </w:rPr>
        <w:footnoteReference w:id="40"/>
      </w:r>
      <w:r w:rsidRPr="00DD350A">
        <w:rPr>
          <w:rFonts w:ascii="Arial" w:hAnsi="Arial" w:cs="Arial"/>
          <w:sz w:val="20"/>
          <w:szCs w:val="20"/>
          <w:lang w:val="es-ES"/>
        </w:rPr>
        <w:t>, los femicidios representaron el 73,6% del total homicidios de mujeres en el país, y fueron cometidos con mayor frecuencia por la delincuencia organizada</w:t>
      </w:r>
      <w:r w:rsidRPr="00DD350A">
        <w:rPr>
          <w:rStyle w:val="FootnoteReference"/>
          <w:rFonts w:ascii="Arial" w:eastAsia="Calibri" w:hAnsi="Arial" w:cs="Arial"/>
          <w:sz w:val="20"/>
          <w:szCs w:val="20"/>
          <w:lang w:val="es-ES"/>
        </w:rPr>
        <w:footnoteReference w:id="41"/>
      </w:r>
      <w:r w:rsidRPr="00DD350A">
        <w:rPr>
          <w:rFonts w:ascii="Arial" w:hAnsi="Arial" w:cs="Arial"/>
          <w:sz w:val="20"/>
          <w:szCs w:val="20"/>
          <w:lang w:val="es-ES"/>
        </w:rPr>
        <w:t xml:space="preserve"> (52,2%), una tendencia similar a años anteriores</w:t>
      </w:r>
      <w:r w:rsidRPr="00DD350A">
        <w:rPr>
          <w:rStyle w:val="FootnoteReference"/>
          <w:rFonts w:ascii="Arial" w:eastAsia="Calibri" w:hAnsi="Arial" w:cs="Arial"/>
          <w:sz w:val="20"/>
          <w:szCs w:val="20"/>
          <w:lang w:val="es-ES"/>
        </w:rPr>
        <w:footnoteReference w:id="42"/>
      </w:r>
      <w:r w:rsidRPr="00DD350A">
        <w:rPr>
          <w:rFonts w:ascii="Arial" w:hAnsi="Arial" w:cs="Arial"/>
          <w:sz w:val="20"/>
          <w:szCs w:val="20"/>
          <w:lang w:val="es-ES"/>
        </w:rPr>
        <w:t xml:space="preserve">.  En cuanto al resto de femicidios en Honduras en ese año, 15,3% fueron femicidios íntimos (es decir, </w:t>
      </w:r>
      <w:r w:rsidRPr="00DD350A">
        <w:rPr>
          <w:rFonts w:ascii="Arial" w:hAnsi="Arial" w:cs="Arial"/>
          <w:sz w:val="20"/>
          <w:szCs w:val="20"/>
          <w:lang w:val="es-ES"/>
        </w:rPr>
        <w:lastRenderedPageBreak/>
        <w:t>cometidos por la pareja), 3,0% por violencia intrafamiliar, 6,1% por violencia sexual, 1,7% por conexión</w:t>
      </w:r>
      <w:r w:rsidRPr="00DD350A">
        <w:rPr>
          <w:rStyle w:val="FootnoteReference"/>
          <w:rFonts w:ascii="Arial" w:eastAsia="Calibri" w:hAnsi="Arial" w:cs="Arial"/>
          <w:sz w:val="20"/>
          <w:szCs w:val="20"/>
          <w:lang w:val="es-ES"/>
        </w:rPr>
        <w:footnoteReference w:id="43"/>
      </w:r>
      <w:r w:rsidRPr="00DD350A">
        <w:rPr>
          <w:rFonts w:ascii="Arial" w:hAnsi="Arial" w:cs="Arial"/>
          <w:sz w:val="20"/>
          <w:szCs w:val="20"/>
          <w:lang w:val="es-ES"/>
        </w:rPr>
        <w:t xml:space="preserve"> y 21,7% femicidios sin determinar. Esto marca un patrón distinto entre Honduras (al igual que El Salvador) y el resto de los países de AL, ya que la mayoría de los femicidios en estos últimos son femicidios íntimos, y no por delincuencia organizada como en Honduras. </w:t>
      </w:r>
    </w:p>
    <w:p w14:paraId="1AB559A6" w14:textId="066CE6F4" w:rsidR="009208FB" w:rsidRPr="00DD350A" w:rsidRDefault="009208FB" w:rsidP="00DD350A">
      <w:pPr>
        <w:spacing w:before="120" w:after="120"/>
        <w:jc w:val="both"/>
        <w:rPr>
          <w:rFonts w:ascii="Arial" w:hAnsi="Arial" w:cs="Arial"/>
          <w:sz w:val="20"/>
          <w:szCs w:val="20"/>
          <w:lang w:val="es-ES"/>
        </w:rPr>
      </w:pPr>
      <w:r w:rsidRPr="00DD350A">
        <w:rPr>
          <w:rFonts w:ascii="Arial" w:hAnsi="Arial" w:cs="Arial"/>
          <w:sz w:val="20"/>
          <w:szCs w:val="20"/>
          <w:lang w:val="es-ES"/>
        </w:rPr>
        <w:t>Si se consideran los femicidios y las muertes violentas de mujeres sin determinar</w:t>
      </w:r>
      <w:r w:rsidRPr="00DD350A">
        <w:rPr>
          <w:rStyle w:val="FootnoteReference"/>
          <w:rFonts w:ascii="Arial" w:eastAsia="Calibri" w:hAnsi="Arial" w:cs="Arial"/>
          <w:sz w:val="20"/>
          <w:szCs w:val="20"/>
          <w:lang w:val="es-ES"/>
        </w:rPr>
        <w:footnoteReference w:id="44"/>
      </w:r>
      <w:r w:rsidRPr="00DD350A">
        <w:rPr>
          <w:rFonts w:ascii="Arial" w:hAnsi="Arial" w:cs="Arial"/>
          <w:sz w:val="20"/>
          <w:szCs w:val="20"/>
          <w:lang w:val="es-ES"/>
        </w:rPr>
        <w:t>, en 2019, 60,0% se cometieron en las zonas urbanas; 57,1% de las víctimas se encontraban en el rango de edad de 15 y 39 años; la mayoría de los casos fueron perpetrados con arma de fuego (52,1%); y se dieron principalmente en la vía pública (41,6%) o en la vivienda (28,4%)</w:t>
      </w:r>
      <w:r w:rsidRPr="00DD350A">
        <w:rPr>
          <w:rStyle w:val="FootnoteReference"/>
          <w:rFonts w:ascii="Arial" w:eastAsia="Calibri" w:hAnsi="Arial" w:cs="Arial"/>
          <w:sz w:val="20"/>
          <w:szCs w:val="20"/>
          <w:lang w:val="es-ES"/>
        </w:rPr>
        <w:footnoteReference w:id="45"/>
      </w:r>
      <w:r w:rsidRPr="00DD350A">
        <w:rPr>
          <w:rFonts w:ascii="Arial" w:hAnsi="Arial" w:cs="Arial"/>
          <w:sz w:val="20"/>
          <w:szCs w:val="20"/>
          <w:lang w:val="es-ES"/>
        </w:rPr>
        <w:t>. Seis municipios en tres departamentos concentraron el 40,4% de los casos: Distrito Central, en el departamento de Francisco Morazán; San Pedro Sula, Choloma y Puerto Cortés en el departamento de Cortés; Juticalpa y Catacamas en el departamento de Olancho.</w:t>
      </w:r>
    </w:p>
    <w:p w14:paraId="503C157D" w14:textId="77777777" w:rsidR="009208FB" w:rsidRPr="00DD350A" w:rsidRDefault="009208FB" w:rsidP="00DD350A">
      <w:pPr>
        <w:spacing w:before="120" w:after="120"/>
        <w:jc w:val="both"/>
        <w:rPr>
          <w:rFonts w:ascii="Arial" w:hAnsi="Arial" w:cs="Arial"/>
          <w:sz w:val="20"/>
          <w:szCs w:val="20"/>
          <w:lang w:val="es-ES"/>
        </w:rPr>
      </w:pPr>
      <w:r w:rsidRPr="00DD350A">
        <w:rPr>
          <w:rFonts w:ascii="Arial" w:hAnsi="Arial" w:cs="Arial"/>
          <w:sz w:val="20"/>
          <w:szCs w:val="20"/>
          <w:lang w:val="es-ES"/>
        </w:rPr>
        <w:t xml:space="preserve">De los resultados del análisis social de casos de femicidios y del </w:t>
      </w:r>
      <w:r w:rsidRPr="00DD350A">
        <w:rPr>
          <w:rFonts w:ascii="Arial" w:hAnsi="Arial" w:cs="Arial"/>
          <w:color w:val="222222"/>
          <w:sz w:val="20"/>
          <w:szCs w:val="20"/>
          <w:shd w:val="clear" w:color="auto" w:fill="FFFFFF"/>
          <w:lang w:val="es-ES_tradnl"/>
        </w:rPr>
        <w:t>análisis participativo con las comunidades acerca de los riesgos de femicidio</w:t>
      </w:r>
      <w:r w:rsidRPr="00DD350A">
        <w:rPr>
          <w:rFonts w:ascii="Arial" w:hAnsi="Arial" w:cs="Arial"/>
          <w:sz w:val="20"/>
          <w:szCs w:val="20"/>
          <w:lang w:val="es-ES"/>
        </w:rPr>
        <w:t xml:space="preserve"> realizados por el Banco Interamericano de Desarrollo (BID) en 2019</w:t>
      </w:r>
      <w:r w:rsidRPr="00DD350A">
        <w:rPr>
          <w:rStyle w:val="FootnoteReference"/>
          <w:rFonts w:ascii="Arial" w:eastAsia="Calibri" w:hAnsi="Arial" w:cs="Arial"/>
          <w:sz w:val="20"/>
          <w:szCs w:val="20"/>
          <w:lang w:val="es-ES"/>
        </w:rPr>
        <w:footnoteReference w:id="46"/>
      </w:r>
      <w:r w:rsidRPr="00DD350A">
        <w:rPr>
          <w:rFonts w:ascii="Arial" w:hAnsi="Arial" w:cs="Arial"/>
          <w:sz w:val="20"/>
          <w:szCs w:val="20"/>
          <w:lang w:val="es-ES"/>
        </w:rPr>
        <w:t>, se identificaron como principales factores de riesgo a nivel comunitario e institucional los siguientes: (i)</w:t>
      </w:r>
      <w:r w:rsidRPr="00DD350A">
        <w:rPr>
          <w:rFonts w:ascii="Arial" w:hAnsi="Arial" w:cs="Arial"/>
          <w:sz w:val="20"/>
          <w:szCs w:val="20"/>
          <w:lang w:val="es-ES_tradnl"/>
        </w:rPr>
        <w:t xml:space="preserve"> </w:t>
      </w:r>
      <w:r w:rsidRPr="00DD350A">
        <w:rPr>
          <w:rFonts w:ascii="Arial" w:hAnsi="Arial" w:cs="Arial"/>
          <w:sz w:val="20"/>
          <w:szCs w:val="20"/>
          <w:lang w:val="es-ES"/>
        </w:rPr>
        <w:t xml:space="preserve">control de las organizaciones delincuenciales en los territorios; (ii) debilitamiento del tejido social; (iii) ausencia de respuestas oportunas de las instituciones públicas frente a la inseguridad y a la VCM, así como falta de acciones de prevención; (iv) empobrecimiento y escasas oportunidades económicas, principalmente para los y las jóvenes, lo cual influye en que éstos se vinculen a grupos delincuenciales o maras; y (v) baja confianza de la población en las organizaciones locales e instituciones responsables de impartir justicia. A nivel individual, también se identificaron como factores de riesgo: (i) vivir en colonias y barrios tipificados como de alta violencia e inseguridad y controlados por maras y pandillas; (ii) tener vínculos o tener una persona cercana vinculada con grupos delincuenciales; (iii) pertenecer a la comunidad LGTBQ+; (iv) estar en situación de calle; y (v) ejercer trabajo sexual. </w:t>
      </w:r>
    </w:p>
    <w:p w14:paraId="2B8BE4BA" w14:textId="77777777" w:rsidR="009208FB" w:rsidRPr="00DD350A" w:rsidRDefault="009208FB" w:rsidP="00DD350A">
      <w:pPr>
        <w:spacing w:before="120" w:after="120"/>
        <w:jc w:val="both"/>
        <w:rPr>
          <w:rFonts w:ascii="Arial" w:hAnsi="Arial" w:cs="Arial"/>
          <w:sz w:val="20"/>
          <w:szCs w:val="20"/>
          <w:lang w:val="es-ES"/>
        </w:rPr>
      </w:pPr>
      <w:r w:rsidRPr="00DD350A">
        <w:rPr>
          <w:rFonts w:ascii="Arial" w:hAnsi="Arial" w:cs="Arial"/>
          <w:sz w:val="20"/>
          <w:szCs w:val="20"/>
          <w:lang w:val="es-ES"/>
        </w:rPr>
        <w:t>El análisis social de casos tipificó tres contextos asociados al reconocimiento del riesgo de femicidio: (i) las víctimas aparentemente no identificaron peligro o riesgo de violencia letal; (ii) las víctimas identificaron el riesgo, pero no comunicaron su temor o minimizaron el peligro y, en ocasiones, mantuvieron silencio para protegerse o proteger a personas cercanas; y (iii) las víctimas identificaron el riesgo y realizaron acciones para su protección. Este último fue el escenario menos frecuente.  Estos contextos ponen de manifiesto la necesidad de que las mujeres aprendan a identificar los riesgos de muerte a los que están expuestas, sean capaces de tomar acción y conozcan las opciones de ayuda y protección. El desafío es que actualmente es la baja proporción de mujeres que busca ayuda, por miedo a su agresor o por considerar que no es necesario</w:t>
      </w:r>
      <w:r w:rsidRPr="00DD350A">
        <w:rPr>
          <w:rStyle w:val="FootnoteReference"/>
          <w:rFonts w:ascii="Arial" w:eastAsia="Calibri" w:hAnsi="Arial" w:cs="Arial"/>
          <w:sz w:val="20"/>
          <w:szCs w:val="20"/>
          <w:lang w:val="es-ES"/>
        </w:rPr>
        <w:footnoteReference w:id="47"/>
      </w:r>
      <w:r w:rsidRPr="00DD350A">
        <w:rPr>
          <w:rFonts w:ascii="Arial" w:hAnsi="Arial" w:cs="Arial"/>
          <w:sz w:val="20"/>
          <w:szCs w:val="20"/>
          <w:lang w:val="es-ES"/>
        </w:rPr>
        <w:t>.  Esta última razón para no buscar ayuda podría estar asociada con la subestimación del peligro que corren.</w:t>
      </w:r>
    </w:p>
    <w:p w14:paraId="13B69E4D" w14:textId="77777777" w:rsidR="009208FB" w:rsidRPr="00DD350A" w:rsidRDefault="009208FB" w:rsidP="00DD350A">
      <w:pPr>
        <w:spacing w:before="120" w:after="120"/>
        <w:jc w:val="both"/>
        <w:rPr>
          <w:rFonts w:ascii="Arial" w:hAnsi="Arial" w:cs="Arial"/>
          <w:sz w:val="20"/>
          <w:szCs w:val="20"/>
          <w:lang w:val="es-ES"/>
        </w:rPr>
      </w:pPr>
      <w:r w:rsidRPr="00DD350A">
        <w:rPr>
          <w:rFonts w:ascii="Arial" w:hAnsi="Arial" w:cs="Arial"/>
          <w:sz w:val="20"/>
          <w:szCs w:val="20"/>
          <w:lang w:val="es-ES"/>
        </w:rPr>
        <w:lastRenderedPageBreak/>
        <w:t>Además de los riesgos, los análisis mencionados anteriormente permitieron identificar tres barreras en el acceso de las mujeres que se encuentran en riesgo a protección y apoyo: (i) el control territorial que ejercen las organizaciones delincuenciales limita la búsqueda de apoyo por parte de las mujeres fuera y dentro del territorio, sobre todo cuando ellas dependen de estos grupos para acceder a recursos (comida, dinero, etc.) o para protegerse de otras formas de violencia; (ii) el entrar en contacto con las instituciones competentes podría poner en riesgo su vida y la de sus familiares por las represalias de estos grupos; y (iii) las víctimas no encuentran una respuesta oportuna y efectiva en las instituciones ni en las comunidades, ya que prevalecen prejuicios y estereotipos respecto a las causas de la VCM y el femicidio</w:t>
      </w:r>
      <w:r w:rsidRPr="00DD350A">
        <w:rPr>
          <w:rStyle w:val="FootnoteReference"/>
          <w:rFonts w:ascii="Arial" w:eastAsia="Calibri" w:hAnsi="Arial" w:cs="Arial"/>
          <w:sz w:val="20"/>
          <w:szCs w:val="20"/>
          <w:lang w:val="es-ES"/>
        </w:rPr>
        <w:footnoteReference w:id="48"/>
      </w:r>
      <w:r w:rsidRPr="00DD350A">
        <w:rPr>
          <w:rFonts w:ascii="Arial" w:hAnsi="Arial" w:cs="Arial"/>
          <w:sz w:val="20"/>
          <w:szCs w:val="20"/>
          <w:lang w:val="es-ES"/>
        </w:rPr>
        <w:t>.</w:t>
      </w:r>
    </w:p>
    <w:p w14:paraId="3B6C9FAA" w14:textId="4F900A49" w:rsidR="009208FB" w:rsidRPr="00DD350A" w:rsidRDefault="009208FB" w:rsidP="00DD350A">
      <w:pPr>
        <w:spacing w:before="120" w:after="120"/>
        <w:jc w:val="both"/>
        <w:rPr>
          <w:rFonts w:ascii="Arial" w:hAnsi="Arial" w:cs="Arial"/>
          <w:sz w:val="20"/>
          <w:szCs w:val="20"/>
          <w:lang w:val="es-ES"/>
        </w:rPr>
      </w:pPr>
      <w:r w:rsidRPr="00DD350A">
        <w:rPr>
          <w:rFonts w:ascii="Arial" w:hAnsi="Arial" w:cs="Arial"/>
          <w:sz w:val="20"/>
          <w:szCs w:val="20"/>
          <w:lang w:val="es-ES"/>
        </w:rPr>
        <w:t>Para dar respuesta a la VCM y el femicidio, el Gobierno de Honduras, con el apoyo del BID, implementó desde 2017 el Programa Ciudad Mujer (CM), plataforma de servicios especializados para mujeres en un solo sitio coordinada por la Dirección del Programa Presidencial Ciudad Mujer (DNPPCM). CM brinda atención a víctimas/sobrevivientes de violencia a través del Módulo de Atención y Protección de los Derechos de la Mujer (MAPRODEM) y promueve la prevención de la VCM por medio del Módulo de Educación Comunitaria (MEC), ambos coordinados por Instituto Nacional de la Mujer (INAM) en los 6 Centros Ciudad Mujer (CCM)</w:t>
      </w:r>
      <w:r w:rsidRPr="00DD350A">
        <w:rPr>
          <w:rStyle w:val="FootnoteReference"/>
          <w:rFonts w:ascii="Arial" w:eastAsia="Calibri" w:hAnsi="Arial" w:cs="Arial"/>
          <w:sz w:val="20"/>
          <w:szCs w:val="20"/>
          <w:lang w:val="es-ES"/>
        </w:rPr>
        <w:footnoteReference w:id="49"/>
      </w:r>
      <w:r w:rsidRPr="00DD350A">
        <w:rPr>
          <w:rFonts w:ascii="Arial" w:hAnsi="Arial" w:cs="Arial"/>
          <w:sz w:val="20"/>
          <w:szCs w:val="20"/>
          <w:lang w:val="es-ES"/>
        </w:rPr>
        <w:t xml:space="preserve"> localizados en Distrito Central, Choloma, San Pedro Sula, La Ceiba, Juticalpa y Choluteca. De estos municipios, cuatro están entre los que reportaron mayor cantidad de femicidios y muertes violentas de mujeres en 2019. </w:t>
      </w:r>
    </w:p>
    <w:p w14:paraId="2321DC5A" w14:textId="77777777" w:rsidR="009208FB" w:rsidRPr="00DD350A" w:rsidRDefault="009208FB" w:rsidP="00DD350A">
      <w:pPr>
        <w:spacing w:before="120" w:after="120"/>
        <w:jc w:val="both"/>
        <w:rPr>
          <w:rFonts w:ascii="Arial" w:hAnsi="Arial" w:cs="Arial"/>
          <w:sz w:val="20"/>
          <w:szCs w:val="20"/>
          <w:lang w:val="es-ES"/>
        </w:rPr>
      </w:pPr>
      <w:r w:rsidRPr="00DD350A">
        <w:rPr>
          <w:rFonts w:ascii="Arial" w:hAnsi="Arial" w:cs="Arial"/>
          <w:sz w:val="20"/>
          <w:szCs w:val="20"/>
          <w:lang w:val="es-ES"/>
        </w:rPr>
        <w:t>En el marco del proyecto “Educación Colectiva para la Prevención de la Violencia contra las Mujeres en el Área de Influencia de Ciudad Mujer” (ATN/II-16538-HO/ HO-T1269) se desarrollaron distintos instrumentos para mejorar la atención y protección de mujeres con alto riesgo de femicidio, entre los principales: (i) un modelo de atención de mujeres con alto riesgo de femicidio para el MAPRODEM, que incluye una herramienta de medición de riesgos; (ii) herramientas para la elaboración de planes de seguridad; manejo de casos y desarrollo de sistemas de referencia en casos de VSBG; y (iii) análisis sociales de casos para identificar dinámicas y circunstancias del femicidio y análisis participativos comunitarios para informar estrategias de prevención. Estos instrumentos deben ser ampliamente diseminados con instancias públicas que reciben casos de VSBG con el propósito de fortalecer la capacidad de evaluación de riesgos y establecer acciones de protección para las mujeres con alto riesgo de femicidio, ya que aún no se ha hecho su diseminación.</w:t>
      </w:r>
    </w:p>
    <w:p w14:paraId="11146603" w14:textId="77777777" w:rsidR="009208FB" w:rsidRPr="00DD350A" w:rsidRDefault="009208FB" w:rsidP="00DD350A">
      <w:pPr>
        <w:spacing w:before="120" w:after="120"/>
        <w:jc w:val="both"/>
        <w:rPr>
          <w:rFonts w:ascii="Arial" w:hAnsi="Arial" w:cs="Arial"/>
          <w:sz w:val="20"/>
          <w:szCs w:val="20"/>
          <w:lang w:val="es-ES"/>
        </w:rPr>
      </w:pPr>
      <w:r w:rsidRPr="00DD350A">
        <w:rPr>
          <w:rFonts w:ascii="Arial" w:hAnsi="Arial" w:cs="Arial"/>
          <w:sz w:val="20"/>
          <w:szCs w:val="20"/>
          <w:lang w:val="es-ES"/>
        </w:rPr>
        <w:t>De igual manera con apoyo del BID (RG-O1678 respuesta Rápida 2020), bajo la coordinación del INAM, se implementaron servicios especializados de atención virtual a casos de VCM a través de la plataforma CONECTA (</w:t>
      </w:r>
      <w:hyperlink r:id="rId18" w:history="1">
        <w:r w:rsidRPr="00DD350A">
          <w:rPr>
            <w:rStyle w:val="Hyperlink"/>
            <w:rFonts w:ascii="Arial" w:hAnsi="Arial" w:cs="Arial"/>
            <w:sz w:val="20"/>
            <w:szCs w:val="20"/>
            <w:lang w:val="es-ES"/>
          </w:rPr>
          <w:t>https://conecta.gob.hn/</w:t>
        </w:r>
      </w:hyperlink>
      <w:r w:rsidRPr="00DD350A">
        <w:rPr>
          <w:rFonts w:ascii="Arial" w:hAnsi="Arial" w:cs="Arial"/>
          <w:sz w:val="20"/>
          <w:szCs w:val="20"/>
          <w:lang w:val="es-ES"/>
        </w:rPr>
        <w:t>) para acercar estos servicios a las víctimas/sobrevivientes de violencia en el contexto de pandemia por COVID-19.  Los resultados han sido positivos al ofrecer una solución innovadora que complementa los servicios presenciales. Aunque esta solución se desarrolló por las limitaciones de movilidad y trabajo presencial impuestas por la pandemia, la misma podría tener el potencial de convertirse en una opción más segura y accesible para mujeres que residen en territorios controlados por las organizaciones delincuenciales.  De enero a abril 2021, CONECTA brindó un promedio mensual de 772 atenciones en línea.  Dado que esta plataforma es un esfuerzo reciente, requiere mejorar su vinculación al resto de la atención presencial brindada en Ciudad Mujer, y con otros actores que podrían referir a las mujeres a CONECTA, como, por ejemplo, la línea de emergencia 911, la Policía Nacional de Honduras (PNH), Poder Judicial, las Oficinas Municipales de la Mujer (OMM), y organizaciones locales. También, se requiere continuar la estrategia de comunicación dirigida a las potenciales usuarias y fortalecer las acciones psicoeducativas</w:t>
      </w:r>
      <w:r w:rsidRPr="00DD350A">
        <w:rPr>
          <w:rStyle w:val="FootnoteReference"/>
          <w:rFonts w:ascii="Arial" w:eastAsia="Calibri" w:hAnsi="Arial" w:cs="Arial"/>
          <w:sz w:val="20"/>
          <w:szCs w:val="20"/>
          <w:lang w:val="es-ES"/>
        </w:rPr>
        <w:footnoteReference w:id="50"/>
      </w:r>
      <w:r w:rsidRPr="00DD350A">
        <w:rPr>
          <w:rFonts w:ascii="Arial" w:hAnsi="Arial" w:cs="Arial"/>
          <w:sz w:val="20"/>
          <w:szCs w:val="20"/>
          <w:lang w:val="es-ES"/>
        </w:rPr>
        <w:t xml:space="preserve"> en la plataforma digital, las cuales contribuirán </w:t>
      </w:r>
      <w:r w:rsidRPr="00DD350A">
        <w:rPr>
          <w:rFonts w:ascii="Arial" w:hAnsi="Arial" w:cs="Arial"/>
          <w:sz w:val="20"/>
          <w:szCs w:val="20"/>
          <w:lang w:val="es-ES"/>
        </w:rPr>
        <w:lastRenderedPageBreak/>
        <w:t>a mejorar las habilidades de las usuarias para analizar riesgos y fortalecer su toma de decisiones y búsqueda de ayuda y protección.</w:t>
      </w:r>
    </w:p>
    <w:p w14:paraId="124FF626" w14:textId="357AE2B3" w:rsidR="003C3182" w:rsidRPr="004C07C1" w:rsidRDefault="003C3182" w:rsidP="00522826">
      <w:pPr>
        <w:spacing w:before="240" w:after="120" w:line="276" w:lineRule="auto"/>
        <w:jc w:val="both"/>
        <w:rPr>
          <w:rFonts w:ascii="Arial" w:hAnsi="Arial" w:cs="Arial"/>
          <w:sz w:val="20"/>
          <w:szCs w:val="20"/>
          <w:lang w:val="es-419"/>
        </w:rPr>
      </w:pPr>
      <w:r w:rsidRPr="00AE4D48">
        <w:rPr>
          <w:rFonts w:ascii="Arial" w:hAnsi="Arial" w:cs="Arial"/>
          <w:sz w:val="20"/>
          <w:szCs w:val="20"/>
          <w:lang w:val="es-ES"/>
        </w:rPr>
        <w:t>El objetivo general de</w:t>
      </w:r>
      <w:r>
        <w:rPr>
          <w:rFonts w:ascii="Arial" w:hAnsi="Arial" w:cs="Arial"/>
          <w:sz w:val="20"/>
          <w:szCs w:val="20"/>
          <w:lang w:val="es-ES"/>
        </w:rPr>
        <w:t xml:space="preserve"> esta consultoría es </w:t>
      </w:r>
      <w:r w:rsidRPr="008D429B">
        <w:rPr>
          <w:rFonts w:ascii="Arial" w:hAnsi="Arial" w:cs="Arial"/>
          <w:sz w:val="20"/>
          <w:szCs w:val="20"/>
          <w:lang w:val="es-ES"/>
        </w:rPr>
        <w:t>apoyar el fortalecimiento de los servicios de atención y protección para sobrevivientes de violencia</w:t>
      </w:r>
      <w:r>
        <w:rPr>
          <w:rFonts w:ascii="Arial" w:hAnsi="Arial" w:cs="Arial"/>
          <w:sz w:val="20"/>
          <w:szCs w:val="20"/>
          <w:lang w:val="es-ES"/>
        </w:rPr>
        <w:t xml:space="preserve"> </w:t>
      </w:r>
      <w:bookmarkEnd w:id="2"/>
      <w:r>
        <w:rPr>
          <w:rFonts w:ascii="Arial" w:hAnsi="Arial" w:cs="Arial"/>
          <w:sz w:val="20"/>
          <w:szCs w:val="20"/>
          <w:lang w:val="es-ES"/>
        </w:rPr>
        <w:t xml:space="preserve">a través </w:t>
      </w:r>
      <w:r w:rsidR="00A7047C">
        <w:rPr>
          <w:rFonts w:ascii="Arial" w:hAnsi="Arial" w:cs="Arial"/>
          <w:sz w:val="20"/>
          <w:szCs w:val="20"/>
          <w:lang w:val="es-ES"/>
        </w:rPr>
        <w:t>del dise</w:t>
      </w:r>
      <w:r w:rsidR="00A7047C">
        <w:rPr>
          <w:rFonts w:ascii="Arial" w:hAnsi="Arial" w:cs="Arial"/>
          <w:sz w:val="20"/>
          <w:szCs w:val="20"/>
          <w:lang w:val="es-419"/>
        </w:rPr>
        <w:t>ño e implementación d</w:t>
      </w:r>
      <w:r>
        <w:rPr>
          <w:rFonts w:ascii="Arial" w:hAnsi="Arial" w:cs="Arial"/>
          <w:sz w:val="20"/>
          <w:szCs w:val="20"/>
          <w:lang w:val="es-ES"/>
        </w:rPr>
        <w:t>e un programa de c</w:t>
      </w:r>
      <w:r w:rsidRPr="004C07C1">
        <w:rPr>
          <w:rFonts w:ascii="Arial" w:hAnsi="Arial" w:cs="Arial"/>
          <w:sz w:val="20"/>
          <w:szCs w:val="20"/>
          <w:lang w:val="es-ES"/>
        </w:rPr>
        <w:t>apacitaciones virtuales con proveedores de servicios para el uso de las herramientas de medición de riesgos; la elaboración de planes de seguridad; el manejo de casos</w:t>
      </w:r>
      <w:r>
        <w:rPr>
          <w:rFonts w:ascii="Arial" w:hAnsi="Arial" w:cs="Arial"/>
          <w:sz w:val="20"/>
          <w:szCs w:val="20"/>
          <w:lang w:val="es-ES"/>
        </w:rPr>
        <w:t>,</w:t>
      </w:r>
      <w:r w:rsidRPr="004C07C1">
        <w:rPr>
          <w:rFonts w:ascii="Arial" w:hAnsi="Arial" w:cs="Arial"/>
          <w:sz w:val="20"/>
          <w:szCs w:val="20"/>
          <w:lang w:val="es-ES"/>
        </w:rPr>
        <w:t xml:space="preserve"> el desarrollo de sistemas de referencia para casos de V</w:t>
      </w:r>
      <w:r w:rsidR="00A05D58">
        <w:rPr>
          <w:rFonts w:ascii="Arial" w:hAnsi="Arial" w:cs="Arial"/>
          <w:sz w:val="20"/>
          <w:szCs w:val="20"/>
          <w:lang w:val="es-ES"/>
        </w:rPr>
        <w:t>SBG</w:t>
      </w:r>
      <w:r>
        <w:rPr>
          <w:rFonts w:ascii="Arial" w:hAnsi="Arial" w:cs="Arial"/>
          <w:sz w:val="20"/>
          <w:szCs w:val="20"/>
          <w:lang w:val="es-ES"/>
        </w:rPr>
        <w:t>, entre otros.</w:t>
      </w:r>
    </w:p>
    <w:p w14:paraId="20A2CE13" w14:textId="77777777" w:rsidR="003C3182" w:rsidRPr="008B5E0D" w:rsidRDefault="003C3182" w:rsidP="00522826">
      <w:pPr>
        <w:spacing w:before="240" w:after="120" w:line="276" w:lineRule="auto"/>
        <w:jc w:val="both"/>
        <w:rPr>
          <w:rFonts w:ascii="Arial" w:hAnsi="Arial" w:cs="Arial"/>
          <w:sz w:val="20"/>
          <w:szCs w:val="20"/>
          <w:lang w:val="es-ES_tradnl"/>
        </w:rPr>
      </w:pPr>
      <w:r w:rsidRPr="00C33DD1">
        <w:rPr>
          <w:rFonts w:ascii="Arial" w:hAnsi="Arial" w:cs="Arial"/>
          <w:b/>
          <w:sz w:val="20"/>
          <w:szCs w:val="20"/>
          <w:u w:val="single"/>
          <w:lang w:val="es-ES_tradnl"/>
        </w:rPr>
        <w:t>La misión del equipo</w:t>
      </w:r>
      <w:r w:rsidRPr="00C33DD1">
        <w:rPr>
          <w:rFonts w:ascii="Arial" w:hAnsi="Arial" w:cs="Arial"/>
          <w:b/>
          <w:sz w:val="20"/>
          <w:szCs w:val="20"/>
          <w:lang w:val="es-ES_tradnl"/>
        </w:rPr>
        <w:t>:</w:t>
      </w:r>
      <w:r w:rsidRPr="00C33DD1">
        <w:rPr>
          <w:rFonts w:ascii="Arial" w:hAnsi="Arial" w:cs="Arial"/>
          <w:sz w:val="20"/>
          <w:szCs w:val="20"/>
          <w:lang w:val="es-ES_tradnl"/>
        </w:rPr>
        <w:t xml:space="preserve"> </w:t>
      </w:r>
      <w:r w:rsidRPr="008B5E0D">
        <w:rPr>
          <w:rFonts w:ascii="Arial" w:hAnsi="Arial" w:cs="Arial"/>
          <w:sz w:val="20"/>
          <w:szCs w:val="20"/>
          <w:lang w:val="es-ES_tradnl"/>
        </w:rPr>
        <w:t xml:space="preserve">El Sector Social (SCL) es un equipo multidisciplinario convencido de que invertir en las personas es la forma de mejorar vidas y superar los desafíos del desarrollo en América Latina y el Caribe. </w:t>
      </w:r>
      <w:r>
        <w:rPr>
          <w:rFonts w:ascii="Arial" w:hAnsi="Arial" w:cs="Arial"/>
          <w:sz w:val="20"/>
          <w:szCs w:val="20"/>
          <w:lang w:val="es-ES_tradnl"/>
        </w:rPr>
        <w:t xml:space="preserve">En conjunto </w:t>
      </w:r>
      <w:r w:rsidRPr="008B5E0D">
        <w:rPr>
          <w:rFonts w:ascii="Arial" w:hAnsi="Arial" w:cs="Arial"/>
          <w:sz w:val="20"/>
          <w:szCs w:val="20"/>
          <w:lang w:val="es-ES_tradnl"/>
        </w:rPr>
        <w:t>con los países de la región, el Sector Social formula soluciones de política pública para reducir la pobreza y mejorar la prestación de servicios de educación, trabajo, protección social y salud. El objetivo es avanzar hacia una región más productiva, con igualdad de oportunidades para hombres y mujeres, y una mayor inclusión de los grupos más vulnerables, incluidos los migrantes.</w:t>
      </w:r>
    </w:p>
    <w:p w14:paraId="20C86035" w14:textId="77777777" w:rsidR="003C3182" w:rsidRDefault="003C3182" w:rsidP="00522826">
      <w:pPr>
        <w:spacing w:line="276" w:lineRule="auto"/>
        <w:jc w:val="both"/>
        <w:rPr>
          <w:rFonts w:ascii="Arial" w:hAnsi="Arial" w:cs="Arial"/>
          <w:sz w:val="20"/>
          <w:szCs w:val="20"/>
          <w:lang w:val="es-ES_tradnl"/>
        </w:rPr>
      </w:pPr>
      <w:r w:rsidRPr="00EA3B1D">
        <w:rPr>
          <w:rFonts w:ascii="Arial" w:hAnsi="Arial" w:cs="Arial"/>
          <w:sz w:val="20"/>
          <w:szCs w:val="20"/>
          <w:lang w:val="es-ES_tradnl"/>
        </w:rPr>
        <w:t>La misión de la División de Género y Diversidad (GDI) es promover (a) la igualdad de género y</w:t>
      </w:r>
      <w:r>
        <w:rPr>
          <w:rFonts w:ascii="Arial" w:hAnsi="Arial" w:cs="Arial"/>
          <w:sz w:val="20"/>
          <w:szCs w:val="20"/>
          <w:lang w:val="es-ES_tradnl"/>
        </w:rPr>
        <w:t xml:space="preserve"> </w:t>
      </w:r>
      <w:r w:rsidRPr="00EA3B1D">
        <w:rPr>
          <w:rFonts w:ascii="Arial" w:hAnsi="Arial" w:cs="Arial"/>
          <w:sz w:val="20"/>
          <w:szCs w:val="20"/>
          <w:lang w:val="es-ES_tradnl"/>
        </w:rPr>
        <w:t>el empoderamiento (b) el desarrollo con identidad de los pueblos indígenas, y (c) la inclusión de</w:t>
      </w:r>
      <w:r>
        <w:rPr>
          <w:rFonts w:ascii="Arial" w:hAnsi="Arial" w:cs="Arial"/>
          <w:sz w:val="20"/>
          <w:szCs w:val="20"/>
          <w:lang w:val="es-ES_tradnl"/>
        </w:rPr>
        <w:t xml:space="preserve"> </w:t>
      </w:r>
      <w:r w:rsidRPr="00EA3B1D">
        <w:rPr>
          <w:rFonts w:ascii="Arial" w:hAnsi="Arial" w:cs="Arial"/>
          <w:sz w:val="20"/>
          <w:szCs w:val="20"/>
          <w:lang w:val="es-ES_tradnl"/>
        </w:rPr>
        <w:t>los afrodescendientes, las personas con discapacidad y las personas LGBTIQ+. Apoya las</w:t>
      </w:r>
      <w:r>
        <w:rPr>
          <w:rFonts w:ascii="Arial" w:hAnsi="Arial" w:cs="Arial"/>
          <w:sz w:val="20"/>
          <w:szCs w:val="20"/>
          <w:lang w:val="es-ES_tradnl"/>
        </w:rPr>
        <w:t xml:space="preserve"> </w:t>
      </w:r>
      <w:r w:rsidRPr="00EA3B1D">
        <w:rPr>
          <w:rFonts w:ascii="Arial" w:hAnsi="Arial" w:cs="Arial"/>
          <w:sz w:val="20"/>
          <w:szCs w:val="20"/>
          <w:lang w:val="es-ES_tradnl"/>
        </w:rPr>
        <w:t>operaciones del Banco, proporciona orientación política y estratégica y lleva a cabo actividades</w:t>
      </w:r>
      <w:r>
        <w:rPr>
          <w:rFonts w:ascii="Arial" w:hAnsi="Arial" w:cs="Arial"/>
          <w:sz w:val="20"/>
          <w:szCs w:val="20"/>
          <w:lang w:val="es-ES_tradnl"/>
        </w:rPr>
        <w:t xml:space="preserve"> </w:t>
      </w:r>
      <w:r w:rsidRPr="00EA3B1D">
        <w:rPr>
          <w:rFonts w:ascii="Arial" w:hAnsi="Arial" w:cs="Arial"/>
          <w:sz w:val="20"/>
          <w:szCs w:val="20"/>
          <w:lang w:val="es-ES_tradnl"/>
        </w:rPr>
        <w:t>de asistencia técnica y capacitación.</w:t>
      </w:r>
    </w:p>
    <w:p w14:paraId="4C767D4D" w14:textId="77777777" w:rsidR="00522826" w:rsidRDefault="00522826" w:rsidP="00522826">
      <w:pPr>
        <w:spacing w:line="276" w:lineRule="auto"/>
        <w:rPr>
          <w:rFonts w:ascii="Arial" w:hAnsi="Arial" w:cs="Arial"/>
          <w:b/>
          <w:bCs/>
          <w:sz w:val="20"/>
          <w:szCs w:val="20"/>
          <w:u w:val="single"/>
          <w:lang w:val="es-ES_tradnl"/>
        </w:rPr>
      </w:pPr>
    </w:p>
    <w:p w14:paraId="421F98A9" w14:textId="2ABA69B8" w:rsidR="003C3182" w:rsidRPr="00106D73" w:rsidRDefault="003C3182" w:rsidP="00522826">
      <w:pPr>
        <w:spacing w:line="276" w:lineRule="auto"/>
        <w:rPr>
          <w:rFonts w:ascii="Arial" w:hAnsi="Arial" w:cs="Arial"/>
          <w:bCs/>
          <w:sz w:val="20"/>
          <w:szCs w:val="20"/>
          <w:lang w:val="es-ES_tradnl"/>
        </w:rPr>
      </w:pPr>
      <w:r w:rsidRPr="00C33DD1">
        <w:rPr>
          <w:rFonts w:ascii="Arial" w:hAnsi="Arial" w:cs="Arial"/>
          <w:b/>
          <w:bCs/>
          <w:sz w:val="20"/>
          <w:szCs w:val="20"/>
          <w:u w:val="single"/>
          <w:lang w:val="es-ES_tradnl"/>
        </w:rPr>
        <w:t xml:space="preserve">Lo que </w:t>
      </w:r>
      <w:r w:rsidRPr="00106D73">
        <w:rPr>
          <w:rFonts w:ascii="Arial" w:hAnsi="Arial" w:cs="Arial"/>
          <w:b/>
          <w:bCs/>
          <w:sz w:val="20"/>
          <w:szCs w:val="20"/>
          <w:u w:val="single"/>
          <w:lang w:val="es-ES_tradnl"/>
        </w:rPr>
        <w:t>harás:</w:t>
      </w:r>
      <w:r w:rsidRPr="00106D73">
        <w:rPr>
          <w:rFonts w:ascii="Arial" w:hAnsi="Arial" w:cs="Arial"/>
          <w:b/>
          <w:bCs/>
          <w:sz w:val="20"/>
          <w:szCs w:val="20"/>
          <w:lang w:val="es-ES_tradnl"/>
        </w:rPr>
        <w:t xml:space="preserve"> </w:t>
      </w:r>
    </w:p>
    <w:p w14:paraId="51306934" w14:textId="130B2926" w:rsidR="003C3182" w:rsidRDefault="003C3182" w:rsidP="003C3182">
      <w:pPr>
        <w:pStyle w:val="ListParagraph"/>
        <w:numPr>
          <w:ilvl w:val="0"/>
          <w:numId w:val="35"/>
        </w:numPr>
        <w:spacing w:before="200" w:after="0"/>
        <w:ind w:left="360"/>
        <w:contextualSpacing w:val="0"/>
        <w:jc w:val="both"/>
        <w:rPr>
          <w:rFonts w:ascii="Arial" w:hAnsi="Arial" w:cs="Arial"/>
          <w:sz w:val="20"/>
          <w:szCs w:val="20"/>
          <w:lang w:val="es-ES_tradnl"/>
        </w:rPr>
      </w:pPr>
      <w:r>
        <w:rPr>
          <w:rFonts w:ascii="Arial" w:hAnsi="Arial" w:cs="Arial"/>
          <w:sz w:val="20"/>
          <w:szCs w:val="20"/>
          <w:lang w:val="es-ES_tradnl"/>
        </w:rPr>
        <w:t xml:space="preserve">Diseñar un programa de capacitación dirigido a </w:t>
      </w:r>
      <w:r w:rsidRPr="001D2A5D">
        <w:rPr>
          <w:rFonts w:ascii="Arial" w:hAnsi="Arial" w:cs="Arial"/>
          <w:sz w:val="20"/>
          <w:szCs w:val="20"/>
          <w:lang w:val="es-ES_tradnl"/>
        </w:rPr>
        <w:t>proveedores de servicios</w:t>
      </w:r>
      <w:r>
        <w:rPr>
          <w:rFonts w:ascii="Arial" w:hAnsi="Arial" w:cs="Arial"/>
          <w:sz w:val="20"/>
          <w:szCs w:val="20"/>
          <w:lang w:val="es-ES_tradnl"/>
        </w:rPr>
        <w:t xml:space="preserve"> de atención y protección</w:t>
      </w:r>
      <w:r w:rsidRPr="001D2A5D">
        <w:rPr>
          <w:rFonts w:ascii="Arial" w:hAnsi="Arial" w:cs="Arial"/>
          <w:sz w:val="20"/>
          <w:szCs w:val="20"/>
          <w:lang w:val="es-ES_tradnl"/>
        </w:rPr>
        <w:t xml:space="preserve"> </w:t>
      </w:r>
      <w:r>
        <w:rPr>
          <w:rFonts w:ascii="Arial" w:hAnsi="Arial" w:cs="Arial"/>
          <w:sz w:val="20"/>
          <w:szCs w:val="20"/>
          <w:lang w:val="es-ES_tradnl"/>
        </w:rPr>
        <w:t>de l</w:t>
      </w:r>
      <w:r w:rsidRPr="001D2A5D">
        <w:rPr>
          <w:rFonts w:ascii="Arial" w:hAnsi="Arial" w:cs="Arial"/>
          <w:sz w:val="20"/>
          <w:szCs w:val="20"/>
          <w:lang w:val="es-ES_tradnl"/>
        </w:rPr>
        <w:t xml:space="preserve">as víctimas de violencia </w:t>
      </w:r>
      <w:r>
        <w:rPr>
          <w:rFonts w:ascii="Arial" w:hAnsi="Arial" w:cs="Arial"/>
          <w:sz w:val="20"/>
          <w:szCs w:val="20"/>
          <w:lang w:val="es-ES_tradnl"/>
        </w:rPr>
        <w:t>tales como el personal de CONECTA, MAPRODEM</w:t>
      </w:r>
      <w:r w:rsidRPr="001D2A5D">
        <w:rPr>
          <w:rFonts w:ascii="Arial" w:hAnsi="Arial" w:cs="Arial"/>
          <w:sz w:val="20"/>
          <w:szCs w:val="20"/>
          <w:lang w:val="es-ES_tradnl"/>
        </w:rPr>
        <w:t xml:space="preserve">, </w:t>
      </w:r>
      <w:r w:rsidRPr="0003409C">
        <w:rPr>
          <w:rFonts w:ascii="Arial" w:hAnsi="Arial" w:cs="Arial"/>
          <w:sz w:val="20"/>
          <w:szCs w:val="20"/>
          <w:lang w:val="es-ES"/>
        </w:rPr>
        <w:t>la línea de emergencia 911</w:t>
      </w:r>
      <w:r>
        <w:rPr>
          <w:rFonts w:ascii="Arial" w:hAnsi="Arial" w:cs="Arial"/>
          <w:sz w:val="20"/>
          <w:szCs w:val="20"/>
          <w:lang w:val="es-ES"/>
        </w:rPr>
        <w:t xml:space="preserve">, </w:t>
      </w:r>
      <w:r w:rsidRPr="001D2A5D">
        <w:rPr>
          <w:rFonts w:ascii="Arial" w:hAnsi="Arial" w:cs="Arial"/>
          <w:sz w:val="20"/>
          <w:szCs w:val="20"/>
          <w:lang w:val="es-ES_tradnl"/>
        </w:rPr>
        <w:t xml:space="preserve">fiscalía, juzgados, </w:t>
      </w:r>
      <w:r w:rsidR="00A05D58">
        <w:rPr>
          <w:rFonts w:ascii="Arial" w:hAnsi="Arial" w:cs="Arial"/>
          <w:sz w:val="20"/>
          <w:szCs w:val="20"/>
          <w:lang w:val="es-ES_tradnl"/>
        </w:rPr>
        <w:t>PNH</w:t>
      </w:r>
      <w:r w:rsidRPr="001D2A5D">
        <w:rPr>
          <w:rFonts w:ascii="Arial" w:hAnsi="Arial" w:cs="Arial"/>
          <w:sz w:val="20"/>
          <w:szCs w:val="20"/>
          <w:lang w:val="es-ES_tradnl"/>
        </w:rPr>
        <w:t xml:space="preserve">, </w:t>
      </w:r>
      <w:r>
        <w:rPr>
          <w:rFonts w:ascii="Arial" w:hAnsi="Arial" w:cs="Arial"/>
          <w:sz w:val="20"/>
          <w:szCs w:val="20"/>
          <w:lang w:val="es-ES_tradnl"/>
        </w:rPr>
        <w:t xml:space="preserve">OMM, </w:t>
      </w:r>
      <w:r w:rsidRPr="001D2A5D">
        <w:rPr>
          <w:rFonts w:ascii="Arial" w:hAnsi="Arial" w:cs="Arial"/>
          <w:sz w:val="20"/>
          <w:szCs w:val="20"/>
          <w:lang w:val="es-ES_tradnl"/>
        </w:rPr>
        <w:t xml:space="preserve">organizaciones </w:t>
      </w:r>
      <w:r>
        <w:rPr>
          <w:rFonts w:ascii="Arial" w:hAnsi="Arial" w:cs="Arial"/>
          <w:sz w:val="20"/>
          <w:szCs w:val="20"/>
          <w:lang w:val="es-ES_tradnl"/>
        </w:rPr>
        <w:t xml:space="preserve">locales/ comunitarias y </w:t>
      </w:r>
      <w:r w:rsidRPr="001D2A5D">
        <w:rPr>
          <w:rFonts w:ascii="Arial" w:hAnsi="Arial" w:cs="Arial"/>
          <w:sz w:val="20"/>
          <w:szCs w:val="20"/>
          <w:lang w:val="es-ES_tradnl"/>
        </w:rPr>
        <w:t>de</w:t>
      </w:r>
      <w:r>
        <w:rPr>
          <w:rFonts w:ascii="Arial" w:hAnsi="Arial" w:cs="Arial"/>
          <w:sz w:val="20"/>
          <w:szCs w:val="20"/>
          <w:lang w:val="es-ES_tradnl"/>
        </w:rPr>
        <w:t xml:space="preserve"> la</w:t>
      </w:r>
      <w:r w:rsidRPr="001D2A5D">
        <w:rPr>
          <w:rFonts w:ascii="Arial" w:hAnsi="Arial" w:cs="Arial"/>
          <w:sz w:val="20"/>
          <w:szCs w:val="20"/>
          <w:lang w:val="es-ES_tradnl"/>
        </w:rPr>
        <w:t xml:space="preserve"> sociedad civil, redes de referencias y contrarreferencias de los CCM, entre otros. </w:t>
      </w:r>
      <w:r>
        <w:rPr>
          <w:rFonts w:ascii="Arial" w:hAnsi="Arial" w:cs="Arial"/>
          <w:sz w:val="20"/>
          <w:szCs w:val="20"/>
          <w:lang w:val="es-ES_tradnl"/>
        </w:rPr>
        <w:t>El programa debe comprender al menos 3</w:t>
      </w:r>
      <w:r w:rsidRPr="001D2A5D">
        <w:rPr>
          <w:rFonts w:ascii="Arial" w:hAnsi="Arial" w:cs="Arial"/>
          <w:sz w:val="20"/>
          <w:szCs w:val="20"/>
          <w:lang w:val="es-ES_tradnl"/>
        </w:rPr>
        <w:t xml:space="preserve"> webinars</w:t>
      </w:r>
      <w:r>
        <w:rPr>
          <w:rFonts w:ascii="Arial" w:hAnsi="Arial" w:cs="Arial"/>
          <w:sz w:val="20"/>
          <w:szCs w:val="20"/>
          <w:lang w:val="es-ES_tradnl"/>
        </w:rPr>
        <w:t xml:space="preserve"> de 3 horas de duración cada uno</w:t>
      </w:r>
      <w:r w:rsidRPr="001D2A5D">
        <w:rPr>
          <w:rFonts w:ascii="Arial" w:hAnsi="Arial" w:cs="Arial"/>
          <w:sz w:val="20"/>
          <w:szCs w:val="20"/>
          <w:lang w:val="es-ES_tradnl"/>
        </w:rPr>
        <w:t xml:space="preserve"> a lo largo de </w:t>
      </w:r>
      <w:r>
        <w:rPr>
          <w:rFonts w:ascii="Arial" w:hAnsi="Arial" w:cs="Arial"/>
          <w:sz w:val="20"/>
          <w:szCs w:val="20"/>
          <w:lang w:val="es-ES_tradnl"/>
        </w:rPr>
        <w:t>6</w:t>
      </w:r>
      <w:r w:rsidRPr="001D2A5D">
        <w:rPr>
          <w:rFonts w:ascii="Arial" w:hAnsi="Arial" w:cs="Arial"/>
          <w:sz w:val="20"/>
          <w:szCs w:val="20"/>
          <w:lang w:val="es-ES_tradnl"/>
        </w:rPr>
        <w:t xml:space="preserve"> meses. </w:t>
      </w:r>
      <w:r>
        <w:rPr>
          <w:rFonts w:ascii="Arial" w:hAnsi="Arial" w:cs="Arial"/>
          <w:sz w:val="20"/>
          <w:szCs w:val="20"/>
          <w:lang w:val="es-ES_tradnl"/>
        </w:rPr>
        <w:t xml:space="preserve">Entre los temas a considerar están: principios y estándares de la atención integral de mujeres </w:t>
      </w:r>
      <w:r w:rsidRPr="008D429B">
        <w:rPr>
          <w:rFonts w:ascii="Arial" w:hAnsi="Arial" w:cs="Arial"/>
          <w:sz w:val="20"/>
          <w:szCs w:val="20"/>
          <w:lang w:val="es-ES"/>
        </w:rPr>
        <w:t>sobrevivientes de violencia</w:t>
      </w:r>
      <w:r>
        <w:rPr>
          <w:rFonts w:ascii="Arial" w:hAnsi="Arial" w:cs="Arial"/>
          <w:sz w:val="20"/>
          <w:szCs w:val="20"/>
          <w:lang w:val="es-ES"/>
        </w:rPr>
        <w:t>,</w:t>
      </w:r>
      <w:r>
        <w:rPr>
          <w:rFonts w:ascii="Arial" w:hAnsi="Arial" w:cs="Arial"/>
          <w:sz w:val="20"/>
          <w:szCs w:val="20"/>
          <w:lang w:val="es-ES_tradnl"/>
        </w:rPr>
        <w:t xml:space="preserve"> </w:t>
      </w:r>
      <w:r w:rsidRPr="00D325DB">
        <w:rPr>
          <w:rFonts w:ascii="Arial" w:hAnsi="Arial" w:cs="Arial"/>
          <w:sz w:val="20"/>
          <w:szCs w:val="20"/>
          <w:lang w:val="es-ES_tradnl"/>
        </w:rPr>
        <w:t xml:space="preserve">el uso de las herramientas de medición de riesgos; la elaboración de planes de seguridad; el manejo de casos, el desarrollo de sistemas de referencia en casos de </w:t>
      </w:r>
      <w:r w:rsidR="005F5745">
        <w:rPr>
          <w:rFonts w:ascii="Arial" w:hAnsi="Arial" w:cs="Arial"/>
          <w:sz w:val="20"/>
          <w:szCs w:val="20"/>
          <w:lang w:val="es-ES_tradnl"/>
        </w:rPr>
        <w:t>VSBG</w:t>
      </w:r>
      <w:r w:rsidRPr="00D325DB">
        <w:rPr>
          <w:rFonts w:ascii="Arial" w:hAnsi="Arial" w:cs="Arial"/>
          <w:sz w:val="20"/>
          <w:szCs w:val="20"/>
          <w:lang w:val="es-ES_tradnl"/>
        </w:rPr>
        <w:t xml:space="preserve">, </w:t>
      </w:r>
      <w:r>
        <w:rPr>
          <w:rFonts w:ascii="Arial" w:hAnsi="Arial" w:cs="Arial"/>
          <w:sz w:val="20"/>
          <w:szCs w:val="20"/>
          <w:lang w:val="es-ES_tradnl"/>
        </w:rPr>
        <w:t xml:space="preserve">y </w:t>
      </w:r>
      <w:r w:rsidRPr="00D325DB">
        <w:rPr>
          <w:rFonts w:ascii="Arial" w:hAnsi="Arial" w:cs="Arial"/>
          <w:sz w:val="20"/>
          <w:szCs w:val="20"/>
          <w:lang w:val="es-ES_tradnl"/>
        </w:rPr>
        <w:t>atención en línea</w:t>
      </w:r>
      <w:r>
        <w:rPr>
          <w:rFonts w:ascii="Arial" w:hAnsi="Arial" w:cs="Arial"/>
          <w:sz w:val="20"/>
          <w:szCs w:val="20"/>
          <w:lang w:val="es-ES_tradnl"/>
        </w:rPr>
        <w:t>, entre otros. El listado de las y los participantes deberá ser proporcionado por INAM y CM.</w:t>
      </w:r>
    </w:p>
    <w:p w14:paraId="4940D99D" w14:textId="3C7694F1" w:rsidR="003C3182" w:rsidRDefault="003C3182" w:rsidP="003C3182">
      <w:pPr>
        <w:pStyle w:val="ListParagraph"/>
        <w:numPr>
          <w:ilvl w:val="0"/>
          <w:numId w:val="35"/>
        </w:numPr>
        <w:spacing w:before="200" w:after="0"/>
        <w:ind w:left="360"/>
        <w:contextualSpacing w:val="0"/>
        <w:jc w:val="both"/>
        <w:rPr>
          <w:rFonts w:ascii="Arial" w:hAnsi="Arial" w:cs="Arial"/>
          <w:sz w:val="20"/>
          <w:szCs w:val="20"/>
          <w:lang w:val="es-ES_tradnl"/>
        </w:rPr>
      </w:pPr>
      <w:r>
        <w:rPr>
          <w:rFonts w:ascii="Arial" w:hAnsi="Arial" w:cs="Arial"/>
          <w:sz w:val="20"/>
          <w:szCs w:val="20"/>
          <w:lang w:val="es-ES_tradnl"/>
        </w:rPr>
        <w:t>Implementar el programa de capacitación, usando la infraestructura virtual acordada con INAM y</w:t>
      </w:r>
      <w:r w:rsidR="00522826">
        <w:rPr>
          <w:rFonts w:ascii="Arial" w:hAnsi="Arial" w:cs="Arial"/>
          <w:sz w:val="20"/>
          <w:szCs w:val="20"/>
          <w:lang w:val="es-ES_tradnl"/>
        </w:rPr>
        <w:t xml:space="preserve"> </w:t>
      </w:r>
      <w:r>
        <w:rPr>
          <w:rFonts w:ascii="Arial" w:hAnsi="Arial" w:cs="Arial"/>
          <w:sz w:val="20"/>
          <w:szCs w:val="20"/>
          <w:lang w:val="es-ES_tradnl"/>
        </w:rPr>
        <w:t>CM.</w:t>
      </w:r>
    </w:p>
    <w:p w14:paraId="57E94130" w14:textId="77777777" w:rsidR="003C3182" w:rsidRDefault="003C3182" w:rsidP="003C3182">
      <w:pPr>
        <w:pStyle w:val="ListParagraph"/>
        <w:numPr>
          <w:ilvl w:val="0"/>
          <w:numId w:val="35"/>
        </w:numPr>
        <w:spacing w:before="200" w:after="0"/>
        <w:ind w:left="360"/>
        <w:contextualSpacing w:val="0"/>
        <w:jc w:val="both"/>
        <w:rPr>
          <w:rFonts w:ascii="Arial" w:hAnsi="Arial" w:cs="Arial"/>
          <w:sz w:val="20"/>
          <w:szCs w:val="20"/>
          <w:lang w:val="es-ES_tradnl"/>
        </w:rPr>
      </w:pPr>
      <w:r>
        <w:rPr>
          <w:rFonts w:ascii="Arial" w:hAnsi="Arial" w:cs="Arial"/>
          <w:sz w:val="20"/>
          <w:szCs w:val="20"/>
          <w:lang w:val="es-ES_tradnl"/>
        </w:rPr>
        <w:t xml:space="preserve">Realizar una evaluación pre y post del aprendizaje de las y los participantes, así como de la calidad de la formación para cada webinar. </w:t>
      </w:r>
    </w:p>
    <w:p w14:paraId="2A76B085" w14:textId="77777777" w:rsidR="003C3182" w:rsidRDefault="003C3182" w:rsidP="003C3182">
      <w:pPr>
        <w:pStyle w:val="ListParagraph"/>
        <w:numPr>
          <w:ilvl w:val="0"/>
          <w:numId w:val="35"/>
        </w:numPr>
        <w:spacing w:before="200" w:after="0"/>
        <w:ind w:left="360"/>
        <w:contextualSpacing w:val="0"/>
        <w:jc w:val="both"/>
        <w:rPr>
          <w:rFonts w:ascii="Arial" w:hAnsi="Arial" w:cs="Arial"/>
          <w:sz w:val="20"/>
          <w:szCs w:val="20"/>
          <w:lang w:val="es-ES_tradnl"/>
        </w:rPr>
      </w:pPr>
      <w:r>
        <w:rPr>
          <w:rFonts w:ascii="Arial" w:hAnsi="Arial" w:cs="Arial"/>
          <w:sz w:val="20"/>
          <w:szCs w:val="20"/>
          <w:lang w:val="es-ES_tradnl"/>
        </w:rPr>
        <w:t>Preparar diplomas virtuales que acrediten que concluyó satisfactoriamente el webinar.</w:t>
      </w:r>
    </w:p>
    <w:p w14:paraId="265EAF3E" w14:textId="77777777" w:rsidR="003C3182" w:rsidRPr="001D2A5D" w:rsidRDefault="003C3182" w:rsidP="003C3182">
      <w:pPr>
        <w:pStyle w:val="ListParagraph"/>
        <w:numPr>
          <w:ilvl w:val="0"/>
          <w:numId w:val="35"/>
        </w:numPr>
        <w:spacing w:before="200" w:after="0"/>
        <w:ind w:left="360"/>
        <w:contextualSpacing w:val="0"/>
        <w:jc w:val="both"/>
        <w:rPr>
          <w:rFonts w:ascii="Arial" w:hAnsi="Arial" w:cs="Arial"/>
          <w:sz w:val="20"/>
          <w:szCs w:val="20"/>
          <w:lang w:val="es-ES_tradnl"/>
        </w:rPr>
      </w:pPr>
      <w:r>
        <w:rPr>
          <w:rFonts w:ascii="Arial" w:hAnsi="Arial" w:cs="Arial"/>
          <w:sz w:val="20"/>
          <w:szCs w:val="20"/>
          <w:lang w:val="es-ES_tradnl"/>
        </w:rPr>
        <w:t xml:space="preserve">Elaborar un informe sobre los resultados del programa de capacitación. </w:t>
      </w:r>
    </w:p>
    <w:p w14:paraId="19759798" w14:textId="77777777" w:rsidR="003C3182" w:rsidRPr="001D2A5D" w:rsidRDefault="003C3182" w:rsidP="003C3182">
      <w:pPr>
        <w:pStyle w:val="ListParagraph"/>
        <w:numPr>
          <w:ilvl w:val="0"/>
          <w:numId w:val="35"/>
        </w:numPr>
        <w:spacing w:before="200" w:after="0"/>
        <w:ind w:left="360"/>
        <w:contextualSpacing w:val="0"/>
        <w:jc w:val="both"/>
        <w:rPr>
          <w:rFonts w:ascii="Arial" w:hAnsi="Arial" w:cs="Arial"/>
          <w:sz w:val="20"/>
          <w:szCs w:val="20"/>
          <w:lang w:val="es-ES_tradnl"/>
        </w:rPr>
      </w:pPr>
      <w:r w:rsidRPr="001D2A5D">
        <w:rPr>
          <w:rFonts w:ascii="Arial" w:hAnsi="Arial" w:cs="Arial"/>
          <w:sz w:val="20"/>
          <w:szCs w:val="20"/>
          <w:lang w:val="es-ES_tradnl"/>
        </w:rPr>
        <w:lastRenderedPageBreak/>
        <w:t xml:space="preserve">Desarrollar presentaciones al personal del BID, </w:t>
      </w:r>
      <w:r>
        <w:rPr>
          <w:rFonts w:ascii="Arial" w:hAnsi="Arial" w:cs="Arial"/>
          <w:sz w:val="20"/>
          <w:szCs w:val="20"/>
          <w:lang w:val="es-ES_tradnl"/>
        </w:rPr>
        <w:t xml:space="preserve">INAM, y CM </w:t>
      </w:r>
      <w:r w:rsidRPr="001D2A5D">
        <w:rPr>
          <w:rFonts w:ascii="Arial" w:hAnsi="Arial" w:cs="Arial"/>
          <w:sz w:val="20"/>
          <w:szCs w:val="20"/>
          <w:lang w:val="es-ES_tradnl"/>
        </w:rPr>
        <w:t>para la discusión de los productos de la consultoría (preliminares / finales).</w:t>
      </w:r>
    </w:p>
    <w:p w14:paraId="4F45734A" w14:textId="77777777" w:rsidR="003C3182" w:rsidRPr="001D2A5D" w:rsidRDefault="003C3182" w:rsidP="003C3182">
      <w:pPr>
        <w:pStyle w:val="ListParagraph"/>
        <w:numPr>
          <w:ilvl w:val="0"/>
          <w:numId w:val="35"/>
        </w:numPr>
        <w:spacing w:before="200" w:after="0"/>
        <w:ind w:left="360"/>
        <w:contextualSpacing w:val="0"/>
        <w:jc w:val="both"/>
        <w:rPr>
          <w:rFonts w:ascii="Arial" w:hAnsi="Arial" w:cs="Arial"/>
          <w:sz w:val="20"/>
          <w:szCs w:val="20"/>
          <w:lang w:val="es-ES_tradnl"/>
        </w:rPr>
      </w:pPr>
      <w:r w:rsidRPr="001D2A5D">
        <w:rPr>
          <w:rFonts w:ascii="Arial" w:hAnsi="Arial" w:cs="Arial"/>
          <w:sz w:val="20"/>
          <w:szCs w:val="20"/>
          <w:lang w:val="es-ES_tradnl"/>
        </w:rPr>
        <w:t>Sostener reuniones de coordinación con el equipo de proyecto del BID y personal del INAM y</w:t>
      </w:r>
      <w:r>
        <w:rPr>
          <w:rFonts w:ascii="Arial" w:hAnsi="Arial" w:cs="Arial"/>
          <w:sz w:val="20"/>
          <w:szCs w:val="20"/>
          <w:lang w:val="es-ES_tradnl"/>
        </w:rPr>
        <w:t xml:space="preserve"> CM.</w:t>
      </w:r>
    </w:p>
    <w:p w14:paraId="3664CC41" w14:textId="77777777" w:rsidR="003C3182" w:rsidRDefault="003C3182" w:rsidP="003C3182">
      <w:pPr>
        <w:rPr>
          <w:rFonts w:ascii="Arial" w:hAnsi="Arial" w:cs="Arial"/>
          <w:b/>
          <w:noProof/>
          <w:sz w:val="20"/>
          <w:szCs w:val="20"/>
          <w:u w:val="single"/>
          <w:lang w:val="es-ES_tradnl" w:bidi="he-IL"/>
        </w:rPr>
      </w:pPr>
    </w:p>
    <w:p w14:paraId="53FCA271" w14:textId="55880383" w:rsidR="003C3182" w:rsidRDefault="003C3182" w:rsidP="003C3182">
      <w:pPr>
        <w:rPr>
          <w:rFonts w:ascii="Arial" w:hAnsi="Arial" w:cs="Arial"/>
          <w:b/>
          <w:noProof/>
          <w:sz w:val="20"/>
          <w:szCs w:val="20"/>
          <w:lang w:val="es-ES_tradnl" w:bidi="he-IL"/>
        </w:rPr>
      </w:pPr>
      <w:r w:rsidRPr="00C33DD1">
        <w:rPr>
          <w:rFonts w:ascii="Arial" w:hAnsi="Arial" w:cs="Arial"/>
          <w:b/>
          <w:noProof/>
          <w:sz w:val="20"/>
          <w:szCs w:val="20"/>
          <w:u w:val="single"/>
          <w:lang w:val="es-ES_tradnl" w:bidi="he-IL"/>
        </w:rPr>
        <w:t>Entregables y Cronograma de pagos</w:t>
      </w:r>
      <w:r w:rsidRPr="00C33DD1">
        <w:rPr>
          <w:rFonts w:ascii="Arial" w:hAnsi="Arial" w:cs="Arial"/>
          <w:b/>
          <w:noProof/>
          <w:sz w:val="20"/>
          <w:szCs w:val="20"/>
          <w:lang w:val="es-ES_tradnl" w:bidi="he-IL"/>
        </w:rPr>
        <w:t xml:space="preserve">: </w:t>
      </w:r>
    </w:p>
    <w:p w14:paraId="5DFBA370" w14:textId="77777777" w:rsidR="004B560F" w:rsidRDefault="004B560F" w:rsidP="003C3182">
      <w:pPr>
        <w:rPr>
          <w:rFonts w:ascii="Arial" w:hAnsi="Arial" w:cs="Arial"/>
          <w:b/>
          <w:noProof/>
          <w:sz w:val="20"/>
          <w:szCs w:val="20"/>
          <w:lang w:val="es-ES_tradnl" w:bidi="he-IL"/>
        </w:rPr>
      </w:pPr>
    </w:p>
    <w:p w14:paraId="1DF0B82C" w14:textId="77777777" w:rsidR="003C3182" w:rsidRPr="00C437A6" w:rsidRDefault="003C3182" w:rsidP="004B560F">
      <w:pPr>
        <w:pStyle w:val="ListParagraph"/>
        <w:numPr>
          <w:ilvl w:val="0"/>
          <w:numId w:val="36"/>
        </w:numPr>
        <w:jc w:val="both"/>
        <w:rPr>
          <w:rFonts w:ascii="Arial" w:hAnsi="Arial" w:cs="Arial"/>
          <w:bCs/>
          <w:noProof/>
          <w:sz w:val="20"/>
          <w:szCs w:val="20"/>
          <w:lang w:val="es-SV" w:bidi="he-IL"/>
        </w:rPr>
      </w:pPr>
      <w:r w:rsidRPr="00C437A6">
        <w:rPr>
          <w:rFonts w:ascii="Arial" w:hAnsi="Arial" w:cs="Arial"/>
          <w:bCs/>
          <w:noProof/>
          <w:sz w:val="20"/>
          <w:szCs w:val="20"/>
          <w:lang w:val="es-SV" w:bidi="he-IL"/>
        </w:rPr>
        <w:t>Plan detallado de trabajo y actividades detallado.</w:t>
      </w:r>
    </w:p>
    <w:p w14:paraId="36D631C6" w14:textId="77777777" w:rsidR="003C3182" w:rsidRDefault="003C3182" w:rsidP="004B560F">
      <w:pPr>
        <w:pStyle w:val="ListParagraph"/>
        <w:numPr>
          <w:ilvl w:val="0"/>
          <w:numId w:val="36"/>
        </w:numPr>
        <w:jc w:val="both"/>
        <w:rPr>
          <w:rFonts w:ascii="Arial" w:hAnsi="Arial" w:cs="Arial"/>
          <w:bCs/>
          <w:noProof/>
          <w:sz w:val="20"/>
          <w:szCs w:val="20"/>
          <w:lang w:val="es-SV" w:bidi="he-IL"/>
        </w:rPr>
      </w:pPr>
      <w:r w:rsidRPr="00C45C99">
        <w:rPr>
          <w:rFonts w:ascii="Arial" w:hAnsi="Arial" w:cs="Arial"/>
          <w:b/>
          <w:noProof/>
          <w:sz w:val="20"/>
          <w:szCs w:val="20"/>
          <w:lang w:val="es-SV" w:bidi="he-IL"/>
        </w:rPr>
        <w:t>Producto 1:</w:t>
      </w:r>
      <w:r w:rsidRPr="00C437A6">
        <w:rPr>
          <w:rFonts w:ascii="Arial" w:hAnsi="Arial" w:cs="Arial"/>
          <w:bCs/>
          <w:noProof/>
          <w:sz w:val="20"/>
          <w:szCs w:val="20"/>
          <w:lang w:val="es-SV" w:bidi="he-IL"/>
        </w:rPr>
        <w:t xml:space="preserve"> </w:t>
      </w:r>
      <w:r>
        <w:rPr>
          <w:rFonts w:ascii="Arial" w:hAnsi="Arial" w:cs="Arial"/>
          <w:bCs/>
          <w:noProof/>
          <w:sz w:val="20"/>
          <w:szCs w:val="20"/>
          <w:lang w:val="es-SV" w:bidi="he-IL"/>
        </w:rPr>
        <w:t>Diseño del  p</w:t>
      </w:r>
      <w:r w:rsidRPr="0063321F">
        <w:rPr>
          <w:rFonts w:ascii="Arial" w:hAnsi="Arial" w:cs="Arial"/>
          <w:bCs/>
          <w:noProof/>
          <w:sz w:val="20"/>
          <w:szCs w:val="20"/>
          <w:lang w:val="es-SV" w:bidi="he-IL"/>
        </w:rPr>
        <w:t>rograma de capacitación dirigido a proveedores de servicios de atención y protección de las víctimas de violencia</w:t>
      </w:r>
      <w:r>
        <w:rPr>
          <w:rFonts w:ascii="Arial" w:hAnsi="Arial" w:cs="Arial"/>
          <w:bCs/>
          <w:noProof/>
          <w:sz w:val="20"/>
          <w:szCs w:val="20"/>
          <w:lang w:val="es-SV" w:bidi="he-IL"/>
        </w:rPr>
        <w:t>.</w:t>
      </w:r>
    </w:p>
    <w:p w14:paraId="52403ED6" w14:textId="77777777" w:rsidR="003C3182" w:rsidRPr="000B1A8F" w:rsidRDefault="003C3182" w:rsidP="004B560F">
      <w:pPr>
        <w:pStyle w:val="ListParagraph"/>
        <w:numPr>
          <w:ilvl w:val="0"/>
          <w:numId w:val="36"/>
        </w:numPr>
        <w:jc w:val="both"/>
        <w:rPr>
          <w:rFonts w:ascii="Arial" w:hAnsi="Arial" w:cs="Arial"/>
          <w:bCs/>
          <w:noProof/>
          <w:sz w:val="20"/>
          <w:szCs w:val="20"/>
          <w:lang w:val="es-SV" w:bidi="he-IL"/>
        </w:rPr>
      </w:pPr>
      <w:r w:rsidRPr="000B1A8F">
        <w:rPr>
          <w:rFonts w:ascii="Arial" w:hAnsi="Arial" w:cs="Arial"/>
          <w:b/>
          <w:noProof/>
          <w:sz w:val="20"/>
          <w:szCs w:val="20"/>
          <w:lang w:val="es-SV" w:bidi="he-IL"/>
        </w:rPr>
        <w:t>Producto 2:</w:t>
      </w:r>
      <w:r w:rsidRPr="000B1A8F">
        <w:rPr>
          <w:rFonts w:ascii="Arial" w:hAnsi="Arial" w:cs="Arial"/>
          <w:bCs/>
          <w:noProof/>
          <w:sz w:val="20"/>
          <w:szCs w:val="20"/>
          <w:lang w:val="es-SV" w:bidi="he-IL"/>
        </w:rPr>
        <w:t xml:space="preserve"> </w:t>
      </w:r>
      <w:r>
        <w:rPr>
          <w:rFonts w:ascii="Arial" w:hAnsi="Arial" w:cs="Arial"/>
          <w:bCs/>
          <w:noProof/>
          <w:sz w:val="20"/>
          <w:szCs w:val="20"/>
          <w:lang w:val="es-SV" w:bidi="he-IL"/>
        </w:rPr>
        <w:t>I</w:t>
      </w:r>
      <w:r w:rsidRPr="000B1A8F">
        <w:rPr>
          <w:rFonts w:ascii="Arial" w:hAnsi="Arial" w:cs="Arial"/>
          <w:sz w:val="20"/>
          <w:szCs w:val="20"/>
          <w:lang w:val="es-ES_tradnl"/>
        </w:rPr>
        <w:t>nforme sobre los resultados del programa de capacitación</w:t>
      </w:r>
      <w:r w:rsidRPr="00D222C8">
        <w:rPr>
          <w:rFonts w:ascii="Arial" w:hAnsi="Arial" w:cs="Arial"/>
          <w:bCs/>
          <w:noProof/>
          <w:sz w:val="20"/>
          <w:szCs w:val="20"/>
          <w:lang w:val="es-SV" w:bidi="he-IL"/>
        </w:rPr>
        <w:t xml:space="preserve"> </w:t>
      </w:r>
      <w:r w:rsidRPr="0063321F">
        <w:rPr>
          <w:rFonts w:ascii="Arial" w:hAnsi="Arial" w:cs="Arial"/>
          <w:bCs/>
          <w:noProof/>
          <w:sz w:val="20"/>
          <w:szCs w:val="20"/>
          <w:lang w:val="es-SV" w:bidi="he-IL"/>
        </w:rPr>
        <w:t>dirigido a proveedores de servicios de atención y protección de las víctimas de violencia</w:t>
      </w:r>
      <w:r w:rsidRPr="000B1A8F">
        <w:rPr>
          <w:rFonts w:ascii="Arial" w:hAnsi="Arial" w:cs="Arial"/>
          <w:sz w:val="20"/>
          <w:szCs w:val="20"/>
          <w:lang w:val="es-ES_tradnl"/>
        </w:rPr>
        <w:t xml:space="preserve">. </w:t>
      </w:r>
    </w:p>
    <w:p w14:paraId="05B783A5" w14:textId="77777777" w:rsidR="003C3182" w:rsidRDefault="003C3182" w:rsidP="003C3182">
      <w:pPr>
        <w:pStyle w:val="ListParagraph"/>
        <w:spacing w:after="0" w:line="240" w:lineRule="auto"/>
        <w:contextualSpacing w:val="0"/>
        <w:jc w:val="both"/>
        <w:rPr>
          <w:rFonts w:ascii="Arial" w:hAnsi="Arial" w:cs="Arial"/>
          <w:bCs/>
          <w:lang w:val="es-ES"/>
        </w:rPr>
      </w:pPr>
    </w:p>
    <w:p w14:paraId="6C41F3A1" w14:textId="463CA0C1" w:rsidR="003C3182" w:rsidRDefault="003C3182" w:rsidP="004B560F">
      <w:pPr>
        <w:spacing w:line="276" w:lineRule="auto"/>
        <w:jc w:val="both"/>
        <w:rPr>
          <w:rFonts w:ascii="Arial" w:hAnsi="Arial" w:cs="Arial"/>
          <w:bCs/>
          <w:noProof/>
          <w:sz w:val="20"/>
          <w:szCs w:val="20"/>
          <w:lang w:val="es-SV" w:bidi="he-IL"/>
        </w:rPr>
      </w:pPr>
      <w:r>
        <w:rPr>
          <w:rFonts w:ascii="Arial" w:hAnsi="Arial" w:cs="Arial"/>
          <w:bCs/>
          <w:noProof/>
          <w:sz w:val="20"/>
          <w:szCs w:val="20"/>
          <w:lang w:val="es-SV" w:bidi="he-IL"/>
        </w:rPr>
        <w:t>T</w:t>
      </w:r>
      <w:r w:rsidRPr="002D3982">
        <w:rPr>
          <w:rFonts w:ascii="Arial" w:hAnsi="Arial" w:cs="Arial"/>
          <w:bCs/>
          <w:noProof/>
          <w:sz w:val="20"/>
          <w:szCs w:val="20"/>
          <w:lang w:val="es-SV" w:bidi="he-IL"/>
        </w:rPr>
        <w:t>odo informe debe ser sometido al Banco en un archivo electrónico. El informe debe incluir una carátula,</w:t>
      </w:r>
      <w:r>
        <w:rPr>
          <w:rFonts w:ascii="Arial" w:hAnsi="Arial" w:cs="Arial"/>
          <w:bCs/>
          <w:noProof/>
          <w:sz w:val="20"/>
          <w:szCs w:val="20"/>
          <w:lang w:val="es-SV" w:bidi="he-IL"/>
        </w:rPr>
        <w:t xml:space="preserve"> </w:t>
      </w:r>
      <w:r w:rsidRPr="002D3982">
        <w:rPr>
          <w:rFonts w:ascii="Arial" w:hAnsi="Arial" w:cs="Arial"/>
          <w:bCs/>
          <w:noProof/>
          <w:sz w:val="20"/>
          <w:szCs w:val="20"/>
          <w:lang w:val="es-SV" w:bidi="he-IL"/>
        </w:rPr>
        <w:t>documento principal, y todos los anexos</w:t>
      </w:r>
      <w:r>
        <w:rPr>
          <w:rFonts w:ascii="Arial" w:hAnsi="Arial" w:cs="Arial"/>
          <w:bCs/>
          <w:noProof/>
          <w:sz w:val="20"/>
          <w:szCs w:val="20"/>
          <w:lang w:val="es-SV" w:bidi="he-IL"/>
        </w:rPr>
        <w:t>.</w:t>
      </w:r>
    </w:p>
    <w:p w14:paraId="1EEFD7CB" w14:textId="77777777" w:rsidR="004B560F" w:rsidRPr="00905945" w:rsidRDefault="004B560F" w:rsidP="003C3182">
      <w:pPr>
        <w:jc w:val="both"/>
        <w:rPr>
          <w:rFonts w:ascii="Arial" w:hAnsi="Arial" w:cs="Arial"/>
          <w:bCs/>
          <w:noProof/>
          <w:sz w:val="20"/>
          <w:szCs w:val="20"/>
          <w:lang w:val="es-SV" w:bidi="he-IL"/>
        </w:rPr>
      </w:pPr>
    </w:p>
    <w:p w14:paraId="392C6B83" w14:textId="72364BC1" w:rsidR="003C3182" w:rsidRDefault="003C3182" w:rsidP="003C3182">
      <w:pPr>
        <w:rPr>
          <w:rFonts w:ascii="Arial" w:hAnsi="Arial" w:cs="Arial"/>
          <w:noProof/>
          <w:sz w:val="20"/>
          <w:szCs w:val="20"/>
          <w:lang w:val="es-ES_tradnl" w:bidi="he-IL"/>
        </w:rPr>
      </w:pPr>
      <w:r w:rsidRPr="005C2C88">
        <w:rPr>
          <w:rFonts w:ascii="Arial" w:hAnsi="Arial" w:cs="Arial"/>
          <w:noProof/>
          <w:sz w:val="20"/>
          <w:szCs w:val="20"/>
          <w:lang w:val="es-ES_tradnl" w:bidi="he-IL"/>
        </w:rPr>
        <w:t xml:space="preserve">Este monto se pagará de la siguiente manera: </w:t>
      </w:r>
    </w:p>
    <w:p w14:paraId="2805101E" w14:textId="77777777" w:rsidR="004B560F" w:rsidRPr="005C2C88" w:rsidRDefault="004B560F" w:rsidP="003C3182">
      <w:pPr>
        <w:rPr>
          <w:rFonts w:ascii="Arial" w:hAnsi="Arial" w:cs="Arial"/>
          <w:noProof/>
          <w:sz w:val="20"/>
          <w:szCs w:val="20"/>
          <w:lang w:val="es-ES_tradnl" w:bidi="he-IL"/>
        </w:rPr>
      </w:pPr>
    </w:p>
    <w:p w14:paraId="78255C86" w14:textId="77777777" w:rsidR="003C3182" w:rsidRPr="009551C0" w:rsidRDefault="003C3182" w:rsidP="004B560F">
      <w:pPr>
        <w:pStyle w:val="ListParagraph"/>
        <w:numPr>
          <w:ilvl w:val="0"/>
          <w:numId w:val="33"/>
        </w:numPr>
        <w:rPr>
          <w:rFonts w:ascii="Arial" w:hAnsi="Arial" w:cs="Arial"/>
          <w:noProof/>
          <w:sz w:val="20"/>
          <w:szCs w:val="20"/>
          <w:lang w:val="es-ES_tradnl" w:bidi="he-IL"/>
        </w:rPr>
      </w:pPr>
      <w:r>
        <w:rPr>
          <w:rFonts w:ascii="Arial" w:hAnsi="Arial" w:cs="Arial"/>
          <w:noProof/>
          <w:sz w:val="20"/>
          <w:szCs w:val="20"/>
          <w:lang w:val="es-ES_tradnl" w:bidi="he-IL"/>
        </w:rPr>
        <w:t>20</w:t>
      </w:r>
      <w:r w:rsidRPr="009551C0">
        <w:rPr>
          <w:rFonts w:ascii="Arial" w:hAnsi="Arial" w:cs="Arial"/>
          <w:noProof/>
          <w:sz w:val="20"/>
          <w:szCs w:val="20"/>
          <w:lang w:val="es-ES_tradnl" w:bidi="he-IL"/>
        </w:rPr>
        <w:t>% contra la firma del contrato y la presentación y aprobación</w:t>
      </w:r>
      <w:r w:rsidRPr="00257093">
        <w:rPr>
          <w:lang w:val="es-ES_tradnl"/>
        </w:rPr>
        <w:t xml:space="preserve"> </w:t>
      </w:r>
      <w:r w:rsidRPr="00257093">
        <w:rPr>
          <w:rFonts w:ascii="Arial" w:hAnsi="Arial" w:cs="Arial"/>
          <w:noProof/>
          <w:sz w:val="20"/>
          <w:szCs w:val="20"/>
          <w:lang w:val="es-ES_tradnl" w:bidi="he-IL"/>
        </w:rPr>
        <w:t>del plan de trabajo</w:t>
      </w:r>
      <w:r w:rsidRPr="009551C0">
        <w:rPr>
          <w:rFonts w:ascii="Arial" w:hAnsi="Arial" w:cs="Arial"/>
          <w:noProof/>
          <w:sz w:val="20"/>
          <w:szCs w:val="20"/>
          <w:lang w:val="es-ES_tradnl" w:bidi="he-IL"/>
        </w:rPr>
        <w:t>.</w:t>
      </w:r>
    </w:p>
    <w:p w14:paraId="4C5B7C03" w14:textId="77777777" w:rsidR="003C3182" w:rsidRPr="009551C0" w:rsidRDefault="003C3182" w:rsidP="004B560F">
      <w:pPr>
        <w:pStyle w:val="ListParagraph"/>
        <w:numPr>
          <w:ilvl w:val="0"/>
          <w:numId w:val="33"/>
        </w:numPr>
        <w:rPr>
          <w:rFonts w:ascii="Arial" w:hAnsi="Arial" w:cs="Arial"/>
          <w:noProof/>
          <w:sz w:val="20"/>
          <w:szCs w:val="20"/>
          <w:lang w:val="es-ES_tradnl" w:bidi="he-IL"/>
        </w:rPr>
      </w:pPr>
      <w:r>
        <w:rPr>
          <w:rFonts w:ascii="Arial" w:hAnsi="Arial" w:cs="Arial"/>
          <w:noProof/>
          <w:sz w:val="20"/>
          <w:szCs w:val="20"/>
          <w:lang w:val="es-ES_tradnl" w:bidi="he-IL"/>
        </w:rPr>
        <w:t>30</w:t>
      </w:r>
      <w:r w:rsidRPr="009551C0">
        <w:rPr>
          <w:rFonts w:ascii="Arial" w:hAnsi="Arial" w:cs="Arial"/>
          <w:noProof/>
          <w:sz w:val="20"/>
          <w:szCs w:val="20"/>
          <w:lang w:val="es-ES_tradnl" w:bidi="he-IL"/>
        </w:rPr>
        <w:t xml:space="preserve">% contra la presentación y aprobación por parte del BID del producto </w:t>
      </w:r>
      <w:r>
        <w:rPr>
          <w:rFonts w:ascii="Arial" w:hAnsi="Arial" w:cs="Arial"/>
          <w:noProof/>
          <w:sz w:val="20"/>
          <w:szCs w:val="20"/>
          <w:lang w:val="es-ES_tradnl" w:bidi="he-IL"/>
        </w:rPr>
        <w:t>1</w:t>
      </w:r>
      <w:r w:rsidRPr="009551C0">
        <w:rPr>
          <w:rFonts w:ascii="Arial" w:hAnsi="Arial" w:cs="Arial"/>
          <w:noProof/>
          <w:sz w:val="20"/>
          <w:szCs w:val="20"/>
          <w:lang w:val="es-ES_tradnl" w:bidi="he-IL"/>
        </w:rPr>
        <w:t>.</w:t>
      </w:r>
    </w:p>
    <w:p w14:paraId="6CB15854" w14:textId="77777777" w:rsidR="003C3182" w:rsidRPr="009551C0" w:rsidRDefault="003C3182" w:rsidP="004B560F">
      <w:pPr>
        <w:pStyle w:val="ListParagraph"/>
        <w:numPr>
          <w:ilvl w:val="0"/>
          <w:numId w:val="33"/>
        </w:numPr>
        <w:rPr>
          <w:rFonts w:ascii="Arial" w:hAnsi="Arial" w:cs="Arial"/>
          <w:noProof/>
          <w:sz w:val="20"/>
          <w:szCs w:val="20"/>
          <w:lang w:val="es-ES_tradnl" w:bidi="he-IL"/>
        </w:rPr>
      </w:pPr>
      <w:r>
        <w:rPr>
          <w:rFonts w:ascii="Arial" w:hAnsi="Arial" w:cs="Arial"/>
          <w:noProof/>
          <w:sz w:val="20"/>
          <w:szCs w:val="20"/>
          <w:lang w:val="es-ES_tradnl" w:bidi="he-IL"/>
        </w:rPr>
        <w:t>50</w:t>
      </w:r>
      <w:r w:rsidRPr="009551C0">
        <w:rPr>
          <w:rFonts w:ascii="Arial" w:hAnsi="Arial" w:cs="Arial"/>
          <w:noProof/>
          <w:sz w:val="20"/>
          <w:szCs w:val="20"/>
          <w:lang w:val="es-ES_tradnl" w:bidi="he-IL"/>
        </w:rPr>
        <w:t xml:space="preserve">% contra la presentación y aprobación por parte del BID del producto </w:t>
      </w:r>
      <w:r>
        <w:rPr>
          <w:rFonts w:ascii="Arial" w:hAnsi="Arial" w:cs="Arial"/>
          <w:noProof/>
          <w:sz w:val="20"/>
          <w:szCs w:val="20"/>
          <w:lang w:val="es-ES_tradnl" w:bidi="he-IL"/>
        </w:rPr>
        <w:t>2</w:t>
      </w:r>
      <w:r w:rsidRPr="009551C0">
        <w:rPr>
          <w:rFonts w:ascii="Arial" w:hAnsi="Arial" w:cs="Arial"/>
          <w:noProof/>
          <w:sz w:val="20"/>
          <w:szCs w:val="20"/>
          <w:lang w:val="es-ES_tradnl" w:bidi="he-IL"/>
        </w:rPr>
        <w:t>.</w:t>
      </w:r>
    </w:p>
    <w:p w14:paraId="5CEB265E" w14:textId="0D4B3C57" w:rsidR="003C3182" w:rsidRDefault="003C3182" w:rsidP="004B560F">
      <w:pPr>
        <w:spacing w:line="276" w:lineRule="auto"/>
        <w:jc w:val="both"/>
        <w:rPr>
          <w:rFonts w:ascii="Arial" w:hAnsi="Arial" w:cs="Arial"/>
          <w:sz w:val="20"/>
          <w:szCs w:val="20"/>
          <w:lang w:val="es-ES_tradnl"/>
        </w:rPr>
      </w:pPr>
      <w:r w:rsidRPr="007C3691">
        <w:rPr>
          <w:rFonts w:ascii="Arial" w:hAnsi="Arial" w:cs="Arial"/>
          <w:sz w:val="20"/>
          <w:szCs w:val="20"/>
          <w:lang w:val="es-ES_tradnl"/>
        </w:rPr>
        <w:t xml:space="preserve">Los pagos serán realizados una vez culminado el proceso de revisión, validación e incorporación </w:t>
      </w:r>
      <w:r w:rsidR="004B560F" w:rsidRPr="007C3691">
        <w:rPr>
          <w:rFonts w:ascii="Arial" w:hAnsi="Arial" w:cs="Arial"/>
          <w:sz w:val="20"/>
          <w:szCs w:val="20"/>
          <w:lang w:val="es-ES_tradnl"/>
        </w:rPr>
        <w:t xml:space="preserve">de </w:t>
      </w:r>
      <w:r w:rsidR="004B560F">
        <w:rPr>
          <w:rFonts w:ascii="Arial" w:hAnsi="Arial" w:cs="Arial"/>
          <w:sz w:val="20"/>
          <w:szCs w:val="20"/>
          <w:lang w:val="es-ES_tradnl"/>
        </w:rPr>
        <w:t>correcciones</w:t>
      </w:r>
      <w:r w:rsidRPr="007C3691">
        <w:rPr>
          <w:rFonts w:ascii="Arial" w:hAnsi="Arial" w:cs="Arial"/>
          <w:sz w:val="20"/>
          <w:szCs w:val="20"/>
          <w:lang w:val="es-ES_tradnl"/>
        </w:rPr>
        <w:t xml:space="preserve"> y comentarios de cada producto y por tanto recibidos de manera conforme por</w:t>
      </w:r>
      <w:r w:rsidR="004B560F">
        <w:rPr>
          <w:rFonts w:ascii="Arial" w:hAnsi="Arial" w:cs="Arial"/>
          <w:sz w:val="20"/>
          <w:szCs w:val="20"/>
          <w:lang w:val="es-ES_tradnl"/>
        </w:rPr>
        <w:t xml:space="preserve"> </w:t>
      </w:r>
      <w:r w:rsidRPr="007C3691">
        <w:rPr>
          <w:rFonts w:ascii="Arial" w:hAnsi="Arial" w:cs="Arial"/>
          <w:sz w:val="20"/>
          <w:szCs w:val="20"/>
          <w:lang w:val="es-ES_tradnl"/>
        </w:rPr>
        <w:t>parte del BID.</w:t>
      </w:r>
    </w:p>
    <w:p w14:paraId="5E049A7E" w14:textId="77777777" w:rsidR="003C3182" w:rsidRDefault="003C3182" w:rsidP="003C3182">
      <w:pPr>
        <w:rPr>
          <w:rFonts w:ascii="Arial" w:hAnsi="Arial" w:cs="Arial"/>
          <w:sz w:val="20"/>
          <w:szCs w:val="20"/>
          <w:lang w:val="es-ES_tradnl"/>
        </w:rPr>
      </w:pPr>
    </w:p>
    <w:p w14:paraId="71A7C4FD" w14:textId="10365488" w:rsidR="003C3182" w:rsidRDefault="003C3182" w:rsidP="003C3182">
      <w:pPr>
        <w:rPr>
          <w:rFonts w:ascii="Arial" w:hAnsi="Arial" w:cs="Arial"/>
          <w:b/>
          <w:bCs/>
          <w:sz w:val="20"/>
          <w:szCs w:val="20"/>
          <w:u w:val="single"/>
          <w:lang w:val="es-ES_tradnl"/>
        </w:rPr>
      </w:pPr>
      <w:r w:rsidRPr="00C33DD1">
        <w:rPr>
          <w:rFonts w:ascii="Arial" w:hAnsi="Arial" w:cs="Arial"/>
          <w:b/>
          <w:bCs/>
          <w:sz w:val="20"/>
          <w:szCs w:val="20"/>
          <w:u w:val="single"/>
          <w:lang w:val="es-ES_tradnl"/>
        </w:rPr>
        <w:t>Lo que necesitarás:</w:t>
      </w:r>
    </w:p>
    <w:p w14:paraId="0F55AA32" w14:textId="77777777" w:rsidR="004B560F" w:rsidRPr="00C33DD1" w:rsidRDefault="004B560F" w:rsidP="003C3182">
      <w:pPr>
        <w:rPr>
          <w:rFonts w:ascii="Arial" w:hAnsi="Arial" w:cs="Arial"/>
          <w:b/>
          <w:bCs/>
          <w:sz w:val="20"/>
          <w:szCs w:val="20"/>
          <w:u w:val="single"/>
          <w:lang w:val="es-ES_tradnl"/>
        </w:rPr>
      </w:pPr>
    </w:p>
    <w:p w14:paraId="4C3D095B" w14:textId="77777777" w:rsidR="003C3182" w:rsidRPr="00E3049C" w:rsidRDefault="003C3182" w:rsidP="004B560F">
      <w:pPr>
        <w:pStyle w:val="ListParagraph"/>
        <w:numPr>
          <w:ilvl w:val="0"/>
          <w:numId w:val="37"/>
        </w:numPr>
        <w:spacing w:after="0"/>
        <w:ind w:left="720"/>
        <w:jc w:val="both"/>
        <w:rPr>
          <w:rFonts w:ascii="Arial" w:hAnsi="Arial" w:cs="Arial"/>
          <w:b/>
          <w:bCs/>
          <w:sz w:val="20"/>
          <w:szCs w:val="20"/>
          <w:lang w:val="es-ES_tradnl"/>
        </w:rPr>
      </w:pPr>
      <w:r w:rsidRPr="00E3049C">
        <w:rPr>
          <w:rFonts w:ascii="Arial" w:hAnsi="Arial" w:cs="Arial"/>
          <w:b/>
          <w:bCs/>
          <w:sz w:val="20"/>
          <w:szCs w:val="20"/>
          <w:lang w:val="es-ES_tradnl"/>
        </w:rPr>
        <w:t>Ciudadanía:</w:t>
      </w:r>
      <w:r w:rsidRPr="00E3049C">
        <w:rPr>
          <w:rFonts w:ascii="Arial" w:hAnsi="Arial" w:cs="Arial"/>
          <w:sz w:val="20"/>
          <w:szCs w:val="20"/>
          <w:lang w:val="es-419"/>
        </w:rPr>
        <w:t xml:space="preserve"> Eres ciudadano/a de uno de nuestros 48 países miembros.</w:t>
      </w:r>
    </w:p>
    <w:p w14:paraId="5C9CD42E" w14:textId="77777777" w:rsidR="003C3182" w:rsidRPr="00E3049C" w:rsidRDefault="003C3182" w:rsidP="004B560F">
      <w:pPr>
        <w:pStyle w:val="ListParagraph"/>
        <w:numPr>
          <w:ilvl w:val="0"/>
          <w:numId w:val="37"/>
        </w:numPr>
        <w:spacing w:after="0"/>
        <w:ind w:left="720"/>
        <w:jc w:val="both"/>
        <w:rPr>
          <w:rFonts w:ascii="Arial" w:hAnsi="Arial" w:cs="Arial"/>
          <w:sz w:val="20"/>
          <w:szCs w:val="20"/>
          <w:lang w:val="es-ES_tradnl"/>
        </w:rPr>
      </w:pPr>
      <w:r w:rsidRPr="00E3049C">
        <w:rPr>
          <w:rFonts w:ascii="Arial" w:hAnsi="Arial" w:cs="Arial"/>
          <w:b/>
          <w:bCs/>
          <w:sz w:val="20"/>
          <w:szCs w:val="20"/>
          <w:lang w:val="es-ES_tradnl"/>
        </w:rPr>
        <w:t>Consanguinidad:</w:t>
      </w:r>
      <w:r w:rsidRPr="00E3049C">
        <w:rPr>
          <w:rFonts w:ascii="Arial" w:hAnsi="Arial" w:cs="Arial"/>
          <w:sz w:val="20"/>
          <w:szCs w:val="20"/>
          <w:lang w:val="es-ES_tradnl"/>
        </w:rPr>
        <w:t xml:space="preserve"> No tienes familiares (hasta el cuarto grado de consanguinidad y segundo grado de afinidad, incluido el cónyuge) que trabajan en el Grupo del BID.</w:t>
      </w:r>
    </w:p>
    <w:p w14:paraId="0784C6AD" w14:textId="77777777" w:rsidR="003C3182" w:rsidRPr="00E3049C" w:rsidRDefault="003C3182" w:rsidP="004B560F">
      <w:pPr>
        <w:pStyle w:val="ListParagraph"/>
        <w:numPr>
          <w:ilvl w:val="0"/>
          <w:numId w:val="37"/>
        </w:numPr>
        <w:spacing w:after="0"/>
        <w:ind w:left="720"/>
        <w:jc w:val="both"/>
        <w:rPr>
          <w:rFonts w:ascii="Arial" w:hAnsi="Arial" w:cs="Arial"/>
          <w:b/>
          <w:bCs/>
          <w:sz w:val="20"/>
          <w:szCs w:val="20"/>
          <w:lang w:val="es-ES_tradnl"/>
        </w:rPr>
      </w:pPr>
      <w:r w:rsidRPr="00E3049C">
        <w:rPr>
          <w:rFonts w:ascii="Arial" w:hAnsi="Arial" w:cs="Arial"/>
          <w:b/>
          <w:bCs/>
          <w:sz w:val="20"/>
          <w:szCs w:val="20"/>
          <w:lang w:val="es-ES_tradnl"/>
        </w:rPr>
        <w:t>Educación:</w:t>
      </w:r>
      <w:r w:rsidRPr="00E3049C">
        <w:rPr>
          <w:rFonts w:ascii="Arial" w:hAnsi="Arial" w:cs="Arial"/>
          <w:lang w:val="es-ES_tradnl"/>
        </w:rPr>
        <w:t xml:space="preserve"> </w:t>
      </w:r>
      <w:r>
        <w:rPr>
          <w:rFonts w:ascii="Arial" w:hAnsi="Arial" w:cs="Arial"/>
          <w:sz w:val="20"/>
          <w:szCs w:val="20"/>
          <w:lang w:val="es-ES_tradnl"/>
        </w:rPr>
        <w:t>Maestría en</w:t>
      </w:r>
      <w:r w:rsidRPr="00D51205">
        <w:rPr>
          <w:rFonts w:ascii="Arial" w:hAnsi="Arial" w:cs="Arial"/>
          <w:sz w:val="20"/>
          <w:szCs w:val="20"/>
          <w:lang w:val="es-ES_tradnl"/>
        </w:rPr>
        <w:t xml:space="preserve"> ciencias sociales, educación u otras áreas afine</w:t>
      </w:r>
      <w:r>
        <w:rPr>
          <w:rFonts w:ascii="Arial" w:hAnsi="Arial" w:cs="Arial"/>
          <w:sz w:val="20"/>
          <w:szCs w:val="20"/>
          <w:lang w:val="es-ES_tradnl"/>
        </w:rPr>
        <w:t>s, con licenciatura en las mismas áreas</w:t>
      </w:r>
      <w:r w:rsidRPr="00D51205">
        <w:rPr>
          <w:rFonts w:ascii="Arial" w:hAnsi="Arial" w:cs="Arial"/>
          <w:lang w:val="es-ES_tradnl"/>
        </w:rPr>
        <w:t>.</w:t>
      </w:r>
    </w:p>
    <w:p w14:paraId="0BC685C9" w14:textId="46F3331A" w:rsidR="003C3182" w:rsidRPr="00E3049C" w:rsidRDefault="003C3182" w:rsidP="004B560F">
      <w:pPr>
        <w:pStyle w:val="ListParagraph"/>
        <w:numPr>
          <w:ilvl w:val="0"/>
          <w:numId w:val="37"/>
        </w:numPr>
        <w:spacing w:after="0"/>
        <w:ind w:left="720"/>
        <w:jc w:val="both"/>
        <w:rPr>
          <w:rFonts w:ascii="Arial" w:hAnsi="Arial" w:cs="Arial"/>
          <w:sz w:val="20"/>
          <w:szCs w:val="20"/>
          <w:lang w:val="es-419"/>
        </w:rPr>
      </w:pPr>
      <w:r w:rsidRPr="00E3049C">
        <w:rPr>
          <w:rFonts w:ascii="Arial" w:hAnsi="Arial" w:cs="Arial"/>
          <w:b/>
          <w:bCs/>
          <w:sz w:val="20"/>
          <w:szCs w:val="20"/>
          <w:lang w:val="es-419"/>
        </w:rPr>
        <w:t>Experiencia:</w:t>
      </w:r>
      <w:r w:rsidRPr="00911EF4">
        <w:rPr>
          <w:rFonts w:ascii="Arial" w:hAnsi="Arial" w:cs="Arial"/>
          <w:sz w:val="20"/>
          <w:szCs w:val="20"/>
          <w:lang w:val="es-419"/>
        </w:rPr>
        <w:t xml:space="preserve"> Experiencias de 10 años en temas relacionados con los programas de servicios de atención a la </w:t>
      </w:r>
      <w:r w:rsidR="00DD4E7F">
        <w:rPr>
          <w:rFonts w:ascii="Arial" w:hAnsi="Arial" w:cs="Arial"/>
          <w:sz w:val="20"/>
          <w:szCs w:val="20"/>
          <w:lang w:val="es-419"/>
        </w:rPr>
        <w:t>VSBG o VCM</w:t>
      </w:r>
      <w:r>
        <w:rPr>
          <w:rFonts w:ascii="Arial" w:hAnsi="Arial" w:cs="Arial"/>
          <w:sz w:val="20"/>
          <w:szCs w:val="20"/>
          <w:lang w:val="es-419"/>
        </w:rPr>
        <w:t>. Experiencia al menos de 5 procesos de formación en temas de atención de la V</w:t>
      </w:r>
      <w:r w:rsidR="00DD4E7F">
        <w:rPr>
          <w:rFonts w:ascii="Arial" w:hAnsi="Arial" w:cs="Arial"/>
          <w:sz w:val="20"/>
          <w:szCs w:val="20"/>
          <w:lang w:val="es-419"/>
        </w:rPr>
        <w:t>SBG o VCM</w:t>
      </w:r>
      <w:r>
        <w:rPr>
          <w:rFonts w:ascii="Arial" w:hAnsi="Arial" w:cs="Arial"/>
          <w:sz w:val="20"/>
          <w:szCs w:val="20"/>
          <w:lang w:val="es-419"/>
        </w:rPr>
        <w:t>.</w:t>
      </w:r>
    </w:p>
    <w:p w14:paraId="5A072691" w14:textId="77777777" w:rsidR="003C3182" w:rsidRPr="00E3049C" w:rsidRDefault="003C3182" w:rsidP="004B560F">
      <w:pPr>
        <w:pStyle w:val="ListParagraph"/>
        <w:numPr>
          <w:ilvl w:val="0"/>
          <w:numId w:val="37"/>
        </w:numPr>
        <w:spacing w:after="0"/>
        <w:ind w:left="720"/>
        <w:rPr>
          <w:rFonts w:ascii="Arial" w:hAnsi="Arial" w:cs="Arial"/>
          <w:b/>
          <w:bCs/>
          <w:sz w:val="20"/>
          <w:szCs w:val="20"/>
          <w:lang w:val="es-ES_tradnl"/>
        </w:rPr>
      </w:pPr>
      <w:r w:rsidRPr="00E3049C">
        <w:rPr>
          <w:rFonts w:ascii="Arial" w:hAnsi="Arial" w:cs="Arial"/>
          <w:b/>
          <w:bCs/>
          <w:sz w:val="20"/>
          <w:szCs w:val="20"/>
          <w:lang w:val="es-ES_tradnl"/>
        </w:rPr>
        <w:t xml:space="preserve">Idiomas: </w:t>
      </w:r>
      <w:r w:rsidRPr="00E3049C">
        <w:rPr>
          <w:rFonts w:ascii="Arial" w:hAnsi="Arial" w:cs="Arial"/>
          <w:sz w:val="20"/>
          <w:szCs w:val="20"/>
          <w:lang w:val="es-ES_tradnl"/>
        </w:rPr>
        <w:t>Español.</w:t>
      </w:r>
    </w:p>
    <w:p w14:paraId="5F5F6B81" w14:textId="77777777" w:rsidR="003C3182" w:rsidRPr="00C33DD1" w:rsidRDefault="003C3182" w:rsidP="003C3182">
      <w:pPr>
        <w:rPr>
          <w:rFonts w:ascii="Arial" w:hAnsi="Arial" w:cs="Arial"/>
          <w:b/>
          <w:bCs/>
          <w:sz w:val="20"/>
          <w:szCs w:val="20"/>
          <w:highlight w:val="yellow"/>
          <w:u w:val="single"/>
          <w:lang w:val="es-ES_tradnl"/>
        </w:rPr>
      </w:pPr>
    </w:p>
    <w:p w14:paraId="6AAC241B" w14:textId="77777777" w:rsidR="003C3182" w:rsidRPr="00C978C1" w:rsidRDefault="003C3182" w:rsidP="003C3182">
      <w:pPr>
        <w:rPr>
          <w:rFonts w:ascii="Arial" w:hAnsi="Arial" w:cs="Arial"/>
          <w:b/>
          <w:bCs/>
          <w:sz w:val="20"/>
          <w:szCs w:val="20"/>
          <w:u w:val="single"/>
          <w:lang w:val="es-ES_tradnl"/>
        </w:rPr>
      </w:pPr>
      <w:r w:rsidRPr="00C978C1">
        <w:rPr>
          <w:rFonts w:ascii="Arial" w:hAnsi="Arial" w:cs="Arial"/>
          <w:b/>
          <w:bCs/>
          <w:sz w:val="20"/>
          <w:szCs w:val="20"/>
          <w:u w:val="single"/>
          <w:lang w:val="es-ES_tradnl"/>
        </w:rPr>
        <w:t>Competencias generales y técnicas:</w:t>
      </w:r>
    </w:p>
    <w:p w14:paraId="68F1FD64" w14:textId="77777777" w:rsidR="003C3182" w:rsidRPr="00C978C1" w:rsidRDefault="003C3182" w:rsidP="003C3182">
      <w:pPr>
        <w:rPr>
          <w:rFonts w:ascii="Arial" w:hAnsi="Arial" w:cs="Arial"/>
          <w:b/>
          <w:bCs/>
          <w:sz w:val="20"/>
          <w:szCs w:val="20"/>
          <w:u w:val="single"/>
          <w:lang w:val="es-ES_tradnl"/>
        </w:rPr>
      </w:pPr>
    </w:p>
    <w:p w14:paraId="2692E083" w14:textId="77777777" w:rsidR="003C3182" w:rsidRPr="00754751" w:rsidRDefault="003C3182" w:rsidP="004B560F">
      <w:pPr>
        <w:pStyle w:val="ListParagraph"/>
        <w:numPr>
          <w:ilvl w:val="0"/>
          <w:numId w:val="38"/>
        </w:numPr>
        <w:spacing w:after="0"/>
        <w:ind w:left="810"/>
        <w:rPr>
          <w:rFonts w:ascii="Arial" w:hAnsi="Arial" w:cs="Arial"/>
          <w:sz w:val="20"/>
          <w:szCs w:val="20"/>
          <w:lang w:val="es-HN"/>
        </w:rPr>
      </w:pPr>
      <w:r w:rsidRPr="00754751">
        <w:rPr>
          <w:rFonts w:ascii="Arial" w:hAnsi="Arial" w:cs="Arial"/>
          <w:sz w:val="20"/>
          <w:szCs w:val="20"/>
          <w:lang w:val="es-HN"/>
        </w:rPr>
        <w:t>Conocimiento del contexto e institucionalidad</w:t>
      </w:r>
      <w:r>
        <w:rPr>
          <w:rFonts w:ascii="Arial" w:hAnsi="Arial" w:cs="Arial"/>
          <w:sz w:val="20"/>
          <w:szCs w:val="20"/>
          <w:lang w:val="es-HN"/>
        </w:rPr>
        <w:t xml:space="preserve"> hondure</w:t>
      </w:r>
      <w:r>
        <w:rPr>
          <w:rFonts w:ascii="Arial" w:hAnsi="Arial" w:cs="Arial"/>
          <w:sz w:val="20"/>
          <w:szCs w:val="20"/>
          <w:lang w:val="es-419"/>
        </w:rPr>
        <w:t>ña</w:t>
      </w:r>
      <w:r w:rsidRPr="00754751">
        <w:rPr>
          <w:rFonts w:ascii="Arial" w:hAnsi="Arial" w:cs="Arial"/>
          <w:sz w:val="20"/>
          <w:szCs w:val="20"/>
          <w:lang w:val="es-HN"/>
        </w:rPr>
        <w:t>.</w:t>
      </w:r>
    </w:p>
    <w:p w14:paraId="6BBBCCBE" w14:textId="77777777" w:rsidR="003C3182" w:rsidRPr="00754751" w:rsidRDefault="003C3182" w:rsidP="004B560F">
      <w:pPr>
        <w:pStyle w:val="ListParagraph"/>
        <w:numPr>
          <w:ilvl w:val="0"/>
          <w:numId w:val="38"/>
        </w:numPr>
        <w:spacing w:after="0"/>
        <w:ind w:left="810"/>
        <w:rPr>
          <w:rFonts w:ascii="Arial" w:hAnsi="Arial" w:cs="Arial"/>
          <w:sz w:val="20"/>
          <w:szCs w:val="20"/>
          <w:lang w:val="es-HN"/>
        </w:rPr>
      </w:pPr>
      <w:r w:rsidRPr="00754751">
        <w:rPr>
          <w:rFonts w:ascii="Arial" w:hAnsi="Arial" w:cs="Arial"/>
          <w:sz w:val="20"/>
          <w:szCs w:val="20"/>
          <w:lang w:val="es-HN"/>
        </w:rPr>
        <w:t>Habilidades de escritura y edición, y capacidad de transmitir ideas complejas en un estilo creativo, claro, directo y animado.</w:t>
      </w:r>
    </w:p>
    <w:p w14:paraId="1EAA75FC" w14:textId="77777777" w:rsidR="003C3182" w:rsidRPr="004C05CD" w:rsidRDefault="003C3182" w:rsidP="004B560F">
      <w:pPr>
        <w:pStyle w:val="ListParagraph"/>
        <w:numPr>
          <w:ilvl w:val="0"/>
          <w:numId w:val="38"/>
        </w:numPr>
        <w:spacing w:after="0"/>
        <w:ind w:left="810"/>
        <w:rPr>
          <w:rFonts w:ascii="Arial" w:hAnsi="Arial" w:cs="Arial"/>
          <w:sz w:val="20"/>
          <w:szCs w:val="20"/>
          <w:lang w:val="es-HN"/>
        </w:rPr>
      </w:pPr>
      <w:r w:rsidRPr="004C05CD">
        <w:rPr>
          <w:rFonts w:ascii="Arial" w:hAnsi="Arial" w:cs="Arial"/>
          <w:sz w:val="20"/>
          <w:szCs w:val="20"/>
          <w:lang w:val="es-HN"/>
        </w:rPr>
        <w:t>Fuertes habilidades interpersonales y de equipo; orientación demostrada hacia el cliente; sensibilidad en el trabajo en un entorno diverso y multicultural.</w:t>
      </w:r>
    </w:p>
    <w:p w14:paraId="0C7CF9D3" w14:textId="546B2495" w:rsidR="003C3182" w:rsidRDefault="003C3182" w:rsidP="004B560F">
      <w:pPr>
        <w:pStyle w:val="ListParagraph"/>
        <w:numPr>
          <w:ilvl w:val="0"/>
          <w:numId w:val="38"/>
        </w:numPr>
        <w:spacing w:after="0"/>
        <w:ind w:left="810"/>
        <w:rPr>
          <w:rFonts w:ascii="Arial" w:hAnsi="Arial" w:cs="Arial"/>
          <w:sz w:val="20"/>
          <w:szCs w:val="20"/>
          <w:lang w:val="es-HN"/>
        </w:rPr>
      </w:pPr>
      <w:r w:rsidRPr="004C05CD">
        <w:rPr>
          <w:rFonts w:ascii="Arial" w:hAnsi="Arial" w:cs="Arial"/>
          <w:sz w:val="20"/>
          <w:szCs w:val="20"/>
          <w:lang w:val="es-HN"/>
        </w:rPr>
        <w:t>Capacidad de facilitar la comunicación entre varios niveles de gestión y trabajar de forma independiente para cumplir con los plazos.</w:t>
      </w:r>
      <w:r w:rsidRPr="001A5088">
        <w:rPr>
          <w:rFonts w:ascii="Arial" w:hAnsi="Arial" w:cs="Arial"/>
          <w:sz w:val="20"/>
          <w:szCs w:val="20"/>
          <w:lang w:val="es-HN"/>
        </w:rPr>
        <w:cr/>
      </w:r>
    </w:p>
    <w:p w14:paraId="2D673A54" w14:textId="77777777" w:rsidR="00060EE7" w:rsidRPr="001A5088" w:rsidRDefault="00060EE7" w:rsidP="004B560F">
      <w:pPr>
        <w:pStyle w:val="ListParagraph"/>
        <w:numPr>
          <w:ilvl w:val="0"/>
          <w:numId w:val="38"/>
        </w:numPr>
        <w:spacing w:after="0"/>
        <w:ind w:left="810"/>
        <w:rPr>
          <w:rFonts w:ascii="Arial" w:hAnsi="Arial" w:cs="Arial"/>
          <w:sz w:val="20"/>
          <w:szCs w:val="20"/>
          <w:lang w:val="es-HN"/>
        </w:rPr>
      </w:pPr>
    </w:p>
    <w:p w14:paraId="3188CCC0" w14:textId="0BC2D59F" w:rsidR="003C3182" w:rsidRDefault="003C3182" w:rsidP="003C3182">
      <w:pPr>
        <w:rPr>
          <w:rFonts w:ascii="Arial" w:hAnsi="Arial" w:cs="Arial"/>
          <w:b/>
          <w:sz w:val="20"/>
          <w:szCs w:val="20"/>
          <w:u w:val="single"/>
          <w:lang w:val="es-HN"/>
        </w:rPr>
      </w:pPr>
      <w:bookmarkStart w:id="3" w:name="_Hlk497404050"/>
      <w:r w:rsidRPr="00575DE9">
        <w:rPr>
          <w:rFonts w:ascii="Arial" w:hAnsi="Arial" w:cs="Arial"/>
          <w:b/>
          <w:sz w:val="20"/>
          <w:szCs w:val="20"/>
          <w:u w:val="single"/>
          <w:lang w:val="es-HN"/>
        </w:rPr>
        <w:lastRenderedPageBreak/>
        <w:t>Resumen de la oportunidad:</w:t>
      </w:r>
    </w:p>
    <w:p w14:paraId="4C89F9FF" w14:textId="77777777" w:rsidR="004B560F" w:rsidRPr="00575DE9" w:rsidRDefault="004B560F" w:rsidP="003C3182">
      <w:pPr>
        <w:rPr>
          <w:rFonts w:ascii="Arial" w:hAnsi="Arial" w:cs="Arial"/>
          <w:b/>
          <w:sz w:val="20"/>
          <w:szCs w:val="20"/>
          <w:u w:val="single"/>
          <w:lang w:val="es-HN"/>
        </w:rPr>
      </w:pPr>
    </w:p>
    <w:p w14:paraId="6823A4F5" w14:textId="77777777" w:rsidR="003C3182" w:rsidRPr="008C709B" w:rsidRDefault="003C3182" w:rsidP="004B560F">
      <w:pPr>
        <w:pStyle w:val="ListParagraph"/>
        <w:numPr>
          <w:ilvl w:val="0"/>
          <w:numId w:val="34"/>
        </w:numPr>
        <w:rPr>
          <w:rFonts w:ascii="Arial" w:hAnsi="Arial" w:cs="Arial"/>
          <w:bCs/>
          <w:sz w:val="20"/>
          <w:szCs w:val="20"/>
          <w:lang w:val="es-ES_tradnl"/>
        </w:rPr>
      </w:pPr>
      <w:r w:rsidRPr="008C709B">
        <w:rPr>
          <w:rFonts w:ascii="Arial" w:hAnsi="Arial" w:cs="Arial"/>
          <w:b/>
          <w:sz w:val="20"/>
          <w:szCs w:val="20"/>
          <w:lang w:val="es-ES_tradnl"/>
        </w:rPr>
        <w:t>Tipo de contrato y modalidad</w:t>
      </w:r>
      <w:r w:rsidRPr="008C709B">
        <w:rPr>
          <w:rFonts w:ascii="Arial" w:hAnsi="Arial" w:cs="Arial"/>
          <w:bCs/>
          <w:sz w:val="20"/>
          <w:szCs w:val="20"/>
          <w:lang w:val="es-ES_tradnl"/>
        </w:rPr>
        <w:t xml:space="preserve">: Contractual de Productos y Servicios Externos (PEC), </w:t>
      </w:r>
    </w:p>
    <w:p w14:paraId="3A7C4896" w14:textId="77777777" w:rsidR="003C3182" w:rsidRPr="008C709B" w:rsidRDefault="003C3182" w:rsidP="004B560F">
      <w:pPr>
        <w:pStyle w:val="ListParagraph"/>
        <w:numPr>
          <w:ilvl w:val="0"/>
          <w:numId w:val="34"/>
        </w:numPr>
        <w:rPr>
          <w:rFonts w:ascii="Arial" w:hAnsi="Arial" w:cs="Arial"/>
          <w:bCs/>
          <w:sz w:val="20"/>
          <w:szCs w:val="20"/>
          <w:lang w:val="es-ES_tradnl"/>
        </w:rPr>
      </w:pPr>
      <w:r w:rsidRPr="008C709B">
        <w:rPr>
          <w:rFonts w:ascii="Arial" w:hAnsi="Arial" w:cs="Arial"/>
          <w:bCs/>
          <w:sz w:val="20"/>
          <w:szCs w:val="20"/>
          <w:lang w:val="es-ES_tradnl"/>
        </w:rPr>
        <w:t>Suma Alzada</w:t>
      </w:r>
      <w:r>
        <w:rPr>
          <w:rFonts w:ascii="Arial" w:hAnsi="Arial" w:cs="Arial"/>
          <w:bCs/>
          <w:sz w:val="20"/>
          <w:szCs w:val="20"/>
          <w:lang w:val="es-ES_tradnl"/>
        </w:rPr>
        <w:t>.</w:t>
      </w:r>
    </w:p>
    <w:p w14:paraId="4CF96674" w14:textId="77777777" w:rsidR="003C3182" w:rsidRPr="00A600B4" w:rsidRDefault="003C3182" w:rsidP="004B560F">
      <w:pPr>
        <w:pStyle w:val="ListParagraph"/>
        <w:numPr>
          <w:ilvl w:val="0"/>
          <w:numId w:val="34"/>
        </w:numPr>
        <w:rPr>
          <w:rFonts w:ascii="Arial" w:hAnsi="Arial" w:cs="Arial"/>
          <w:b/>
          <w:sz w:val="20"/>
          <w:szCs w:val="20"/>
          <w:lang w:val="es-ES_tradnl"/>
        </w:rPr>
      </w:pPr>
      <w:r w:rsidRPr="00A600B4">
        <w:rPr>
          <w:rFonts w:ascii="Arial" w:hAnsi="Arial" w:cs="Arial"/>
          <w:b/>
          <w:sz w:val="20"/>
          <w:szCs w:val="20"/>
          <w:lang w:val="es-ES_tradnl"/>
        </w:rPr>
        <w:t>Duración del contrato:</w:t>
      </w:r>
      <w:r>
        <w:rPr>
          <w:rFonts w:ascii="Arial" w:hAnsi="Arial" w:cs="Arial"/>
          <w:bCs/>
          <w:sz w:val="20"/>
          <w:szCs w:val="20"/>
          <w:lang w:val="es-ES_tradnl"/>
        </w:rPr>
        <w:t>30</w:t>
      </w:r>
      <w:r w:rsidRPr="00A600B4">
        <w:rPr>
          <w:rFonts w:ascii="Arial" w:hAnsi="Arial" w:cs="Arial"/>
          <w:bCs/>
          <w:sz w:val="20"/>
          <w:szCs w:val="20"/>
          <w:lang w:val="es-ES_tradnl"/>
        </w:rPr>
        <w:t xml:space="preserve"> días</w:t>
      </w:r>
      <w:r>
        <w:rPr>
          <w:rFonts w:ascii="Arial" w:hAnsi="Arial" w:cs="Arial"/>
          <w:bCs/>
          <w:sz w:val="20"/>
          <w:szCs w:val="20"/>
          <w:lang w:val="es-ES_tradnl"/>
        </w:rPr>
        <w:t xml:space="preserve"> no consecutivos</w:t>
      </w:r>
      <w:r w:rsidRPr="00A600B4">
        <w:rPr>
          <w:rFonts w:ascii="Arial" w:hAnsi="Arial" w:cs="Arial"/>
          <w:bCs/>
          <w:sz w:val="20"/>
          <w:szCs w:val="20"/>
          <w:lang w:val="es-ES_tradnl"/>
        </w:rPr>
        <w:t xml:space="preserve"> en </w:t>
      </w:r>
      <w:r>
        <w:rPr>
          <w:rFonts w:ascii="Arial" w:hAnsi="Arial" w:cs="Arial"/>
          <w:bCs/>
          <w:sz w:val="20"/>
          <w:szCs w:val="20"/>
          <w:lang w:val="es-ES_tradnl"/>
        </w:rPr>
        <w:t xml:space="preserve">6 </w:t>
      </w:r>
      <w:r w:rsidRPr="00A600B4">
        <w:rPr>
          <w:rFonts w:ascii="Arial" w:hAnsi="Arial" w:cs="Arial"/>
          <w:bCs/>
          <w:sz w:val="20"/>
          <w:szCs w:val="20"/>
          <w:lang w:val="es-ES_tradnl"/>
        </w:rPr>
        <w:t>meses</w:t>
      </w:r>
      <w:r>
        <w:rPr>
          <w:rFonts w:ascii="Arial" w:hAnsi="Arial" w:cs="Arial"/>
          <w:bCs/>
          <w:sz w:val="20"/>
          <w:szCs w:val="20"/>
          <w:lang w:val="es-ES_tradnl"/>
        </w:rPr>
        <w:t>.</w:t>
      </w:r>
    </w:p>
    <w:p w14:paraId="16DC4051" w14:textId="5CB6B24D" w:rsidR="003C3182" w:rsidRPr="00890054" w:rsidRDefault="003C3182" w:rsidP="004B560F">
      <w:pPr>
        <w:pStyle w:val="ListParagraph"/>
        <w:numPr>
          <w:ilvl w:val="0"/>
          <w:numId w:val="34"/>
        </w:numPr>
        <w:rPr>
          <w:rFonts w:ascii="Arial" w:hAnsi="Arial" w:cs="Arial"/>
          <w:bCs/>
          <w:sz w:val="20"/>
          <w:szCs w:val="20"/>
          <w:lang w:val="es-ES_tradnl"/>
        </w:rPr>
      </w:pPr>
      <w:r w:rsidRPr="00890054">
        <w:rPr>
          <w:rFonts w:ascii="Arial" w:hAnsi="Arial" w:cs="Arial"/>
          <w:b/>
          <w:sz w:val="20"/>
          <w:szCs w:val="20"/>
          <w:lang w:val="es-ES_tradnl"/>
        </w:rPr>
        <w:t>Fecha de inicio:</w:t>
      </w:r>
      <w:r w:rsidRPr="00890054">
        <w:rPr>
          <w:rFonts w:ascii="Arial" w:hAnsi="Arial" w:cs="Arial"/>
          <w:bCs/>
          <w:sz w:val="20"/>
          <w:szCs w:val="20"/>
          <w:lang w:val="es-ES_tradnl"/>
        </w:rPr>
        <w:t xml:space="preserve"> </w:t>
      </w:r>
      <w:r w:rsidR="004B560F" w:rsidRPr="00890054">
        <w:rPr>
          <w:rFonts w:ascii="Arial" w:hAnsi="Arial" w:cs="Arial"/>
          <w:bCs/>
          <w:sz w:val="20"/>
          <w:szCs w:val="20"/>
          <w:lang w:val="es-ES_tradnl"/>
        </w:rPr>
        <w:t>septiembre</w:t>
      </w:r>
      <w:r w:rsidRPr="00890054">
        <w:rPr>
          <w:rFonts w:ascii="Arial" w:hAnsi="Arial" w:cs="Arial"/>
          <w:bCs/>
          <w:sz w:val="20"/>
          <w:szCs w:val="20"/>
          <w:lang w:val="es-ES_tradnl"/>
        </w:rPr>
        <w:t xml:space="preserve"> d</w:t>
      </w:r>
      <w:r>
        <w:rPr>
          <w:rFonts w:ascii="Arial" w:hAnsi="Arial" w:cs="Arial"/>
          <w:bCs/>
          <w:sz w:val="20"/>
          <w:szCs w:val="20"/>
          <w:lang w:val="es-ES_tradnl"/>
        </w:rPr>
        <w:t>e 2021.</w:t>
      </w:r>
    </w:p>
    <w:p w14:paraId="1A9C248B" w14:textId="77777777" w:rsidR="003C3182" w:rsidRPr="008C709B" w:rsidRDefault="003C3182" w:rsidP="004B560F">
      <w:pPr>
        <w:pStyle w:val="ListParagraph"/>
        <w:numPr>
          <w:ilvl w:val="0"/>
          <w:numId w:val="34"/>
        </w:numPr>
        <w:rPr>
          <w:rFonts w:ascii="Arial" w:hAnsi="Arial" w:cs="Arial"/>
          <w:bCs/>
          <w:sz w:val="20"/>
          <w:szCs w:val="20"/>
        </w:rPr>
      </w:pPr>
      <w:r w:rsidRPr="008C709B">
        <w:rPr>
          <w:rFonts w:ascii="Arial" w:hAnsi="Arial" w:cs="Arial"/>
          <w:b/>
          <w:sz w:val="20"/>
          <w:szCs w:val="20"/>
        </w:rPr>
        <w:t xml:space="preserve">Ubicación: </w:t>
      </w:r>
      <w:r>
        <w:rPr>
          <w:rFonts w:ascii="Arial" w:hAnsi="Arial" w:cs="Arial"/>
          <w:bCs/>
          <w:sz w:val="20"/>
          <w:szCs w:val="20"/>
        </w:rPr>
        <w:t>Honduras.</w:t>
      </w:r>
    </w:p>
    <w:p w14:paraId="7332960D" w14:textId="77777777" w:rsidR="003C3182" w:rsidRPr="001522E9" w:rsidRDefault="003C3182" w:rsidP="004B560F">
      <w:pPr>
        <w:pStyle w:val="ListParagraph"/>
        <w:numPr>
          <w:ilvl w:val="0"/>
          <w:numId w:val="34"/>
        </w:numPr>
        <w:rPr>
          <w:rFonts w:ascii="Arial" w:hAnsi="Arial" w:cs="Arial"/>
          <w:bCs/>
          <w:sz w:val="20"/>
          <w:szCs w:val="20"/>
          <w:lang w:val="es-HN"/>
        </w:rPr>
      </w:pPr>
      <w:r w:rsidRPr="001522E9">
        <w:rPr>
          <w:rFonts w:ascii="Arial" w:hAnsi="Arial" w:cs="Arial"/>
          <w:b/>
          <w:sz w:val="20"/>
          <w:szCs w:val="20"/>
          <w:lang w:val="es-HN"/>
        </w:rPr>
        <w:t xml:space="preserve">Persona responsable: </w:t>
      </w:r>
      <w:r w:rsidRPr="001522E9">
        <w:rPr>
          <w:rFonts w:ascii="Arial" w:hAnsi="Arial" w:cs="Arial"/>
          <w:bCs/>
          <w:sz w:val="20"/>
          <w:szCs w:val="20"/>
          <w:lang w:val="es-HN"/>
        </w:rPr>
        <w:t xml:space="preserve">La consultoría será coordinada por Nidia Hidalgo, Especialista </w:t>
      </w:r>
    </w:p>
    <w:p w14:paraId="76B35B58" w14:textId="77777777" w:rsidR="003C3182" w:rsidRPr="001522E9" w:rsidRDefault="003C3182" w:rsidP="004B560F">
      <w:pPr>
        <w:pStyle w:val="ListParagraph"/>
        <w:rPr>
          <w:rFonts w:ascii="Arial" w:hAnsi="Arial" w:cs="Arial"/>
          <w:bCs/>
          <w:sz w:val="20"/>
          <w:szCs w:val="20"/>
          <w:highlight w:val="yellow"/>
          <w:lang w:val="es-HN"/>
        </w:rPr>
      </w:pPr>
      <w:r>
        <w:rPr>
          <w:rFonts w:ascii="Arial" w:hAnsi="Arial" w:cs="Arial"/>
          <w:bCs/>
          <w:sz w:val="20"/>
          <w:szCs w:val="20"/>
          <w:lang w:val="es-HN"/>
        </w:rPr>
        <w:t xml:space="preserve">Líder </w:t>
      </w:r>
      <w:r w:rsidRPr="001522E9">
        <w:rPr>
          <w:rFonts w:ascii="Arial" w:hAnsi="Arial" w:cs="Arial"/>
          <w:bCs/>
          <w:sz w:val="20"/>
          <w:szCs w:val="20"/>
          <w:lang w:val="es-HN"/>
        </w:rPr>
        <w:t>en Desarrollo Social SCL/GDI</w:t>
      </w:r>
      <w:r>
        <w:rPr>
          <w:rFonts w:ascii="Arial" w:hAnsi="Arial" w:cs="Arial"/>
          <w:bCs/>
          <w:sz w:val="20"/>
          <w:szCs w:val="20"/>
          <w:lang w:val="es-HN"/>
        </w:rPr>
        <w:t>.</w:t>
      </w:r>
    </w:p>
    <w:bookmarkEnd w:id="3"/>
    <w:p w14:paraId="59C42B17" w14:textId="77777777" w:rsidR="003C3182" w:rsidRPr="00CE152B" w:rsidRDefault="003C3182" w:rsidP="004B560F">
      <w:pPr>
        <w:pStyle w:val="ListParagraph"/>
        <w:numPr>
          <w:ilvl w:val="0"/>
          <w:numId w:val="34"/>
        </w:numPr>
        <w:rPr>
          <w:rFonts w:ascii="Arial" w:hAnsi="Arial" w:cs="Arial"/>
          <w:sz w:val="20"/>
          <w:szCs w:val="20"/>
          <w:lang w:val="es-ES_tradnl"/>
        </w:rPr>
      </w:pPr>
      <w:r w:rsidRPr="00C33DD1">
        <w:rPr>
          <w:rFonts w:ascii="Arial" w:hAnsi="Arial" w:cs="Arial"/>
          <w:b/>
          <w:sz w:val="20"/>
          <w:szCs w:val="20"/>
          <w:lang w:val="es-ES_tradnl"/>
        </w:rPr>
        <w:t xml:space="preserve">Requisitos: </w:t>
      </w:r>
      <w:bookmarkStart w:id="4" w:name="_Hlk497833004"/>
      <w:r w:rsidRPr="00C33DD1">
        <w:rPr>
          <w:rFonts w:ascii="Arial" w:hAnsi="Arial" w:cs="Arial"/>
          <w:sz w:val="20"/>
          <w:szCs w:val="20"/>
          <w:lang w:val="es-ES_tradnl"/>
        </w:rPr>
        <w:t xml:space="preserve">Debes ser ciudadano/a de uno de los </w:t>
      </w:r>
      <w:hyperlink r:id="rId19" w:history="1">
        <w:r w:rsidRPr="00C33DD1">
          <w:rPr>
            <w:rStyle w:val="Hyperlink"/>
            <w:rFonts w:ascii="Arial" w:hAnsi="Arial" w:cs="Arial"/>
            <w:sz w:val="20"/>
            <w:szCs w:val="20"/>
            <w:lang w:val="es-ES_tradnl"/>
          </w:rPr>
          <w:t>48 países miembros del BID</w:t>
        </w:r>
      </w:hyperlink>
      <w:r w:rsidRPr="00C33DD1">
        <w:rPr>
          <w:rFonts w:ascii="Arial" w:hAnsi="Arial" w:cs="Arial"/>
          <w:sz w:val="20"/>
          <w:szCs w:val="20"/>
          <w:lang w:val="es-ES_tradnl"/>
        </w:rPr>
        <w:t xml:space="preserve"> y no tener familiares que trabajen actualmente en el Grupo BID.</w:t>
      </w:r>
      <w:bookmarkEnd w:id="4"/>
    </w:p>
    <w:p w14:paraId="55B5EF64" w14:textId="6F967722" w:rsidR="003C3182" w:rsidRPr="00C33DD1" w:rsidRDefault="003C3182" w:rsidP="004B560F">
      <w:pPr>
        <w:spacing w:line="276" w:lineRule="auto"/>
        <w:jc w:val="both"/>
        <w:rPr>
          <w:rFonts w:ascii="Arial" w:hAnsi="Arial" w:cs="Arial"/>
          <w:sz w:val="20"/>
          <w:szCs w:val="20"/>
          <w:lang w:val="es-ES_tradnl"/>
        </w:rPr>
      </w:pPr>
      <w:r w:rsidRPr="00C33DD1">
        <w:rPr>
          <w:rFonts w:ascii="Arial" w:hAnsi="Arial" w:cs="Arial"/>
          <w:b/>
          <w:sz w:val="20"/>
          <w:szCs w:val="20"/>
          <w:lang w:val="es-ES_tradnl"/>
        </w:rPr>
        <w:t>Nuestra cultura</w:t>
      </w:r>
      <w:r w:rsidRPr="00C33DD1">
        <w:rPr>
          <w:rFonts w:ascii="Arial" w:hAnsi="Arial" w:cs="Arial"/>
          <w:sz w:val="20"/>
          <w:szCs w:val="20"/>
          <w:lang w:val="es-ES_tradnl"/>
        </w:rPr>
        <w:t xml:space="preserve">: </w:t>
      </w:r>
      <w:r w:rsidR="004B560F">
        <w:rPr>
          <w:rFonts w:ascii="Arial" w:hAnsi="Arial" w:cs="Arial"/>
          <w:sz w:val="20"/>
          <w:szCs w:val="20"/>
          <w:lang w:val="es-ES_tradnl"/>
        </w:rPr>
        <w:t>N</w:t>
      </w:r>
      <w:r w:rsidRPr="00C33DD1">
        <w:rPr>
          <w:rFonts w:ascii="Arial" w:hAnsi="Arial" w:cs="Arial"/>
          <w:sz w:val="20"/>
          <w:szCs w:val="20"/>
          <w:lang w:val="es-ES_tradnl"/>
        </w:rPr>
        <w:t>uestra gente está comprometida y apasionada por mejorar la vida de las personas en América Latina y el Caribe, y pueden hacer lo que aman en un entorno laboral diverso, colaborativo y estimulante. Somos la primera institución de desarrollo de América Latina y el Caribe en recibir la certificación EDGE, reconociendo nuestro fuerte compromiso con la igualdad de género. Nuestros empleados, pueden formar parte de grupos de recursos internos que conectan a nuestra comunidad diversa en torno a intereses comunes.</w:t>
      </w:r>
    </w:p>
    <w:p w14:paraId="3FADA798" w14:textId="67E32ACF" w:rsidR="003C3182" w:rsidRDefault="003C3182" w:rsidP="004B560F">
      <w:pPr>
        <w:spacing w:line="276" w:lineRule="auto"/>
        <w:jc w:val="both"/>
        <w:rPr>
          <w:rFonts w:ascii="Arial" w:hAnsi="Arial" w:cs="Arial"/>
          <w:sz w:val="20"/>
          <w:szCs w:val="20"/>
          <w:lang w:val="es-ES_tradnl"/>
        </w:rPr>
      </w:pPr>
      <w:r w:rsidRPr="00C33DD1">
        <w:rPr>
          <w:rFonts w:ascii="Arial" w:hAnsi="Arial" w:cs="Arial"/>
          <w:sz w:val="20"/>
          <w:szCs w:val="20"/>
          <w:lang w:val="es-ES_tradnl"/>
        </w:rPr>
        <w:t xml:space="preserve">Debido a que estamos comprometidos a proporcionar igualdad de oportunidades en el empleo, acogemos la diversidad basada en género, edad, educación, origen nacional, origen étnico, raza, discapacidad, orientación sexual y religión. Alentamos a las mujeres, afrodescendientes y personas de origen indígena a postularse. </w:t>
      </w:r>
    </w:p>
    <w:p w14:paraId="10EE2430" w14:textId="77777777" w:rsidR="004B560F" w:rsidRPr="00C33DD1" w:rsidRDefault="004B560F" w:rsidP="003C3182">
      <w:pPr>
        <w:jc w:val="both"/>
        <w:rPr>
          <w:rFonts w:ascii="Arial" w:hAnsi="Arial" w:cs="Arial"/>
          <w:sz w:val="20"/>
          <w:szCs w:val="20"/>
          <w:lang w:val="es-ES_tradnl"/>
        </w:rPr>
      </w:pPr>
    </w:p>
    <w:p w14:paraId="11E4B085" w14:textId="77777777" w:rsidR="000042AA" w:rsidRDefault="003C3182" w:rsidP="004B560F">
      <w:pPr>
        <w:spacing w:line="276" w:lineRule="auto"/>
        <w:jc w:val="both"/>
        <w:rPr>
          <w:rFonts w:ascii="Arial" w:hAnsi="Arial" w:cs="Arial"/>
          <w:bCs/>
          <w:sz w:val="20"/>
          <w:szCs w:val="20"/>
          <w:lang w:val="es-ES_tradnl"/>
        </w:rPr>
      </w:pPr>
      <w:r w:rsidRPr="004B560F">
        <w:rPr>
          <w:rFonts w:ascii="Arial" w:hAnsi="Arial" w:cs="Arial"/>
          <w:b/>
          <w:bCs/>
          <w:sz w:val="20"/>
          <w:szCs w:val="20"/>
          <w:lang w:val="es-ES_tradnl"/>
        </w:rPr>
        <w:t>Sobre nosotros:</w:t>
      </w:r>
      <w:r w:rsidR="004B560F">
        <w:rPr>
          <w:rFonts w:ascii="Arial" w:hAnsi="Arial" w:cs="Arial"/>
          <w:bCs/>
          <w:sz w:val="20"/>
          <w:szCs w:val="20"/>
          <w:lang w:val="es-ES_tradnl"/>
        </w:rPr>
        <w:t xml:space="preserve"> E</w:t>
      </w:r>
      <w:r w:rsidRPr="00C33DD1">
        <w:rPr>
          <w:rFonts w:ascii="Arial" w:hAnsi="Arial" w:cs="Arial"/>
          <w:bCs/>
          <w:sz w:val="20"/>
          <w:szCs w:val="20"/>
          <w:lang w:val="es-ES_tradnl"/>
        </w:rPr>
        <w:t xml:space="preserve">n el Banco Interamericano de Desarrollo, estamos dedicados a mejorar vidas. Desde 1959, hemos sido una fuente importante de financiamiento a largo plazo para el desarrollo económico, social e institucional en América Latina y el Caribe. Sin embargo, hacemos más que prestar. </w:t>
      </w:r>
      <w:r>
        <w:rPr>
          <w:rFonts w:ascii="Arial" w:hAnsi="Arial" w:cs="Arial"/>
          <w:bCs/>
          <w:sz w:val="20"/>
          <w:szCs w:val="20"/>
          <w:lang w:val="es-ES_tradnl"/>
        </w:rPr>
        <w:br/>
      </w:r>
    </w:p>
    <w:p w14:paraId="04034B03" w14:textId="0D549937" w:rsidR="003C3182" w:rsidRDefault="003C3182" w:rsidP="004B560F">
      <w:pPr>
        <w:spacing w:line="276" w:lineRule="auto"/>
        <w:jc w:val="both"/>
        <w:rPr>
          <w:rFonts w:ascii="Arial" w:hAnsi="Arial" w:cs="Arial"/>
          <w:bCs/>
          <w:sz w:val="20"/>
          <w:szCs w:val="20"/>
          <w:lang w:val="es-ES_tradnl"/>
        </w:rPr>
      </w:pPr>
      <w:r w:rsidRPr="00C33DD1">
        <w:rPr>
          <w:rFonts w:ascii="Arial" w:hAnsi="Arial" w:cs="Arial"/>
          <w:bCs/>
          <w:sz w:val="20"/>
          <w:szCs w:val="20"/>
          <w:lang w:val="es-ES_tradnl"/>
        </w:rPr>
        <w:t>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01867D9E" w14:textId="77777777" w:rsidR="000042AA" w:rsidRPr="00C33DD1" w:rsidRDefault="000042AA" w:rsidP="004B560F">
      <w:pPr>
        <w:spacing w:line="276" w:lineRule="auto"/>
        <w:jc w:val="both"/>
        <w:rPr>
          <w:rFonts w:ascii="Arial" w:hAnsi="Arial" w:cs="Arial"/>
          <w:bCs/>
          <w:sz w:val="20"/>
          <w:szCs w:val="20"/>
          <w:lang w:val="es-ES_tradnl"/>
        </w:rPr>
      </w:pPr>
    </w:p>
    <w:p w14:paraId="0D616EEF" w14:textId="77777777" w:rsidR="003C3182" w:rsidRPr="00AC278E" w:rsidRDefault="003C3182" w:rsidP="004B560F">
      <w:pPr>
        <w:spacing w:line="276" w:lineRule="auto"/>
        <w:jc w:val="both"/>
        <w:rPr>
          <w:rFonts w:ascii="Arial" w:hAnsi="Arial" w:cs="Arial"/>
          <w:b/>
          <w:sz w:val="20"/>
          <w:szCs w:val="20"/>
          <w:lang w:val="es-ES_tradnl"/>
        </w:rPr>
      </w:pPr>
      <w:r w:rsidRPr="00C33DD1">
        <w:rPr>
          <w:rFonts w:ascii="Arial" w:hAnsi="Arial" w:cs="Arial"/>
          <w:b/>
          <w:sz w:val="20"/>
          <w:szCs w:val="20"/>
          <w:lang w:val="es-ES_tradnl"/>
        </w:rPr>
        <w:t>Nuestro equipo de Recursos Humanos revisa cuidadosamente todas las aplicaciones.</w:t>
      </w:r>
    </w:p>
    <w:p w14:paraId="7F6AF714" w14:textId="43AB5B31" w:rsidR="00D74407" w:rsidRDefault="00D74407" w:rsidP="004B560F">
      <w:pPr>
        <w:pStyle w:val="ListParagraph"/>
        <w:spacing w:after="0"/>
        <w:ind w:left="1440"/>
        <w:jc w:val="both"/>
        <w:rPr>
          <w:rFonts w:ascii="Arial" w:hAnsi="Arial" w:cs="Arial"/>
          <w:sz w:val="20"/>
          <w:szCs w:val="20"/>
          <w:lang w:val="es-ES_tradnl"/>
        </w:rPr>
      </w:pPr>
    </w:p>
    <w:p w14:paraId="1FD62D03" w14:textId="76898721" w:rsidR="003C3182" w:rsidRDefault="003C3182" w:rsidP="004B560F">
      <w:pPr>
        <w:pStyle w:val="ListParagraph"/>
        <w:spacing w:after="0"/>
        <w:ind w:left="1440"/>
        <w:jc w:val="both"/>
        <w:rPr>
          <w:rFonts w:ascii="Arial" w:hAnsi="Arial" w:cs="Arial"/>
          <w:sz w:val="20"/>
          <w:szCs w:val="20"/>
          <w:lang w:val="es-ES_tradnl"/>
        </w:rPr>
      </w:pPr>
    </w:p>
    <w:p w14:paraId="1512024A" w14:textId="6EEE89C0" w:rsidR="003C3182" w:rsidRDefault="003C3182" w:rsidP="00092939">
      <w:pPr>
        <w:pStyle w:val="ListParagraph"/>
        <w:spacing w:after="0" w:line="240" w:lineRule="auto"/>
        <w:ind w:left="1440"/>
        <w:jc w:val="both"/>
        <w:rPr>
          <w:rFonts w:ascii="Arial" w:hAnsi="Arial" w:cs="Arial"/>
          <w:sz w:val="20"/>
          <w:szCs w:val="20"/>
          <w:lang w:val="es-ES_tradnl"/>
        </w:rPr>
      </w:pPr>
    </w:p>
    <w:p w14:paraId="502785C8" w14:textId="17442D63" w:rsidR="003C3182" w:rsidRDefault="003C3182" w:rsidP="00092939">
      <w:pPr>
        <w:pStyle w:val="ListParagraph"/>
        <w:spacing w:after="0" w:line="240" w:lineRule="auto"/>
        <w:ind w:left="1440"/>
        <w:jc w:val="both"/>
        <w:rPr>
          <w:rFonts w:ascii="Arial" w:hAnsi="Arial" w:cs="Arial"/>
          <w:sz w:val="20"/>
          <w:szCs w:val="20"/>
          <w:lang w:val="es-ES_tradnl"/>
        </w:rPr>
      </w:pPr>
    </w:p>
    <w:p w14:paraId="2D8DFFBD" w14:textId="3B98C828" w:rsidR="003C3182" w:rsidRDefault="003C3182" w:rsidP="00092939">
      <w:pPr>
        <w:pStyle w:val="ListParagraph"/>
        <w:spacing w:after="0" w:line="240" w:lineRule="auto"/>
        <w:ind w:left="1440"/>
        <w:jc w:val="both"/>
        <w:rPr>
          <w:rFonts w:ascii="Arial" w:hAnsi="Arial" w:cs="Arial"/>
          <w:sz w:val="20"/>
          <w:szCs w:val="20"/>
          <w:lang w:val="es-ES_tradnl"/>
        </w:rPr>
      </w:pPr>
    </w:p>
    <w:p w14:paraId="6F437FD8" w14:textId="0B8C6F18" w:rsidR="003C3182" w:rsidRDefault="003C3182" w:rsidP="00092939">
      <w:pPr>
        <w:pStyle w:val="ListParagraph"/>
        <w:spacing w:after="0" w:line="240" w:lineRule="auto"/>
        <w:ind w:left="1440"/>
        <w:jc w:val="both"/>
        <w:rPr>
          <w:rFonts w:ascii="Arial" w:hAnsi="Arial" w:cs="Arial"/>
          <w:sz w:val="20"/>
          <w:szCs w:val="20"/>
          <w:lang w:val="es-ES_tradnl"/>
        </w:rPr>
      </w:pPr>
    </w:p>
    <w:p w14:paraId="258E954E" w14:textId="6A02A3E8" w:rsidR="003C3182" w:rsidRDefault="003C3182" w:rsidP="00092939">
      <w:pPr>
        <w:pStyle w:val="ListParagraph"/>
        <w:spacing w:after="0" w:line="240" w:lineRule="auto"/>
        <w:ind w:left="1440"/>
        <w:jc w:val="both"/>
        <w:rPr>
          <w:rFonts w:ascii="Arial" w:hAnsi="Arial" w:cs="Arial"/>
          <w:sz w:val="20"/>
          <w:szCs w:val="20"/>
          <w:lang w:val="es-ES_tradnl"/>
        </w:rPr>
      </w:pPr>
    </w:p>
    <w:p w14:paraId="0256DB91" w14:textId="59320CCF" w:rsidR="003C3182" w:rsidRDefault="003C3182" w:rsidP="00092939">
      <w:pPr>
        <w:pStyle w:val="ListParagraph"/>
        <w:spacing w:after="0" w:line="240" w:lineRule="auto"/>
        <w:ind w:left="1440"/>
        <w:jc w:val="both"/>
        <w:rPr>
          <w:rFonts w:ascii="Arial" w:hAnsi="Arial" w:cs="Arial"/>
          <w:sz w:val="20"/>
          <w:szCs w:val="20"/>
          <w:lang w:val="es-ES_tradnl"/>
        </w:rPr>
      </w:pPr>
    </w:p>
    <w:p w14:paraId="702257CF" w14:textId="708FA5A5" w:rsidR="003C3182" w:rsidRDefault="003C3182" w:rsidP="00092939">
      <w:pPr>
        <w:pStyle w:val="ListParagraph"/>
        <w:spacing w:after="0" w:line="240" w:lineRule="auto"/>
        <w:ind w:left="1440"/>
        <w:jc w:val="both"/>
        <w:rPr>
          <w:rFonts w:ascii="Arial" w:hAnsi="Arial" w:cs="Arial"/>
          <w:sz w:val="20"/>
          <w:szCs w:val="20"/>
          <w:lang w:val="es-ES_tradnl"/>
        </w:rPr>
      </w:pPr>
    </w:p>
    <w:p w14:paraId="59909075" w14:textId="77777777" w:rsidR="003355EC" w:rsidRDefault="003355EC" w:rsidP="00092939">
      <w:pPr>
        <w:pStyle w:val="ListParagraph"/>
        <w:spacing w:after="0" w:line="240" w:lineRule="auto"/>
        <w:ind w:left="1440"/>
        <w:jc w:val="both"/>
        <w:rPr>
          <w:rFonts w:ascii="Arial" w:hAnsi="Arial" w:cs="Arial"/>
          <w:sz w:val="20"/>
          <w:szCs w:val="20"/>
          <w:lang w:val="es-ES_tradnl"/>
        </w:rPr>
        <w:sectPr w:rsidR="003355EC" w:rsidSect="00A03537">
          <w:pgSz w:w="12240" w:h="15840"/>
          <w:pgMar w:top="1440" w:right="1800" w:bottom="1440" w:left="1800" w:header="708" w:footer="708" w:gutter="0"/>
          <w:cols w:space="708"/>
          <w:titlePg/>
          <w:docGrid w:linePitch="360"/>
        </w:sectPr>
      </w:pPr>
    </w:p>
    <w:p w14:paraId="49C40148" w14:textId="3D213215" w:rsidR="00894862" w:rsidRDefault="00DE4FF1" w:rsidP="00533CE4">
      <w:pPr>
        <w:jc w:val="center"/>
        <w:rPr>
          <w:rFonts w:ascii="Arial" w:hAnsi="Arial" w:cs="Arial"/>
          <w:b/>
          <w:bCs/>
          <w:u w:val="single"/>
          <w:lang w:val="es-ES_tradnl"/>
        </w:rPr>
      </w:pPr>
      <w:r w:rsidRPr="00DE4FF1">
        <w:rPr>
          <w:rFonts w:ascii="Arial" w:hAnsi="Arial" w:cs="Arial"/>
          <w:b/>
          <w:bCs/>
          <w:u w:val="single"/>
          <w:lang w:val="es-ES_tradnl"/>
        </w:rPr>
        <w:lastRenderedPageBreak/>
        <w:t>Desarrollo de soluciones para integrar la atención de CONECTA y los MAPRODEM de Ciudad Mujer</w:t>
      </w:r>
      <w:r>
        <w:rPr>
          <w:rFonts w:ascii="Arial" w:hAnsi="Arial" w:cs="Arial"/>
          <w:b/>
          <w:bCs/>
          <w:u w:val="single"/>
          <w:lang w:val="es-ES_tradnl"/>
        </w:rPr>
        <w:t xml:space="preserve"> </w:t>
      </w:r>
      <w:r w:rsidRPr="00DE4FF1">
        <w:rPr>
          <w:rFonts w:ascii="Arial" w:hAnsi="Arial" w:cs="Arial"/>
          <w:b/>
          <w:bCs/>
          <w:u w:val="single"/>
          <w:lang w:val="es-ES_tradnl"/>
        </w:rPr>
        <w:t>a través la creación de expedientes únicos y la interoperabilidad de sus sistemas informáticos</w:t>
      </w:r>
    </w:p>
    <w:p w14:paraId="673A2819" w14:textId="77777777" w:rsidR="00DE4FF1" w:rsidRDefault="00DE4FF1" w:rsidP="00736DBA">
      <w:pPr>
        <w:jc w:val="both"/>
        <w:rPr>
          <w:rFonts w:ascii="Arial" w:hAnsi="Arial" w:cs="Arial"/>
          <w:b/>
          <w:bCs/>
          <w:u w:val="single"/>
          <w:lang w:val="es-ES_tradnl"/>
        </w:rPr>
      </w:pPr>
    </w:p>
    <w:p w14:paraId="737B8ED0" w14:textId="77777777" w:rsidR="00736DBA" w:rsidRPr="00B16B1C" w:rsidRDefault="00736DBA" w:rsidP="00B16B1C">
      <w:pPr>
        <w:jc w:val="both"/>
        <w:rPr>
          <w:rFonts w:ascii="Arial" w:hAnsi="Arial" w:cs="Arial"/>
          <w:sz w:val="20"/>
          <w:szCs w:val="20"/>
          <w:lang w:val="es-ES"/>
        </w:rPr>
      </w:pPr>
      <w:r w:rsidRPr="00B16B1C">
        <w:rPr>
          <w:rFonts w:ascii="Arial" w:hAnsi="Arial" w:cs="Arial"/>
          <w:b/>
          <w:bCs/>
          <w:sz w:val="20"/>
          <w:szCs w:val="20"/>
          <w:lang w:val="es-ES"/>
        </w:rPr>
        <w:t>Contexto de la búsqueda:</w:t>
      </w:r>
      <w:r w:rsidRPr="00B16B1C">
        <w:rPr>
          <w:rFonts w:ascii="Arial" w:hAnsi="Arial" w:cs="Arial"/>
          <w:sz w:val="20"/>
          <w:szCs w:val="20"/>
          <w:lang w:val="es-ES"/>
        </w:rPr>
        <w:t xml:space="preserve"> Trabajamos para mejorar vidas en América Latina y el Caribe. A través del apoyo financiero y técnico para los países que trabajan para reducir la pobreza y la desigualdad, ayudamos a mejorar la salud y la educación, y avanzamos en la infraestructura. Nuestro objetivo es lograr el desarrollo de una manera sostenible y respetuosa con el clima. Con una historia que se remonta a 1959, hoy somos la principal fuente de financiamiento para el desarrollo de América Latina y el Caribe. Proporcionamos préstamos, subvenciones y asistencia técnica; y llevamos a cabo una extensa investigación. Mantenemos un fuerte compromiso para lograr resultados medibles y los más altos estándares de mayor integridad, transparencia y responsabilidad.</w:t>
      </w:r>
    </w:p>
    <w:p w14:paraId="02C73592" w14:textId="13BB50D7" w:rsidR="003355EC" w:rsidRPr="00A968C0" w:rsidRDefault="003355EC" w:rsidP="00A968C0">
      <w:pPr>
        <w:tabs>
          <w:tab w:val="left" w:pos="450"/>
        </w:tabs>
        <w:spacing w:before="120" w:after="120"/>
        <w:jc w:val="both"/>
        <w:rPr>
          <w:rFonts w:ascii="Arial" w:hAnsi="Arial" w:cs="Arial"/>
          <w:sz w:val="20"/>
          <w:szCs w:val="20"/>
          <w:lang w:val="es-ES"/>
        </w:rPr>
      </w:pPr>
      <w:r w:rsidRPr="00A968C0">
        <w:rPr>
          <w:rFonts w:ascii="Arial" w:hAnsi="Arial" w:cs="Arial"/>
          <w:sz w:val="20"/>
          <w:szCs w:val="20"/>
          <w:lang w:val="es-ES"/>
        </w:rPr>
        <w:t>En 2013, Honduras presentaba la tasa de femicidio más alta en América Latina (AL) con 10,4 femicidios por 100.000 habitantes mujeres, para luego reducirse en 40,4% entre dicho año y 2019. Entre factores que podrían estar relacionados con esta disminución se encuentran la aprobación del marco jurídico que penaliza el femicidio</w:t>
      </w:r>
      <w:r w:rsidRPr="00A968C0">
        <w:rPr>
          <w:rStyle w:val="FootnoteReference"/>
          <w:rFonts w:ascii="Arial" w:eastAsia="Calibri" w:hAnsi="Arial" w:cs="Arial"/>
          <w:sz w:val="20"/>
          <w:szCs w:val="20"/>
          <w:lang w:val="es-ES"/>
        </w:rPr>
        <w:footnoteReference w:id="51"/>
      </w:r>
      <w:r w:rsidRPr="00A968C0">
        <w:rPr>
          <w:rFonts w:ascii="Arial" w:hAnsi="Arial" w:cs="Arial"/>
          <w:sz w:val="20"/>
          <w:szCs w:val="20"/>
          <w:lang w:val="es-ES"/>
        </w:rPr>
        <w:t xml:space="preserve"> en 2013, la implementación de distintas iniciativas para prevenir y atender la Violencia Sexual y Basada en Género (VSBG), principalmente la Violencia Contra las Mujeres (VCM) y el femicidio</w:t>
      </w:r>
      <w:r w:rsidRPr="00A968C0">
        <w:rPr>
          <w:rStyle w:val="FootnoteReference"/>
          <w:rFonts w:ascii="Arial" w:eastAsia="Calibri" w:hAnsi="Arial" w:cs="Arial"/>
          <w:sz w:val="20"/>
          <w:szCs w:val="20"/>
          <w:lang w:val="es-ES"/>
        </w:rPr>
        <w:footnoteReference w:id="52"/>
      </w:r>
      <w:r w:rsidRPr="00A968C0">
        <w:rPr>
          <w:rFonts w:ascii="Arial" w:hAnsi="Arial" w:cs="Arial"/>
          <w:sz w:val="20"/>
          <w:szCs w:val="20"/>
          <w:lang w:val="es-ES"/>
        </w:rPr>
        <w:t>, y el fortalecimiento de las instituciones que imparten justicia</w:t>
      </w:r>
      <w:r w:rsidRPr="00A968C0">
        <w:rPr>
          <w:rStyle w:val="FootnoteReference"/>
          <w:rFonts w:ascii="Arial" w:eastAsia="Calibri" w:hAnsi="Arial" w:cs="Arial"/>
          <w:sz w:val="20"/>
          <w:szCs w:val="20"/>
          <w:lang w:val="es-ES"/>
        </w:rPr>
        <w:footnoteReference w:id="53"/>
      </w:r>
      <w:r w:rsidRPr="00A968C0">
        <w:rPr>
          <w:rFonts w:ascii="Arial" w:hAnsi="Arial" w:cs="Arial"/>
          <w:sz w:val="20"/>
          <w:szCs w:val="20"/>
          <w:lang w:val="es-ES"/>
        </w:rPr>
        <w:t>, entre otros. Sin embargo, pese a esta reducción, el país continuaba con la tasa más alta de AL en 2019 con 6,2 femicidios por cada 100.000 mujeres, seguido por El Salvador (3,3) y República Dominicana (2,7)</w:t>
      </w:r>
      <w:r w:rsidRPr="00A968C0">
        <w:rPr>
          <w:rStyle w:val="FootnoteReference"/>
          <w:rFonts w:ascii="Arial" w:eastAsia="Calibri" w:hAnsi="Arial" w:cs="Arial"/>
          <w:sz w:val="20"/>
          <w:szCs w:val="20"/>
          <w:lang w:val="es-ES"/>
        </w:rPr>
        <w:footnoteReference w:id="54"/>
      </w:r>
      <w:r w:rsidRPr="00A968C0">
        <w:rPr>
          <w:rFonts w:ascii="Arial" w:hAnsi="Arial" w:cs="Arial"/>
          <w:sz w:val="20"/>
          <w:szCs w:val="20"/>
          <w:lang w:val="es-ES"/>
        </w:rPr>
        <w:t xml:space="preserve">.  </w:t>
      </w:r>
    </w:p>
    <w:p w14:paraId="625D6FB5" w14:textId="77777777" w:rsidR="003355EC" w:rsidRPr="00A968C0" w:rsidRDefault="003355EC" w:rsidP="00A968C0">
      <w:pPr>
        <w:tabs>
          <w:tab w:val="left" w:pos="450"/>
        </w:tabs>
        <w:spacing w:before="120" w:after="120"/>
        <w:jc w:val="both"/>
        <w:rPr>
          <w:rFonts w:ascii="Arial" w:hAnsi="Arial" w:cs="Arial"/>
          <w:sz w:val="20"/>
          <w:szCs w:val="20"/>
          <w:lang w:val="es-ES"/>
        </w:rPr>
      </w:pPr>
      <w:r w:rsidRPr="00A968C0">
        <w:rPr>
          <w:rFonts w:ascii="Arial" w:hAnsi="Arial" w:cs="Arial"/>
          <w:sz w:val="20"/>
          <w:szCs w:val="20"/>
          <w:lang w:val="es-ES"/>
        </w:rPr>
        <w:t>De acuerdo con los datos del Observatorio Nacional de Violencia (ONV) en 2019</w:t>
      </w:r>
      <w:r w:rsidRPr="00A968C0">
        <w:rPr>
          <w:rStyle w:val="FootnoteReference"/>
          <w:rFonts w:ascii="Arial" w:eastAsia="Calibri" w:hAnsi="Arial" w:cs="Arial"/>
          <w:sz w:val="20"/>
          <w:szCs w:val="20"/>
          <w:lang w:val="es-ES"/>
        </w:rPr>
        <w:footnoteReference w:id="55"/>
      </w:r>
      <w:r w:rsidRPr="00A968C0">
        <w:rPr>
          <w:rFonts w:ascii="Arial" w:hAnsi="Arial" w:cs="Arial"/>
          <w:sz w:val="20"/>
          <w:szCs w:val="20"/>
          <w:lang w:val="es-ES"/>
        </w:rPr>
        <w:t>, los femicidios representaron el 73,6% del total homicidios de mujeres en el país, y fueron cometidos con mayor frecuencia por la delincuencia organizada</w:t>
      </w:r>
      <w:r w:rsidRPr="00A968C0">
        <w:rPr>
          <w:rStyle w:val="FootnoteReference"/>
          <w:rFonts w:ascii="Arial" w:eastAsia="Calibri" w:hAnsi="Arial" w:cs="Arial"/>
          <w:sz w:val="20"/>
          <w:szCs w:val="20"/>
          <w:lang w:val="es-ES"/>
        </w:rPr>
        <w:footnoteReference w:id="56"/>
      </w:r>
      <w:r w:rsidRPr="00A968C0">
        <w:rPr>
          <w:rFonts w:ascii="Arial" w:hAnsi="Arial" w:cs="Arial"/>
          <w:sz w:val="20"/>
          <w:szCs w:val="20"/>
          <w:lang w:val="es-ES"/>
        </w:rPr>
        <w:t xml:space="preserve"> (52,2%), una tendencia similar a años anteriores</w:t>
      </w:r>
      <w:r w:rsidRPr="00A968C0">
        <w:rPr>
          <w:rStyle w:val="FootnoteReference"/>
          <w:rFonts w:ascii="Arial" w:eastAsia="Calibri" w:hAnsi="Arial" w:cs="Arial"/>
          <w:sz w:val="20"/>
          <w:szCs w:val="20"/>
          <w:lang w:val="es-ES"/>
        </w:rPr>
        <w:footnoteReference w:id="57"/>
      </w:r>
      <w:r w:rsidRPr="00A968C0">
        <w:rPr>
          <w:rFonts w:ascii="Arial" w:hAnsi="Arial" w:cs="Arial"/>
          <w:sz w:val="20"/>
          <w:szCs w:val="20"/>
          <w:lang w:val="es-ES"/>
        </w:rPr>
        <w:t>.  En cuanto al resto de femicidios en Honduras en ese año, 15,3% fueron femicidios íntimos (es decir, cometidos por la pareja), 3,0% por violencia intrafamiliar, 6,1% por violencia sexual, 1,7% por conexión</w:t>
      </w:r>
      <w:r w:rsidRPr="00A968C0">
        <w:rPr>
          <w:rStyle w:val="FootnoteReference"/>
          <w:rFonts w:ascii="Arial" w:eastAsia="Calibri" w:hAnsi="Arial" w:cs="Arial"/>
          <w:sz w:val="20"/>
          <w:szCs w:val="20"/>
          <w:lang w:val="es-ES"/>
        </w:rPr>
        <w:footnoteReference w:id="58"/>
      </w:r>
      <w:r w:rsidRPr="00A968C0">
        <w:rPr>
          <w:rFonts w:ascii="Arial" w:hAnsi="Arial" w:cs="Arial"/>
          <w:sz w:val="20"/>
          <w:szCs w:val="20"/>
          <w:lang w:val="es-ES"/>
        </w:rPr>
        <w:t xml:space="preserve"> y 21,7% femicidios sin determinar. Esto marca un patrón distinto entre Honduras (al </w:t>
      </w:r>
      <w:r w:rsidRPr="00A968C0">
        <w:rPr>
          <w:rFonts w:ascii="Arial" w:hAnsi="Arial" w:cs="Arial"/>
          <w:sz w:val="20"/>
          <w:szCs w:val="20"/>
          <w:lang w:val="es-ES"/>
        </w:rPr>
        <w:lastRenderedPageBreak/>
        <w:t xml:space="preserve">igual que El Salvador) y el resto de los países de AL, ya que la mayoría de los femicidios en estos últimos son femicidios íntimos, y no por delincuencia organizada como en Honduras. </w:t>
      </w:r>
    </w:p>
    <w:p w14:paraId="6F7DEE6C" w14:textId="304CB084" w:rsidR="003355EC" w:rsidRPr="00A968C0" w:rsidRDefault="003355EC" w:rsidP="00A968C0">
      <w:pPr>
        <w:tabs>
          <w:tab w:val="left" w:pos="450"/>
        </w:tabs>
        <w:spacing w:before="120" w:after="120"/>
        <w:jc w:val="both"/>
        <w:rPr>
          <w:rFonts w:ascii="Arial" w:hAnsi="Arial" w:cs="Arial"/>
          <w:sz w:val="20"/>
          <w:szCs w:val="20"/>
          <w:lang w:val="es-ES"/>
        </w:rPr>
      </w:pPr>
      <w:r w:rsidRPr="00A968C0">
        <w:rPr>
          <w:rFonts w:ascii="Arial" w:hAnsi="Arial" w:cs="Arial"/>
          <w:sz w:val="20"/>
          <w:szCs w:val="20"/>
          <w:lang w:val="es-ES"/>
        </w:rPr>
        <w:t>Si se consideran los femicidios y las muertes violentas de mujeres sin determinar</w:t>
      </w:r>
      <w:r w:rsidRPr="00A968C0">
        <w:rPr>
          <w:rStyle w:val="FootnoteReference"/>
          <w:rFonts w:ascii="Arial" w:eastAsia="Calibri" w:hAnsi="Arial" w:cs="Arial"/>
          <w:sz w:val="20"/>
          <w:szCs w:val="20"/>
          <w:lang w:val="es-ES"/>
        </w:rPr>
        <w:footnoteReference w:id="59"/>
      </w:r>
      <w:r w:rsidRPr="00A968C0">
        <w:rPr>
          <w:rFonts w:ascii="Arial" w:hAnsi="Arial" w:cs="Arial"/>
          <w:sz w:val="20"/>
          <w:szCs w:val="20"/>
          <w:lang w:val="es-ES"/>
        </w:rPr>
        <w:t>, en 2019, 60,0% se cometieron en las zonas urbanas; 57,1% de las víctimas se encontraban en el rango de edad de 15 y 39 años; la mayoría de los casos fueron perpetrados con arma de fuego (52,1%); y se dieron principalmente en la vía pública (41,6%) o en la vivienda (28,4%)</w:t>
      </w:r>
      <w:r w:rsidRPr="00A968C0">
        <w:rPr>
          <w:rStyle w:val="FootnoteReference"/>
          <w:rFonts w:ascii="Arial" w:eastAsia="Calibri" w:hAnsi="Arial" w:cs="Arial"/>
          <w:sz w:val="20"/>
          <w:szCs w:val="20"/>
          <w:lang w:val="es-ES"/>
        </w:rPr>
        <w:footnoteReference w:id="60"/>
      </w:r>
      <w:r w:rsidRPr="00A968C0">
        <w:rPr>
          <w:rFonts w:ascii="Arial" w:hAnsi="Arial" w:cs="Arial"/>
          <w:sz w:val="20"/>
          <w:szCs w:val="20"/>
          <w:lang w:val="es-ES"/>
        </w:rPr>
        <w:t>. Seis municipios en tres departamentos concentraron el 40,4% de los casos: Distrito Central, en el departamento de Francisco Morazán; San Pedro Sula, Choloma y Puerto Cortés en el departamento de Cortés; Juticalpa y Catacamas en el departamento de Olancho.</w:t>
      </w:r>
    </w:p>
    <w:p w14:paraId="5C1424C8" w14:textId="77777777" w:rsidR="003355EC" w:rsidRPr="00A968C0" w:rsidRDefault="003355EC" w:rsidP="00A968C0">
      <w:pPr>
        <w:tabs>
          <w:tab w:val="left" w:pos="450"/>
        </w:tabs>
        <w:spacing w:before="120" w:after="120"/>
        <w:jc w:val="both"/>
        <w:rPr>
          <w:rFonts w:ascii="Arial" w:hAnsi="Arial" w:cs="Arial"/>
          <w:sz w:val="20"/>
          <w:szCs w:val="20"/>
          <w:lang w:val="es-ES"/>
        </w:rPr>
      </w:pPr>
      <w:r w:rsidRPr="00A968C0">
        <w:rPr>
          <w:rFonts w:ascii="Arial" w:hAnsi="Arial" w:cs="Arial"/>
          <w:sz w:val="20"/>
          <w:szCs w:val="20"/>
          <w:lang w:val="es-ES"/>
        </w:rPr>
        <w:t xml:space="preserve">De los resultados del análisis social de casos de femicidios y del </w:t>
      </w:r>
      <w:r w:rsidRPr="00A968C0">
        <w:rPr>
          <w:rFonts w:ascii="Arial" w:hAnsi="Arial" w:cs="Arial"/>
          <w:color w:val="222222"/>
          <w:sz w:val="20"/>
          <w:szCs w:val="20"/>
          <w:shd w:val="clear" w:color="auto" w:fill="FFFFFF"/>
          <w:lang w:val="es-ES_tradnl"/>
        </w:rPr>
        <w:t>análisis participativo con las comunidades acerca de los riesgos de femicidio</w:t>
      </w:r>
      <w:r w:rsidRPr="00A968C0">
        <w:rPr>
          <w:rFonts w:ascii="Arial" w:hAnsi="Arial" w:cs="Arial"/>
          <w:sz w:val="20"/>
          <w:szCs w:val="20"/>
          <w:lang w:val="es-ES"/>
        </w:rPr>
        <w:t xml:space="preserve"> realizados por el Banco Interamericano de Desarrollo (BID) en 2019</w:t>
      </w:r>
      <w:r w:rsidRPr="00A968C0">
        <w:rPr>
          <w:rStyle w:val="FootnoteReference"/>
          <w:rFonts w:ascii="Arial" w:eastAsia="Calibri" w:hAnsi="Arial" w:cs="Arial"/>
          <w:sz w:val="20"/>
          <w:szCs w:val="20"/>
          <w:lang w:val="es-ES"/>
        </w:rPr>
        <w:footnoteReference w:id="61"/>
      </w:r>
      <w:r w:rsidRPr="00A968C0">
        <w:rPr>
          <w:rFonts w:ascii="Arial" w:hAnsi="Arial" w:cs="Arial"/>
          <w:sz w:val="20"/>
          <w:szCs w:val="20"/>
          <w:lang w:val="es-ES"/>
        </w:rPr>
        <w:t>, se identificaron como principales factores de riesgo a nivel comunitario e institucional los siguientes: (i)</w:t>
      </w:r>
      <w:r w:rsidRPr="00A968C0">
        <w:rPr>
          <w:sz w:val="20"/>
          <w:szCs w:val="20"/>
          <w:lang w:val="es-ES_tradnl"/>
        </w:rPr>
        <w:t xml:space="preserve"> </w:t>
      </w:r>
      <w:r w:rsidRPr="00A968C0">
        <w:rPr>
          <w:rFonts w:ascii="Arial" w:hAnsi="Arial" w:cs="Arial"/>
          <w:sz w:val="20"/>
          <w:szCs w:val="20"/>
          <w:lang w:val="es-ES"/>
        </w:rPr>
        <w:t xml:space="preserve">control de las organizaciones delincuenciales en los territorios; (ii) debilitamiento del tejido social; (iii) ausencia de respuestas oportunas de las instituciones públicas frente a la inseguridad y a la VCM, así como falta de acciones de prevención; (iv) empobrecimiento y escasas oportunidades económicas, principalmente para los y las jóvenes, lo cual influye en que éstos se vinculen a grupos delincuenciales o maras; y (v) baja confianza de la población en las organizaciones locales e instituciones responsables de impartir justicia. A nivel individual, también se identificaron como factores de riesgo: (i) vivir en colonias y barrios tipificados como de alta violencia e inseguridad y controlados por maras y pandillas; (ii) tener vínculos o tener una persona cercana vinculada con grupos delincuenciales; (iii) pertenecer a la comunidad LGTBQ+; (iv) estar en situación de calle; y (v) ejercer trabajo sexual. </w:t>
      </w:r>
    </w:p>
    <w:p w14:paraId="5C88F8EF" w14:textId="77777777" w:rsidR="003355EC" w:rsidRPr="00A968C0" w:rsidRDefault="003355EC" w:rsidP="00A968C0">
      <w:pPr>
        <w:tabs>
          <w:tab w:val="left" w:pos="450"/>
        </w:tabs>
        <w:spacing w:before="120" w:after="120"/>
        <w:jc w:val="both"/>
        <w:rPr>
          <w:rFonts w:ascii="Arial" w:hAnsi="Arial" w:cs="Arial"/>
          <w:sz w:val="20"/>
          <w:szCs w:val="20"/>
          <w:lang w:val="es-ES"/>
        </w:rPr>
      </w:pPr>
      <w:r w:rsidRPr="00A968C0">
        <w:rPr>
          <w:rFonts w:ascii="Arial" w:hAnsi="Arial" w:cs="Arial"/>
          <w:sz w:val="20"/>
          <w:szCs w:val="20"/>
          <w:lang w:val="es-ES"/>
        </w:rPr>
        <w:t>El análisis social de casos tipificó tres contextos asociados al reconocimiento del riesgo de femicidio: (i) las víctimas aparentemente no identificaron peligro o riesgo de violencia letal; (ii) las víctimas identificaron el riesgo, pero no comunicaron su temor o minimizaron el peligro y, en ocasiones, mantuvieron silencio para protegerse o proteger a personas cercanas; y (iii) las víctimas identificaron el riesgo y realizaron acciones para su protección. Este último fue el escenario menos frecuente.  Estos contextos ponen de manifiesto la necesidad de que las mujeres aprendan a identificar los riesgos de muerte a los que están expuestas, sean capaces de tomar acción y conozcan las opciones de ayuda y protección. El desafío es que actualmente es la baja proporción de mujeres que busca ayuda, por miedo a su agresor o por considerar que no es necesario</w:t>
      </w:r>
      <w:r w:rsidRPr="00A968C0">
        <w:rPr>
          <w:rStyle w:val="FootnoteReference"/>
          <w:rFonts w:ascii="Arial" w:eastAsia="Calibri" w:hAnsi="Arial" w:cs="Arial"/>
          <w:sz w:val="20"/>
          <w:szCs w:val="20"/>
          <w:lang w:val="es-ES"/>
        </w:rPr>
        <w:footnoteReference w:id="62"/>
      </w:r>
      <w:r w:rsidRPr="00A968C0">
        <w:rPr>
          <w:rFonts w:ascii="Arial" w:hAnsi="Arial" w:cs="Arial"/>
          <w:sz w:val="20"/>
          <w:szCs w:val="20"/>
          <w:lang w:val="es-ES"/>
        </w:rPr>
        <w:t>.  Esta última razón para no buscar ayuda podría estar asociada con la subestimación del peligro que corren.</w:t>
      </w:r>
    </w:p>
    <w:p w14:paraId="0758FB67" w14:textId="77777777" w:rsidR="003355EC" w:rsidRPr="00A968C0" w:rsidRDefault="003355EC" w:rsidP="00A968C0">
      <w:pPr>
        <w:tabs>
          <w:tab w:val="left" w:pos="450"/>
        </w:tabs>
        <w:spacing w:before="120" w:after="120"/>
        <w:jc w:val="both"/>
        <w:rPr>
          <w:rFonts w:ascii="Arial" w:hAnsi="Arial" w:cs="Arial"/>
          <w:sz w:val="20"/>
          <w:szCs w:val="20"/>
          <w:lang w:val="es-ES"/>
        </w:rPr>
      </w:pPr>
      <w:r w:rsidRPr="00A968C0">
        <w:rPr>
          <w:rFonts w:ascii="Arial" w:hAnsi="Arial" w:cs="Arial"/>
          <w:sz w:val="20"/>
          <w:szCs w:val="20"/>
          <w:lang w:val="es-ES"/>
        </w:rPr>
        <w:t xml:space="preserve">Además de los riesgos, los análisis mencionados anteriormente permitieron identificar tres barreras en el acceso de las mujeres que se encuentran en riesgo a protección y apoyo: (i) el control territorial que ejercen las organizaciones delincuenciales limita la búsqueda de apoyo por parte de las mujeres fuera y dentro del territorio, sobre todo cuando ellas dependen de estos </w:t>
      </w:r>
      <w:r w:rsidRPr="00A968C0">
        <w:rPr>
          <w:rFonts w:ascii="Arial" w:hAnsi="Arial" w:cs="Arial"/>
          <w:sz w:val="20"/>
          <w:szCs w:val="20"/>
          <w:lang w:val="es-ES"/>
        </w:rPr>
        <w:lastRenderedPageBreak/>
        <w:t>grupos para acceder a recursos (comida, dinero, etc.) o para protegerse de otras formas de violencia; (ii) el entrar en contacto con las instituciones competentes podría poner en riesgo su vida y la de sus familiares por las represalias de estos grupos; y (iii) las víctimas no encuentran una respuesta oportuna y efectiva en las instituciones ni en las comunidades, ya que prevalecen prejuicios y estereotipos respecto a las causas de la VCM y el femicidio</w:t>
      </w:r>
      <w:r w:rsidRPr="00A968C0">
        <w:rPr>
          <w:rStyle w:val="FootnoteReference"/>
          <w:rFonts w:ascii="Arial" w:eastAsia="Calibri" w:hAnsi="Arial" w:cs="Arial"/>
          <w:sz w:val="20"/>
          <w:szCs w:val="20"/>
          <w:lang w:val="es-ES"/>
        </w:rPr>
        <w:footnoteReference w:id="63"/>
      </w:r>
      <w:r w:rsidRPr="00A968C0">
        <w:rPr>
          <w:rFonts w:ascii="Arial" w:hAnsi="Arial" w:cs="Arial"/>
          <w:sz w:val="20"/>
          <w:szCs w:val="20"/>
          <w:lang w:val="es-ES"/>
        </w:rPr>
        <w:t>.</w:t>
      </w:r>
    </w:p>
    <w:p w14:paraId="5D0FAAD1" w14:textId="0704ADCC" w:rsidR="003355EC" w:rsidRPr="00A968C0" w:rsidRDefault="003355EC" w:rsidP="00A968C0">
      <w:pPr>
        <w:tabs>
          <w:tab w:val="left" w:pos="450"/>
        </w:tabs>
        <w:spacing w:before="120" w:after="120"/>
        <w:jc w:val="both"/>
        <w:rPr>
          <w:rFonts w:ascii="Arial" w:hAnsi="Arial" w:cs="Arial"/>
          <w:sz w:val="20"/>
          <w:szCs w:val="20"/>
          <w:lang w:val="es-ES"/>
        </w:rPr>
      </w:pPr>
      <w:r w:rsidRPr="00A968C0">
        <w:rPr>
          <w:rFonts w:ascii="Arial" w:hAnsi="Arial" w:cs="Arial"/>
          <w:sz w:val="20"/>
          <w:szCs w:val="20"/>
          <w:lang w:val="es-ES"/>
        </w:rPr>
        <w:t>Para dar respuesta a la VCM y el femicidio, el Gobierno de Honduras, con el apoyo del BID, implementó desde 2017 el Programa Ciudad Mujer (CM), plataforma de servicios especializados para mujeres en un solo sitio coordinada por la Dirección del Programa Presidencial Ciudad Mujer (DNPPCM). CM brinda atención a víctimas/sobrevivientes de violencia a través del Módulo de Atención y Protección de los Derechos de la Mujer (MAPRODEM) y promueve la prevención de la VCM por medio del Módulo de Educación Comunitaria (MEC), ambos coordinados por Instituto Nacional de la Mujer (INAM) en los 6 Centros Ciudad Mujer (CCM)</w:t>
      </w:r>
      <w:r w:rsidRPr="00A968C0">
        <w:rPr>
          <w:rStyle w:val="FootnoteReference"/>
          <w:rFonts w:ascii="Arial" w:eastAsia="Calibri" w:hAnsi="Arial" w:cs="Arial"/>
          <w:sz w:val="20"/>
          <w:szCs w:val="20"/>
          <w:lang w:val="es-ES"/>
        </w:rPr>
        <w:footnoteReference w:id="64"/>
      </w:r>
      <w:r w:rsidRPr="00A968C0">
        <w:rPr>
          <w:rFonts w:ascii="Arial" w:hAnsi="Arial" w:cs="Arial"/>
          <w:sz w:val="20"/>
          <w:szCs w:val="20"/>
          <w:lang w:val="es-ES"/>
        </w:rPr>
        <w:t xml:space="preserve"> localizados en Distrito Central, Choloma, San Pedro Sula, La Ceiba, Juticalpa y Choluteca. De estos municipios, cuatro están entre los que reportaron mayor cantidad de femicidios y muertes violentas de mujeres en 2019. </w:t>
      </w:r>
    </w:p>
    <w:p w14:paraId="0500D4DB" w14:textId="77777777" w:rsidR="003355EC" w:rsidRPr="00A968C0" w:rsidRDefault="003355EC" w:rsidP="00A968C0">
      <w:pPr>
        <w:tabs>
          <w:tab w:val="left" w:pos="450"/>
        </w:tabs>
        <w:spacing w:before="120" w:after="120"/>
        <w:jc w:val="both"/>
        <w:rPr>
          <w:rFonts w:ascii="Arial" w:hAnsi="Arial" w:cs="Arial"/>
          <w:sz w:val="20"/>
          <w:szCs w:val="20"/>
          <w:lang w:val="es-ES"/>
        </w:rPr>
      </w:pPr>
      <w:r w:rsidRPr="00A968C0">
        <w:rPr>
          <w:rFonts w:ascii="Arial" w:hAnsi="Arial" w:cs="Arial"/>
          <w:sz w:val="20"/>
          <w:szCs w:val="20"/>
          <w:lang w:val="es-ES"/>
        </w:rPr>
        <w:t>En el marco del proyecto “Educación Colectiva para la Prevención de la Violencia contra las Mujeres en el Área de Influencia de Ciudad Mujer” (ATN/II-16538-HO/ HO-T1269) se desarrollaron distintos instrumentos para mejorar la atención y protección de mujeres con alto riesgo de femicidio, entre los principales: (i) un modelo de atención de mujeres con alto riesgo de femicidio para el MAPRODEM, que incluye una herramienta de medición de riesgos; (ii) herramientas para la elaboración de planes de seguridad; manejo de casos y desarrollo de sistemas de referencia en casos de VSBG; y (iii) análisis sociales de casos para identificar dinámicas y circunstancias del femicidio y análisis participativos comunitarios para informar estrategias de prevención. Estos instrumentos deben ser ampliamente diseminados con instancias públicas que reciben casos de VSBG con el propósito de fortalecer la capacidad de evaluación de riesgos y establecer acciones de protección para las mujeres con alto riesgo de femicidio, ya que aún no se ha hecho su diseminación.</w:t>
      </w:r>
    </w:p>
    <w:p w14:paraId="722F738F" w14:textId="77777777" w:rsidR="003355EC" w:rsidRPr="00A968C0" w:rsidRDefault="003355EC" w:rsidP="00A968C0">
      <w:pPr>
        <w:tabs>
          <w:tab w:val="left" w:pos="450"/>
        </w:tabs>
        <w:spacing w:before="120" w:after="120"/>
        <w:jc w:val="both"/>
        <w:rPr>
          <w:rFonts w:ascii="Arial" w:hAnsi="Arial" w:cs="Arial"/>
          <w:sz w:val="20"/>
          <w:szCs w:val="20"/>
          <w:lang w:val="es-ES"/>
        </w:rPr>
      </w:pPr>
      <w:r w:rsidRPr="00A968C0">
        <w:rPr>
          <w:rFonts w:ascii="Arial" w:hAnsi="Arial" w:cs="Arial"/>
          <w:sz w:val="20"/>
          <w:szCs w:val="20"/>
          <w:lang w:val="es-ES"/>
        </w:rPr>
        <w:t>De igual manera con apoyo del BID (RG-O1678 respuesta Rápida 2020), bajo la coordinación del INAM, se implementaron servicios especializados de atención virtual a casos de VCM a través de la plataforma CONECTA (</w:t>
      </w:r>
      <w:hyperlink r:id="rId20" w:history="1">
        <w:r w:rsidRPr="00A968C0">
          <w:rPr>
            <w:rStyle w:val="Hyperlink"/>
            <w:rFonts w:ascii="Arial" w:hAnsi="Arial" w:cs="Arial"/>
            <w:sz w:val="20"/>
            <w:szCs w:val="20"/>
            <w:lang w:val="es-ES"/>
          </w:rPr>
          <w:t>https://conecta.gob.hn/</w:t>
        </w:r>
      </w:hyperlink>
      <w:r w:rsidRPr="00A968C0">
        <w:rPr>
          <w:rFonts w:ascii="Arial" w:hAnsi="Arial" w:cs="Arial"/>
          <w:sz w:val="20"/>
          <w:szCs w:val="20"/>
          <w:lang w:val="es-ES"/>
        </w:rPr>
        <w:t>) para acercar estos servicios a las víctimas/sobrevivientes de violencia en el contexto de pandemia por COVID-19.  Los resultados han sido positivos al ofrecer una solución innovadora que complementa los servicios presenciales. Aunque esta solución se desarrolló por las limitaciones de movilidad y trabajo presencial impuestas por la pandemia, la misma podría tener el potencial de convertirse en una opción más segura y accesible para mujeres que residen en territorios controlados por las organizaciones delincuenciales.  De enero a abril 2021, CONECTA brindó un promedio mensual de 772 atenciones en línea.  Dado que esta plataforma es un esfuerzo reciente, requiere mejorar su vinculación al resto de la atención presencial brindada en Ciudad Mujer, y con otros actores que podrían referir a las mujeres a CONECTA, como, por ejemplo, la línea de emergencia 911, la Policía Nacional de Honduras (PNH), Poder Judicial, las Oficinas Municipales de la Mujer (OMM), y organizaciones locales. También, se requiere continuar la estrategia de comunicación dirigida a las potenciales usuarias y fortalecer las acciones psicoeducativas</w:t>
      </w:r>
      <w:r w:rsidRPr="00A968C0">
        <w:rPr>
          <w:rStyle w:val="FootnoteReference"/>
          <w:rFonts w:ascii="Arial" w:eastAsia="Calibri" w:hAnsi="Arial" w:cs="Arial"/>
          <w:sz w:val="20"/>
          <w:szCs w:val="20"/>
          <w:lang w:val="es-ES"/>
        </w:rPr>
        <w:footnoteReference w:id="65"/>
      </w:r>
      <w:r w:rsidRPr="00A968C0">
        <w:rPr>
          <w:rFonts w:ascii="Arial" w:hAnsi="Arial" w:cs="Arial"/>
          <w:sz w:val="20"/>
          <w:szCs w:val="20"/>
          <w:lang w:val="es-ES"/>
        </w:rPr>
        <w:t xml:space="preserve"> en la plataforma digital, las cuales contribuirán </w:t>
      </w:r>
      <w:r w:rsidRPr="00A968C0">
        <w:rPr>
          <w:rFonts w:ascii="Arial" w:hAnsi="Arial" w:cs="Arial"/>
          <w:sz w:val="20"/>
          <w:szCs w:val="20"/>
          <w:lang w:val="es-ES"/>
        </w:rPr>
        <w:lastRenderedPageBreak/>
        <w:t>a mejorar las habilidades de las usuarias para analizar riesgos y fortalecer su toma de decisiones y búsqueda de ayuda y protección.</w:t>
      </w:r>
    </w:p>
    <w:p w14:paraId="0F0B2B2D" w14:textId="77777777" w:rsidR="003355EC" w:rsidRPr="00A968C0" w:rsidRDefault="003355EC" w:rsidP="00A968C0">
      <w:pPr>
        <w:tabs>
          <w:tab w:val="left" w:pos="450"/>
        </w:tabs>
        <w:spacing w:before="120" w:after="120"/>
        <w:jc w:val="both"/>
        <w:rPr>
          <w:rFonts w:ascii="Arial" w:hAnsi="Arial" w:cs="Arial"/>
          <w:sz w:val="20"/>
          <w:szCs w:val="20"/>
          <w:lang w:val="es-ES"/>
        </w:rPr>
      </w:pPr>
      <w:r w:rsidRPr="00A968C0">
        <w:rPr>
          <w:rFonts w:ascii="Arial" w:hAnsi="Arial" w:cs="Arial"/>
          <w:sz w:val="20"/>
          <w:szCs w:val="20"/>
          <w:lang w:val="es-ES"/>
        </w:rPr>
        <w:t>La prevención de la VSBG es esencial para la reducción de los femicidios. No obstante, el MEC sigue enfrentando desafíos para lograr una mayor cobertura de sus servicios, tanto por los limitados recursos humanos y materiales para la movilización, como por los riesgos que supone entrar en territorios de alta violencia e inseguridad.  Durante la pandemia, se hizo un piloto de una campaña de prevención en redes sociales con resultados positivos, ya que, en un período de 4 semanas, 829,445 mujeres en Honduras lograron ver la campaña al menos una vez, y se encontró que ésta tuvo impacto sobre la búsqueda de ayuda por parte de ellas</w:t>
      </w:r>
      <w:r w:rsidRPr="00A968C0">
        <w:rPr>
          <w:rStyle w:val="FootnoteReference"/>
          <w:rFonts w:ascii="Arial" w:eastAsia="Calibri" w:hAnsi="Arial" w:cs="Arial"/>
          <w:sz w:val="20"/>
          <w:szCs w:val="20"/>
          <w:lang w:val="es-ES"/>
        </w:rPr>
        <w:footnoteReference w:id="66"/>
      </w:r>
      <w:r w:rsidRPr="00A968C0">
        <w:rPr>
          <w:rFonts w:ascii="Arial" w:hAnsi="Arial" w:cs="Arial"/>
          <w:sz w:val="20"/>
          <w:szCs w:val="20"/>
          <w:lang w:val="es-ES"/>
        </w:rPr>
        <w:t>, marcando una estrategia prometedora para expandir los esfuerzos de prevención.</w:t>
      </w:r>
    </w:p>
    <w:p w14:paraId="3ADD6E3C" w14:textId="77777777" w:rsidR="00736DBA" w:rsidRDefault="00736DBA" w:rsidP="004B560F">
      <w:pPr>
        <w:spacing w:before="240" w:after="120" w:line="276" w:lineRule="auto"/>
        <w:jc w:val="both"/>
        <w:rPr>
          <w:rFonts w:ascii="Arial" w:hAnsi="Arial" w:cs="Arial"/>
          <w:sz w:val="20"/>
          <w:szCs w:val="20"/>
          <w:lang w:val="es-ES"/>
        </w:rPr>
      </w:pPr>
      <w:r w:rsidRPr="00AE4D48">
        <w:rPr>
          <w:rFonts w:ascii="Arial" w:hAnsi="Arial" w:cs="Arial"/>
          <w:sz w:val="20"/>
          <w:szCs w:val="20"/>
          <w:lang w:val="es-ES"/>
        </w:rPr>
        <w:t>El objetivo general de</w:t>
      </w:r>
      <w:r>
        <w:rPr>
          <w:rFonts w:ascii="Arial" w:hAnsi="Arial" w:cs="Arial"/>
          <w:sz w:val="20"/>
          <w:szCs w:val="20"/>
          <w:lang w:val="es-ES"/>
        </w:rPr>
        <w:t xml:space="preserve"> esta consultoría es </w:t>
      </w:r>
      <w:r w:rsidRPr="008D429B">
        <w:rPr>
          <w:rFonts w:ascii="Arial" w:hAnsi="Arial" w:cs="Arial"/>
          <w:sz w:val="20"/>
          <w:szCs w:val="20"/>
          <w:lang w:val="es-ES"/>
        </w:rPr>
        <w:t>apoyar el fortalecimiento de los servicios de atención y protección para sobrevivientes de violencia</w:t>
      </w:r>
      <w:r>
        <w:rPr>
          <w:rFonts w:ascii="Arial" w:hAnsi="Arial" w:cs="Arial"/>
          <w:sz w:val="20"/>
          <w:szCs w:val="20"/>
          <w:lang w:val="es-ES"/>
        </w:rPr>
        <w:t xml:space="preserve"> con el d</w:t>
      </w:r>
      <w:r w:rsidRPr="00BF0318">
        <w:rPr>
          <w:rFonts w:ascii="Arial" w:hAnsi="Arial" w:cs="Arial"/>
          <w:sz w:val="20"/>
          <w:szCs w:val="20"/>
          <w:lang w:val="es-ES"/>
        </w:rPr>
        <w:t>esarrollo de soluciones</w:t>
      </w:r>
      <w:r>
        <w:rPr>
          <w:rFonts w:ascii="Arial" w:hAnsi="Arial" w:cs="Arial"/>
          <w:sz w:val="20"/>
          <w:szCs w:val="20"/>
          <w:lang w:val="es-ES"/>
        </w:rPr>
        <w:t xml:space="preserve"> tecnológicas</w:t>
      </w:r>
      <w:r w:rsidRPr="00BF0318">
        <w:rPr>
          <w:rFonts w:ascii="Arial" w:hAnsi="Arial" w:cs="Arial"/>
          <w:sz w:val="20"/>
          <w:szCs w:val="20"/>
          <w:lang w:val="es-ES"/>
        </w:rPr>
        <w:t xml:space="preserve"> para integrar la atención de CONECTA y los MAPRODEM de Ciudad Mujer a través la creación de expedientes únicos y la </w:t>
      </w:r>
      <w:r>
        <w:rPr>
          <w:rFonts w:ascii="Arial" w:hAnsi="Arial" w:cs="Arial"/>
          <w:sz w:val="20"/>
          <w:szCs w:val="20"/>
          <w:lang w:val="es-ES"/>
        </w:rPr>
        <w:t xml:space="preserve">comunicación de información e </w:t>
      </w:r>
      <w:r w:rsidRPr="00BF0318">
        <w:rPr>
          <w:rFonts w:ascii="Arial" w:hAnsi="Arial" w:cs="Arial"/>
          <w:sz w:val="20"/>
          <w:szCs w:val="20"/>
          <w:lang w:val="es-ES"/>
        </w:rPr>
        <w:t>interoperabilidad de sus sistemas informáticos</w:t>
      </w:r>
      <w:r>
        <w:rPr>
          <w:rFonts w:ascii="Arial" w:hAnsi="Arial" w:cs="Arial"/>
          <w:sz w:val="20"/>
          <w:szCs w:val="20"/>
          <w:lang w:val="es-ES"/>
        </w:rPr>
        <w:t>.</w:t>
      </w:r>
    </w:p>
    <w:p w14:paraId="5BDACD8F" w14:textId="77777777" w:rsidR="00736DBA" w:rsidRPr="008B5E0D" w:rsidRDefault="00736DBA" w:rsidP="004B560F">
      <w:pPr>
        <w:spacing w:before="240" w:after="120" w:line="276" w:lineRule="auto"/>
        <w:jc w:val="both"/>
        <w:rPr>
          <w:rFonts w:ascii="Arial" w:hAnsi="Arial" w:cs="Arial"/>
          <w:sz w:val="20"/>
          <w:szCs w:val="20"/>
          <w:lang w:val="es-ES_tradnl"/>
        </w:rPr>
      </w:pPr>
      <w:r w:rsidRPr="00C33DD1">
        <w:rPr>
          <w:rFonts w:ascii="Arial" w:hAnsi="Arial" w:cs="Arial"/>
          <w:b/>
          <w:sz w:val="20"/>
          <w:szCs w:val="20"/>
          <w:u w:val="single"/>
          <w:lang w:val="es-ES_tradnl"/>
        </w:rPr>
        <w:t>La misión del equipo</w:t>
      </w:r>
      <w:r w:rsidRPr="00C33DD1">
        <w:rPr>
          <w:rFonts w:ascii="Arial" w:hAnsi="Arial" w:cs="Arial"/>
          <w:b/>
          <w:sz w:val="20"/>
          <w:szCs w:val="20"/>
          <w:lang w:val="es-ES_tradnl"/>
        </w:rPr>
        <w:t>:</w:t>
      </w:r>
      <w:r w:rsidRPr="00C33DD1">
        <w:rPr>
          <w:rFonts w:ascii="Arial" w:hAnsi="Arial" w:cs="Arial"/>
          <w:sz w:val="20"/>
          <w:szCs w:val="20"/>
          <w:lang w:val="es-ES_tradnl"/>
        </w:rPr>
        <w:t xml:space="preserve"> </w:t>
      </w:r>
      <w:r w:rsidRPr="008B5E0D">
        <w:rPr>
          <w:rFonts w:ascii="Arial" w:hAnsi="Arial" w:cs="Arial"/>
          <w:sz w:val="20"/>
          <w:szCs w:val="20"/>
          <w:lang w:val="es-ES_tradnl"/>
        </w:rPr>
        <w:t xml:space="preserve">El Sector Social (SCL) es un equipo multidisciplinario convencido de que invertir en las personas es la forma de mejorar vidas y superar los desafíos del desarrollo en América Latina y el Caribe. </w:t>
      </w:r>
      <w:r>
        <w:rPr>
          <w:rFonts w:ascii="Arial" w:hAnsi="Arial" w:cs="Arial"/>
          <w:sz w:val="20"/>
          <w:szCs w:val="20"/>
          <w:lang w:val="es-ES_tradnl"/>
        </w:rPr>
        <w:t xml:space="preserve">En conjunto </w:t>
      </w:r>
      <w:r w:rsidRPr="008B5E0D">
        <w:rPr>
          <w:rFonts w:ascii="Arial" w:hAnsi="Arial" w:cs="Arial"/>
          <w:sz w:val="20"/>
          <w:szCs w:val="20"/>
          <w:lang w:val="es-ES_tradnl"/>
        </w:rPr>
        <w:t>con los países de la región, el Sector Social formula soluciones de política pública para reducir la pobreza y mejorar la prestación de servicios de educación, trabajo, protección social y salud. El objetivo es avanzar hacia una región más productiva, con igualdad de oportunidades para hombres y mujeres, y una mayor inclusión de los grupos más vulnerables, incluidos los migrantes.</w:t>
      </w:r>
    </w:p>
    <w:p w14:paraId="740CD803" w14:textId="752F0027" w:rsidR="00736DBA" w:rsidRDefault="00736DBA" w:rsidP="004B560F">
      <w:pPr>
        <w:spacing w:line="276" w:lineRule="auto"/>
        <w:jc w:val="both"/>
        <w:rPr>
          <w:rFonts w:ascii="Arial" w:hAnsi="Arial" w:cs="Arial"/>
          <w:sz w:val="20"/>
          <w:szCs w:val="20"/>
          <w:lang w:val="es-ES_tradnl"/>
        </w:rPr>
      </w:pPr>
      <w:r w:rsidRPr="00EA3B1D">
        <w:rPr>
          <w:rFonts w:ascii="Arial" w:hAnsi="Arial" w:cs="Arial"/>
          <w:sz w:val="20"/>
          <w:szCs w:val="20"/>
          <w:lang w:val="es-ES_tradnl"/>
        </w:rPr>
        <w:t>La misión de la División de Género y Diversidad (GDI) es promover (a) la igualdad de género y</w:t>
      </w:r>
      <w:r>
        <w:rPr>
          <w:rFonts w:ascii="Arial" w:hAnsi="Arial" w:cs="Arial"/>
          <w:sz w:val="20"/>
          <w:szCs w:val="20"/>
          <w:lang w:val="es-ES_tradnl"/>
        </w:rPr>
        <w:t xml:space="preserve"> </w:t>
      </w:r>
      <w:r w:rsidRPr="00EA3B1D">
        <w:rPr>
          <w:rFonts w:ascii="Arial" w:hAnsi="Arial" w:cs="Arial"/>
          <w:sz w:val="20"/>
          <w:szCs w:val="20"/>
          <w:lang w:val="es-ES_tradnl"/>
        </w:rPr>
        <w:t>el empoderamiento (b) el desarrollo con identidad de los pueblos indígenas, y (c) la inclusión de</w:t>
      </w:r>
      <w:r>
        <w:rPr>
          <w:rFonts w:ascii="Arial" w:hAnsi="Arial" w:cs="Arial"/>
          <w:sz w:val="20"/>
          <w:szCs w:val="20"/>
          <w:lang w:val="es-ES_tradnl"/>
        </w:rPr>
        <w:t xml:space="preserve"> </w:t>
      </w:r>
      <w:r w:rsidRPr="00EA3B1D">
        <w:rPr>
          <w:rFonts w:ascii="Arial" w:hAnsi="Arial" w:cs="Arial"/>
          <w:sz w:val="20"/>
          <w:szCs w:val="20"/>
          <w:lang w:val="es-ES_tradnl"/>
        </w:rPr>
        <w:t>los afrodescendientes, las personas con discapacidad y las personas LGBTIQ+. Apoya las</w:t>
      </w:r>
      <w:r>
        <w:rPr>
          <w:rFonts w:ascii="Arial" w:hAnsi="Arial" w:cs="Arial"/>
          <w:sz w:val="20"/>
          <w:szCs w:val="20"/>
          <w:lang w:val="es-ES_tradnl"/>
        </w:rPr>
        <w:t xml:space="preserve"> </w:t>
      </w:r>
      <w:r w:rsidRPr="00EA3B1D">
        <w:rPr>
          <w:rFonts w:ascii="Arial" w:hAnsi="Arial" w:cs="Arial"/>
          <w:sz w:val="20"/>
          <w:szCs w:val="20"/>
          <w:lang w:val="es-ES_tradnl"/>
        </w:rPr>
        <w:t>operaciones del Banco, proporciona orientación política y estratégica y lleva a cabo actividades</w:t>
      </w:r>
      <w:r>
        <w:rPr>
          <w:rFonts w:ascii="Arial" w:hAnsi="Arial" w:cs="Arial"/>
          <w:sz w:val="20"/>
          <w:szCs w:val="20"/>
          <w:lang w:val="es-ES_tradnl"/>
        </w:rPr>
        <w:t xml:space="preserve"> </w:t>
      </w:r>
      <w:r w:rsidRPr="00EA3B1D">
        <w:rPr>
          <w:rFonts w:ascii="Arial" w:hAnsi="Arial" w:cs="Arial"/>
          <w:sz w:val="20"/>
          <w:szCs w:val="20"/>
          <w:lang w:val="es-ES_tradnl"/>
        </w:rPr>
        <w:t>de asistencia técnica y capacitación.</w:t>
      </w:r>
    </w:p>
    <w:p w14:paraId="2725C4C2" w14:textId="77777777" w:rsidR="004B560F" w:rsidRDefault="004B560F" w:rsidP="004B560F">
      <w:pPr>
        <w:spacing w:line="276" w:lineRule="auto"/>
        <w:jc w:val="both"/>
        <w:rPr>
          <w:rFonts w:ascii="Arial" w:hAnsi="Arial" w:cs="Arial"/>
          <w:sz w:val="20"/>
          <w:szCs w:val="20"/>
          <w:lang w:val="es-ES_tradnl"/>
        </w:rPr>
      </w:pPr>
    </w:p>
    <w:p w14:paraId="2BC7EEF7" w14:textId="6EF9FD8C" w:rsidR="00736DBA" w:rsidRDefault="00736DBA" w:rsidP="00736DBA">
      <w:pPr>
        <w:rPr>
          <w:rFonts w:ascii="Arial" w:hAnsi="Arial" w:cs="Arial"/>
          <w:b/>
          <w:bCs/>
          <w:sz w:val="20"/>
          <w:szCs w:val="20"/>
          <w:lang w:val="es-ES_tradnl"/>
        </w:rPr>
      </w:pPr>
      <w:r w:rsidRPr="00C33DD1">
        <w:rPr>
          <w:rFonts w:ascii="Arial" w:hAnsi="Arial" w:cs="Arial"/>
          <w:b/>
          <w:bCs/>
          <w:sz w:val="20"/>
          <w:szCs w:val="20"/>
          <w:u w:val="single"/>
          <w:lang w:val="es-ES_tradnl"/>
        </w:rPr>
        <w:t xml:space="preserve">Lo que </w:t>
      </w:r>
      <w:r w:rsidRPr="00106D73">
        <w:rPr>
          <w:rFonts w:ascii="Arial" w:hAnsi="Arial" w:cs="Arial"/>
          <w:b/>
          <w:bCs/>
          <w:sz w:val="20"/>
          <w:szCs w:val="20"/>
          <w:u w:val="single"/>
          <w:lang w:val="es-ES_tradnl"/>
        </w:rPr>
        <w:t>harás:</w:t>
      </w:r>
      <w:r w:rsidRPr="00106D73">
        <w:rPr>
          <w:rFonts w:ascii="Arial" w:hAnsi="Arial" w:cs="Arial"/>
          <w:b/>
          <w:bCs/>
          <w:sz w:val="20"/>
          <w:szCs w:val="20"/>
          <w:lang w:val="es-ES_tradnl"/>
        </w:rPr>
        <w:t xml:space="preserve"> </w:t>
      </w:r>
    </w:p>
    <w:p w14:paraId="0780D11C" w14:textId="77777777" w:rsidR="004B560F" w:rsidRPr="00106D73" w:rsidRDefault="004B560F" w:rsidP="00736DBA">
      <w:pPr>
        <w:rPr>
          <w:rFonts w:ascii="Arial" w:hAnsi="Arial" w:cs="Arial"/>
          <w:bCs/>
          <w:sz w:val="20"/>
          <w:szCs w:val="20"/>
          <w:lang w:val="es-ES_tradnl"/>
        </w:rPr>
      </w:pPr>
    </w:p>
    <w:p w14:paraId="30274795" w14:textId="1FFA778E" w:rsidR="00736DBA" w:rsidRDefault="00736DBA" w:rsidP="004B560F">
      <w:pPr>
        <w:pStyle w:val="ListParagraph"/>
        <w:numPr>
          <w:ilvl w:val="0"/>
          <w:numId w:val="41"/>
        </w:numPr>
        <w:contextualSpacing w:val="0"/>
        <w:jc w:val="both"/>
        <w:rPr>
          <w:rFonts w:ascii="Arial" w:hAnsi="Arial" w:cs="Arial"/>
          <w:bCs/>
          <w:sz w:val="20"/>
          <w:szCs w:val="20"/>
          <w:lang w:val="es-ES_tradnl"/>
        </w:rPr>
      </w:pPr>
      <w:r>
        <w:rPr>
          <w:rFonts w:ascii="Arial" w:hAnsi="Arial" w:cs="Arial"/>
          <w:bCs/>
          <w:sz w:val="20"/>
          <w:szCs w:val="20"/>
          <w:lang w:val="es-ES_tradnl"/>
        </w:rPr>
        <w:t>Análisis de los sistemas de informáticos de los MAPRODEM, CM y CONECTA, sus bases de datos y plataformas tecnológicas, para el levantamiento de requerimientos de la solución óptima de los expedientes únicos de atención.</w:t>
      </w:r>
    </w:p>
    <w:p w14:paraId="3C2CE2C1" w14:textId="77777777" w:rsidR="004B560F" w:rsidRDefault="00736DBA" w:rsidP="004B560F">
      <w:pPr>
        <w:pStyle w:val="ListParagraph"/>
        <w:numPr>
          <w:ilvl w:val="0"/>
          <w:numId w:val="41"/>
        </w:numPr>
        <w:contextualSpacing w:val="0"/>
        <w:jc w:val="both"/>
        <w:rPr>
          <w:rFonts w:ascii="Arial" w:hAnsi="Arial" w:cs="Arial"/>
          <w:bCs/>
          <w:sz w:val="20"/>
          <w:szCs w:val="20"/>
          <w:lang w:val="es-ES_tradnl"/>
        </w:rPr>
      </w:pPr>
      <w:r>
        <w:rPr>
          <w:rFonts w:ascii="Arial" w:hAnsi="Arial" w:cs="Arial"/>
          <w:bCs/>
          <w:sz w:val="20"/>
          <w:szCs w:val="20"/>
          <w:lang w:val="es-ES_tradnl"/>
        </w:rPr>
        <w:t>Análisis de los registros de expedientes de usuarias utilizados actualmente en los programas de atención y seguimiento: información requerida, información opcional, gestión de los expedientes, seguimiento de los casos, intercambio de información, colaboración interinstitucional, y aquellos elementos útiles para una mejor gestión de la información.</w:t>
      </w:r>
      <w:r w:rsidR="004B560F">
        <w:rPr>
          <w:rFonts w:ascii="Arial" w:hAnsi="Arial" w:cs="Arial"/>
          <w:bCs/>
          <w:sz w:val="20"/>
          <w:szCs w:val="20"/>
          <w:lang w:val="es-ES_tradnl"/>
        </w:rPr>
        <w:t xml:space="preserve"> </w:t>
      </w:r>
    </w:p>
    <w:p w14:paraId="7553C5FF" w14:textId="1B94F2A2" w:rsidR="00736DBA" w:rsidRPr="004B560F" w:rsidRDefault="00736DBA" w:rsidP="004B560F">
      <w:pPr>
        <w:pStyle w:val="ListParagraph"/>
        <w:numPr>
          <w:ilvl w:val="0"/>
          <w:numId w:val="41"/>
        </w:numPr>
        <w:contextualSpacing w:val="0"/>
        <w:jc w:val="both"/>
        <w:rPr>
          <w:rFonts w:ascii="Arial" w:hAnsi="Arial" w:cs="Arial"/>
          <w:bCs/>
          <w:sz w:val="20"/>
          <w:szCs w:val="20"/>
          <w:lang w:val="es-ES_tradnl"/>
        </w:rPr>
      </w:pPr>
      <w:r w:rsidRPr="004B560F">
        <w:rPr>
          <w:rFonts w:ascii="Arial" w:hAnsi="Arial" w:cs="Arial"/>
          <w:bCs/>
          <w:sz w:val="20"/>
          <w:szCs w:val="20"/>
          <w:lang w:val="es-ES_tradnl"/>
        </w:rPr>
        <w:t xml:space="preserve">Definición e implementación de una base de datos que permita el almacenamiento de la información necesaria y requerida para contar con un expediente único de atención y </w:t>
      </w:r>
      <w:r w:rsidRPr="004B560F">
        <w:rPr>
          <w:rFonts w:ascii="Arial" w:hAnsi="Arial" w:cs="Arial"/>
          <w:bCs/>
          <w:sz w:val="20"/>
          <w:szCs w:val="20"/>
          <w:lang w:val="es-ES_tradnl"/>
        </w:rPr>
        <w:lastRenderedPageBreak/>
        <w:t>seguimiento, que cumpla con los requerimientos estandarizados de todas las instituciones involucradas y permita una gestión más efectiva de la información de atención y seguimiento de la usuaria.</w:t>
      </w:r>
    </w:p>
    <w:p w14:paraId="29DFCD16" w14:textId="77777777" w:rsidR="00736DBA" w:rsidRDefault="00736DBA" w:rsidP="004B560F">
      <w:pPr>
        <w:pStyle w:val="ListParagraph"/>
        <w:numPr>
          <w:ilvl w:val="0"/>
          <w:numId w:val="41"/>
        </w:numPr>
        <w:contextualSpacing w:val="0"/>
        <w:jc w:val="both"/>
        <w:rPr>
          <w:rFonts w:ascii="Arial" w:hAnsi="Arial" w:cs="Arial"/>
          <w:bCs/>
          <w:sz w:val="20"/>
          <w:szCs w:val="20"/>
          <w:lang w:val="es-ES_tradnl"/>
        </w:rPr>
      </w:pPr>
      <w:r>
        <w:rPr>
          <w:rFonts w:ascii="Arial" w:hAnsi="Arial" w:cs="Arial"/>
          <w:bCs/>
          <w:sz w:val="20"/>
          <w:szCs w:val="20"/>
          <w:lang w:val="es-ES_tradnl"/>
        </w:rPr>
        <w:t>Identificación de potenciales modificaciones o implementaciones requeridas sobre las plataformas existentes (como el desarrollo de Web Services o nuevos modelos de información) que permitan la colaboración de información y la interoperabilidad de las plataformas.</w:t>
      </w:r>
    </w:p>
    <w:p w14:paraId="09CB8BCE" w14:textId="1DCD711D" w:rsidR="00736DBA" w:rsidRDefault="00736DBA" w:rsidP="004B560F">
      <w:pPr>
        <w:pStyle w:val="ListParagraph"/>
        <w:numPr>
          <w:ilvl w:val="0"/>
          <w:numId w:val="41"/>
        </w:numPr>
        <w:contextualSpacing w:val="0"/>
        <w:jc w:val="both"/>
        <w:rPr>
          <w:rFonts w:ascii="Arial" w:hAnsi="Arial" w:cs="Arial"/>
          <w:bCs/>
          <w:sz w:val="20"/>
          <w:szCs w:val="20"/>
          <w:lang w:val="es-ES_tradnl"/>
        </w:rPr>
      </w:pPr>
      <w:r>
        <w:rPr>
          <w:rFonts w:ascii="Arial" w:hAnsi="Arial" w:cs="Arial"/>
          <w:bCs/>
          <w:sz w:val="20"/>
          <w:szCs w:val="20"/>
          <w:lang w:val="es-ES_tradnl"/>
        </w:rPr>
        <w:t>Creación de una estrategia de integración de la solución de expedientes únicos que permita la identificación de los potenciales recursos a reutilizarse</w:t>
      </w:r>
      <w:r w:rsidR="00A668F1">
        <w:rPr>
          <w:rFonts w:ascii="Arial" w:hAnsi="Arial" w:cs="Arial"/>
          <w:bCs/>
          <w:sz w:val="20"/>
          <w:szCs w:val="20"/>
          <w:lang w:val="es-ES_tradnl"/>
        </w:rPr>
        <w:t xml:space="preserve"> tales como</w:t>
      </w:r>
      <w:r>
        <w:rPr>
          <w:rFonts w:ascii="Arial" w:hAnsi="Arial" w:cs="Arial"/>
          <w:bCs/>
          <w:sz w:val="20"/>
          <w:szCs w:val="20"/>
          <w:lang w:val="es-ES_tradnl"/>
        </w:rPr>
        <w:t>: identificadores de usuarias universales, estrategias de actualización en tiempo real de la información, definición de espacios, recursos virtuales y tecnologías a utilizarse que cumplan con los estándares de las instituciones y con estándares modernos y seguros de plataformas informáticas.</w:t>
      </w:r>
    </w:p>
    <w:p w14:paraId="60BF03E6" w14:textId="77777777" w:rsidR="00736DBA" w:rsidRDefault="00736DBA" w:rsidP="004B560F">
      <w:pPr>
        <w:pStyle w:val="ListParagraph"/>
        <w:numPr>
          <w:ilvl w:val="0"/>
          <w:numId w:val="41"/>
        </w:numPr>
        <w:contextualSpacing w:val="0"/>
        <w:jc w:val="both"/>
        <w:rPr>
          <w:rFonts w:ascii="Arial" w:hAnsi="Arial" w:cs="Arial"/>
          <w:bCs/>
          <w:sz w:val="20"/>
          <w:szCs w:val="20"/>
          <w:lang w:val="es-ES_tradnl"/>
        </w:rPr>
      </w:pPr>
      <w:r>
        <w:rPr>
          <w:rFonts w:ascii="Arial" w:hAnsi="Arial" w:cs="Arial"/>
          <w:bCs/>
          <w:sz w:val="20"/>
          <w:szCs w:val="20"/>
          <w:lang w:val="es-ES_tradnl"/>
        </w:rPr>
        <w:t>Diseño e implementación de una plataforma web, moderna, liviana, segura y flexible que permita la compatibilidad con dispositivos móviles, laptops y computadoras de escritorio, que permita la visualización del expediente único de atención y seguimiento de la usuaria.</w:t>
      </w:r>
    </w:p>
    <w:p w14:paraId="1B0572E3" w14:textId="77777777" w:rsidR="00736DBA" w:rsidRDefault="00736DBA" w:rsidP="004B560F">
      <w:pPr>
        <w:pStyle w:val="ListParagraph"/>
        <w:numPr>
          <w:ilvl w:val="0"/>
          <w:numId w:val="41"/>
        </w:numPr>
        <w:contextualSpacing w:val="0"/>
        <w:jc w:val="both"/>
        <w:rPr>
          <w:rFonts w:ascii="Arial" w:hAnsi="Arial" w:cs="Arial"/>
          <w:bCs/>
          <w:sz w:val="20"/>
          <w:szCs w:val="20"/>
          <w:lang w:val="es-ES_tradnl"/>
        </w:rPr>
      </w:pPr>
      <w:r>
        <w:rPr>
          <w:rFonts w:ascii="Arial" w:hAnsi="Arial" w:cs="Arial"/>
          <w:bCs/>
          <w:sz w:val="20"/>
          <w:szCs w:val="20"/>
          <w:lang w:val="es-ES_tradnl"/>
        </w:rPr>
        <w:t>Implementación de métodos de seguridad que garanticen la confidencialidad, privacidad e integridad de la información de la plataforma, por medio del uso de certificados de seguridad de comunicación y el encriptado de información de carácter sensible.</w:t>
      </w:r>
    </w:p>
    <w:p w14:paraId="3B152A42" w14:textId="77777777" w:rsidR="00736DBA" w:rsidRDefault="00736DBA" w:rsidP="004B560F">
      <w:pPr>
        <w:pStyle w:val="ListParagraph"/>
        <w:numPr>
          <w:ilvl w:val="0"/>
          <w:numId w:val="41"/>
        </w:numPr>
        <w:contextualSpacing w:val="0"/>
        <w:jc w:val="both"/>
        <w:rPr>
          <w:rFonts w:ascii="Arial" w:hAnsi="Arial" w:cs="Arial"/>
          <w:bCs/>
          <w:sz w:val="20"/>
          <w:szCs w:val="20"/>
          <w:lang w:val="es-ES_tradnl"/>
        </w:rPr>
      </w:pPr>
      <w:r>
        <w:rPr>
          <w:rFonts w:ascii="Arial" w:hAnsi="Arial" w:cs="Arial"/>
          <w:bCs/>
          <w:sz w:val="20"/>
          <w:szCs w:val="20"/>
          <w:lang w:val="es-ES_tradnl"/>
        </w:rPr>
        <w:t>Desarrollo de un módulo interoperable de control de acceso a la plataforma del expediente único (tipo Single Sign-On [SSO]), que permita la reutilización de los sistemas e información de credenciales actuales de las plataformas.</w:t>
      </w:r>
    </w:p>
    <w:p w14:paraId="3602FDDE" w14:textId="77777777" w:rsidR="00736DBA" w:rsidRPr="005E6161" w:rsidRDefault="00736DBA" w:rsidP="004B560F">
      <w:pPr>
        <w:pStyle w:val="ListParagraph"/>
        <w:numPr>
          <w:ilvl w:val="0"/>
          <w:numId w:val="41"/>
        </w:numPr>
        <w:contextualSpacing w:val="0"/>
        <w:jc w:val="both"/>
        <w:rPr>
          <w:rFonts w:ascii="Arial" w:hAnsi="Arial" w:cs="Arial"/>
          <w:bCs/>
          <w:sz w:val="20"/>
          <w:szCs w:val="20"/>
          <w:lang w:val="es-ES_tradnl"/>
        </w:rPr>
      </w:pPr>
      <w:r>
        <w:rPr>
          <w:rFonts w:ascii="Arial" w:hAnsi="Arial" w:cs="Arial"/>
          <w:bCs/>
          <w:sz w:val="20"/>
          <w:szCs w:val="20"/>
          <w:lang w:val="es-ES_tradnl"/>
        </w:rPr>
        <w:t>Análisis, diseño e implementación de un módulo de reportería y estadísticas que permita visualizar información estratégica para la toma de decisiones y acciones operativas.</w:t>
      </w:r>
    </w:p>
    <w:p w14:paraId="2BD209F6" w14:textId="77777777" w:rsidR="00736DBA" w:rsidRDefault="00736DBA" w:rsidP="004B560F">
      <w:pPr>
        <w:pStyle w:val="ListParagraph"/>
        <w:numPr>
          <w:ilvl w:val="0"/>
          <w:numId w:val="41"/>
        </w:numPr>
        <w:contextualSpacing w:val="0"/>
        <w:jc w:val="both"/>
        <w:rPr>
          <w:rFonts w:ascii="Arial" w:hAnsi="Arial" w:cs="Arial"/>
          <w:bCs/>
          <w:sz w:val="20"/>
          <w:szCs w:val="20"/>
          <w:lang w:val="es-ES_tradnl"/>
        </w:rPr>
      </w:pPr>
      <w:r>
        <w:rPr>
          <w:rFonts w:ascii="Arial" w:hAnsi="Arial" w:cs="Arial"/>
          <w:bCs/>
          <w:sz w:val="20"/>
          <w:szCs w:val="20"/>
          <w:lang w:val="es-ES_tradnl"/>
        </w:rPr>
        <w:t xml:space="preserve">Instalación y puesta en producción de la solución informática sobre la infraestructura tecnológica que le sea asignada. </w:t>
      </w:r>
    </w:p>
    <w:p w14:paraId="33D4F3D1" w14:textId="77777777" w:rsidR="00736DBA" w:rsidRDefault="00736DBA" w:rsidP="004B560F">
      <w:pPr>
        <w:pStyle w:val="ListParagraph"/>
        <w:numPr>
          <w:ilvl w:val="0"/>
          <w:numId w:val="41"/>
        </w:numPr>
        <w:contextualSpacing w:val="0"/>
        <w:jc w:val="both"/>
        <w:rPr>
          <w:rFonts w:ascii="Arial" w:hAnsi="Arial" w:cs="Arial"/>
          <w:bCs/>
          <w:sz w:val="20"/>
          <w:szCs w:val="20"/>
          <w:lang w:val="es-ES_tradnl"/>
        </w:rPr>
      </w:pPr>
      <w:r>
        <w:rPr>
          <w:rFonts w:ascii="Arial" w:hAnsi="Arial" w:cs="Arial"/>
          <w:bCs/>
          <w:sz w:val="20"/>
          <w:szCs w:val="20"/>
          <w:lang w:val="es-ES_tradnl"/>
        </w:rPr>
        <w:t>Capacitación a personal técnico informático y personal operativo de la plataforma.</w:t>
      </w:r>
    </w:p>
    <w:p w14:paraId="0B9A5D6A" w14:textId="77777777" w:rsidR="00736DBA" w:rsidRDefault="00736DBA" w:rsidP="004B560F">
      <w:pPr>
        <w:pStyle w:val="ListParagraph"/>
        <w:numPr>
          <w:ilvl w:val="0"/>
          <w:numId w:val="41"/>
        </w:numPr>
        <w:contextualSpacing w:val="0"/>
        <w:jc w:val="both"/>
        <w:rPr>
          <w:rFonts w:ascii="Arial" w:hAnsi="Arial" w:cs="Arial"/>
          <w:bCs/>
          <w:sz w:val="20"/>
          <w:szCs w:val="20"/>
          <w:lang w:val="es-ES_tradnl"/>
        </w:rPr>
      </w:pPr>
      <w:r>
        <w:rPr>
          <w:rFonts w:ascii="Arial" w:hAnsi="Arial" w:cs="Arial"/>
          <w:bCs/>
          <w:sz w:val="20"/>
          <w:szCs w:val="20"/>
          <w:lang w:val="es-ES_tradnl"/>
        </w:rPr>
        <w:t>Creación y entrega de manuales técnicos y de usuarios, repositorio de códigos fuentes de la solución y credenciales de gestión administrativa de la plataforma y componentes externos.</w:t>
      </w:r>
    </w:p>
    <w:p w14:paraId="3BFE5FBC" w14:textId="77777777" w:rsidR="00736DBA" w:rsidRPr="002D34FF" w:rsidRDefault="00736DBA" w:rsidP="004B560F">
      <w:pPr>
        <w:pStyle w:val="ListParagraph"/>
        <w:numPr>
          <w:ilvl w:val="0"/>
          <w:numId w:val="41"/>
        </w:numPr>
        <w:contextualSpacing w:val="0"/>
        <w:jc w:val="both"/>
        <w:rPr>
          <w:rFonts w:ascii="Arial" w:hAnsi="Arial" w:cs="Arial"/>
          <w:bCs/>
          <w:sz w:val="20"/>
          <w:szCs w:val="20"/>
          <w:lang w:val="es-ES_tradnl"/>
        </w:rPr>
      </w:pPr>
      <w:r>
        <w:rPr>
          <w:rFonts w:ascii="Arial" w:hAnsi="Arial" w:cs="Arial"/>
          <w:bCs/>
          <w:sz w:val="20"/>
          <w:szCs w:val="20"/>
          <w:lang w:val="es-ES_tradnl"/>
        </w:rPr>
        <w:t>Soporte técnico de la solución informática de la plataforma, para la resolución de errores de operación y mejoras necesarias que garanticen una operación óptima de la plataforma.</w:t>
      </w:r>
    </w:p>
    <w:p w14:paraId="28AB79ED" w14:textId="7168BCFB" w:rsidR="00736DBA" w:rsidRDefault="00736DBA" w:rsidP="00736DBA">
      <w:pPr>
        <w:rPr>
          <w:rFonts w:ascii="Arial" w:hAnsi="Arial" w:cs="Arial"/>
          <w:b/>
          <w:noProof/>
          <w:sz w:val="20"/>
          <w:szCs w:val="20"/>
          <w:lang w:val="es-ES_tradnl" w:bidi="he-IL"/>
        </w:rPr>
      </w:pPr>
      <w:r w:rsidRPr="00C33DD1">
        <w:rPr>
          <w:rFonts w:ascii="Arial" w:hAnsi="Arial" w:cs="Arial"/>
          <w:b/>
          <w:noProof/>
          <w:sz w:val="20"/>
          <w:szCs w:val="20"/>
          <w:u w:val="single"/>
          <w:lang w:val="es-ES_tradnl" w:bidi="he-IL"/>
        </w:rPr>
        <w:t>Entregables y Cronograma de pagos</w:t>
      </w:r>
      <w:r w:rsidRPr="00C33DD1">
        <w:rPr>
          <w:rFonts w:ascii="Arial" w:hAnsi="Arial" w:cs="Arial"/>
          <w:b/>
          <w:noProof/>
          <w:sz w:val="20"/>
          <w:szCs w:val="20"/>
          <w:lang w:val="es-ES_tradnl" w:bidi="he-IL"/>
        </w:rPr>
        <w:t xml:space="preserve">: </w:t>
      </w:r>
    </w:p>
    <w:p w14:paraId="5A26D887" w14:textId="77777777" w:rsidR="004B560F" w:rsidRDefault="004B560F" w:rsidP="00736DBA">
      <w:pPr>
        <w:rPr>
          <w:rFonts w:ascii="Arial" w:hAnsi="Arial" w:cs="Arial"/>
          <w:b/>
          <w:noProof/>
          <w:sz w:val="20"/>
          <w:szCs w:val="20"/>
          <w:lang w:val="es-ES_tradnl" w:bidi="he-IL"/>
        </w:rPr>
      </w:pPr>
    </w:p>
    <w:p w14:paraId="55714FA4" w14:textId="77777777" w:rsidR="00736DBA" w:rsidRPr="00C437A6" w:rsidRDefault="00736DBA" w:rsidP="004B560F">
      <w:pPr>
        <w:pStyle w:val="ListParagraph"/>
        <w:numPr>
          <w:ilvl w:val="0"/>
          <w:numId w:val="36"/>
        </w:numPr>
        <w:jc w:val="both"/>
        <w:rPr>
          <w:rFonts w:ascii="Arial" w:hAnsi="Arial" w:cs="Arial"/>
          <w:bCs/>
          <w:noProof/>
          <w:sz w:val="20"/>
          <w:szCs w:val="20"/>
          <w:lang w:val="es-SV" w:bidi="he-IL"/>
        </w:rPr>
      </w:pPr>
      <w:r w:rsidRPr="00C437A6">
        <w:rPr>
          <w:rFonts w:ascii="Arial" w:hAnsi="Arial" w:cs="Arial"/>
          <w:bCs/>
          <w:noProof/>
          <w:sz w:val="20"/>
          <w:szCs w:val="20"/>
          <w:lang w:val="es-SV" w:bidi="he-IL"/>
        </w:rPr>
        <w:t>Plan detallado de trabajo y actividades.</w:t>
      </w:r>
    </w:p>
    <w:p w14:paraId="7709188C" w14:textId="77777777" w:rsidR="00736DBA" w:rsidRPr="00C437A6" w:rsidRDefault="00736DBA" w:rsidP="004B560F">
      <w:pPr>
        <w:pStyle w:val="ListParagraph"/>
        <w:numPr>
          <w:ilvl w:val="0"/>
          <w:numId w:val="36"/>
        </w:numPr>
        <w:jc w:val="both"/>
        <w:rPr>
          <w:rFonts w:ascii="Arial" w:hAnsi="Arial" w:cs="Arial"/>
          <w:bCs/>
          <w:noProof/>
          <w:sz w:val="20"/>
          <w:szCs w:val="20"/>
          <w:lang w:val="es-SV" w:bidi="he-IL"/>
        </w:rPr>
      </w:pPr>
      <w:r w:rsidRPr="00C45C99">
        <w:rPr>
          <w:rFonts w:ascii="Arial" w:hAnsi="Arial" w:cs="Arial"/>
          <w:b/>
          <w:noProof/>
          <w:sz w:val="20"/>
          <w:szCs w:val="20"/>
          <w:lang w:val="es-SV" w:bidi="he-IL"/>
        </w:rPr>
        <w:t>Producto 1:</w:t>
      </w:r>
      <w:r w:rsidRPr="00C437A6">
        <w:rPr>
          <w:rFonts w:ascii="Arial" w:hAnsi="Arial" w:cs="Arial"/>
          <w:bCs/>
          <w:noProof/>
          <w:sz w:val="20"/>
          <w:szCs w:val="20"/>
          <w:lang w:val="es-SV" w:bidi="he-IL"/>
        </w:rPr>
        <w:t xml:space="preserve"> </w:t>
      </w:r>
      <w:r>
        <w:rPr>
          <w:rFonts w:ascii="Arial" w:hAnsi="Arial" w:cs="Arial"/>
          <w:bCs/>
          <w:noProof/>
          <w:sz w:val="20"/>
          <w:szCs w:val="20"/>
          <w:lang w:val="es-SV" w:bidi="he-IL"/>
        </w:rPr>
        <w:t>Informe de levantamiento de requerimientos y estrategia de integración e implementación de la solución.</w:t>
      </w:r>
    </w:p>
    <w:p w14:paraId="32FFA820" w14:textId="77777777" w:rsidR="00736DBA" w:rsidRPr="00C437A6" w:rsidRDefault="00736DBA" w:rsidP="004B560F">
      <w:pPr>
        <w:pStyle w:val="ListParagraph"/>
        <w:numPr>
          <w:ilvl w:val="0"/>
          <w:numId w:val="36"/>
        </w:numPr>
        <w:jc w:val="both"/>
        <w:rPr>
          <w:rFonts w:ascii="Arial" w:hAnsi="Arial" w:cs="Arial"/>
          <w:bCs/>
          <w:noProof/>
          <w:sz w:val="20"/>
          <w:szCs w:val="20"/>
          <w:lang w:val="es-SV" w:bidi="he-IL"/>
        </w:rPr>
      </w:pPr>
      <w:r w:rsidRPr="00C45C99">
        <w:rPr>
          <w:rFonts w:ascii="Arial" w:hAnsi="Arial" w:cs="Arial"/>
          <w:b/>
          <w:noProof/>
          <w:sz w:val="20"/>
          <w:szCs w:val="20"/>
          <w:lang w:val="es-SV" w:bidi="he-IL"/>
        </w:rPr>
        <w:t>Producto 2:</w:t>
      </w:r>
      <w:r w:rsidRPr="00C437A6">
        <w:rPr>
          <w:rFonts w:ascii="Arial" w:hAnsi="Arial" w:cs="Arial"/>
          <w:bCs/>
          <w:noProof/>
          <w:sz w:val="20"/>
          <w:szCs w:val="20"/>
          <w:lang w:val="es-SV" w:bidi="he-IL"/>
        </w:rPr>
        <w:t xml:space="preserve"> </w:t>
      </w:r>
      <w:r>
        <w:rPr>
          <w:rFonts w:ascii="Arial" w:hAnsi="Arial" w:cs="Arial"/>
          <w:bCs/>
          <w:noProof/>
          <w:sz w:val="20"/>
          <w:szCs w:val="20"/>
          <w:lang w:val="es-SV" w:bidi="he-IL"/>
        </w:rPr>
        <w:t>Demo de prototipo inicial de la solución de expediente único y entrega de código fuente de base de datos y módulo de acceso y de expediente único.</w:t>
      </w:r>
    </w:p>
    <w:p w14:paraId="14E19172" w14:textId="77777777" w:rsidR="00736DBA" w:rsidRPr="00C437A6" w:rsidRDefault="00736DBA" w:rsidP="004B560F">
      <w:pPr>
        <w:pStyle w:val="ListParagraph"/>
        <w:numPr>
          <w:ilvl w:val="0"/>
          <w:numId w:val="36"/>
        </w:numPr>
        <w:jc w:val="both"/>
        <w:rPr>
          <w:rFonts w:ascii="Arial" w:hAnsi="Arial" w:cs="Arial"/>
          <w:bCs/>
          <w:noProof/>
          <w:sz w:val="20"/>
          <w:szCs w:val="20"/>
          <w:lang w:val="es-SV" w:bidi="he-IL"/>
        </w:rPr>
      </w:pPr>
      <w:r w:rsidRPr="00C45C99">
        <w:rPr>
          <w:rFonts w:ascii="Arial" w:hAnsi="Arial" w:cs="Arial"/>
          <w:b/>
          <w:noProof/>
          <w:sz w:val="20"/>
          <w:szCs w:val="20"/>
          <w:lang w:val="es-SV" w:bidi="he-IL"/>
        </w:rPr>
        <w:t>Producto 3:</w:t>
      </w:r>
      <w:r w:rsidRPr="00C437A6">
        <w:rPr>
          <w:rFonts w:ascii="Arial" w:hAnsi="Arial" w:cs="Arial"/>
          <w:bCs/>
          <w:noProof/>
          <w:sz w:val="20"/>
          <w:szCs w:val="20"/>
          <w:lang w:val="es-SV" w:bidi="he-IL"/>
        </w:rPr>
        <w:t xml:space="preserve"> </w:t>
      </w:r>
      <w:r>
        <w:rPr>
          <w:rFonts w:ascii="Arial" w:hAnsi="Arial" w:cs="Arial"/>
          <w:bCs/>
          <w:noProof/>
          <w:sz w:val="20"/>
          <w:szCs w:val="20"/>
          <w:lang w:val="es-SV" w:bidi="he-IL"/>
        </w:rPr>
        <w:t>Entrega de código fuente de la plataforma final, instalación de la plataforma, informe de capacitaciones de personal y manuales técnicos y de usuaria.</w:t>
      </w:r>
    </w:p>
    <w:p w14:paraId="2C957046" w14:textId="77777777" w:rsidR="00736DBA" w:rsidRDefault="00736DBA" w:rsidP="00736DBA">
      <w:pPr>
        <w:pStyle w:val="ListParagraph"/>
        <w:spacing w:after="0" w:line="240" w:lineRule="auto"/>
        <w:contextualSpacing w:val="0"/>
        <w:jc w:val="both"/>
        <w:rPr>
          <w:rFonts w:ascii="Arial" w:hAnsi="Arial" w:cs="Arial"/>
          <w:bCs/>
          <w:lang w:val="es-ES"/>
        </w:rPr>
      </w:pPr>
    </w:p>
    <w:p w14:paraId="7C00E732" w14:textId="16747A65" w:rsidR="00736DBA" w:rsidRDefault="00736DBA" w:rsidP="004B560F">
      <w:pPr>
        <w:spacing w:line="276" w:lineRule="auto"/>
        <w:jc w:val="both"/>
        <w:rPr>
          <w:rFonts w:ascii="Arial" w:hAnsi="Arial" w:cs="Arial"/>
          <w:bCs/>
          <w:noProof/>
          <w:sz w:val="20"/>
          <w:szCs w:val="20"/>
          <w:lang w:val="es-SV" w:bidi="he-IL"/>
        </w:rPr>
      </w:pPr>
      <w:r>
        <w:rPr>
          <w:rFonts w:ascii="Arial" w:hAnsi="Arial" w:cs="Arial"/>
          <w:bCs/>
          <w:noProof/>
          <w:sz w:val="20"/>
          <w:szCs w:val="20"/>
          <w:lang w:val="es-SV" w:bidi="he-IL"/>
        </w:rPr>
        <w:lastRenderedPageBreak/>
        <w:t>T</w:t>
      </w:r>
      <w:r w:rsidRPr="002D3982">
        <w:rPr>
          <w:rFonts w:ascii="Arial" w:hAnsi="Arial" w:cs="Arial"/>
          <w:bCs/>
          <w:noProof/>
          <w:sz w:val="20"/>
          <w:szCs w:val="20"/>
          <w:lang w:val="es-SV" w:bidi="he-IL"/>
        </w:rPr>
        <w:t>odo informe debe ser sometido al Banco en un archivo electrónico. El informe debe incluir una carátula,</w:t>
      </w:r>
      <w:r>
        <w:rPr>
          <w:rFonts w:ascii="Arial" w:hAnsi="Arial" w:cs="Arial"/>
          <w:bCs/>
          <w:noProof/>
          <w:sz w:val="20"/>
          <w:szCs w:val="20"/>
          <w:lang w:val="es-SV" w:bidi="he-IL"/>
        </w:rPr>
        <w:t xml:space="preserve"> </w:t>
      </w:r>
      <w:r w:rsidRPr="002D3982">
        <w:rPr>
          <w:rFonts w:ascii="Arial" w:hAnsi="Arial" w:cs="Arial"/>
          <w:bCs/>
          <w:noProof/>
          <w:sz w:val="20"/>
          <w:szCs w:val="20"/>
          <w:lang w:val="es-SV" w:bidi="he-IL"/>
        </w:rPr>
        <w:t>documento principal, y todos los anexos</w:t>
      </w:r>
      <w:r>
        <w:rPr>
          <w:rFonts w:ascii="Arial" w:hAnsi="Arial" w:cs="Arial"/>
          <w:bCs/>
          <w:noProof/>
          <w:sz w:val="20"/>
          <w:szCs w:val="20"/>
          <w:lang w:val="es-SV" w:bidi="he-IL"/>
        </w:rPr>
        <w:t>.</w:t>
      </w:r>
    </w:p>
    <w:p w14:paraId="0D882FBD" w14:textId="3C9C1E3B" w:rsidR="004B560F" w:rsidRDefault="004B560F" w:rsidP="00736DBA">
      <w:pPr>
        <w:jc w:val="both"/>
        <w:rPr>
          <w:rFonts w:ascii="Arial" w:hAnsi="Arial" w:cs="Arial"/>
          <w:bCs/>
          <w:noProof/>
          <w:sz w:val="20"/>
          <w:szCs w:val="20"/>
          <w:lang w:val="es-SV" w:bidi="he-IL"/>
        </w:rPr>
      </w:pPr>
    </w:p>
    <w:p w14:paraId="49B26B17" w14:textId="344425B0" w:rsidR="00736DBA" w:rsidRDefault="00736DBA" w:rsidP="00736DBA">
      <w:pPr>
        <w:rPr>
          <w:rFonts w:ascii="Arial" w:hAnsi="Arial" w:cs="Arial"/>
          <w:noProof/>
          <w:sz w:val="20"/>
          <w:szCs w:val="20"/>
          <w:lang w:val="es-ES_tradnl" w:bidi="he-IL"/>
        </w:rPr>
      </w:pPr>
      <w:r w:rsidRPr="005C2C88">
        <w:rPr>
          <w:rFonts w:ascii="Arial" w:hAnsi="Arial" w:cs="Arial"/>
          <w:noProof/>
          <w:sz w:val="20"/>
          <w:szCs w:val="20"/>
          <w:lang w:val="es-ES_tradnl" w:bidi="he-IL"/>
        </w:rPr>
        <w:t xml:space="preserve">Este monto se pagará de la siguiente manera: </w:t>
      </w:r>
    </w:p>
    <w:p w14:paraId="3566B318" w14:textId="77777777" w:rsidR="004B560F" w:rsidRPr="005C2C88" w:rsidRDefault="004B560F" w:rsidP="004B560F">
      <w:pPr>
        <w:spacing w:line="276" w:lineRule="auto"/>
        <w:rPr>
          <w:rFonts w:ascii="Arial" w:hAnsi="Arial" w:cs="Arial"/>
          <w:noProof/>
          <w:sz w:val="20"/>
          <w:szCs w:val="20"/>
          <w:lang w:val="es-ES_tradnl" w:bidi="he-IL"/>
        </w:rPr>
      </w:pPr>
    </w:p>
    <w:p w14:paraId="5CC329FF" w14:textId="77777777" w:rsidR="00736DBA" w:rsidRPr="009551C0" w:rsidRDefault="00736DBA" w:rsidP="004B560F">
      <w:pPr>
        <w:pStyle w:val="ListParagraph"/>
        <w:numPr>
          <w:ilvl w:val="0"/>
          <w:numId w:val="33"/>
        </w:numPr>
        <w:rPr>
          <w:rFonts w:ascii="Arial" w:hAnsi="Arial" w:cs="Arial"/>
          <w:noProof/>
          <w:sz w:val="20"/>
          <w:szCs w:val="20"/>
          <w:lang w:val="es-ES_tradnl" w:bidi="he-IL"/>
        </w:rPr>
      </w:pPr>
      <w:r>
        <w:rPr>
          <w:rFonts w:ascii="Arial" w:hAnsi="Arial" w:cs="Arial"/>
          <w:noProof/>
          <w:sz w:val="20"/>
          <w:szCs w:val="20"/>
          <w:lang w:val="es-ES_tradnl" w:bidi="he-IL"/>
        </w:rPr>
        <w:t>20</w:t>
      </w:r>
      <w:r w:rsidRPr="009551C0">
        <w:rPr>
          <w:rFonts w:ascii="Arial" w:hAnsi="Arial" w:cs="Arial"/>
          <w:noProof/>
          <w:sz w:val="20"/>
          <w:szCs w:val="20"/>
          <w:lang w:val="es-ES_tradnl" w:bidi="he-IL"/>
        </w:rPr>
        <w:t>% contra la firma del contrato y la presentación y aprobación</w:t>
      </w:r>
      <w:r w:rsidRPr="00257093">
        <w:rPr>
          <w:lang w:val="es-ES_tradnl"/>
        </w:rPr>
        <w:t xml:space="preserve"> </w:t>
      </w:r>
      <w:r w:rsidRPr="00257093">
        <w:rPr>
          <w:rFonts w:ascii="Arial" w:hAnsi="Arial" w:cs="Arial"/>
          <w:noProof/>
          <w:sz w:val="20"/>
          <w:szCs w:val="20"/>
          <w:lang w:val="es-ES_tradnl" w:bidi="he-IL"/>
        </w:rPr>
        <w:t>del plan de trabajo</w:t>
      </w:r>
      <w:r w:rsidRPr="009551C0">
        <w:rPr>
          <w:rFonts w:ascii="Arial" w:hAnsi="Arial" w:cs="Arial"/>
          <w:noProof/>
          <w:sz w:val="20"/>
          <w:szCs w:val="20"/>
          <w:lang w:val="es-ES_tradnl" w:bidi="he-IL"/>
        </w:rPr>
        <w:t>.</w:t>
      </w:r>
    </w:p>
    <w:p w14:paraId="462EF0E8" w14:textId="77777777" w:rsidR="00736DBA" w:rsidRPr="009551C0" w:rsidRDefault="00736DBA" w:rsidP="004B560F">
      <w:pPr>
        <w:pStyle w:val="ListParagraph"/>
        <w:numPr>
          <w:ilvl w:val="0"/>
          <w:numId w:val="33"/>
        </w:numPr>
        <w:rPr>
          <w:rFonts w:ascii="Arial" w:hAnsi="Arial" w:cs="Arial"/>
          <w:noProof/>
          <w:sz w:val="20"/>
          <w:szCs w:val="20"/>
          <w:lang w:val="es-ES_tradnl" w:bidi="he-IL"/>
        </w:rPr>
      </w:pPr>
      <w:r>
        <w:rPr>
          <w:rFonts w:ascii="Arial" w:hAnsi="Arial" w:cs="Arial"/>
          <w:noProof/>
          <w:sz w:val="20"/>
          <w:szCs w:val="20"/>
          <w:lang w:val="es-ES_tradnl" w:bidi="he-IL"/>
        </w:rPr>
        <w:t>30</w:t>
      </w:r>
      <w:r w:rsidRPr="009551C0">
        <w:rPr>
          <w:rFonts w:ascii="Arial" w:hAnsi="Arial" w:cs="Arial"/>
          <w:noProof/>
          <w:sz w:val="20"/>
          <w:szCs w:val="20"/>
          <w:lang w:val="es-ES_tradnl" w:bidi="he-IL"/>
        </w:rPr>
        <w:t xml:space="preserve">% contra la presentación y aprobación por parte del BID del producto </w:t>
      </w:r>
      <w:r>
        <w:rPr>
          <w:rFonts w:ascii="Arial" w:hAnsi="Arial" w:cs="Arial"/>
          <w:noProof/>
          <w:sz w:val="20"/>
          <w:szCs w:val="20"/>
          <w:lang w:val="es-ES_tradnl" w:bidi="he-IL"/>
        </w:rPr>
        <w:t>1</w:t>
      </w:r>
      <w:r w:rsidRPr="009551C0">
        <w:rPr>
          <w:rFonts w:ascii="Arial" w:hAnsi="Arial" w:cs="Arial"/>
          <w:noProof/>
          <w:sz w:val="20"/>
          <w:szCs w:val="20"/>
          <w:lang w:val="es-ES_tradnl" w:bidi="he-IL"/>
        </w:rPr>
        <w:t>.</w:t>
      </w:r>
    </w:p>
    <w:p w14:paraId="11DCC2E2" w14:textId="77777777" w:rsidR="00736DBA" w:rsidRPr="009551C0" w:rsidRDefault="00736DBA" w:rsidP="004B560F">
      <w:pPr>
        <w:pStyle w:val="ListParagraph"/>
        <w:numPr>
          <w:ilvl w:val="0"/>
          <w:numId w:val="33"/>
        </w:numPr>
        <w:rPr>
          <w:rFonts w:ascii="Arial" w:hAnsi="Arial" w:cs="Arial"/>
          <w:noProof/>
          <w:sz w:val="20"/>
          <w:szCs w:val="20"/>
          <w:lang w:val="es-ES_tradnl" w:bidi="he-IL"/>
        </w:rPr>
      </w:pPr>
      <w:r>
        <w:rPr>
          <w:rFonts w:ascii="Arial" w:hAnsi="Arial" w:cs="Arial"/>
          <w:noProof/>
          <w:sz w:val="20"/>
          <w:szCs w:val="20"/>
          <w:lang w:val="es-ES_tradnl" w:bidi="he-IL"/>
        </w:rPr>
        <w:t>30</w:t>
      </w:r>
      <w:r w:rsidRPr="009551C0">
        <w:rPr>
          <w:rFonts w:ascii="Arial" w:hAnsi="Arial" w:cs="Arial"/>
          <w:noProof/>
          <w:sz w:val="20"/>
          <w:szCs w:val="20"/>
          <w:lang w:val="es-ES_tradnl" w:bidi="he-IL"/>
        </w:rPr>
        <w:t xml:space="preserve">% contra la presentación y aprobación por parte del BID del producto </w:t>
      </w:r>
      <w:r>
        <w:rPr>
          <w:rFonts w:ascii="Arial" w:hAnsi="Arial" w:cs="Arial"/>
          <w:noProof/>
          <w:sz w:val="20"/>
          <w:szCs w:val="20"/>
          <w:lang w:val="es-ES_tradnl" w:bidi="he-IL"/>
        </w:rPr>
        <w:t>2</w:t>
      </w:r>
      <w:r w:rsidRPr="009551C0">
        <w:rPr>
          <w:rFonts w:ascii="Arial" w:hAnsi="Arial" w:cs="Arial"/>
          <w:noProof/>
          <w:sz w:val="20"/>
          <w:szCs w:val="20"/>
          <w:lang w:val="es-ES_tradnl" w:bidi="he-IL"/>
        </w:rPr>
        <w:t>.</w:t>
      </w:r>
    </w:p>
    <w:p w14:paraId="5D2D2055" w14:textId="77777777" w:rsidR="00736DBA" w:rsidRPr="009551C0" w:rsidRDefault="00736DBA" w:rsidP="004B560F">
      <w:pPr>
        <w:pStyle w:val="ListParagraph"/>
        <w:numPr>
          <w:ilvl w:val="0"/>
          <w:numId w:val="33"/>
        </w:numPr>
        <w:rPr>
          <w:rFonts w:ascii="Arial" w:hAnsi="Arial" w:cs="Arial"/>
          <w:noProof/>
          <w:sz w:val="20"/>
          <w:szCs w:val="20"/>
          <w:lang w:val="es-ES_tradnl" w:bidi="he-IL"/>
        </w:rPr>
      </w:pPr>
      <w:r>
        <w:rPr>
          <w:rFonts w:ascii="Arial" w:hAnsi="Arial" w:cs="Arial"/>
          <w:noProof/>
          <w:sz w:val="20"/>
          <w:szCs w:val="20"/>
          <w:lang w:val="es-ES_tradnl" w:bidi="he-IL"/>
        </w:rPr>
        <w:t>20</w:t>
      </w:r>
      <w:r w:rsidRPr="009551C0">
        <w:rPr>
          <w:rFonts w:ascii="Arial" w:hAnsi="Arial" w:cs="Arial"/>
          <w:noProof/>
          <w:sz w:val="20"/>
          <w:szCs w:val="20"/>
          <w:lang w:val="es-ES_tradnl" w:bidi="he-IL"/>
        </w:rPr>
        <w:t xml:space="preserve">% contra la presentación y aprobación por parte del BID del producto </w:t>
      </w:r>
      <w:r>
        <w:rPr>
          <w:rFonts w:ascii="Arial" w:hAnsi="Arial" w:cs="Arial"/>
          <w:noProof/>
          <w:sz w:val="20"/>
          <w:szCs w:val="20"/>
          <w:lang w:val="es-ES_tradnl" w:bidi="he-IL"/>
        </w:rPr>
        <w:t>3</w:t>
      </w:r>
      <w:r w:rsidRPr="009551C0">
        <w:rPr>
          <w:rFonts w:ascii="Arial" w:hAnsi="Arial" w:cs="Arial"/>
          <w:noProof/>
          <w:sz w:val="20"/>
          <w:szCs w:val="20"/>
          <w:lang w:val="es-ES_tradnl" w:bidi="he-IL"/>
        </w:rPr>
        <w:t>.</w:t>
      </w:r>
    </w:p>
    <w:p w14:paraId="65A8DDA8" w14:textId="685595EB" w:rsidR="00736DBA" w:rsidRDefault="00736DBA" w:rsidP="004B560F">
      <w:pPr>
        <w:jc w:val="both"/>
        <w:rPr>
          <w:rFonts w:ascii="Arial" w:hAnsi="Arial" w:cs="Arial"/>
          <w:sz w:val="20"/>
          <w:szCs w:val="20"/>
          <w:lang w:val="es-ES_tradnl"/>
        </w:rPr>
      </w:pPr>
      <w:r w:rsidRPr="007C3691">
        <w:rPr>
          <w:rFonts w:ascii="Arial" w:hAnsi="Arial" w:cs="Arial"/>
          <w:sz w:val="20"/>
          <w:szCs w:val="20"/>
          <w:lang w:val="es-ES_tradnl"/>
        </w:rPr>
        <w:t xml:space="preserve">Los pagos serán realizados una vez culminado el proceso de revisión, validación e incorporación </w:t>
      </w:r>
      <w:r w:rsidR="004B560F" w:rsidRPr="007C3691">
        <w:rPr>
          <w:rFonts w:ascii="Arial" w:hAnsi="Arial" w:cs="Arial"/>
          <w:sz w:val="20"/>
          <w:szCs w:val="20"/>
          <w:lang w:val="es-ES_tradnl"/>
        </w:rPr>
        <w:t xml:space="preserve">de </w:t>
      </w:r>
      <w:r w:rsidR="004B560F">
        <w:rPr>
          <w:rFonts w:ascii="Arial" w:hAnsi="Arial" w:cs="Arial"/>
          <w:sz w:val="20"/>
          <w:szCs w:val="20"/>
          <w:lang w:val="es-ES_tradnl"/>
        </w:rPr>
        <w:t>correcciones</w:t>
      </w:r>
      <w:r w:rsidRPr="007C3691">
        <w:rPr>
          <w:rFonts w:ascii="Arial" w:hAnsi="Arial" w:cs="Arial"/>
          <w:sz w:val="20"/>
          <w:szCs w:val="20"/>
          <w:lang w:val="es-ES_tradnl"/>
        </w:rPr>
        <w:t xml:space="preserve"> y comentarios de cada producto y por tanto recibidos de manera conforme por parte </w:t>
      </w:r>
      <w:r w:rsidR="004B560F" w:rsidRPr="007C3691">
        <w:rPr>
          <w:rFonts w:ascii="Arial" w:hAnsi="Arial" w:cs="Arial"/>
          <w:sz w:val="20"/>
          <w:szCs w:val="20"/>
          <w:lang w:val="es-ES_tradnl"/>
        </w:rPr>
        <w:t xml:space="preserve">del </w:t>
      </w:r>
      <w:r w:rsidR="004B560F">
        <w:rPr>
          <w:rFonts w:ascii="Arial" w:hAnsi="Arial" w:cs="Arial"/>
          <w:sz w:val="20"/>
          <w:szCs w:val="20"/>
          <w:lang w:val="es-ES_tradnl"/>
        </w:rPr>
        <w:t>BID</w:t>
      </w:r>
      <w:r w:rsidRPr="007C3691">
        <w:rPr>
          <w:rFonts w:ascii="Arial" w:hAnsi="Arial" w:cs="Arial"/>
          <w:sz w:val="20"/>
          <w:szCs w:val="20"/>
          <w:lang w:val="es-ES_tradnl"/>
        </w:rPr>
        <w:t>.</w:t>
      </w:r>
    </w:p>
    <w:p w14:paraId="1A4C57BE" w14:textId="77777777" w:rsidR="00736DBA" w:rsidRDefault="00736DBA" w:rsidP="00736DBA">
      <w:pPr>
        <w:rPr>
          <w:rFonts w:ascii="Arial" w:hAnsi="Arial" w:cs="Arial"/>
          <w:sz w:val="20"/>
          <w:szCs w:val="20"/>
          <w:lang w:val="es-ES_tradnl"/>
        </w:rPr>
      </w:pPr>
    </w:p>
    <w:p w14:paraId="7FF9547B" w14:textId="3665502F" w:rsidR="00736DBA" w:rsidRDefault="00736DBA" w:rsidP="00736DBA">
      <w:pPr>
        <w:rPr>
          <w:rFonts w:ascii="Arial" w:hAnsi="Arial" w:cs="Arial"/>
          <w:b/>
          <w:bCs/>
          <w:sz w:val="20"/>
          <w:szCs w:val="20"/>
          <w:u w:val="single"/>
          <w:lang w:val="es-ES_tradnl"/>
        </w:rPr>
      </w:pPr>
      <w:r w:rsidRPr="00C33DD1">
        <w:rPr>
          <w:rFonts w:ascii="Arial" w:hAnsi="Arial" w:cs="Arial"/>
          <w:b/>
          <w:bCs/>
          <w:sz w:val="20"/>
          <w:szCs w:val="20"/>
          <w:u w:val="single"/>
          <w:lang w:val="es-ES_tradnl"/>
        </w:rPr>
        <w:t>Lo que necesitarás:</w:t>
      </w:r>
    </w:p>
    <w:p w14:paraId="67C1DF8E" w14:textId="77777777" w:rsidR="004B560F" w:rsidRPr="00C33DD1" w:rsidRDefault="004B560F" w:rsidP="00736DBA">
      <w:pPr>
        <w:rPr>
          <w:rFonts w:ascii="Arial" w:hAnsi="Arial" w:cs="Arial"/>
          <w:b/>
          <w:bCs/>
          <w:sz w:val="20"/>
          <w:szCs w:val="20"/>
          <w:u w:val="single"/>
          <w:lang w:val="es-ES_tradnl"/>
        </w:rPr>
      </w:pPr>
    </w:p>
    <w:p w14:paraId="1B2AE866" w14:textId="77777777" w:rsidR="00736DBA" w:rsidRPr="00E3049C" w:rsidRDefault="00736DBA" w:rsidP="004B560F">
      <w:pPr>
        <w:pStyle w:val="ListParagraph"/>
        <w:numPr>
          <w:ilvl w:val="0"/>
          <w:numId w:val="37"/>
        </w:numPr>
        <w:spacing w:after="0"/>
        <w:ind w:left="720"/>
        <w:jc w:val="both"/>
        <w:rPr>
          <w:rFonts w:ascii="Arial" w:hAnsi="Arial" w:cs="Arial"/>
          <w:b/>
          <w:bCs/>
          <w:sz w:val="20"/>
          <w:szCs w:val="20"/>
          <w:lang w:val="es-ES_tradnl"/>
        </w:rPr>
      </w:pPr>
      <w:r w:rsidRPr="00E3049C">
        <w:rPr>
          <w:rFonts w:ascii="Arial" w:hAnsi="Arial" w:cs="Arial"/>
          <w:b/>
          <w:bCs/>
          <w:sz w:val="20"/>
          <w:szCs w:val="20"/>
          <w:lang w:val="es-ES_tradnl"/>
        </w:rPr>
        <w:t>Ciudadanía:</w:t>
      </w:r>
      <w:r w:rsidRPr="00E3049C">
        <w:rPr>
          <w:rFonts w:ascii="Arial" w:hAnsi="Arial" w:cs="Arial"/>
          <w:sz w:val="20"/>
          <w:szCs w:val="20"/>
          <w:lang w:val="es-419"/>
        </w:rPr>
        <w:t xml:space="preserve"> Eres ciudadano/a de uno de nuestros 48 países miembros.</w:t>
      </w:r>
    </w:p>
    <w:p w14:paraId="58225251" w14:textId="77777777" w:rsidR="00736DBA" w:rsidRPr="00E3049C" w:rsidRDefault="00736DBA" w:rsidP="004B560F">
      <w:pPr>
        <w:pStyle w:val="ListParagraph"/>
        <w:numPr>
          <w:ilvl w:val="0"/>
          <w:numId w:val="37"/>
        </w:numPr>
        <w:spacing w:after="0"/>
        <w:ind w:left="720"/>
        <w:jc w:val="both"/>
        <w:rPr>
          <w:rFonts w:ascii="Arial" w:hAnsi="Arial" w:cs="Arial"/>
          <w:sz w:val="20"/>
          <w:szCs w:val="20"/>
          <w:lang w:val="es-ES_tradnl"/>
        </w:rPr>
      </w:pPr>
      <w:r w:rsidRPr="00E3049C">
        <w:rPr>
          <w:rFonts w:ascii="Arial" w:hAnsi="Arial" w:cs="Arial"/>
          <w:b/>
          <w:bCs/>
          <w:sz w:val="20"/>
          <w:szCs w:val="20"/>
          <w:lang w:val="es-ES_tradnl"/>
        </w:rPr>
        <w:t>Consanguinidad:</w:t>
      </w:r>
      <w:r w:rsidRPr="00E3049C">
        <w:rPr>
          <w:rFonts w:ascii="Arial" w:hAnsi="Arial" w:cs="Arial"/>
          <w:sz w:val="20"/>
          <w:szCs w:val="20"/>
          <w:lang w:val="es-ES_tradnl"/>
        </w:rPr>
        <w:t xml:space="preserve"> No tienes familiares (hasta el cuarto grado de consanguinidad y segundo grado de afinidad, incluido el cónyuge) que trabajan en el Grupo del BID.</w:t>
      </w:r>
    </w:p>
    <w:p w14:paraId="37BCCF48" w14:textId="77777777" w:rsidR="00736DBA" w:rsidRPr="00623D3C" w:rsidRDefault="00736DBA" w:rsidP="004B560F">
      <w:pPr>
        <w:pStyle w:val="ListParagraph"/>
        <w:numPr>
          <w:ilvl w:val="0"/>
          <w:numId w:val="37"/>
        </w:numPr>
        <w:spacing w:after="0"/>
        <w:ind w:left="720"/>
        <w:jc w:val="both"/>
        <w:rPr>
          <w:rFonts w:ascii="Arial" w:hAnsi="Arial" w:cs="Arial"/>
          <w:b/>
          <w:bCs/>
          <w:sz w:val="20"/>
          <w:szCs w:val="20"/>
          <w:lang w:val="es-ES_tradnl"/>
        </w:rPr>
      </w:pPr>
      <w:r w:rsidRPr="00623D3C">
        <w:rPr>
          <w:rFonts w:ascii="Arial" w:hAnsi="Arial" w:cs="Arial"/>
          <w:b/>
          <w:bCs/>
          <w:sz w:val="20"/>
          <w:szCs w:val="20"/>
          <w:lang w:val="es-ES_tradnl"/>
        </w:rPr>
        <w:t>Educación:</w:t>
      </w:r>
      <w:r w:rsidRPr="00623D3C">
        <w:rPr>
          <w:rFonts w:ascii="Arial" w:hAnsi="Arial" w:cs="Arial"/>
          <w:lang w:val="es-ES_tradnl"/>
        </w:rPr>
        <w:t xml:space="preserve"> </w:t>
      </w:r>
      <w:r>
        <w:rPr>
          <w:rFonts w:ascii="Arial" w:hAnsi="Arial" w:cs="Arial"/>
          <w:sz w:val="20"/>
          <w:szCs w:val="20"/>
          <w:lang w:val="es-ES_tradnl"/>
        </w:rPr>
        <w:t xml:space="preserve">Maestría </w:t>
      </w:r>
      <w:r>
        <w:rPr>
          <w:rFonts w:ascii="Arial" w:hAnsi="Arial" w:cs="Arial"/>
          <w:sz w:val="20"/>
          <w:szCs w:val="20"/>
          <w:lang w:val="es-419"/>
        </w:rPr>
        <w:t>o equivalente</w:t>
      </w:r>
      <w:r w:rsidRPr="00A64035">
        <w:rPr>
          <w:rFonts w:ascii="Arial" w:hAnsi="Arial" w:cs="Arial"/>
          <w:sz w:val="20"/>
          <w:szCs w:val="20"/>
          <w:lang w:val="es-419"/>
        </w:rPr>
        <w:t xml:space="preserve"> en Ciencias de la Computación o sistemas informáticos con maestría en ciencias de la computación o su equivalente en experiencia</w:t>
      </w:r>
      <w:r>
        <w:rPr>
          <w:rFonts w:ascii="Arial" w:hAnsi="Arial" w:cs="Arial"/>
          <w:sz w:val="20"/>
          <w:szCs w:val="20"/>
          <w:lang w:val="es-419"/>
        </w:rPr>
        <w:t xml:space="preserve"> con licenciatura o ingeniería en dichas áreas</w:t>
      </w:r>
      <w:r w:rsidRPr="00A64035">
        <w:rPr>
          <w:rFonts w:ascii="Arial" w:hAnsi="Arial" w:cs="Arial"/>
          <w:sz w:val="20"/>
          <w:szCs w:val="20"/>
          <w:lang w:val="es-419"/>
        </w:rPr>
        <w:t>. Con dominio en diferentes lenguajes de programación, análisis y diseño de sistemas y paradigmas computacionales modernos. Coordinación de sistemas de información y gestión de proyectos</w:t>
      </w:r>
      <w:r>
        <w:rPr>
          <w:rFonts w:ascii="Arial" w:hAnsi="Arial" w:cs="Arial"/>
          <w:sz w:val="20"/>
          <w:szCs w:val="20"/>
          <w:lang w:val="es-419"/>
        </w:rPr>
        <w:t xml:space="preserve"> </w:t>
      </w:r>
      <w:r w:rsidRPr="00A64035">
        <w:rPr>
          <w:rFonts w:ascii="Arial" w:hAnsi="Arial" w:cs="Arial"/>
          <w:sz w:val="20"/>
          <w:szCs w:val="20"/>
          <w:lang w:val="es-419"/>
        </w:rPr>
        <w:t>tecnológicos</w:t>
      </w:r>
      <w:r w:rsidRPr="00A64035">
        <w:rPr>
          <w:rFonts w:ascii="Arial" w:hAnsi="Arial" w:cs="Arial"/>
          <w:lang w:val="es-SV"/>
        </w:rPr>
        <w:t>.</w:t>
      </w:r>
    </w:p>
    <w:p w14:paraId="6168DF89" w14:textId="77777777" w:rsidR="00736DBA" w:rsidRPr="002111A4" w:rsidRDefault="00736DBA" w:rsidP="004B560F">
      <w:pPr>
        <w:pStyle w:val="ListParagraph"/>
        <w:numPr>
          <w:ilvl w:val="0"/>
          <w:numId w:val="37"/>
        </w:numPr>
        <w:spacing w:after="0"/>
        <w:ind w:left="720"/>
        <w:jc w:val="both"/>
        <w:rPr>
          <w:rFonts w:ascii="Arial" w:hAnsi="Arial" w:cs="Arial"/>
          <w:sz w:val="20"/>
          <w:szCs w:val="20"/>
          <w:lang w:val="es-419"/>
        </w:rPr>
      </w:pPr>
      <w:r w:rsidRPr="002111A4">
        <w:rPr>
          <w:rFonts w:ascii="Arial" w:hAnsi="Arial" w:cs="Arial"/>
          <w:b/>
          <w:bCs/>
          <w:sz w:val="20"/>
          <w:szCs w:val="20"/>
          <w:lang w:val="es-419"/>
        </w:rPr>
        <w:t>Experiencia:</w:t>
      </w:r>
      <w:r w:rsidRPr="006A1010">
        <w:rPr>
          <w:rFonts w:ascii="Arial" w:hAnsi="Arial" w:cs="Arial"/>
          <w:sz w:val="20"/>
          <w:szCs w:val="20"/>
          <w:lang w:val="es-419"/>
        </w:rPr>
        <w:t xml:space="preserve"> </w:t>
      </w:r>
      <w:r w:rsidRPr="00DD04C6">
        <w:rPr>
          <w:rFonts w:ascii="Arial" w:hAnsi="Arial" w:cs="Arial"/>
          <w:sz w:val="20"/>
          <w:szCs w:val="20"/>
          <w:lang w:val="es-SV"/>
        </w:rPr>
        <w:t xml:space="preserve">Poseer al menos </w:t>
      </w:r>
      <w:r>
        <w:rPr>
          <w:rFonts w:ascii="Arial" w:hAnsi="Arial" w:cs="Arial"/>
          <w:sz w:val="20"/>
          <w:szCs w:val="20"/>
          <w:lang w:val="es-SV"/>
        </w:rPr>
        <w:t>5</w:t>
      </w:r>
      <w:r w:rsidRPr="00DD04C6">
        <w:rPr>
          <w:rFonts w:ascii="Arial" w:hAnsi="Arial" w:cs="Arial"/>
          <w:sz w:val="20"/>
          <w:szCs w:val="20"/>
          <w:lang w:val="es-SV"/>
        </w:rPr>
        <w:t xml:space="preserve"> años de</w:t>
      </w:r>
      <w:r w:rsidRPr="002111A4">
        <w:rPr>
          <w:rFonts w:ascii="Arial" w:hAnsi="Arial" w:cs="Arial"/>
          <w:sz w:val="20"/>
          <w:szCs w:val="20"/>
          <w:lang w:val="es-SV"/>
        </w:rPr>
        <w:t xml:space="preserve"> </w:t>
      </w:r>
      <w:r w:rsidRPr="00DD04C6">
        <w:rPr>
          <w:rFonts w:ascii="Arial" w:hAnsi="Arial" w:cs="Arial"/>
          <w:sz w:val="20"/>
          <w:szCs w:val="20"/>
          <w:lang w:val="es-SV"/>
        </w:rPr>
        <w:t>experiencia en el desarrollo e implementación de sistemas de información gerencial. Manejo de</w:t>
      </w:r>
      <w:r w:rsidRPr="002111A4">
        <w:rPr>
          <w:rFonts w:ascii="Arial" w:hAnsi="Arial" w:cs="Arial"/>
          <w:sz w:val="20"/>
          <w:szCs w:val="20"/>
          <w:lang w:val="es-SV"/>
        </w:rPr>
        <w:t xml:space="preserve"> </w:t>
      </w:r>
      <w:r w:rsidRPr="00DD04C6">
        <w:rPr>
          <w:rFonts w:ascii="Arial" w:hAnsi="Arial" w:cs="Arial"/>
          <w:sz w:val="20"/>
          <w:szCs w:val="20"/>
          <w:lang w:val="es-SV"/>
        </w:rPr>
        <w:t>tecnologías de comunicación y la información. Experiencia en aspectos en desarrollos informáticos</w:t>
      </w:r>
      <w:r>
        <w:rPr>
          <w:rFonts w:ascii="Arial" w:hAnsi="Arial" w:cs="Arial"/>
          <w:sz w:val="20"/>
          <w:szCs w:val="20"/>
          <w:lang w:val="es-SV"/>
        </w:rPr>
        <w:t xml:space="preserve"> </w:t>
      </w:r>
      <w:r w:rsidRPr="00DD04C6">
        <w:rPr>
          <w:rFonts w:ascii="Arial" w:hAnsi="Arial" w:cs="Arial"/>
          <w:sz w:val="20"/>
          <w:szCs w:val="20"/>
          <w:lang w:val="es-SV"/>
        </w:rPr>
        <w:t>basados en machine learning, inteligencia artificial y servicios de la nube. Full Stack Developer</w:t>
      </w:r>
      <w:r>
        <w:rPr>
          <w:rFonts w:ascii="Arial" w:hAnsi="Arial" w:cs="Arial"/>
          <w:sz w:val="20"/>
          <w:szCs w:val="20"/>
          <w:lang w:val="es-SV"/>
        </w:rPr>
        <w:t>.</w:t>
      </w:r>
    </w:p>
    <w:p w14:paraId="0F547792" w14:textId="77777777" w:rsidR="00736DBA" w:rsidRPr="00E3049C" w:rsidRDefault="00736DBA" w:rsidP="004B560F">
      <w:pPr>
        <w:pStyle w:val="ListParagraph"/>
        <w:numPr>
          <w:ilvl w:val="0"/>
          <w:numId w:val="37"/>
        </w:numPr>
        <w:spacing w:after="0"/>
        <w:ind w:left="720"/>
        <w:rPr>
          <w:rFonts w:ascii="Arial" w:hAnsi="Arial" w:cs="Arial"/>
          <w:b/>
          <w:bCs/>
          <w:sz w:val="20"/>
          <w:szCs w:val="20"/>
          <w:lang w:val="es-ES_tradnl"/>
        </w:rPr>
      </w:pPr>
      <w:r w:rsidRPr="00E3049C">
        <w:rPr>
          <w:rFonts w:ascii="Arial" w:hAnsi="Arial" w:cs="Arial"/>
          <w:b/>
          <w:bCs/>
          <w:sz w:val="20"/>
          <w:szCs w:val="20"/>
          <w:lang w:val="es-ES_tradnl"/>
        </w:rPr>
        <w:t xml:space="preserve">Idiomas: </w:t>
      </w:r>
      <w:r w:rsidRPr="00E3049C">
        <w:rPr>
          <w:rFonts w:ascii="Arial" w:hAnsi="Arial" w:cs="Arial"/>
          <w:sz w:val="20"/>
          <w:szCs w:val="20"/>
          <w:lang w:val="es-ES_tradnl"/>
        </w:rPr>
        <w:t>Español.</w:t>
      </w:r>
    </w:p>
    <w:p w14:paraId="367BC5A0" w14:textId="77777777" w:rsidR="00736DBA" w:rsidRPr="00C33DD1" w:rsidRDefault="00736DBA" w:rsidP="00736DBA">
      <w:pPr>
        <w:rPr>
          <w:rFonts w:ascii="Arial" w:hAnsi="Arial" w:cs="Arial"/>
          <w:b/>
          <w:bCs/>
          <w:sz w:val="20"/>
          <w:szCs w:val="20"/>
          <w:highlight w:val="yellow"/>
          <w:u w:val="single"/>
          <w:lang w:val="es-ES_tradnl"/>
        </w:rPr>
      </w:pPr>
    </w:p>
    <w:p w14:paraId="45595DB2" w14:textId="77777777" w:rsidR="00736DBA" w:rsidRPr="00C978C1" w:rsidRDefault="00736DBA" w:rsidP="00736DBA">
      <w:pPr>
        <w:rPr>
          <w:rFonts w:ascii="Arial" w:hAnsi="Arial" w:cs="Arial"/>
          <w:b/>
          <w:bCs/>
          <w:sz w:val="20"/>
          <w:szCs w:val="20"/>
          <w:u w:val="single"/>
          <w:lang w:val="es-ES_tradnl"/>
        </w:rPr>
      </w:pPr>
      <w:r w:rsidRPr="00C978C1">
        <w:rPr>
          <w:rFonts w:ascii="Arial" w:hAnsi="Arial" w:cs="Arial"/>
          <w:b/>
          <w:bCs/>
          <w:sz w:val="20"/>
          <w:szCs w:val="20"/>
          <w:u w:val="single"/>
          <w:lang w:val="es-ES_tradnl"/>
        </w:rPr>
        <w:t>Competencias generales y técnicas:</w:t>
      </w:r>
    </w:p>
    <w:p w14:paraId="106C55F3" w14:textId="77777777" w:rsidR="00736DBA" w:rsidRPr="00C978C1" w:rsidRDefault="00736DBA" w:rsidP="00736DBA">
      <w:pPr>
        <w:rPr>
          <w:rFonts w:ascii="Arial" w:hAnsi="Arial" w:cs="Arial"/>
          <w:b/>
          <w:bCs/>
          <w:sz w:val="20"/>
          <w:szCs w:val="20"/>
          <w:u w:val="single"/>
          <w:lang w:val="es-ES_tradnl"/>
        </w:rPr>
      </w:pPr>
    </w:p>
    <w:p w14:paraId="272A0E6A" w14:textId="77777777" w:rsidR="00736DBA" w:rsidRDefault="00736DBA" w:rsidP="004B560F">
      <w:pPr>
        <w:pStyle w:val="ListParagraph"/>
        <w:numPr>
          <w:ilvl w:val="0"/>
          <w:numId w:val="38"/>
        </w:numPr>
        <w:spacing w:after="0"/>
        <w:ind w:left="810"/>
        <w:rPr>
          <w:rFonts w:ascii="Arial" w:hAnsi="Arial" w:cs="Arial"/>
          <w:sz w:val="20"/>
          <w:szCs w:val="20"/>
          <w:lang w:val="es-HN"/>
        </w:rPr>
      </w:pPr>
      <w:r w:rsidRPr="00754751">
        <w:rPr>
          <w:rFonts w:ascii="Arial" w:hAnsi="Arial" w:cs="Arial"/>
          <w:sz w:val="20"/>
          <w:szCs w:val="20"/>
          <w:lang w:val="es-HN"/>
        </w:rPr>
        <w:t>Conocimiento del contexto e institucionalidad</w:t>
      </w:r>
      <w:r>
        <w:rPr>
          <w:rFonts w:ascii="Arial" w:hAnsi="Arial" w:cs="Arial"/>
          <w:sz w:val="20"/>
          <w:szCs w:val="20"/>
          <w:lang w:val="es-HN"/>
        </w:rPr>
        <w:t xml:space="preserve"> hondure</w:t>
      </w:r>
      <w:r>
        <w:rPr>
          <w:rFonts w:ascii="Arial" w:hAnsi="Arial" w:cs="Arial"/>
          <w:sz w:val="20"/>
          <w:szCs w:val="20"/>
          <w:lang w:val="es-419"/>
        </w:rPr>
        <w:t>ña</w:t>
      </w:r>
      <w:r>
        <w:rPr>
          <w:rFonts w:ascii="Arial" w:hAnsi="Arial" w:cs="Arial"/>
          <w:sz w:val="20"/>
          <w:szCs w:val="20"/>
          <w:lang w:val="es-HN"/>
        </w:rPr>
        <w:t>.</w:t>
      </w:r>
    </w:p>
    <w:p w14:paraId="1377C8C2" w14:textId="77777777" w:rsidR="00736DBA" w:rsidRPr="00DD04C6" w:rsidRDefault="00736DBA" w:rsidP="004B560F">
      <w:pPr>
        <w:pStyle w:val="ListParagraph"/>
        <w:numPr>
          <w:ilvl w:val="0"/>
          <w:numId w:val="38"/>
        </w:numPr>
        <w:spacing w:after="0"/>
        <w:ind w:left="810"/>
        <w:rPr>
          <w:rFonts w:ascii="Arial" w:hAnsi="Arial" w:cs="Arial"/>
          <w:sz w:val="20"/>
          <w:szCs w:val="20"/>
          <w:lang w:val="es-HN"/>
        </w:rPr>
      </w:pPr>
      <w:r w:rsidRPr="00DD04C6">
        <w:rPr>
          <w:rFonts w:ascii="Arial" w:hAnsi="Arial" w:cs="Arial"/>
          <w:sz w:val="20"/>
          <w:szCs w:val="20"/>
          <w:lang w:val="es-SV"/>
        </w:rPr>
        <w:t>De preferencia, conocimiento del modelo de servicios integrados para la atención a la mujer</w:t>
      </w:r>
      <w:r>
        <w:rPr>
          <w:rFonts w:ascii="Arial" w:hAnsi="Arial" w:cs="Arial"/>
          <w:sz w:val="20"/>
          <w:szCs w:val="20"/>
          <w:lang w:val="es-SV"/>
        </w:rPr>
        <w:t>.</w:t>
      </w:r>
    </w:p>
    <w:p w14:paraId="755D828E" w14:textId="77777777" w:rsidR="00736DBA" w:rsidRPr="00754751" w:rsidRDefault="00736DBA" w:rsidP="004B560F">
      <w:pPr>
        <w:pStyle w:val="ListParagraph"/>
        <w:numPr>
          <w:ilvl w:val="0"/>
          <w:numId w:val="38"/>
        </w:numPr>
        <w:spacing w:after="0"/>
        <w:ind w:left="810"/>
        <w:rPr>
          <w:rFonts w:ascii="Arial" w:hAnsi="Arial" w:cs="Arial"/>
          <w:sz w:val="20"/>
          <w:szCs w:val="20"/>
          <w:lang w:val="es-HN"/>
        </w:rPr>
      </w:pPr>
      <w:r w:rsidRPr="00DD04C6">
        <w:rPr>
          <w:rFonts w:ascii="Arial" w:hAnsi="Arial" w:cs="Arial"/>
          <w:sz w:val="20"/>
          <w:szCs w:val="20"/>
          <w:lang w:val="es-SV"/>
        </w:rPr>
        <w:t>Habilidad de facilitación de procesos</w:t>
      </w:r>
      <w:r>
        <w:rPr>
          <w:rFonts w:ascii="Arial" w:hAnsi="Arial" w:cs="Arial"/>
          <w:sz w:val="20"/>
          <w:szCs w:val="20"/>
          <w:lang w:val="es-SV"/>
        </w:rPr>
        <w:t>.</w:t>
      </w:r>
    </w:p>
    <w:p w14:paraId="1F6677C0" w14:textId="77777777" w:rsidR="00736DBA" w:rsidRPr="00754751" w:rsidRDefault="00736DBA" w:rsidP="004B560F">
      <w:pPr>
        <w:pStyle w:val="ListParagraph"/>
        <w:numPr>
          <w:ilvl w:val="0"/>
          <w:numId w:val="38"/>
        </w:numPr>
        <w:spacing w:after="0"/>
        <w:ind w:left="810"/>
        <w:rPr>
          <w:rFonts w:ascii="Arial" w:hAnsi="Arial" w:cs="Arial"/>
          <w:sz w:val="20"/>
          <w:szCs w:val="20"/>
          <w:lang w:val="es-HN"/>
        </w:rPr>
      </w:pPr>
      <w:r w:rsidRPr="00754751">
        <w:rPr>
          <w:rFonts w:ascii="Arial" w:hAnsi="Arial" w:cs="Arial"/>
          <w:sz w:val="20"/>
          <w:szCs w:val="20"/>
          <w:lang w:val="es-HN"/>
        </w:rPr>
        <w:t>Habilidades de escritura y edición, y capacidad de transmitir ideas complejas en un estilo creativo, claro, directo y animado.</w:t>
      </w:r>
    </w:p>
    <w:p w14:paraId="390CC576" w14:textId="77777777" w:rsidR="00736DBA" w:rsidRPr="004C05CD" w:rsidRDefault="00736DBA" w:rsidP="004B560F">
      <w:pPr>
        <w:pStyle w:val="ListParagraph"/>
        <w:numPr>
          <w:ilvl w:val="0"/>
          <w:numId w:val="38"/>
        </w:numPr>
        <w:spacing w:after="0"/>
        <w:ind w:left="810"/>
        <w:rPr>
          <w:rFonts w:ascii="Arial" w:hAnsi="Arial" w:cs="Arial"/>
          <w:sz w:val="20"/>
          <w:szCs w:val="20"/>
          <w:lang w:val="es-HN"/>
        </w:rPr>
      </w:pPr>
      <w:r w:rsidRPr="004C05CD">
        <w:rPr>
          <w:rFonts w:ascii="Arial" w:hAnsi="Arial" w:cs="Arial"/>
          <w:sz w:val="20"/>
          <w:szCs w:val="20"/>
          <w:lang w:val="es-HN"/>
        </w:rPr>
        <w:t>Fuertes habilidades interpersonales y de equipo; orientación demostrada hacia el cliente; sensibilidad en el trabajo en un entorno diverso y multicultural.</w:t>
      </w:r>
    </w:p>
    <w:p w14:paraId="3A0008FF" w14:textId="77777777" w:rsidR="00736DBA" w:rsidRPr="001A5088" w:rsidRDefault="00736DBA" w:rsidP="004B560F">
      <w:pPr>
        <w:pStyle w:val="ListParagraph"/>
        <w:numPr>
          <w:ilvl w:val="0"/>
          <w:numId w:val="38"/>
        </w:numPr>
        <w:spacing w:after="0"/>
        <w:ind w:left="810"/>
        <w:rPr>
          <w:rFonts w:ascii="Arial" w:hAnsi="Arial" w:cs="Arial"/>
          <w:sz w:val="20"/>
          <w:szCs w:val="20"/>
          <w:lang w:val="es-HN"/>
        </w:rPr>
      </w:pPr>
      <w:r w:rsidRPr="004C05CD">
        <w:rPr>
          <w:rFonts w:ascii="Arial" w:hAnsi="Arial" w:cs="Arial"/>
          <w:sz w:val="20"/>
          <w:szCs w:val="20"/>
          <w:lang w:val="es-HN"/>
        </w:rPr>
        <w:t>Capacidad de facilitar la comunicación entre varios niveles de gestión y trabajar de forma independiente para cumplir con los plazos.</w:t>
      </w:r>
      <w:r w:rsidRPr="001A5088">
        <w:rPr>
          <w:rFonts w:ascii="Arial" w:hAnsi="Arial" w:cs="Arial"/>
          <w:sz w:val="20"/>
          <w:szCs w:val="20"/>
          <w:lang w:val="es-HN"/>
        </w:rPr>
        <w:cr/>
      </w:r>
    </w:p>
    <w:p w14:paraId="2E660344" w14:textId="0D368A63" w:rsidR="00736DBA" w:rsidRDefault="00736DBA" w:rsidP="00736DBA">
      <w:pPr>
        <w:rPr>
          <w:rFonts w:ascii="Arial" w:hAnsi="Arial" w:cs="Arial"/>
          <w:b/>
          <w:sz w:val="20"/>
          <w:szCs w:val="20"/>
          <w:u w:val="single"/>
          <w:lang w:val="es-HN"/>
        </w:rPr>
      </w:pPr>
      <w:r w:rsidRPr="00575DE9">
        <w:rPr>
          <w:rFonts w:ascii="Arial" w:hAnsi="Arial" w:cs="Arial"/>
          <w:b/>
          <w:sz w:val="20"/>
          <w:szCs w:val="20"/>
          <w:u w:val="single"/>
          <w:lang w:val="es-HN"/>
        </w:rPr>
        <w:t>Resumen de la oportunidad:</w:t>
      </w:r>
    </w:p>
    <w:p w14:paraId="0067A394" w14:textId="77777777" w:rsidR="004B560F" w:rsidRPr="00575DE9" w:rsidRDefault="004B560F" w:rsidP="00736DBA">
      <w:pPr>
        <w:rPr>
          <w:rFonts w:ascii="Arial" w:hAnsi="Arial" w:cs="Arial"/>
          <w:b/>
          <w:sz w:val="20"/>
          <w:szCs w:val="20"/>
          <w:u w:val="single"/>
          <w:lang w:val="es-HN"/>
        </w:rPr>
      </w:pPr>
    </w:p>
    <w:p w14:paraId="1A981F5F" w14:textId="77777777" w:rsidR="00736DBA" w:rsidRPr="008C709B" w:rsidRDefault="00736DBA" w:rsidP="004B560F">
      <w:pPr>
        <w:pStyle w:val="ListParagraph"/>
        <w:numPr>
          <w:ilvl w:val="0"/>
          <w:numId w:val="34"/>
        </w:numPr>
        <w:rPr>
          <w:rFonts w:ascii="Arial" w:hAnsi="Arial" w:cs="Arial"/>
          <w:bCs/>
          <w:sz w:val="20"/>
          <w:szCs w:val="20"/>
          <w:lang w:val="es-ES_tradnl"/>
        </w:rPr>
      </w:pPr>
      <w:r w:rsidRPr="008C709B">
        <w:rPr>
          <w:rFonts w:ascii="Arial" w:hAnsi="Arial" w:cs="Arial"/>
          <w:b/>
          <w:sz w:val="20"/>
          <w:szCs w:val="20"/>
          <w:lang w:val="es-ES_tradnl"/>
        </w:rPr>
        <w:t>Tipo de contrato y modalidad</w:t>
      </w:r>
      <w:r w:rsidRPr="008C709B">
        <w:rPr>
          <w:rFonts w:ascii="Arial" w:hAnsi="Arial" w:cs="Arial"/>
          <w:bCs/>
          <w:sz w:val="20"/>
          <w:szCs w:val="20"/>
          <w:lang w:val="es-ES_tradnl"/>
        </w:rPr>
        <w:t xml:space="preserve">: Contractual de Productos y Servicios Externos (PEC), </w:t>
      </w:r>
      <w:r>
        <w:rPr>
          <w:rFonts w:ascii="Arial" w:hAnsi="Arial" w:cs="Arial"/>
          <w:bCs/>
          <w:sz w:val="20"/>
          <w:szCs w:val="20"/>
          <w:lang w:val="es-ES_tradnl"/>
        </w:rPr>
        <w:t>Suma Alzada</w:t>
      </w:r>
    </w:p>
    <w:p w14:paraId="58F846EB" w14:textId="77777777" w:rsidR="00736DBA" w:rsidRPr="00A600B4" w:rsidRDefault="00736DBA" w:rsidP="004B560F">
      <w:pPr>
        <w:pStyle w:val="ListParagraph"/>
        <w:numPr>
          <w:ilvl w:val="0"/>
          <w:numId w:val="34"/>
        </w:numPr>
        <w:rPr>
          <w:rFonts w:ascii="Arial" w:hAnsi="Arial" w:cs="Arial"/>
          <w:b/>
          <w:sz w:val="20"/>
          <w:szCs w:val="20"/>
          <w:lang w:val="es-ES_tradnl"/>
        </w:rPr>
      </w:pPr>
      <w:r w:rsidRPr="00A600B4">
        <w:rPr>
          <w:rFonts w:ascii="Arial" w:hAnsi="Arial" w:cs="Arial"/>
          <w:b/>
          <w:sz w:val="20"/>
          <w:szCs w:val="20"/>
          <w:lang w:val="es-ES_tradnl"/>
        </w:rPr>
        <w:t xml:space="preserve">Duración del contrato: </w:t>
      </w:r>
      <w:r>
        <w:rPr>
          <w:rFonts w:ascii="Arial" w:hAnsi="Arial" w:cs="Arial"/>
          <w:bCs/>
          <w:sz w:val="20"/>
          <w:szCs w:val="20"/>
          <w:lang w:val="es-ES_tradnl"/>
        </w:rPr>
        <w:t xml:space="preserve">170 </w:t>
      </w:r>
      <w:r w:rsidRPr="00A600B4">
        <w:rPr>
          <w:rFonts w:ascii="Arial" w:hAnsi="Arial" w:cs="Arial"/>
          <w:bCs/>
          <w:sz w:val="20"/>
          <w:szCs w:val="20"/>
          <w:lang w:val="es-ES_tradnl"/>
        </w:rPr>
        <w:t>días</w:t>
      </w:r>
      <w:r>
        <w:rPr>
          <w:rFonts w:ascii="Arial" w:hAnsi="Arial" w:cs="Arial"/>
          <w:bCs/>
          <w:sz w:val="20"/>
          <w:szCs w:val="20"/>
          <w:lang w:val="es-ES_tradnl"/>
        </w:rPr>
        <w:t xml:space="preserve"> no consecutivos</w:t>
      </w:r>
      <w:r w:rsidRPr="00A600B4">
        <w:rPr>
          <w:rFonts w:ascii="Arial" w:hAnsi="Arial" w:cs="Arial"/>
          <w:bCs/>
          <w:sz w:val="20"/>
          <w:szCs w:val="20"/>
          <w:lang w:val="es-ES_tradnl"/>
        </w:rPr>
        <w:t xml:space="preserve"> en </w:t>
      </w:r>
      <w:r>
        <w:rPr>
          <w:rFonts w:ascii="Arial" w:hAnsi="Arial" w:cs="Arial"/>
          <w:bCs/>
          <w:sz w:val="20"/>
          <w:szCs w:val="20"/>
          <w:lang w:val="es-ES_tradnl"/>
        </w:rPr>
        <w:t xml:space="preserve">12 </w:t>
      </w:r>
      <w:r w:rsidRPr="00A600B4">
        <w:rPr>
          <w:rFonts w:ascii="Arial" w:hAnsi="Arial" w:cs="Arial"/>
          <w:bCs/>
          <w:sz w:val="20"/>
          <w:szCs w:val="20"/>
          <w:lang w:val="es-ES_tradnl"/>
        </w:rPr>
        <w:t>meses</w:t>
      </w:r>
    </w:p>
    <w:p w14:paraId="47C5832E" w14:textId="77777777" w:rsidR="00736DBA" w:rsidRPr="001D3403" w:rsidRDefault="00736DBA" w:rsidP="004B560F">
      <w:pPr>
        <w:pStyle w:val="ListParagraph"/>
        <w:numPr>
          <w:ilvl w:val="0"/>
          <w:numId w:val="34"/>
        </w:numPr>
        <w:rPr>
          <w:rFonts w:ascii="Arial" w:hAnsi="Arial" w:cs="Arial"/>
          <w:bCs/>
          <w:sz w:val="20"/>
          <w:szCs w:val="20"/>
        </w:rPr>
      </w:pPr>
      <w:r w:rsidRPr="001D3403">
        <w:rPr>
          <w:rFonts w:ascii="Arial" w:hAnsi="Arial" w:cs="Arial"/>
          <w:b/>
          <w:sz w:val="20"/>
          <w:szCs w:val="20"/>
        </w:rPr>
        <w:t xml:space="preserve">Fecha de inicio: </w:t>
      </w:r>
      <w:r w:rsidRPr="001D3403">
        <w:rPr>
          <w:rFonts w:ascii="Arial" w:hAnsi="Arial" w:cs="Arial"/>
          <w:bCs/>
          <w:sz w:val="20"/>
          <w:szCs w:val="20"/>
        </w:rPr>
        <w:t xml:space="preserve"> </w:t>
      </w:r>
      <w:r>
        <w:rPr>
          <w:rFonts w:ascii="Arial" w:hAnsi="Arial" w:cs="Arial"/>
          <w:bCs/>
          <w:sz w:val="20"/>
          <w:szCs w:val="20"/>
        </w:rPr>
        <w:t xml:space="preserve"> Enero 2022</w:t>
      </w:r>
    </w:p>
    <w:p w14:paraId="7F46656E" w14:textId="77777777" w:rsidR="00736DBA" w:rsidRPr="008C709B" w:rsidRDefault="00736DBA" w:rsidP="004B560F">
      <w:pPr>
        <w:pStyle w:val="ListParagraph"/>
        <w:numPr>
          <w:ilvl w:val="0"/>
          <w:numId w:val="34"/>
        </w:numPr>
        <w:rPr>
          <w:rFonts w:ascii="Arial" w:hAnsi="Arial" w:cs="Arial"/>
          <w:bCs/>
          <w:sz w:val="20"/>
          <w:szCs w:val="20"/>
        </w:rPr>
      </w:pPr>
      <w:r w:rsidRPr="008C709B">
        <w:rPr>
          <w:rFonts w:ascii="Arial" w:hAnsi="Arial" w:cs="Arial"/>
          <w:b/>
          <w:sz w:val="20"/>
          <w:szCs w:val="20"/>
        </w:rPr>
        <w:t xml:space="preserve">Ubicación: </w:t>
      </w:r>
      <w:r>
        <w:rPr>
          <w:rFonts w:ascii="Arial" w:hAnsi="Arial" w:cs="Arial"/>
          <w:bCs/>
          <w:sz w:val="20"/>
          <w:szCs w:val="20"/>
        </w:rPr>
        <w:t>Honduras</w:t>
      </w:r>
    </w:p>
    <w:p w14:paraId="4AAE387A" w14:textId="77777777" w:rsidR="00736DBA" w:rsidRPr="001522E9" w:rsidRDefault="00736DBA" w:rsidP="004B560F">
      <w:pPr>
        <w:pStyle w:val="ListParagraph"/>
        <w:numPr>
          <w:ilvl w:val="0"/>
          <w:numId w:val="34"/>
        </w:numPr>
        <w:rPr>
          <w:rFonts w:ascii="Arial" w:hAnsi="Arial" w:cs="Arial"/>
          <w:bCs/>
          <w:sz w:val="20"/>
          <w:szCs w:val="20"/>
          <w:lang w:val="es-HN"/>
        </w:rPr>
      </w:pPr>
      <w:r w:rsidRPr="001522E9">
        <w:rPr>
          <w:rFonts w:ascii="Arial" w:hAnsi="Arial" w:cs="Arial"/>
          <w:b/>
          <w:sz w:val="20"/>
          <w:szCs w:val="20"/>
          <w:lang w:val="es-HN"/>
        </w:rPr>
        <w:lastRenderedPageBreak/>
        <w:t xml:space="preserve">Persona responsable: </w:t>
      </w:r>
      <w:r w:rsidRPr="001522E9">
        <w:rPr>
          <w:rFonts w:ascii="Arial" w:hAnsi="Arial" w:cs="Arial"/>
          <w:bCs/>
          <w:sz w:val="20"/>
          <w:szCs w:val="20"/>
          <w:lang w:val="es-HN"/>
        </w:rPr>
        <w:t xml:space="preserve">La consultoría será coordinada por Nidia Hidalgo, Especialista </w:t>
      </w:r>
    </w:p>
    <w:p w14:paraId="18B9828E" w14:textId="77777777" w:rsidR="00736DBA" w:rsidRPr="001522E9" w:rsidRDefault="00736DBA" w:rsidP="004B560F">
      <w:pPr>
        <w:pStyle w:val="ListParagraph"/>
        <w:rPr>
          <w:rFonts w:ascii="Arial" w:hAnsi="Arial" w:cs="Arial"/>
          <w:bCs/>
          <w:sz w:val="20"/>
          <w:szCs w:val="20"/>
          <w:highlight w:val="yellow"/>
          <w:lang w:val="es-HN"/>
        </w:rPr>
      </w:pPr>
      <w:r>
        <w:rPr>
          <w:rFonts w:ascii="Arial" w:hAnsi="Arial" w:cs="Arial"/>
          <w:bCs/>
          <w:sz w:val="20"/>
          <w:szCs w:val="20"/>
          <w:lang w:val="es-HN"/>
        </w:rPr>
        <w:t xml:space="preserve">Líder </w:t>
      </w:r>
      <w:r w:rsidRPr="001522E9">
        <w:rPr>
          <w:rFonts w:ascii="Arial" w:hAnsi="Arial" w:cs="Arial"/>
          <w:bCs/>
          <w:sz w:val="20"/>
          <w:szCs w:val="20"/>
          <w:lang w:val="es-HN"/>
        </w:rPr>
        <w:t>en Desarrollo Social SCL/GDI.</w:t>
      </w:r>
    </w:p>
    <w:p w14:paraId="1FD23A16" w14:textId="77777777" w:rsidR="00736DBA" w:rsidRPr="00CE152B" w:rsidRDefault="00736DBA" w:rsidP="004B560F">
      <w:pPr>
        <w:pStyle w:val="ListParagraph"/>
        <w:numPr>
          <w:ilvl w:val="0"/>
          <w:numId w:val="34"/>
        </w:numPr>
        <w:rPr>
          <w:rFonts w:ascii="Arial" w:hAnsi="Arial" w:cs="Arial"/>
          <w:sz w:val="20"/>
          <w:szCs w:val="20"/>
          <w:lang w:val="es-ES_tradnl"/>
        </w:rPr>
      </w:pPr>
      <w:r w:rsidRPr="00C33DD1">
        <w:rPr>
          <w:rFonts w:ascii="Arial" w:hAnsi="Arial" w:cs="Arial"/>
          <w:b/>
          <w:sz w:val="20"/>
          <w:szCs w:val="20"/>
          <w:lang w:val="es-ES_tradnl"/>
        </w:rPr>
        <w:t xml:space="preserve">Requisitos: </w:t>
      </w:r>
      <w:r w:rsidRPr="00C33DD1">
        <w:rPr>
          <w:rFonts w:ascii="Arial" w:hAnsi="Arial" w:cs="Arial"/>
          <w:sz w:val="20"/>
          <w:szCs w:val="20"/>
          <w:lang w:val="es-ES_tradnl"/>
        </w:rPr>
        <w:t xml:space="preserve">Debes ser ciudadano/a de uno de los </w:t>
      </w:r>
      <w:hyperlink r:id="rId21" w:history="1">
        <w:r w:rsidRPr="00C33DD1">
          <w:rPr>
            <w:rStyle w:val="Hyperlink"/>
            <w:rFonts w:ascii="Arial" w:hAnsi="Arial" w:cs="Arial"/>
            <w:sz w:val="20"/>
            <w:szCs w:val="20"/>
            <w:lang w:val="es-ES_tradnl"/>
          </w:rPr>
          <w:t>48 países miembros del BID</w:t>
        </w:r>
      </w:hyperlink>
      <w:r w:rsidRPr="00C33DD1">
        <w:rPr>
          <w:rFonts w:ascii="Arial" w:hAnsi="Arial" w:cs="Arial"/>
          <w:sz w:val="20"/>
          <w:szCs w:val="20"/>
          <w:lang w:val="es-ES_tradnl"/>
        </w:rPr>
        <w:t xml:space="preserve"> y no tener familiares que trabajen actualmente en el Grupo BID.</w:t>
      </w:r>
    </w:p>
    <w:p w14:paraId="5F0B0FD1" w14:textId="77777777" w:rsidR="00736DBA" w:rsidRPr="00C33DD1" w:rsidRDefault="00736DBA" w:rsidP="004B560F">
      <w:pPr>
        <w:spacing w:line="276" w:lineRule="auto"/>
        <w:jc w:val="both"/>
        <w:rPr>
          <w:rFonts w:ascii="Arial" w:hAnsi="Arial" w:cs="Arial"/>
          <w:sz w:val="20"/>
          <w:szCs w:val="20"/>
          <w:lang w:val="es-ES_tradnl"/>
        </w:rPr>
      </w:pPr>
      <w:r w:rsidRPr="00C33DD1">
        <w:rPr>
          <w:rFonts w:ascii="Arial" w:hAnsi="Arial" w:cs="Arial"/>
          <w:b/>
          <w:sz w:val="20"/>
          <w:szCs w:val="20"/>
          <w:lang w:val="es-ES_tradnl"/>
        </w:rPr>
        <w:t>Nuestra cultura</w:t>
      </w:r>
      <w:r w:rsidRPr="00C33DD1">
        <w:rPr>
          <w:rFonts w:ascii="Arial" w:hAnsi="Arial" w:cs="Arial"/>
          <w:sz w:val="20"/>
          <w:szCs w:val="20"/>
          <w:lang w:val="es-ES_tradnl"/>
        </w:rPr>
        <w:t>: nuestra gente está comprometida y apasionada por mejorar la vida de las personas en América Latina y el Caribe, y pueden hacer lo que aman en un entorno laboral diverso, colaborativo y estimulante. Somos la primera institución de desarrollo de América Latina y el Caribe en recibir la certificación EDGE, reconociendo nuestro fuerte compromiso con la igualdad de género. Nuestros empleados, pueden formar parte de grupos de recursos internos que conectan a nuestra comunidad diversa en torno a intereses comunes.</w:t>
      </w:r>
    </w:p>
    <w:p w14:paraId="466ABD1C" w14:textId="15FA05E8" w:rsidR="00736DBA" w:rsidRDefault="00736DBA" w:rsidP="004B560F">
      <w:pPr>
        <w:spacing w:line="276" w:lineRule="auto"/>
        <w:jc w:val="both"/>
        <w:rPr>
          <w:rFonts w:ascii="Arial" w:hAnsi="Arial" w:cs="Arial"/>
          <w:sz w:val="20"/>
          <w:szCs w:val="20"/>
          <w:lang w:val="es-ES_tradnl"/>
        </w:rPr>
      </w:pPr>
      <w:r w:rsidRPr="00C33DD1">
        <w:rPr>
          <w:rFonts w:ascii="Arial" w:hAnsi="Arial" w:cs="Arial"/>
          <w:sz w:val="20"/>
          <w:szCs w:val="20"/>
          <w:lang w:val="es-ES_tradnl"/>
        </w:rPr>
        <w:t xml:space="preserve">Debido a que estamos comprometidos a proporcionar igualdad de oportunidades en el empleo, acogemos la diversidad basada en género, edad, educación, origen nacional, origen étnico, raza, discapacidad, orientación sexual y religión. Alentamos a las mujeres, afrodescendientes y personas de origen indígena a postularse. </w:t>
      </w:r>
    </w:p>
    <w:p w14:paraId="33C14E61" w14:textId="77777777" w:rsidR="004B560F" w:rsidRPr="00C33DD1" w:rsidRDefault="004B560F" w:rsidP="004B560F">
      <w:pPr>
        <w:spacing w:line="276" w:lineRule="auto"/>
        <w:jc w:val="both"/>
        <w:rPr>
          <w:rFonts w:ascii="Arial" w:hAnsi="Arial" w:cs="Arial"/>
          <w:sz w:val="20"/>
          <w:szCs w:val="20"/>
          <w:lang w:val="es-ES_tradnl"/>
        </w:rPr>
      </w:pPr>
    </w:p>
    <w:p w14:paraId="6EC072E4" w14:textId="77777777" w:rsidR="000042AA" w:rsidRDefault="00736DBA" w:rsidP="004B560F">
      <w:pPr>
        <w:spacing w:line="276" w:lineRule="auto"/>
        <w:jc w:val="both"/>
        <w:rPr>
          <w:rFonts w:ascii="Arial" w:hAnsi="Arial" w:cs="Arial"/>
          <w:bCs/>
          <w:sz w:val="20"/>
          <w:szCs w:val="20"/>
          <w:lang w:val="es-ES_tradnl"/>
        </w:rPr>
      </w:pPr>
      <w:r w:rsidRPr="004B560F">
        <w:rPr>
          <w:rFonts w:ascii="Arial" w:hAnsi="Arial" w:cs="Arial"/>
          <w:b/>
          <w:bCs/>
          <w:sz w:val="20"/>
          <w:szCs w:val="20"/>
          <w:lang w:val="es-ES_tradnl"/>
        </w:rPr>
        <w:t>Sobre nosotros</w:t>
      </w:r>
      <w:r w:rsidR="004B560F">
        <w:rPr>
          <w:rFonts w:ascii="Arial" w:hAnsi="Arial" w:cs="Arial"/>
          <w:b/>
          <w:bCs/>
          <w:sz w:val="20"/>
          <w:szCs w:val="20"/>
          <w:lang w:val="es-ES_tradnl"/>
        </w:rPr>
        <w:t xml:space="preserve">: </w:t>
      </w:r>
      <w:r w:rsidR="004B560F" w:rsidRPr="000042AA">
        <w:rPr>
          <w:rFonts w:ascii="Arial" w:hAnsi="Arial" w:cs="Arial"/>
          <w:sz w:val="20"/>
          <w:szCs w:val="20"/>
          <w:lang w:val="es-ES_tradnl"/>
        </w:rPr>
        <w:t>En</w:t>
      </w:r>
      <w:r w:rsidR="004B560F">
        <w:rPr>
          <w:rFonts w:ascii="Arial" w:hAnsi="Arial" w:cs="Arial"/>
          <w:b/>
          <w:bCs/>
          <w:sz w:val="20"/>
          <w:szCs w:val="20"/>
          <w:lang w:val="es-ES_tradnl"/>
        </w:rPr>
        <w:t xml:space="preserve"> </w:t>
      </w:r>
      <w:r w:rsidRPr="00C33DD1">
        <w:rPr>
          <w:rFonts w:ascii="Arial" w:hAnsi="Arial" w:cs="Arial"/>
          <w:bCs/>
          <w:sz w:val="20"/>
          <w:szCs w:val="20"/>
          <w:lang w:val="es-ES_tradnl"/>
        </w:rPr>
        <w:t xml:space="preserve">el Banco Interamericano de Desarrollo, estamos dedicados a mejorar vidas. Desde 1959, hemos sido una fuente importante de financiamiento a largo plazo para el desarrollo económico, social e institucional en América Latina y el Caribe. Sin embargo, hacemos más que prestar. </w:t>
      </w:r>
    </w:p>
    <w:p w14:paraId="07E5C280" w14:textId="1F8DD770" w:rsidR="00736DBA" w:rsidRDefault="00736DBA" w:rsidP="004B560F">
      <w:pPr>
        <w:spacing w:line="276" w:lineRule="auto"/>
        <w:jc w:val="both"/>
        <w:rPr>
          <w:rFonts w:ascii="Arial" w:hAnsi="Arial" w:cs="Arial"/>
          <w:bCs/>
          <w:sz w:val="20"/>
          <w:szCs w:val="20"/>
          <w:lang w:val="es-ES_tradnl"/>
        </w:rPr>
      </w:pPr>
      <w:r>
        <w:rPr>
          <w:rFonts w:ascii="Arial" w:hAnsi="Arial" w:cs="Arial"/>
          <w:bCs/>
          <w:sz w:val="20"/>
          <w:szCs w:val="20"/>
          <w:lang w:val="es-ES_tradnl"/>
        </w:rPr>
        <w:br/>
      </w:r>
      <w:r w:rsidRPr="00C33DD1">
        <w:rPr>
          <w:rFonts w:ascii="Arial" w:hAnsi="Arial" w:cs="Arial"/>
          <w:bCs/>
          <w:sz w:val="20"/>
          <w:szCs w:val="20"/>
          <w:lang w:val="es-ES_tradnl"/>
        </w:rPr>
        <w:t>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1F8EB0A4" w14:textId="77777777" w:rsidR="000042AA" w:rsidRPr="00C33DD1" w:rsidRDefault="000042AA" w:rsidP="004B560F">
      <w:pPr>
        <w:spacing w:line="276" w:lineRule="auto"/>
        <w:jc w:val="both"/>
        <w:rPr>
          <w:rFonts w:ascii="Arial" w:hAnsi="Arial" w:cs="Arial"/>
          <w:bCs/>
          <w:sz w:val="20"/>
          <w:szCs w:val="20"/>
          <w:lang w:val="es-ES_tradnl"/>
        </w:rPr>
      </w:pPr>
    </w:p>
    <w:p w14:paraId="14636E7C" w14:textId="77777777" w:rsidR="00736DBA" w:rsidRPr="00AC278E" w:rsidRDefault="00736DBA" w:rsidP="004B560F">
      <w:pPr>
        <w:spacing w:line="276" w:lineRule="auto"/>
        <w:jc w:val="both"/>
        <w:rPr>
          <w:rFonts w:ascii="Arial" w:hAnsi="Arial" w:cs="Arial"/>
          <w:b/>
          <w:sz w:val="20"/>
          <w:szCs w:val="20"/>
          <w:lang w:val="es-ES_tradnl"/>
        </w:rPr>
      </w:pPr>
      <w:r w:rsidRPr="00C33DD1">
        <w:rPr>
          <w:rFonts w:ascii="Arial" w:hAnsi="Arial" w:cs="Arial"/>
          <w:b/>
          <w:sz w:val="20"/>
          <w:szCs w:val="20"/>
          <w:lang w:val="es-ES_tradnl"/>
        </w:rPr>
        <w:t>Nuestro equipo de Recursos Humanos revisa cuidadosamente todas las aplicaciones.</w:t>
      </w:r>
    </w:p>
    <w:p w14:paraId="2572C5B9" w14:textId="3E85B2BF" w:rsidR="00736DBA" w:rsidRDefault="00736DBA" w:rsidP="00092939">
      <w:pPr>
        <w:pStyle w:val="ListParagraph"/>
        <w:spacing w:after="0" w:line="240" w:lineRule="auto"/>
        <w:ind w:left="1440"/>
        <w:jc w:val="both"/>
        <w:rPr>
          <w:rFonts w:ascii="Arial" w:hAnsi="Arial" w:cs="Arial"/>
          <w:sz w:val="20"/>
          <w:szCs w:val="20"/>
          <w:lang w:val="es-ES_tradnl"/>
        </w:rPr>
      </w:pPr>
    </w:p>
    <w:p w14:paraId="2A273237" w14:textId="3CBE1FE1" w:rsidR="00736DBA" w:rsidRDefault="00736DBA" w:rsidP="00092939">
      <w:pPr>
        <w:pStyle w:val="ListParagraph"/>
        <w:spacing w:after="0" w:line="240" w:lineRule="auto"/>
        <w:ind w:left="1440"/>
        <w:jc w:val="both"/>
        <w:rPr>
          <w:rFonts w:ascii="Arial" w:hAnsi="Arial" w:cs="Arial"/>
          <w:sz w:val="20"/>
          <w:szCs w:val="20"/>
          <w:lang w:val="es-ES_tradnl"/>
        </w:rPr>
      </w:pPr>
    </w:p>
    <w:p w14:paraId="64D9C18B" w14:textId="10E2E44A" w:rsidR="00736DBA" w:rsidRDefault="00736DBA" w:rsidP="00092939">
      <w:pPr>
        <w:pStyle w:val="ListParagraph"/>
        <w:spacing w:after="0" w:line="240" w:lineRule="auto"/>
        <w:ind w:left="1440"/>
        <w:jc w:val="both"/>
        <w:rPr>
          <w:rFonts w:ascii="Arial" w:hAnsi="Arial" w:cs="Arial"/>
          <w:sz w:val="20"/>
          <w:szCs w:val="20"/>
          <w:lang w:val="es-ES_tradnl"/>
        </w:rPr>
      </w:pPr>
    </w:p>
    <w:p w14:paraId="6B5CA8D9" w14:textId="5CC66EFD" w:rsidR="00736DBA" w:rsidRDefault="00736DBA" w:rsidP="00092939">
      <w:pPr>
        <w:pStyle w:val="ListParagraph"/>
        <w:spacing w:after="0" w:line="240" w:lineRule="auto"/>
        <w:ind w:left="1440"/>
        <w:jc w:val="both"/>
        <w:rPr>
          <w:rFonts w:ascii="Arial" w:hAnsi="Arial" w:cs="Arial"/>
          <w:sz w:val="20"/>
          <w:szCs w:val="20"/>
          <w:lang w:val="es-ES_tradnl"/>
        </w:rPr>
      </w:pPr>
    </w:p>
    <w:p w14:paraId="439CB7F3" w14:textId="6E49CF86" w:rsidR="00736DBA" w:rsidRDefault="00736DBA" w:rsidP="00092939">
      <w:pPr>
        <w:pStyle w:val="ListParagraph"/>
        <w:spacing w:after="0" w:line="240" w:lineRule="auto"/>
        <w:ind w:left="1440"/>
        <w:jc w:val="both"/>
        <w:rPr>
          <w:rFonts w:ascii="Arial" w:hAnsi="Arial" w:cs="Arial"/>
          <w:sz w:val="20"/>
          <w:szCs w:val="20"/>
          <w:lang w:val="es-ES_tradnl"/>
        </w:rPr>
      </w:pPr>
    </w:p>
    <w:p w14:paraId="20AB3740" w14:textId="6373578F" w:rsidR="00736DBA" w:rsidRDefault="00736DBA" w:rsidP="00092939">
      <w:pPr>
        <w:pStyle w:val="ListParagraph"/>
        <w:spacing w:after="0" w:line="240" w:lineRule="auto"/>
        <w:ind w:left="1440"/>
        <w:jc w:val="both"/>
        <w:rPr>
          <w:rFonts w:ascii="Arial" w:hAnsi="Arial" w:cs="Arial"/>
          <w:sz w:val="20"/>
          <w:szCs w:val="20"/>
          <w:lang w:val="es-ES_tradnl"/>
        </w:rPr>
      </w:pPr>
    </w:p>
    <w:p w14:paraId="5AF2E376" w14:textId="330D0FE4" w:rsidR="00736DBA" w:rsidRDefault="00736DBA" w:rsidP="00092939">
      <w:pPr>
        <w:pStyle w:val="ListParagraph"/>
        <w:spacing w:after="0" w:line="240" w:lineRule="auto"/>
        <w:ind w:left="1440"/>
        <w:jc w:val="both"/>
        <w:rPr>
          <w:rFonts w:ascii="Arial" w:hAnsi="Arial" w:cs="Arial"/>
          <w:sz w:val="20"/>
          <w:szCs w:val="20"/>
          <w:lang w:val="es-ES_tradnl"/>
        </w:rPr>
      </w:pPr>
    </w:p>
    <w:p w14:paraId="1727787F" w14:textId="60464B5E" w:rsidR="00736DBA" w:rsidRDefault="00736DBA" w:rsidP="00092939">
      <w:pPr>
        <w:pStyle w:val="ListParagraph"/>
        <w:spacing w:after="0" w:line="240" w:lineRule="auto"/>
        <w:ind w:left="1440"/>
        <w:jc w:val="both"/>
        <w:rPr>
          <w:rFonts w:ascii="Arial" w:hAnsi="Arial" w:cs="Arial"/>
          <w:sz w:val="20"/>
          <w:szCs w:val="20"/>
          <w:lang w:val="es-ES_tradnl"/>
        </w:rPr>
      </w:pPr>
    </w:p>
    <w:p w14:paraId="03C64DF0" w14:textId="69A89C2B" w:rsidR="00736DBA" w:rsidRDefault="00736DBA" w:rsidP="00092939">
      <w:pPr>
        <w:pStyle w:val="ListParagraph"/>
        <w:spacing w:after="0" w:line="240" w:lineRule="auto"/>
        <w:ind w:left="1440"/>
        <w:jc w:val="both"/>
        <w:rPr>
          <w:rFonts w:ascii="Arial" w:hAnsi="Arial" w:cs="Arial"/>
          <w:sz w:val="20"/>
          <w:szCs w:val="20"/>
          <w:lang w:val="es-ES_tradnl"/>
        </w:rPr>
      </w:pPr>
    </w:p>
    <w:p w14:paraId="047C0F5E" w14:textId="26663249" w:rsidR="00736DBA" w:rsidRDefault="00736DBA" w:rsidP="00092939">
      <w:pPr>
        <w:pStyle w:val="ListParagraph"/>
        <w:spacing w:after="0" w:line="240" w:lineRule="auto"/>
        <w:ind w:left="1440"/>
        <w:jc w:val="both"/>
        <w:rPr>
          <w:rFonts w:ascii="Arial" w:hAnsi="Arial" w:cs="Arial"/>
          <w:sz w:val="20"/>
          <w:szCs w:val="20"/>
          <w:lang w:val="es-ES_tradnl"/>
        </w:rPr>
      </w:pPr>
    </w:p>
    <w:p w14:paraId="39A3E9A5" w14:textId="60473196" w:rsidR="00736DBA" w:rsidRDefault="00736DBA" w:rsidP="00092939">
      <w:pPr>
        <w:pStyle w:val="ListParagraph"/>
        <w:spacing w:after="0" w:line="240" w:lineRule="auto"/>
        <w:ind w:left="1440"/>
        <w:jc w:val="both"/>
        <w:rPr>
          <w:rFonts w:ascii="Arial" w:hAnsi="Arial" w:cs="Arial"/>
          <w:sz w:val="20"/>
          <w:szCs w:val="20"/>
          <w:lang w:val="es-ES_tradnl"/>
        </w:rPr>
      </w:pPr>
    </w:p>
    <w:p w14:paraId="26462EBF" w14:textId="6D7C1466" w:rsidR="00736DBA" w:rsidRDefault="00736DBA" w:rsidP="00092939">
      <w:pPr>
        <w:pStyle w:val="ListParagraph"/>
        <w:spacing w:after="0" w:line="240" w:lineRule="auto"/>
        <w:ind w:left="1440"/>
        <w:jc w:val="both"/>
        <w:rPr>
          <w:rFonts w:ascii="Arial" w:hAnsi="Arial" w:cs="Arial"/>
          <w:sz w:val="20"/>
          <w:szCs w:val="20"/>
          <w:lang w:val="es-ES_tradnl"/>
        </w:rPr>
      </w:pPr>
    </w:p>
    <w:p w14:paraId="4C27840A" w14:textId="23015E8F" w:rsidR="00736DBA" w:rsidRDefault="00736DBA" w:rsidP="00092939">
      <w:pPr>
        <w:pStyle w:val="ListParagraph"/>
        <w:spacing w:after="0" w:line="240" w:lineRule="auto"/>
        <w:ind w:left="1440"/>
        <w:jc w:val="both"/>
        <w:rPr>
          <w:rFonts w:ascii="Arial" w:hAnsi="Arial" w:cs="Arial"/>
          <w:sz w:val="20"/>
          <w:szCs w:val="20"/>
          <w:lang w:val="es-ES_tradnl"/>
        </w:rPr>
      </w:pPr>
    </w:p>
    <w:p w14:paraId="06954F25" w14:textId="290A04F3" w:rsidR="00736DBA" w:rsidRDefault="00736DBA" w:rsidP="00092939">
      <w:pPr>
        <w:pStyle w:val="ListParagraph"/>
        <w:spacing w:after="0" w:line="240" w:lineRule="auto"/>
        <w:ind w:left="1440"/>
        <w:jc w:val="both"/>
        <w:rPr>
          <w:rFonts w:ascii="Arial" w:hAnsi="Arial" w:cs="Arial"/>
          <w:sz w:val="20"/>
          <w:szCs w:val="20"/>
          <w:lang w:val="es-ES_tradnl"/>
        </w:rPr>
      </w:pPr>
    </w:p>
    <w:p w14:paraId="006CB533" w14:textId="65700D9D" w:rsidR="00736DBA" w:rsidRDefault="00736DBA" w:rsidP="00092939">
      <w:pPr>
        <w:pStyle w:val="ListParagraph"/>
        <w:spacing w:after="0" w:line="240" w:lineRule="auto"/>
        <w:ind w:left="1440"/>
        <w:jc w:val="both"/>
        <w:rPr>
          <w:rFonts w:ascii="Arial" w:hAnsi="Arial" w:cs="Arial"/>
          <w:sz w:val="20"/>
          <w:szCs w:val="20"/>
          <w:lang w:val="es-ES_tradnl"/>
        </w:rPr>
      </w:pPr>
    </w:p>
    <w:p w14:paraId="16C720B2" w14:textId="703E17BD" w:rsidR="00736DBA" w:rsidRDefault="00736DBA" w:rsidP="00092939">
      <w:pPr>
        <w:pStyle w:val="ListParagraph"/>
        <w:spacing w:after="0" w:line="240" w:lineRule="auto"/>
        <w:ind w:left="1440"/>
        <w:jc w:val="both"/>
        <w:rPr>
          <w:rFonts w:ascii="Arial" w:hAnsi="Arial" w:cs="Arial"/>
          <w:sz w:val="20"/>
          <w:szCs w:val="20"/>
          <w:lang w:val="es-ES_tradnl"/>
        </w:rPr>
      </w:pPr>
    </w:p>
    <w:p w14:paraId="1921AE04" w14:textId="3C1D88C6" w:rsidR="00736DBA" w:rsidRDefault="00736DBA" w:rsidP="00092939">
      <w:pPr>
        <w:pStyle w:val="ListParagraph"/>
        <w:spacing w:after="0" w:line="240" w:lineRule="auto"/>
        <w:ind w:left="1440"/>
        <w:jc w:val="both"/>
        <w:rPr>
          <w:rFonts w:ascii="Arial" w:hAnsi="Arial" w:cs="Arial"/>
          <w:sz w:val="20"/>
          <w:szCs w:val="20"/>
          <w:lang w:val="es-ES_tradnl"/>
        </w:rPr>
      </w:pPr>
    </w:p>
    <w:p w14:paraId="5414EC0B" w14:textId="41B05337" w:rsidR="00736DBA" w:rsidRDefault="00736DBA" w:rsidP="00092939">
      <w:pPr>
        <w:pStyle w:val="ListParagraph"/>
        <w:spacing w:after="0" w:line="240" w:lineRule="auto"/>
        <w:ind w:left="1440"/>
        <w:jc w:val="both"/>
        <w:rPr>
          <w:rFonts w:ascii="Arial" w:hAnsi="Arial" w:cs="Arial"/>
          <w:sz w:val="20"/>
          <w:szCs w:val="20"/>
          <w:lang w:val="es-ES_tradnl"/>
        </w:rPr>
      </w:pPr>
    </w:p>
    <w:p w14:paraId="24752A11" w14:textId="3DDB93C9" w:rsidR="00736DBA" w:rsidRDefault="00736DBA" w:rsidP="00092939">
      <w:pPr>
        <w:pStyle w:val="ListParagraph"/>
        <w:spacing w:after="0" w:line="240" w:lineRule="auto"/>
        <w:ind w:left="1440"/>
        <w:jc w:val="both"/>
        <w:rPr>
          <w:rFonts w:ascii="Arial" w:hAnsi="Arial" w:cs="Arial"/>
          <w:sz w:val="20"/>
          <w:szCs w:val="20"/>
          <w:lang w:val="es-ES_tradnl"/>
        </w:rPr>
      </w:pPr>
    </w:p>
    <w:p w14:paraId="7A5DFFB2" w14:textId="77777777" w:rsidR="006315C6" w:rsidRDefault="006315C6" w:rsidP="00092939">
      <w:pPr>
        <w:pStyle w:val="ListParagraph"/>
        <w:spacing w:after="0" w:line="240" w:lineRule="auto"/>
        <w:ind w:left="1440"/>
        <w:jc w:val="both"/>
        <w:rPr>
          <w:rFonts w:ascii="Arial" w:hAnsi="Arial" w:cs="Arial"/>
          <w:sz w:val="20"/>
          <w:szCs w:val="20"/>
          <w:lang w:val="es-ES_tradnl"/>
        </w:rPr>
        <w:sectPr w:rsidR="006315C6" w:rsidSect="00A03537">
          <w:pgSz w:w="12240" w:h="15840"/>
          <w:pgMar w:top="1440" w:right="1800" w:bottom="1440" w:left="1800" w:header="708" w:footer="708" w:gutter="0"/>
          <w:cols w:space="708"/>
          <w:titlePg/>
          <w:docGrid w:linePitch="360"/>
        </w:sectPr>
      </w:pPr>
    </w:p>
    <w:p w14:paraId="09656D9D" w14:textId="46C022C6" w:rsidR="005939B8" w:rsidRDefault="00E87811" w:rsidP="00A03537">
      <w:pPr>
        <w:jc w:val="center"/>
        <w:rPr>
          <w:rFonts w:ascii="Arial" w:hAnsi="Arial" w:cs="Arial"/>
          <w:b/>
          <w:bCs/>
          <w:u w:val="single"/>
          <w:lang w:val="es-ES_tradnl"/>
        </w:rPr>
      </w:pPr>
      <w:r w:rsidRPr="00E87811">
        <w:rPr>
          <w:rFonts w:ascii="Arial" w:hAnsi="Arial" w:cs="Arial"/>
          <w:b/>
          <w:bCs/>
          <w:u w:val="single"/>
          <w:lang w:val="es-ES_tradnl"/>
        </w:rPr>
        <w:lastRenderedPageBreak/>
        <w:t>Desarrollo de acciones psicoeducativas en los servicios de atención remotos de violencia sexual y basada en género</w:t>
      </w:r>
    </w:p>
    <w:p w14:paraId="1ACA6902" w14:textId="77777777" w:rsidR="00F32B18" w:rsidRDefault="00F32B18" w:rsidP="005939B8">
      <w:pPr>
        <w:jc w:val="both"/>
        <w:rPr>
          <w:rFonts w:ascii="Arial" w:hAnsi="Arial" w:cs="Arial"/>
          <w:b/>
          <w:bCs/>
          <w:u w:val="single"/>
          <w:lang w:val="es-ES_tradnl"/>
        </w:rPr>
      </w:pPr>
    </w:p>
    <w:p w14:paraId="132AE07A" w14:textId="77777777" w:rsidR="005939B8" w:rsidRPr="00D539A2" w:rsidRDefault="005939B8" w:rsidP="00253033">
      <w:pPr>
        <w:spacing w:line="276" w:lineRule="auto"/>
        <w:jc w:val="both"/>
        <w:rPr>
          <w:rFonts w:ascii="Arial" w:hAnsi="Arial" w:cs="Arial"/>
          <w:sz w:val="20"/>
          <w:szCs w:val="20"/>
          <w:lang w:val="es-ES"/>
        </w:rPr>
      </w:pPr>
      <w:r w:rsidRPr="00D539A2">
        <w:rPr>
          <w:rFonts w:ascii="Arial" w:hAnsi="Arial" w:cs="Arial"/>
          <w:b/>
          <w:bCs/>
          <w:sz w:val="20"/>
          <w:szCs w:val="20"/>
          <w:lang w:val="es-ES"/>
        </w:rPr>
        <w:t>Contexto de la búsqueda:</w:t>
      </w:r>
      <w:r w:rsidRPr="00D539A2">
        <w:rPr>
          <w:rFonts w:ascii="Arial" w:hAnsi="Arial" w:cs="Arial"/>
          <w:sz w:val="20"/>
          <w:szCs w:val="20"/>
          <w:lang w:val="es-ES"/>
        </w:rPr>
        <w:t xml:space="preserve"> Trabajamos para mejorar vidas en América Latina y el Caribe. A través del apoyo financiero y técnico para los países que trabajan para reducir la pobreza y la desigualdad, ayudamos a mejorar la salud y la educación, y avanzamos en la infraestructura. Nuestro objetivo es lograr el desarrollo de una manera sostenible y respetuosa con el clima. Con una historia que se remonta a 1959, hoy somos la principal fuente de financiamiento para el desarrollo de América Latina y el Caribe. Proporcionamos préstamos, subvenciones y asistencia técnica; y llevamos a cabo una extensa investigación. Mantenemos un fuerte compromiso para lograr resultados medibles y los más altos estándares de mayor integridad, transparencia y responsabilidad.</w:t>
      </w:r>
    </w:p>
    <w:p w14:paraId="249CF675" w14:textId="47B41BB3" w:rsidR="0030668B" w:rsidRPr="00BA5E08" w:rsidRDefault="0030668B" w:rsidP="00BA5E08">
      <w:pPr>
        <w:spacing w:before="120" w:after="120"/>
        <w:jc w:val="both"/>
        <w:rPr>
          <w:rFonts w:ascii="Arial" w:hAnsi="Arial" w:cs="Arial"/>
          <w:sz w:val="20"/>
          <w:szCs w:val="20"/>
          <w:lang w:val="es-ES"/>
        </w:rPr>
      </w:pPr>
      <w:r w:rsidRPr="00BA5E08">
        <w:rPr>
          <w:rFonts w:ascii="Arial" w:hAnsi="Arial" w:cs="Arial"/>
          <w:sz w:val="20"/>
          <w:szCs w:val="20"/>
          <w:lang w:val="es-ES"/>
        </w:rPr>
        <w:t>En 2013, Honduras presentaba la tasa de femicidio más alta en América Latina (AL) con 10,4 femicidios por 100.000 habitantes mujeres, para luego reducirse en 40,4% entre dicho año y 2019. Entre factores que podrían estar relacionados con esta disminución se encuentran la aprobación del marco jurídico que penaliza el femicidio</w:t>
      </w:r>
      <w:r w:rsidRPr="00BA5E08">
        <w:rPr>
          <w:rStyle w:val="FootnoteReference"/>
          <w:rFonts w:ascii="Arial" w:eastAsia="Calibri" w:hAnsi="Arial" w:cs="Arial"/>
          <w:sz w:val="20"/>
          <w:szCs w:val="20"/>
          <w:lang w:val="es-ES"/>
        </w:rPr>
        <w:footnoteReference w:id="67"/>
      </w:r>
      <w:r w:rsidRPr="00BA5E08">
        <w:rPr>
          <w:rFonts w:ascii="Arial" w:hAnsi="Arial" w:cs="Arial"/>
          <w:sz w:val="20"/>
          <w:szCs w:val="20"/>
          <w:lang w:val="es-ES"/>
        </w:rPr>
        <w:t xml:space="preserve"> en 2013, la implementación de distintas iniciativas para prevenir y atender la Violencia Sexual y Basada en Género (VSBG), principalmente la Violencia Contra las Mujeres (VCM) y el femicidio</w:t>
      </w:r>
      <w:r w:rsidRPr="00BA5E08">
        <w:rPr>
          <w:rStyle w:val="FootnoteReference"/>
          <w:rFonts w:ascii="Arial" w:eastAsia="Calibri" w:hAnsi="Arial" w:cs="Arial"/>
          <w:sz w:val="20"/>
          <w:szCs w:val="20"/>
          <w:lang w:val="es-ES"/>
        </w:rPr>
        <w:footnoteReference w:id="68"/>
      </w:r>
      <w:r w:rsidRPr="00BA5E08">
        <w:rPr>
          <w:rFonts w:ascii="Arial" w:hAnsi="Arial" w:cs="Arial"/>
          <w:sz w:val="20"/>
          <w:szCs w:val="20"/>
          <w:lang w:val="es-ES"/>
        </w:rPr>
        <w:t>, y el fortalecimiento de las instituciones que imparten justicia</w:t>
      </w:r>
      <w:r w:rsidRPr="00BA5E08">
        <w:rPr>
          <w:rStyle w:val="FootnoteReference"/>
          <w:rFonts w:ascii="Arial" w:eastAsia="Calibri" w:hAnsi="Arial" w:cs="Arial"/>
          <w:sz w:val="20"/>
          <w:szCs w:val="20"/>
          <w:lang w:val="es-ES"/>
        </w:rPr>
        <w:footnoteReference w:id="69"/>
      </w:r>
      <w:r w:rsidRPr="00BA5E08">
        <w:rPr>
          <w:rFonts w:ascii="Arial" w:hAnsi="Arial" w:cs="Arial"/>
          <w:sz w:val="20"/>
          <w:szCs w:val="20"/>
          <w:lang w:val="es-ES"/>
        </w:rPr>
        <w:t>, entre otros. Sin embargo, pese a esta reducción, el país continuaba con la tasa más alta de AL en 2019 con 6,2 femicidios por cada 100.000 mujeres, seguido por El Salvador (3,3) y República Dominicana (2,7)</w:t>
      </w:r>
      <w:r w:rsidRPr="00BA5E08">
        <w:rPr>
          <w:rStyle w:val="FootnoteReference"/>
          <w:rFonts w:ascii="Arial" w:eastAsia="Calibri" w:hAnsi="Arial" w:cs="Arial"/>
          <w:sz w:val="20"/>
          <w:szCs w:val="20"/>
          <w:lang w:val="es-ES"/>
        </w:rPr>
        <w:footnoteReference w:id="70"/>
      </w:r>
      <w:r w:rsidRPr="00BA5E08">
        <w:rPr>
          <w:rFonts w:ascii="Arial" w:hAnsi="Arial" w:cs="Arial"/>
          <w:sz w:val="20"/>
          <w:szCs w:val="20"/>
          <w:lang w:val="es-ES"/>
        </w:rPr>
        <w:t xml:space="preserve">.  </w:t>
      </w:r>
    </w:p>
    <w:p w14:paraId="226B2311" w14:textId="77777777" w:rsidR="0030668B" w:rsidRPr="00BA5E08" w:rsidRDefault="0030668B" w:rsidP="00BA5E08">
      <w:pPr>
        <w:spacing w:before="120" w:after="120"/>
        <w:jc w:val="both"/>
        <w:rPr>
          <w:rFonts w:ascii="Arial" w:hAnsi="Arial" w:cs="Arial"/>
          <w:sz w:val="20"/>
          <w:szCs w:val="20"/>
          <w:lang w:val="es-ES"/>
        </w:rPr>
      </w:pPr>
      <w:r w:rsidRPr="00BA5E08">
        <w:rPr>
          <w:rFonts w:ascii="Arial" w:hAnsi="Arial" w:cs="Arial"/>
          <w:sz w:val="20"/>
          <w:szCs w:val="20"/>
          <w:lang w:val="es-ES"/>
        </w:rPr>
        <w:t>De acuerdo con los datos del Observatorio Nacional de Violencia (ONV) en 2019</w:t>
      </w:r>
      <w:r w:rsidRPr="00BA5E08">
        <w:rPr>
          <w:rStyle w:val="FootnoteReference"/>
          <w:rFonts w:ascii="Arial" w:eastAsia="Calibri" w:hAnsi="Arial" w:cs="Arial"/>
          <w:sz w:val="20"/>
          <w:szCs w:val="20"/>
          <w:lang w:val="es-ES"/>
        </w:rPr>
        <w:footnoteReference w:id="71"/>
      </w:r>
      <w:r w:rsidRPr="00BA5E08">
        <w:rPr>
          <w:rFonts w:ascii="Arial" w:hAnsi="Arial" w:cs="Arial"/>
          <w:sz w:val="20"/>
          <w:szCs w:val="20"/>
          <w:lang w:val="es-ES"/>
        </w:rPr>
        <w:t>, los femicidios representaron el 73,6% del total homicidios de mujeres en el país, y fueron cometidos con mayor frecuencia por la delincuencia organizada</w:t>
      </w:r>
      <w:r w:rsidRPr="00BA5E08">
        <w:rPr>
          <w:rStyle w:val="FootnoteReference"/>
          <w:rFonts w:ascii="Arial" w:eastAsia="Calibri" w:hAnsi="Arial" w:cs="Arial"/>
          <w:sz w:val="20"/>
          <w:szCs w:val="20"/>
          <w:lang w:val="es-ES"/>
        </w:rPr>
        <w:footnoteReference w:id="72"/>
      </w:r>
      <w:r w:rsidRPr="00BA5E08">
        <w:rPr>
          <w:rFonts w:ascii="Arial" w:hAnsi="Arial" w:cs="Arial"/>
          <w:sz w:val="20"/>
          <w:szCs w:val="20"/>
          <w:lang w:val="es-ES"/>
        </w:rPr>
        <w:t xml:space="preserve"> (52,2%), una tendencia similar a años anteriores</w:t>
      </w:r>
      <w:r w:rsidRPr="00BA5E08">
        <w:rPr>
          <w:rStyle w:val="FootnoteReference"/>
          <w:rFonts w:ascii="Arial" w:eastAsia="Calibri" w:hAnsi="Arial" w:cs="Arial"/>
          <w:sz w:val="20"/>
          <w:szCs w:val="20"/>
          <w:lang w:val="es-ES"/>
        </w:rPr>
        <w:footnoteReference w:id="73"/>
      </w:r>
      <w:r w:rsidRPr="00BA5E08">
        <w:rPr>
          <w:rFonts w:ascii="Arial" w:hAnsi="Arial" w:cs="Arial"/>
          <w:sz w:val="20"/>
          <w:szCs w:val="20"/>
          <w:lang w:val="es-ES"/>
        </w:rPr>
        <w:t>.  En cuanto al resto de femicidios en Honduras en ese año, 15,3% fueron femicidios íntimos (es decir, cometidos por la pareja), 3,0% por violencia intrafamiliar, 6,1% por violencia sexual, 1,7% por conexión</w:t>
      </w:r>
      <w:r w:rsidRPr="00BA5E08">
        <w:rPr>
          <w:rStyle w:val="FootnoteReference"/>
          <w:rFonts w:ascii="Arial" w:eastAsia="Calibri" w:hAnsi="Arial" w:cs="Arial"/>
          <w:sz w:val="20"/>
          <w:szCs w:val="20"/>
          <w:lang w:val="es-ES"/>
        </w:rPr>
        <w:footnoteReference w:id="74"/>
      </w:r>
      <w:r w:rsidRPr="00BA5E08">
        <w:rPr>
          <w:rFonts w:ascii="Arial" w:hAnsi="Arial" w:cs="Arial"/>
          <w:sz w:val="20"/>
          <w:szCs w:val="20"/>
          <w:lang w:val="es-ES"/>
        </w:rPr>
        <w:t xml:space="preserve"> y 21,7% femicidios sin determinar. Esto marca un patrón distinto entre Honduras (al </w:t>
      </w:r>
      <w:r w:rsidRPr="00BA5E08">
        <w:rPr>
          <w:rFonts w:ascii="Arial" w:hAnsi="Arial" w:cs="Arial"/>
          <w:sz w:val="20"/>
          <w:szCs w:val="20"/>
          <w:lang w:val="es-ES"/>
        </w:rPr>
        <w:lastRenderedPageBreak/>
        <w:t xml:space="preserve">igual que El Salvador) y el resto de los países de AL, ya que la mayoría de los femicidios en estos últimos son femicidios íntimos, y no por delincuencia organizada como en Honduras. </w:t>
      </w:r>
    </w:p>
    <w:p w14:paraId="6FF94B16" w14:textId="77777777" w:rsidR="0030668B" w:rsidRPr="00BA5E08" w:rsidRDefault="0030668B" w:rsidP="00BA5E08">
      <w:pPr>
        <w:spacing w:before="120" w:after="120"/>
        <w:jc w:val="both"/>
        <w:rPr>
          <w:rFonts w:ascii="Arial" w:hAnsi="Arial" w:cs="Arial"/>
          <w:sz w:val="20"/>
          <w:szCs w:val="20"/>
          <w:lang w:val="es-ES"/>
        </w:rPr>
      </w:pPr>
      <w:r w:rsidRPr="00BA5E08">
        <w:rPr>
          <w:rFonts w:ascii="Arial" w:hAnsi="Arial" w:cs="Arial"/>
          <w:sz w:val="20"/>
          <w:szCs w:val="20"/>
          <w:lang w:val="es-ES"/>
        </w:rPr>
        <w:t xml:space="preserve"> Si se consideran los femicidios y las muertes violentas de mujeres sin determinar</w:t>
      </w:r>
      <w:r w:rsidRPr="00BA5E08">
        <w:rPr>
          <w:rStyle w:val="FootnoteReference"/>
          <w:rFonts w:ascii="Arial" w:eastAsia="Calibri" w:hAnsi="Arial" w:cs="Arial"/>
          <w:sz w:val="20"/>
          <w:szCs w:val="20"/>
          <w:lang w:val="es-ES"/>
        </w:rPr>
        <w:footnoteReference w:id="75"/>
      </w:r>
      <w:r w:rsidRPr="00BA5E08">
        <w:rPr>
          <w:rFonts w:ascii="Arial" w:hAnsi="Arial" w:cs="Arial"/>
          <w:sz w:val="20"/>
          <w:szCs w:val="20"/>
          <w:lang w:val="es-ES"/>
        </w:rPr>
        <w:t>, en 2019, 60,0% se cometieron en las zonas urbanas; 57,1% de las víctimas se encontraban en el rango de edad de 15 y 39 años; la mayoría de los casos fueron perpetrados con arma de fuego (52,1%); y se dieron principalmente en la vía pública (41,6%) o en la vivienda (28,4%)</w:t>
      </w:r>
      <w:r w:rsidRPr="00BA5E08">
        <w:rPr>
          <w:rStyle w:val="FootnoteReference"/>
          <w:rFonts w:ascii="Arial" w:eastAsia="Calibri" w:hAnsi="Arial" w:cs="Arial"/>
          <w:sz w:val="20"/>
          <w:szCs w:val="20"/>
          <w:lang w:val="es-ES"/>
        </w:rPr>
        <w:footnoteReference w:id="76"/>
      </w:r>
      <w:r w:rsidRPr="00BA5E08">
        <w:rPr>
          <w:rFonts w:ascii="Arial" w:hAnsi="Arial" w:cs="Arial"/>
          <w:sz w:val="20"/>
          <w:szCs w:val="20"/>
          <w:lang w:val="es-ES"/>
        </w:rPr>
        <w:t>. Seis municipios en tres departamentos concentraron el 40,4% de los casos: Distrito Central, en el departamento de Francisco Morazán; San Pedro Sula, Choloma y Puerto Cortés en el departamento de Cortés; Juticalpa y Catacamas en el departamento de Olancho.</w:t>
      </w:r>
    </w:p>
    <w:p w14:paraId="4554DD95" w14:textId="77777777" w:rsidR="0030668B" w:rsidRPr="00BA5E08" w:rsidRDefault="0030668B" w:rsidP="00BA5E08">
      <w:pPr>
        <w:spacing w:before="120" w:after="120"/>
        <w:jc w:val="both"/>
        <w:rPr>
          <w:rFonts w:ascii="Arial" w:hAnsi="Arial" w:cs="Arial"/>
          <w:sz w:val="20"/>
          <w:szCs w:val="20"/>
          <w:lang w:val="es-ES"/>
        </w:rPr>
      </w:pPr>
      <w:r w:rsidRPr="00BA5E08">
        <w:rPr>
          <w:rFonts w:ascii="Arial" w:hAnsi="Arial" w:cs="Arial"/>
          <w:sz w:val="20"/>
          <w:szCs w:val="20"/>
          <w:lang w:val="es-ES"/>
        </w:rPr>
        <w:t xml:space="preserve">De los resultados del análisis social de casos de femicidios y del </w:t>
      </w:r>
      <w:r w:rsidRPr="00BA5E08">
        <w:rPr>
          <w:rFonts w:ascii="Arial" w:hAnsi="Arial" w:cs="Arial"/>
          <w:color w:val="222222"/>
          <w:sz w:val="20"/>
          <w:szCs w:val="20"/>
          <w:shd w:val="clear" w:color="auto" w:fill="FFFFFF"/>
          <w:lang w:val="es-ES_tradnl"/>
        </w:rPr>
        <w:t>análisis participativo con las comunidades acerca de los riesgos de femicidio</w:t>
      </w:r>
      <w:r w:rsidRPr="00BA5E08">
        <w:rPr>
          <w:rFonts w:ascii="Arial" w:hAnsi="Arial" w:cs="Arial"/>
          <w:sz w:val="20"/>
          <w:szCs w:val="20"/>
          <w:lang w:val="es-ES"/>
        </w:rPr>
        <w:t xml:space="preserve"> realizados por el Banco Interamericano de Desarrollo (BID) en 2019</w:t>
      </w:r>
      <w:r w:rsidRPr="00BA5E08">
        <w:rPr>
          <w:rStyle w:val="FootnoteReference"/>
          <w:rFonts w:ascii="Arial" w:eastAsia="Calibri" w:hAnsi="Arial" w:cs="Arial"/>
          <w:sz w:val="20"/>
          <w:szCs w:val="20"/>
          <w:lang w:val="es-ES"/>
        </w:rPr>
        <w:footnoteReference w:id="77"/>
      </w:r>
      <w:r w:rsidRPr="00BA5E08">
        <w:rPr>
          <w:rFonts w:ascii="Arial" w:hAnsi="Arial" w:cs="Arial"/>
          <w:sz w:val="20"/>
          <w:szCs w:val="20"/>
          <w:lang w:val="es-ES"/>
        </w:rPr>
        <w:t>, se identificaron como principales factores de riesgo a nivel comunitario e institucional los siguientes: (i)</w:t>
      </w:r>
      <w:r w:rsidRPr="00BA5E08">
        <w:rPr>
          <w:rFonts w:ascii="Arial" w:hAnsi="Arial" w:cs="Arial"/>
          <w:sz w:val="20"/>
          <w:szCs w:val="20"/>
          <w:lang w:val="es-ES_tradnl"/>
        </w:rPr>
        <w:t xml:space="preserve"> </w:t>
      </w:r>
      <w:r w:rsidRPr="00BA5E08">
        <w:rPr>
          <w:rFonts w:ascii="Arial" w:hAnsi="Arial" w:cs="Arial"/>
          <w:sz w:val="20"/>
          <w:szCs w:val="20"/>
          <w:lang w:val="es-ES"/>
        </w:rPr>
        <w:t xml:space="preserve">control de las organizaciones delincuenciales en los territorios; (ii) debilitamiento del tejido social; (iii) ausencia de respuestas oportunas de las instituciones públicas frente a la inseguridad y a la VCM, así como falta de acciones de prevención; (iv) empobrecimiento y escasas oportunidades económicas, principalmente para los y las jóvenes, lo cual influye en que éstos se vinculen a grupos delincuenciales o maras; y (v) baja confianza de la población en las organizaciones locales e instituciones responsables de impartir justicia. A nivel individual, también se identificaron como factores de riesgo: (i) vivir en colonias y barrios tipificados como de alta violencia e inseguridad y controlados por maras y pandillas; (ii) tener vínculos o tener una persona cercana vinculada con grupos delincuenciales; (iii) pertenecer a la comunidad LGTBQ+; (iv) estar en situación de calle; y (v) ejercer trabajo sexual. </w:t>
      </w:r>
    </w:p>
    <w:p w14:paraId="271914CC" w14:textId="77777777" w:rsidR="0030668B" w:rsidRPr="006B3541" w:rsidRDefault="0030668B" w:rsidP="006B3541">
      <w:pPr>
        <w:spacing w:before="120" w:after="120"/>
        <w:jc w:val="both"/>
        <w:rPr>
          <w:rFonts w:ascii="Arial" w:hAnsi="Arial" w:cs="Arial"/>
          <w:sz w:val="20"/>
          <w:szCs w:val="20"/>
          <w:lang w:val="es-ES"/>
        </w:rPr>
      </w:pPr>
      <w:r w:rsidRPr="006B3541">
        <w:rPr>
          <w:rFonts w:ascii="Arial" w:hAnsi="Arial" w:cs="Arial"/>
          <w:sz w:val="20"/>
          <w:szCs w:val="20"/>
          <w:lang w:val="es-ES"/>
        </w:rPr>
        <w:t>El análisis social de casos tipificó tres contextos asociados al reconocimiento del riesgo de femicidio: (i) las víctimas aparentemente no identificaron peligro o riesgo de violencia letal; (ii) las víctimas identificaron el riesgo, pero no comunicaron su temor o minimizaron el peligro y, en ocasiones, mantuvieron silencio para protegerse o proteger a personas cercanas; y (iii) las víctimas identificaron el riesgo y realizaron acciones para su protección. Este último fue el escenario menos frecuente.  Estos contextos ponen de manifiesto la necesidad de que las mujeres aprendan a identificar los riesgos de muerte a los que están expuestas, sean capaces de tomar acción y conozcan las opciones de ayuda y protección. El desafío es que actualmente es la baja proporción de mujeres que busca ayuda, por miedo a su agresor o por considerar que no es necesario</w:t>
      </w:r>
      <w:r w:rsidRPr="00BA5E08">
        <w:rPr>
          <w:rStyle w:val="FootnoteReference"/>
          <w:rFonts w:ascii="Arial" w:eastAsia="Calibri" w:hAnsi="Arial" w:cs="Arial"/>
          <w:sz w:val="20"/>
          <w:szCs w:val="20"/>
          <w:lang w:val="es-ES"/>
        </w:rPr>
        <w:footnoteReference w:id="78"/>
      </w:r>
      <w:r w:rsidRPr="006B3541">
        <w:rPr>
          <w:rFonts w:ascii="Arial" w:hAnsi="Arial" w:cs="Arial"/>
          <w:sz w:val="20"/>
          <w:szCs w:val="20"/>
          <w:lang w:val="es-ES"/>
        </w:rPr>
        <w:t>.  Esta última razón para no buscar ayuda podría estar asociada con la subestimación del peligro que corren.</w:t>
      </w:r>
    </w:p>
    <w:p w14:paraId="0B14D412" w14:textId="77777777" w:rsidR="0030668B" w:rsidRPr="006B3541" w:rsidRDefault="0030668B" w:rsidP="006B3541">
      <w:pPr>
        <w:spacing w:before="120" w:after="120"/>
        <w:jc w:val="both"/>
        <w:rPr>
          <w:rFonts w:ascii="Arial" w:hAnsi="Arial" w:cs="Arial"/>
          <w:sz w:val="20"/>
          <w:szCs w:val="20"/>
          <w:lang w:val="es-ES"/>
        </w:rPr>
      </w:pPr>
      <w:r w:rsidRPr="006B3541">
        <w:rPr>
          <w:rFonts w:ascii="Arial" w:hAnsi="Arial" w:cs="Arial"/>
          <w:sz w:val="20"/>
          <w:szCs w:val="20"/>
          <w:lang w:val="es-ES"/>
        </w:rPr>
        <w:t xml:space="preserve">Además de los riesgos, los análisis mencionados anteriormente permitieron identificar tres barreras en el acceso de las mujeres que se encuentran en riesgo a protección y apoyo: (i) el control territorial que ejercen las organizaciones delincuenciales limita la búsqueda de apoyo por parte de las mujeres fuera y dentro del territorio, sobre todo cuando ellas dependen de estos </w:t>
      </w:r>
      <w:r w:rsidRPr="006B3541">
        <w:rPr>
          <w:rFonts w:ascii="Arial" w:hAnsi="Arial" w:cs="Arial"/>
          <w:sz w:val="20"/>
          <w:szCs w:val="20"/>
          <w:lang w:val="es-ES"/>
        </w:rPr>
        <w:lastRenderedPageBreak/>
        <w:t>grupos para acceder a recursos (comida, dinero, etc.) o para protegerse de otras formas de violencia; (ii) el entrar en contacto con las instituciones competentes podría poner en riesgo su vida y la de sus familiares por las represalias de estos grupos; y (iii) las víctimas no encuentran una respuesta oportuna y efectiva en las instituciones ni en las comunidades, ya que prevalecen prejuicios y estereotipos respecto a las causas de la VCM y el femicidio</w:t>
      </w:r>
      <w:r w:rsidRPr="00BA5E08">
        <w:rPr>
          <w:rStyle w:val="FootnoteReference"/>
          <w:rFonts w:ascii="Arial" w:eastAsia="Calibri" w:hAnsi="Arial" w:cs="Arial"/>
          <w:sz w:val="20"/>
          <w:szCs w:val="20"/>
          <w:lang w:val="es-ES"/>
        </w:rPr>
        <w:footnoteReference w:id="79"/>
      </w:r>
      <w:r w:rsidRPr="006B3541">
        <w:rPr>
          <w:rFonts w:ascii="Arial" w:hAnsi="Arial" w:cs="Arial"/>
          <w:sz w:val="20"/>
          <w:szCs w:val="20"/>
          <w:lang w:val="es-ES"/>
        </w:rPr>
        <w:t>.</w:t>
      </w:r>
    </w:p>
    <w:p w14:paraId="779C9926" w14:textId="321616E2" w:rsidR="0030668B" w:rsidRPr="006B3541" w:rsidRDefault="0030668B" w:rsidP="006B3541">
      <w:pPr>
        <w:spacing w:before="120" w:after="120"/>
        <w:jc w:val="both"/>
        <w:rPr>
          <w:rFonts w:ascii="Arial" w:hAnsi="Arial" w:cs="Arial"/>
          <w:sz w:val="20"/>
          <w:szCs w:val="20"/>
          <w:lang w:val="es-ES"/>
        </w:rPr>
      </w:pPr>
      <w:r w:rsidRPr="006B3541">
        <w:rPr>
          <w:rFonts w:ascii="Arial" w:hAnsi="Arial" w:cs="Arial"/>
          <w:sz w:val="20"/>
          <w:szCs w:val="20"/>
          <w:lang w:val="es-ES"/>
        </w:rPr>
        <w:t>Para dar respuesta a la VCM y el femicidio, el Gobierno de Honduras, con el apoyo del BID, implementó desde 2017 el Programa Ciudad Mujer (CM), plataforma de servicios especializados para mujeres en un solo sitio coordinada por la Dirección del Programa Presidencial Ciudad Mujer (DNPPCM). CM brinda atención a víctimas/sobrevivientes de violencia a través del Módulo de Atención y Protección de los Derechos de la Mujer (MAPRODEM) y promueve la prevención de la VCM por medio del Módulo de Educación Comunitaria (MEC), ambos coordinados por Instituto Nacional de la Mujer (INAM) en los 6 Centros Ciudad Mujer (CCM)</w:t>
      </w:r>
      <w:r w:rsidRPr="00BA5E08">
        <w:rPr>
          <w:rStyle w:val="FootnoteReference"/>
          <w:rFonts w:ascii="Arial" w:eastAsia="Calibri" w:hAnsi="Arial" w:cs="Arial"/>
          <w:sz w:val="20"/>
          <w:szCs w:val="20"/>
          <w:lang w:val="es-ES"/>
        </w:rPr>
        <w:footnoteReference w:id="80"/>
      </w:r>
      <w:r w:rsidRPr="006B3541">
        <w:rPr>
          <w:rFonts w:ascii="Arial" w:hAnsi="Arial" w:cs="Arial"/>
          <w:sz w:val="20"/>
          <w:szCs w:val="20"/>
          <w:lang w:val="es-ES"/>
        </w:rPr>
        <w:t xml:space="preserve"> localizados en Distrito Central, Choloma, San Pedro Sula, La Ceiba, Juticalpa y Choluteca. De estos municipios, cuatro están entre los que reportaron mayor cantidad de femicidios y muertes violentas de mujeres en 2019. </w:t>
      </w:r>
    </w:p>
    <w:p w14:paraId="650D4AD2" w14:textId="77777777" w:rsidR="0030668B" w:rsidRPr="00D85605" w:rsidRDefault="0030668B" w:rsidP="00D85605">
      <w:pPr>
        <w:spacing w:before="120" w:after="120"/>
        <w:jc w:val="both"/>
        <w:rPr>
          <w:rFonts w:ascii="Arial" w:hAnsi="Arial" w:cs="Arial"/>
          <w:sz w:val="20"/>
          <w:szCs w:val="20"/>
          <w:lang w:val="es-ES"/>
        </w:rPr>
      </w:pPr>
      <w:r w:rsidRPr="00D85605">
        <w:rPr>
          <w:rFonts w:ascii="Arial" w:hAnsi="Arial" w:cs="Arial"/>
          <w:sz w:val="20"/>
          <w:szCs w:val="20"/>
          <w:lang w:val="es-ES"/>
        </w:rPr>
        <w:t>En el marco del proyecto “Educación Colectiva para la Prevención de la Violencia contra las Mujeres en el Área de Influencia de Ciudad Mujer” (ATN/II-16538-HO/ HO-T1269) se desarrollaron distintos instrumentos para mejorar la atención y protección de mujeres con alto riesgo de femicidio, entre los principales: (i) un modelo de atención de mujeres con alto riesgo de femicidio para el MAPRODEM, que incluye una herramienta de medición de riesgos; (ii) herramientas para la elaboración de planes de seguridad; manejo de casos y desarrollo de sistemas de referencia en casos de VSBG; y (iii) análisis sociales de casos para identificar dinámicas y circunstancias del femicidio y análisis participativos comunitarios para informar estrategias de prevención. Estos instrumentos deben ser ampliamente diseminados con instancias públicas que reciben casos de VSBG con el propósito de fortalecer la capacidad de evaluación de riesgos y establecer acciones de protección para las mujeres con alto riesgo de femicidio, ya que aún no se ha hecho su diseminación.</w:t>
      </w:r>
    </w:p>
    <w:p w14:paraId="6C62BC68" w14:textId="77777777" w:rsidR="0030668B" w:rsidRPr="00D85605" w:rsidRDefault="0030668B" w:rsidP="00D85605">
      <w:pPr>
        <w:spacing w:before="120" w:after="120"/>
        <w:jc w:val="both"/>
        <w:rPr>
          <w:rFonts w:ascii="Arial" w:hAnsi="Arial" w:cs="Arial"/>
          <w:sz w:val="20"/>
          <w:szCs w:val="20"/>
          <w:lang w:val="es-ES"/>
        </w:rPr>
      </w:pPr>
      <w:r w:rsidRPr="00D85605">
        <w:rPr>
          <w:rFonts w:ascii="Arial" w:hAnsi="Arial" w:cs="Arial"/>
          <w:sz w:val="20"/>
          <w:szCs w:val="20"/>
          <w:lang w:val="es-ES"/>
        </w:rPr>
        <w:t>De igual manera con apoyo del BID (RG-O1678 respuesta Rápida 2020), bajo la coordinación del INAM, se implementaron servicios especializados de atención virtual a casos de VCM a través de la plataforma CONECTA (</w:t>
      </w:r>
      <w:hyperlink r:id="rId22" w:history="1">
        <w:r w:rsidRPr="00D85605">
          <w:rPr>
            <w:rStyle w:val="Hyperlink"/>
            <w:rFonts w:ascii="Arial" w:hAnsi="Arial" w:cs="Arial"/>
            <w:sz w:val="20"/>
            <w:szCs w:val="20"/>
            <w:lang w:val="es-ES"/>
          </w:rPr>
          <w:t>https://conecta.gob.hn/</w:t>
        </w:r>
      </w:hyperlink>
      <w:r w:rsidRPr="00D85605">
        <w:rPr>
          <w:rFonts w:ascii="Arial" w:hAnsi="Arial" w:cs="Arial"/>
          <w:sz w:val="20"/>
          <w:szCs w:val="20"/>
          <w:lang w:val="es-ES"/>
        </w:rPr>
        <w:t>) para acercar estos servicios a las víctimas/sobrevivientes de violencia en el contexto de pandemia por COVID-19.  Los resultados han sido positivos al ofrecer una solución innovadora que complementa los servicios presenciales. Aunque esta solución se desarrolló por las limitaciones de movilidad y trabajo presencial impuestas por la pandemia, la misma podría tener el potencial de convertirse en una opción más segura y accesible para mujeres que residen en territorios controlados por las organizaciones delincuenciales.  De enero a abril 2021, CONECTA brindó un promedio mensual de 772 atenciones en línea.  Dado que esta plataforma es un esfuerzo reciente, requiere mejorar su vinculación al resto de la atención presencial brindada en Ciudad Mujer, y con otros actores que podrían referir a las mujeres a CONECTA, como, por ejemplo, la línea de emergencia 911, la Policía Nacional de Honduras (PNH), Poder Judicial, las Oficinas Municipales de la Mujer (OMM), y organizaciones locales. También, se requiere continuar la estrategia de comunicación dirigida a las potenciales usuarias y fortalecer las acciones psicoeducativas</w:t>
      </w:r>
      <w:r w:rsidRPr="00BA5E08">
        <w:rPr>
          <w:rStyle w:val="FootnoteReference"/>
          <w:rFonts w:ascii="Arial" w:eastAsia="Calibri" w:hAnsi="Arial" w:cs="Arial"/>
          <w:sz w:val="20"/>
          <w:szCs w:val="20"/>
          <w:lang w:val="es-ES"/>
        </w:rPr>
        <w:footnoteReference w:id="81"/>
      </w:r>
      <w:r w:rsidRPr="00D85605">
        <w:rPr>
          <w:rFonts w:ascii="Arial" w:hAnsi="Arial" w:cs="Arial"/>
          <w:sz w:val="20"/>
          <w:szCs w:val="20"/>
          <w:lang w:val="es-ES"/>
        </w:rPr>
        <w:t xml:space="preserve"> en la plataforma digital, las cuales contribuirán </w:t>
      </w:r>
      <w:r w:rsidRPr="00D85605">
        <w:rPr>
          <w:rFonts w:ascii="Arial" w:hAnsi="Arial" w:cs="Arial"/>
          <w:sz w:val="20"/>
          <w:szCs w:val="20"/>
          <w:lang w:val="es-ES"/>
        </w:rPr>
        <w:lastRenderedPageBreak/>
        <w:t>a mejorar las habilidades de las usuarias para analizar riesgos y fortalecer su toma de decisiones y búsqueda de ayuda y protección.</w:t>
      </w:r>
    </w:p>
    <w:p w14:paraId="72F649E2" w14:textId="77777777" w:rsidR="0030668B" w:rsidRPr="00D85605" w:rsidRDefault="0030668B" w:rsidP="00D85605">
      <w:pPr>
        <w:spacing w:before="120" w:after="120"/>
        <w:jc w:val="both"/>
        <w:rPr>
          <w:rFonts w:ascii="Arial" w:hAnsi="Arial" w:cs="Arial"/>
          <w:sz w:val="20"/>
          <w:szCs w:val="20"/>
          <w:lang w:val="es-ES"/>
        </w:rPr>
      </w:pPr>
      <w:r w:rsidRPr="00D85605">
        <w:rPr>
          <w:rFonts w:ascii="Arial" w:hAnsi="Arial" w:cs="Arial"/>
          <w:sz w:val="20"/>
          <w:szCs w:val="20"/>
          <w:lang w:val="es-ES"/>
        </w:rPr>
        <w:t>La prevención de la VSBG es esencial para la reducción de los femicidios. No obstante, el MEC sigue enfrentando desafíos para lograr una mayor cobertura de sus servicios, tanto por los limitados recursos humanos y materiales para la movilización, como por los riesgos que supone entrar en territorios de alta violencia e inseguridad.  Durante la pandemia, se hizo un piloto de una campaña de prevención en redes sociales con resultados positivos, ya que, en un período de 4 semanas, 829,445 mujeres en Honduras lograron ver la campaña al menos una vez, y se encontró que ésta tuvo impacto sobre la búsqueda de ayuda por parte de ellas</w:t>
      </w:r>
      <w:r w:rsidRPr="00BA5E08">
        <w:rPr>
          <w:rStyle w:val="FootnoteReference"/>
          <w:rFonts w:ascii="Arial" w:eastAsia="Calibri" w:hAnsi="Arial" w:cs="Arial"/>
          <w:sz w:val="20"/>
          <w:szCs w:val="20"/>
          <w:lang w:val="es-ES"/>
        </w:rPr>
        <w:footnoteReference w:id="82"/>
      </w:r>
      <w:r w:rsidRPr="00D85605">
        <w:rPr>
          <w:rFonts w:ascii="Arial" w:hAnsi="Arial" w:cs="Arial"/>
          <w:sz w:val="20"/>
          <w:szCs w:val="20"/>
          <w:lang w:val="es-ES"/>
        </w:rPr>
        <w:t>, marcando una estrategia prometedora para expandir los esfuerzos de prevención.</w:t>
      </w:r>
    </w:p>
    <w:p w14:paraId="27155E76" w14:textId="70924373" w:rsidR="005939B8" w:rsidRPr="00FE21C4" w:rsidRDefault="005939B8" w:rsidP="00253033">
      <w:pPr>
        <w:spacing w:before="240" w:after="120" w:line="276" w:lineRule="auto"/>
        <w:jc w:val="both"/>
        <w:rPr>
          <w:rFonts w:ascii="Arial" w:hAnsi="Arial" w:cs="Arial"/>
          <w:sz w:val="20"/>
          <w:szCs w:val="20"/>
          <w:lang w:val="es-419"/>
        </w:rPr>
      </w:pPr>
      <w:r w:rsidRPr="00AE4D48">
        <w:rPr>
          <w:rFonts w:ascii="Arial" w:hAnsi="Arial" w:cs="Arial"/>
          <w:sz w:val="20"/>
          <w:szCs w:val="20"/>
          <w:lang w:val="es-ES"/>
        </w:rPr>
        <w:t>El objetivo general de</w:t>
      </w:r>
      <w:r>
        <w:rPr>
          <w:rFonts w:ascii="Arial" w:hAnsi="Arial" w:cs="Arial"/>
          <w:sz w:val="20"/>
          <w:szCs w:val="20"/>
          <w:lang w:val="es-ES"/>
        </w:rPr>
        <w:t xml:space="preserve"> esta consultoría es </w:t>
      </w:r>
      <w:r w:rsidRPr="008D429B">
        <w:rPr>
          <w:rFonts w:ascii="Arial" w:hAnsi="Arial" w:cs="Arial"/>
          <w:sz w:val="20"/>
          <w:szCs w:val="20"/>
          <w:lang w:val="es-ES"/>
        </w:rPr>
        <w:t>apoyar el fortalecimiento de los servicios de atención y protección para sobrevivientes de violencia</w:t>
      </w:r>
      <w:r>
        <w:rPr>
          <w:rFonts w:ascii="Arial" w:hAnsi="Arial" w:cs="Arial"/>
          <w:sz w:val="20"/>
          <w:szCs w:val="20"/>
          <w:lang w:val="es-ES"/>
        </w:rPr>
        <w:t xml:space="preserve"> a través del d</w:t>
      </w:r>
      <w:r w:rsidRPr="00FE21C4">
        <w:rPr>
          <w:rFonts w:ascii="Arial" w:hAnsi="Arial" w:cs="Arial"/>
          <w:sz w:val="20"/>
          <w:szCs w:val="20"/>
          <w:lang w:val="es-ES"/>
        </w:rPr>
        <w:t>esarrollo e implementación de acciones psicoeducativas en los servicios de atención remotos de V</w:t>
      </w:r>
      <w:r w:rsidR="00B41327">
        <w:rPr>
          <w:rFonts w:ascii="Arial" w:hAnsi="Arial" w:cs="Arial"/>
          <w:sz w:val="20"/>
          <w:szCs w:val="20"/>
          <w:lang w:val="es-ES"/>
        </w:rPr>
        <w:t>SBG</w:t>
      </w:r>
      <w:r>
        <w:rPr>
          <w:rFonts w:ascii="Arial" w:hAnsi="Arial" w:cs="Arial"/>
          <w:sz w:val="20"/>
          <w:szCs w:val="20"/>
          <w:lang w:val="es-ES"/>
        </w:rPr>
        <w:t>.</w:t>
      </w:r>
    </w:p>
    <w:p w14:paraId="332D1A1B" w14:textId="178B2F8A" w:rsidR="00B41327" w:rsidRDefault="005939B8" w:rsidP="00253033">
      <w:pPr>
        <w:spacing w:before="240" w:line="276" w:lineRule="auto"/>
        <w:jc w:val="both"/>
        <w:rPr>
          <w:rFonts w:ascii="Arial" w:hAnsi="Arial" w:cs="Arial"/>
          <w:sz w:val="20"/>
          <w:szCs w:val="20"/>
          <w:lang w:val="es-ES_tradnl"/>
        </w:rPr>
      </w:pPr>
      <w:r w:rsidRPr="00C33DD1">
        <w:rPr>
          <w:rFonts w:ascii="Arial" w:hAnsi="Arial" w:cs="Arial"/>
          <w:b/>
          <w:sz w:val="20"/>
          <w:szCs w:val="20"/>
          <w:u w:val="single"/>
          <w:lang w:val="es-ES_tradnl"/>
        </w:rPr>
        <w:t>La misión del equipo</w:t>
      </w:r>
      <w:r w:rsidRPr="00C33DD1">
        <w:rPr>
          <w:rFonts w:ascii="Arial" w:hAnsi="Arial" w:cs="Arial"/>
          <w:b/>
          <w:sz w:val="20"/>
          <w:szCs w:val="20"/>
          <w:lang w:val="es-ES_tradnl"/>
        </w:rPr>
        <w:t>:</w:t>
      </w:r>
      <w:r w:rsidRPr="00C33DD1">
        <w:rPr>
          <w:rFonts w:ascii="Arial" w:hAnsi="Arial" w:cs="Arial"/>
          <w:sz w:val="20"/>
          <w:szCs w:val="20"/>
          <w:lang w:val="es-ES_tradnl"/>
        </w:rPr>
        <w:t xml:space="preserve"> </w:t>
      </w:r>
      <w:r w:rsidRPr="008B5E0D">
        <w:rPr>
          <w:rFonts w:ascii="Arial" w:hAnsi="Arial" w:cs="Arial"/>
          <w:sz w:val="20"/>
          <w:szCs w:val="20"/>
          <w:lang w:val="es-ES_tradnl"/>
        </w:rPr>
        <w:t xml:space="preserve">El Sector Social (SCL) es un equipo multidisciplinario convencido de que invertir en las personas es la forma de mejorar vidas y superar los desafíos del desarrollo en América Latina y el Caribe. </w:t>
      </w:r>
      <w:r>
        <w:rPr>
          <w:rFonts w:ascii="Arial" w:hAnsi="Arial" w:cs="Arial"/>
          <w:sz w:val="20"/>
          <w:szCs w:val="20"/>
          <w:lang w:val="es-ES_tradnl"/>
        </w:rPr>
        <w:t xml:space="preserve">En conjunto </w:t>
      </w:r>
      <w:r w:rsidRPr="008B5E0D">
        <w:rPr>
          <w:rFonts w:ascii="Arial" w:hAnsi="Arial" w:cs="Arial"/>
          <w:sz w:val="20"/>
          <w:szCs w:val="20"/>
          <w:lang w:val="es-ES_tradnl"/>
        </w:rPr>
        <w:t>con los países de la región, el Sector Social formula soluciones de política pública para reducir la pobreza y mejorar la prestación de servicios de educación, trabajo, protección social y salud. El objetivo es avanzar hacia una región más productiva, con igualdad de oportunidades para hombres y mujeres, y una mayor inclusión de los grupos más vulnerables, incluidos los migrantes.</w:t>
      </w:r>
    </w:p>
    <w:p w14:paraId="51AB8DA2" w14:textId="77777777" w:rsidR="00B41327" w:rsidRPr="008B5E0D" w:rsidRDefault="00B41327" w:rsidP="00253033">
      <w:pPr>
        <w:spacing w:before="240" w:line="276" w:lineRule="auto"/>
        <w:jc w:val="both"/>
        <w:rPr>
          <w:rFonts w:ascii="Arial" w:hAnsi="Arial" w:cs="Arial"/>
          <w:sz w:val="20"/>
          <w:szCs w:val="20"/>
          <w:lang w:val="es-ES_tradnl"/>
        </w:rPr>
      </w:pPr>
    </w:p>
    <w:p w14:paraId="107D6267" w14:textId="77777777" w:rsidR="005939B8" w:rsidRDefault="005939B8" w:rsidP="00253033">
      <w:pPr>
        <w:spacing w:line="276" w:lineRule="auto"/>
        <w:jc w:val="both"/>
        <w:rPr>
          <w:rFonts w:ascii="Arial" w:hAnsi="Arial" w:cs="Arial"/>
          <w:sz w:val="20"/>
          <w:szCs w:val="20"/>
          <w:lang w:val="es-ES_tradnl"/>
        </w:rPr>
      </w:pPr>
      <w:r w:rsidRPr="00EA3B1D">
        <w:rPr>
          <w:rFonts w:ascii="Arial" w:hAnsi="Arial" w:cs="Arial"/>
          <w:sz w:val="20"/>
          <w:szCs w:val="20"/>
          <w:lang w:val="es-ES_tradnl"/>
        </w:rPr>
        <w:t>La misión de la División de Género y Diversidad (GDI) es promover (a) la igualdad de género y</w:t>
      </w:r>
      <w:r>
        <w:rPr>
          <w:rFonts w:ascii="Arial" w:hAnsi="Arial" w:cs="Arial"/>
          <w:sz w:val="20"/>
          <w:szCs w:val="20"/>
          <w:lang w:val="es-ES_tradnl"/>
        </w:rPr>
        <w:t xml:space="preserve"> </w:t>
      </w:r>
      <w:r w:rsidRPr="00EA3B1D">
        <w:rPr>
          <w:rFonts w:ascii="Arial" w:hAnsi="Arial" w:cs="Arial"/>
          <w:sz w:val="20"/>
          <w:szCs w:val="20"/>
          <w:lang w:val="es-ES_tradnl"/>
        </w:rPr>
        <w:t>el empoderamiento (b) el desarrollo con identidad de los pueblos indígenas, y (c) la inclusión de</w:t>
      </w:r>
      <w:r>
        <w:rPr>
          <w:rFonts w:ascii="Arial" w:hAnsi="Arial" w:cs="Arial"/>
          <w:sz w:val="20"/>
          <w:szCs w:val="20"/>
          <w:lang w:val="es-ES_tradnl"/>
        </w:rPr>
        <w:t xml:space="preserve"> </w:t>
      </w:r>
      <w:r w:rsidRPr="00EA3B1D">
        <w:rPr>
          <w:rFonts w:ascii="Arial" w:hAnsi="Arial" w:cs="Arial"/>
          <w:sz w:val="20"/>
          <w:szCs w:val="20"/>
          <w:lang w:val="es-ES_tradnl"/>
        </w:rPr>
        <w:t>los afrodescendientes, las personas con discapacidad y las personas LGBTIQ+. Apoya las</w:t>
      </w:r>
      <w:r>
        <w:rPr>
          <w:rFonts w:ascii="Arial" w:hAnsi="Arial" w:cs="Arial"/>
          <w:sz w:val="20"/>
          <w:szCs w:val="20"/>
          <w:lang w:val="es-ES_tradnl"/>
        </w:rPr>
        <w:t xml:space="preserve"> </w:t>
      </w:r>
      <w:r w:rsidRPr="00EA3B1D">
        <w:rPr>
          <w:rFonts w:ascii="Arial" w:hAnsi="Arial" w:cs="Arial"/>
          <w:sz w:val="20"/>
          <w:szCs w:val="20"/>
          <w:lang w:val="es-ES_tradnl"/>
        </w:rPr>
        <w:t>operaciones del Banco, proporciona orientación política y estratégica y lleva a cabo actividades</w:t>
      </w:r>
      <w:r>
        <w:rPr>
          <w:rFonts w:ascii="Arial" w:hAnsi="Arial" w:cs="Arial"/>
          <w:sz w:val="20"/>
          <w:szCs w:val="20"/>
          <w:lang w:val="es-ES_tradnl"/>
        </w:rPr>
        <w:t xml:space="preserve"> </w:t>
      </w:r>
      <w:r w:rsidRPr="00EA3B1D">
        <w:rPr>
          <w:rFonts w:ascii="Arial" w:hAnsi="Arial" w:cs="Arial"/>
          <w:sz w:val="20"/>
          <w:szCs w:val="20"/>
          <w:lang w:val="es-ES_tradnl"/>
        </w:rPr>
        <w:t>de asistencia técnica y capacitación.</w:t>
      </w:r>
    </w:p>
    <w:p w14:paraId="44E82FF5" w14:textId="77777777" w:rsidR="00253033" w:rsidRDefault="00253033" w:rsidP="005939B8">
      <w:pPr>
        <w:rPr>
          <w:rFonts w:ascii="Arial" w:hAnsi="Arial" w:cs="Arial"/>
          <w:b/>
          <w:bCs/>
          <w:sz w:val="20"/>
          <w:szCs w:val="20"/>
          <w:u w:val="single"/>
          <w:lang w:val="es-ES_tradnl"/>
        </w:rPr>
      </w:pPr>
    </w:p>
    <w:p w14:paraId="3534BBFF" w14:textId="1A84A0A0" w:rsidR="005939B8" w:rsidRDefault="005939B8" w:rsidP="005939B8">
      <w:pPr>
        <w:rPr>
          <w:rFonts w:ascii="Arial" w:hAnsi="Arial" w:cs="Arial"/>
          <w:b/>
          <w:bCs/>
          <w:sz w:val="20"/>
          <w:szCs w:val="20"/>
          <w:lang w:val="es-ES_tradnl"/>
        </w:rPr>
      </w:pPr>
      <w:r w:rsidRPr="00C33DD1">
        <w:rPr>
          <w:rFonts w:ascii="Arial" w:hAnsi="Arial" w:cs="Arial"/>
          <w:b/>
          <w:bCs/>
          <w:sz w:val="20"/>
          <w:szCs w:val="20"/>
          <w:u w:val="single"/>
          <w:lang w:val="es-ES_tradnl"/>
        </w:rPr>
        <w:t xml:space="preserve">Lo que </w:t>
      </w:r>
      <w:r w:rsidRPr="00106D73">
        <w:rPr>
          <w:rFonts w:ascii="Arial" w:hAnsi="Arial" w:cs="Arial"/>
          <w:b/>
          <w:bCs/>
          <w:sz w:val="20"/>
          <w:szCs w:val="20"/>
          <w:u w:val="single"/>
          <w:lang w:val="es-ES_tradnl"/>
        </w:rPr>
        <w:t>harás:</w:t>
      </w:r>
      <w:r w:rsidRPr="00106D73">
        <w:rPr>
          <w:rFonts w:ascii="Arial" w:hAnsi="Arial" w:cs="Arial"/>
          <w:b/>
          <w:bCs/>
          <w:sz w:val="20"/>
          <w:szCs w:val="20"/>
          <w:lang w:val="es-ES_tradnl"/>
        </w:rPr>
        <w:t xml:space="preserve"> </w:t>
      </w:r>
    </w:p>
    <w:p w14:paraId="6D12CCB3" w14:textId="77777777" w:rsidR="00253033" w:rsidRPr="00106D73" w:rsidRDefault="00253033" w:rsidP="005939B8">
      <w:pPr>
        <w:rPr>
          <w:rFonts w:ascii="Arial" w:hAnsi="Arial" w:cs="Arial"/>
          <w:bCs/>
          <w:sz w:val="20"/>
          <w:szCs w:val="20"/>
          <w:lang w:val="es-ES_tradnl"/>
        </w:rPr>
      </w:pPr>
    </w:p>
    <w:p w14:paraId="431CF06A" w14:textId="4DDEDEC6" w:rsidR="005939B8" w:rsidRDefault="005939B8" w:rsidP="009354B2">
      <w:pPr>
        <w:pStyle w:val="ListParagraph"/>
        <w:numPr>
          <w:ilvl w:val="0"/>
          <w:numId w:val="42"/>
        </w:numPr>
        <w:jc w:val="both"/>
        <w:rPr>
          <w:rFonts w:ascii="Arial" w:hAnsi="Arial" w:cs="Arial"/>
          <w:bCs/>
          <w:sz w:val="20"/>
          <w:szCs w:val="20"/>
          <w:lang w:val="es-ES_tradnl"/>
        </w:rPr>
      </w:pPr>
      <w:r w:rsidRPr="00253033">
        <w:rPr>
          <w:rFonts w:ascii="Arial" w:hAnsi="Arial" w:cs="Arial"/>
          <w:bCs/>
          <w:sz w:val="20"/>
          <w:szCs w:val="20"/>
          <w:lang w:val="es-ES_tradnl"/>
        </w:rPr>
        <w:t xml:space="preserve">Revisar literatura para identificar prácticas efectivas en psicoeducación para el empoderamiento de las sobrevivientes de </w:t>
      </w:r>
      <w:r w:rsidR="00B41327">
        <w:rPr>
          <w:rFonts w:ascii="Arial" w:hAnsi="Arial" w:cs="Arial"/>
          <w:bCs/>
          <w:sz w:val="20"/>
          <w:szCs w:val="20"/>
          <w:lang w:val="es-ES_tradnl"/>
        </w:rPr>
        <w:t>violencia</w:t>
      </w:r>
      <w:r w:rsidRPr="00253033">
        <w:rPr>
          <w:rFonts w:ascii="Arial" w:hAnsi="Arial" w:cs="Arial"/>
          <w:bCs/>
          <w:sz w:val="20"/>
          <w:szCs w:val="20"/>
          <w:lang w:val="es-ES_tradnl"/>
        </w:rPr>
        <w:t>, y con miras a mejorar sus habilidades para analizar el riesgo al que están expuestas, tomar decisiones informadas y acceder a recursos.</w:t>
      </w:r>
    </w:p>
    <w:p w14:paraId="26469CCE" w14:textId="77777777" w:rsidR="00253033" w:rsidRPr="00253033" w:rsidRDefault="00253033" w:rsidP="009354B2">
      <w:pPr>
        <w:pStyle w:val="ListParagraph"/>
        <w:ind w:left="360"/>
        <w:jc w:val="both"/>
        <w:rPr>
          <w:rFonts w:ascii="Arial" w:hAnsi="Arial" w:cs="Arial"/>
          <w:bCs/>
          <w:sz w:val="20"/>
          <w:szCs w:val="20"/>
          <w:lang w:val="es-ES_tradnl"/>
        </w:rPr>
      </w:pPr>
    </w:p>
    <w:p w14:paraId="483FF6FD" w14:textId="77777777" w:rsidR="005939B8" w:rsidRPr="00E5447F" w:rsidRDefault="005939B8" w:rsidP="009354B2">
      <w:pPr>
        <w:pStyle w:val="ListParagraph"/>
        <w:numPr>
          <w:ilvl w:val="0"/>
          <w:numId w:val="42"/>
        </w:numPr>
        <w:contextualSpacing w:val="0"/>
        <w:jc w:val="both"/>
        <w:rPr>
          <w:rFonts w:ascii="Arial" w:hAnsi="Arial" w:cs="Arial"/>
          <w:bCs/>
          <w:sz w:val="20"/>
          <w:szCs w:val="20"/>
          <w:lang w:val="es-ES_tradnl"/>
        </w:rPr>
      </w:pPr>
      <w:r w:rsidRPr="00E5447F">
        <w:rPr>
          <w:rFonts w:ascii="Arial" w:hAnsi="Arial" w:cs="Arial"/>
          <w:bCs/>
          <w:sz w:val="20"/>
          <w:szCs w:val="20"/>
          <w:lang w:val="es-ES_tradnl"/>
        </w:rPr>
        <w:t xml:space="preserve">Desarrollar un modelo de psicoeducación </w:t>
      </w:r>
      <w:r>
        <w:rPr>
          <w:rFonts w:ascii="Arial" w:hAnsi="Arial" w:cs="Arial"/>
          <w:bCs/>
          <w:sz w:val="20"/>
          <w:szCs w:val="20"/>
          <w:lang w:val="es-ES_tradnl"/>
        </w:rPr>
        <w:t xml:space="preserve">a </w:t>
      </w:r>
      <w:r w:rsidRPr="00E5447F">
        <w:rPr>
          <w:rFonts w:ascii="Arial" w:hAnsi="Arial" w:cs="Arial"/>
          <w:bCs/>
          <w:sz w:val="20"/>
          <w:szCs w:val="20"/>
          <w:lang w:val="es-ES_tradnl"/>
        </w:rPr>
        <w:t>ser utilizado en los servicios remotos de CONECTA</w:t>
      </w:r>
      <w:r>
        <w:rPr>
          <w:rFonts w:ascii="Arial" w:hAnsi="Arial" w:cs="Arial"/>
          <w:bCs/>
          <w:sz w:val="20"/>
          <w:szCs w:val="20"/>
          <w:lang w:val="es-ES_tradnl"/>
        </w:rPr>
        <w:t xml:space="preserve"> para modificar conocimientos, actitudes y comportamiento de las sobrevivientes de violencia. El modelo debe considerar material para sesiones individuales y grupales.</w:t>
      </w:r>
    </w:p>
    <w:p w14:paraId="6932A3FB" w14:textId="77777777" w:rsidR="00253033" w:rsidRDefault="005939B8" w:rsidP="009354B2">
      <w:pPr>
        <w:pStyle w:val="ListParagraph"/>
        <w:numPr>
          <w:ilvl w:val="0"/>
          <w:numId w:val="42"/>
        </w:numPr>
        <w:contextualSpacing w:val="0"/>
        <w:jc w:val="both"/>
        <w:rPr>
          <w:rFonts w:ascii="Arial" w:hAnsi="Arial" w:cs="Arial"/>
          <w:bCs/>
          <w:sz w:val="20"/>
          <w:szCs w:val="20"/>
          <w:lang w:val="es-ES_tradnl"/>
        </w:rPr>
      </w:pPr>
      <w:r>
        <w:rPr>
          <w:rFonts w:ascii="Arial" w:hAnsi="Arial" w:cs="Arial"/>
          <w:bCs/>
          <w:sz w:val="20"/>
          <w:szCs w:val="20"/>
          <w:lang w:val="es-ES_tradnl"/>
        </w:rPr>
        <w:t>Capacitar al personal de CONECTA en la aplicación del modelo y en la recolección de datos necesaria para evaluar cualitativamente la eficacia del modelo.</w:t>
      </w:r>
    </w:p>
    <w:p w14:paraId="7FF89039" w14:textId="179FD171" w:rsidR="005939B8" w:rsidRPr="00253033" w:rsidRDefault="005939B8" w:rsidP="009354B2">
      <w:pPr>
        <w:pStyle w:val="ListParagraph"/>
        <w:numPr>
          <w:ilvl w:val="0"/>
          <w:numId w:val="42"/>
        </w:numPr>
        <w:contextualSpacing w:val="0"/>
        <w:jc w:val="both"/>
        <w:rPr>
          <w:rFonts w:ascii="Arial" w:hAnsi="Arial" w:cs="Arial"/>
          <w:bCs/>
          <w:sz w:val="20"/>
          <w:szCs w:val="20"/>
          <w:lang w:val="es-ES_tradnl"/>
        </w:rPr>
      </w:pPr>
      <w:r w:rsidRPr="00253033">
        <w:rPr>
          <w:rFonts w:ascii="Arial" w:hAnsi="Arial" w:cs="Arial"/>
          <w:bCs/>
          <w:sz w:val="20"/>
          <w:szCs w:val="20"/>
          <w:lang w:val="es-ES_tradnl"/>
        </w:rPr>
        <w:lastRenderedPageBreak/>
        <w:t xml:space="preserve">Probar el material con mujeres usuarias de CONECTA que sufren violencia.  Las pruebas del modelo se harán a través de sesiones que las funcionarias de CONECTA sostendrán con las usuarias. </w:t>
      </w:r>
    </w:p>
    <w:p w14:paraId="08C187AB" w14:textId="207BADA4" w:rsidR="00253033" w:rsidRDefault="005939B8" w:rsidP="009354B2">
      <w:pPr>
        <w:pStyle w:val="ListParagraph"/>
        <w:numPr>
          <w:ilvl w:val="0"/>
          <w:numId w:val="42"/>
        </w:numPr>
        <w:contextualSpacing w:val="0"/>
        <w:jc w:val="both"/>
        <w:rPr>
          <w:rFonts w:ascii="Arial" w:hAnsi="Arial" w:cs="Arial"/>
          <w:bCs/>
          <w:sz w:val="20"/>
          <w:szCs w:val="20"/>
          <w:lang w:val="es-ES_tradnl"/>
        </w:rPr>
      </w:pPr>
      <w:r>
        <w:rPr>
          <w:rFonts w:ascii="Arial" w:hAnsi="Arial" w:cs="Arial"/>
          <w:bCs/>
          <w:sz w:val="20"/>
          <w:szCs w:val="20"/>
          <w:lang w:val="es-ES_tradnl"/>
        </w:rPr>
        <w:t>Recoger la retroalimentación de las funcionarias sobre la aplicación del instrumento</w:t>
      </w:r>
      <w:r w:rsidR="009354B2">
        <w:rPr>
          <w:rFonts w:ascii="Arial" w:hAnsi="Arial" w:cs="Arial"/>
          <w:bCs/>
          <w:sz w:val="20"/>
          <w:szCs w:val="20"/>
          <w:lang w:val="es-ES_tradnl"/>
        </w:rPr>
        <w:t>.</w:t>
      </w:r>
    </w:p>
    <w:p w14:paraId="117388E9" w14:textId="4D351709" w:rsidR="005939B8" w:rsidRPr="00253033" w:rsidRDefault="005939B8" w:rsidP="009354B2">
      <w:pPr>
        <w:pStyle w:val="ListParagraph"/>
        <w:numPr>
          <w:ilvl w:val="0"/>
          <w:numId w:val="42"/>
        </w:numPr>
        <w:contextualSpacing w:val="0"/>
        <w:jc w:val="both"/>
        <w:rPr>
          <w:rFonts w:ascii="Arial" w:hAnsi="Arial" w:cs="Arial"/>
          <w:bCs/>
          <w:sz w:val="20"/>
          <w:szCs w:val="20"/>
          <w:lang w:val="es-ES_tradnl"/>
        </w:rPr>
      </w:pPr>
      <w:r w:rsidRPr="00253033">
        <w:rPr>
          <w:rFonts w:ascii="Arial" w:hAnsi="Arial" w:cs="Arial"/>
          <w:bCs/>
          <w:sz w:val="20"/>
          <w:szCs w:val="20"/>
          <w:lang w:val="es-ES_tradnl"/>
        </w:rPr>
        <w:t xml:space="preserve">Realizar los ajustes finales y preparar una guía de aplicación del modelo de psicoeducación, junto con su material digital. El material debe ser diseñado para compartirse a través de CONECTA y ser amigable para ser visto por celular, Tablet o computadora. </w:t>
      </w:r>
    </w:p>
    <w:p w14:paraId="156FC7C8" w14:textId="77777777" w:rsidR="00253033" w:rsidRPr="00253033" w:rsidRDefault="005939B8" w:rsidP="009354B2">
      <w:pPr>
        <w:pStyle w:val="ListParagraph"/>
        <w:numPr>
          <w:ilvl w:val="0"/>
          <w:numId w:val="42"/>
        </w:numPr>
        <w:contextualSpacing w:val="0"/>
        <w:jc w:val="both"/>
        <w:rPr>
          <w:rFonts w:ascii="Arial" w:hAnsi="Arial" w:cs="Arial"/>
          <w:bCs/>
          <w:sz w:val="20"/>
          <w:szCs w:val="20"/>
          <w:lang w:val="es-ES_tradnl"/>
        </w:rPr>
      </w:pPr>
      <w:r w:rsidRPr="00E314C9">
        <w:rPr>
          <w:rFonts w:ascii="Arial" w:hAnsi="Arial" w:cs="Arial"/>
          <w:sz w:val="20"/>
          <w:szCs w:val="20"/>
          <w:lang w:val="es-ES_tradnl"/>
        </w:rPr>
        <w:t>Desarrollar presentaciones al personal del BID, INAM, y CM para la discusión de los productos de la consultoría (preliminares / finales).</w:t>
      </w:r>
    </w:p>
    <w:p w14:paraId="0268B687" w14:textId="41B38ED7" w:rsidR="005939B8" w:rsidRPr="00253033" w:rsidRDefault="005939B8" w:rsidP="009354B2">
      <w:pPr>
        <w:pStyle w:val="ListParagraph"/>
        <w:numPr>
          <w:ilvl w:val="0"/>
          <w:numId w:val="42"/>
        </w:numPr>
        <w:contextualSpacing w:val="0"/>
        <w:jc w:val="both"/>
        <w:rPr>
          <w:rFonts w:ascii="Arial" w:hAnsi="Arial" w:cs="Arial"/>
          <w:bCs/>
          <w:sz w:val="20"/>
          <w:szCs w:val="20"/>
          <w:lang w:val="es-ES_tradnl"/>
        </w:rPr>
      </w:pPr>
      <w:r w:rsidRPr="00253033">
        <w:rPr>
          <w:rFonts w:ascii="Arial" w:hAnsi="Arial" w:cs="Arial"/>
          <w:sz w:val="20"/>
          <w:szCs w:val="20"/>
          <w:lang w:val="es-ES_tradnl"/>
        </w:rPr>
        <w:t>Sostener reuniones de coordinación con el equipo de proyecto del BID y personal del INAM y CM</w:t>
      </w:r>
      <w:r w:rsidR="009354B2">
        <w:rPr>
          <w:rFonts w:ascii="Arial" w:hAnsi="Arial" w:cs="Arial"/>
          <w:sz w:val="20"/>
          <w:szCs w:val="20"/>
          <w:lang w:val="es-ES_tradnl"/>
        </w:rPr>
        <w:t>.</w:t>
      </w:r>
    </w:p>
    <w:p w14:paraId="062EFD16" w14:textId="77777777" w:rsidR="005939B8" w:rsidRPr="009354B2" w:rsidRDefault="005939B8" w:rsidP="009354B2">
      <w:pPr>
        <w:jc w:val="both"/>
        <w:rPr>
          <w:rFonts w:ascii="Arial" w:hAnsi="Arial" w:cs="Arial"/>
          <w:bCs/>
          <w:sz w:val="20"/>
          <w:szCs w:val="20"/>
          <w:lang w:val="es-ES_tradnl"/>
        </w:rPr>
      </w:pPr>
    </w:p>
    <w:p w14:paraId="53AFF6A1" w14:textId="733E1A9D" w:rsidR="005939B8" w:rsidRDefault="005939B8" w:rsidP="005939B8">
      <w:pPr>
        <w:rPr>
          <w:rFonts w:ascii="Arial" w:hAnsi="Arial" w:cs="Arial"/>
          <w:b/>
          <w:noProof/>
          <w:sz w:val="20"/>
          <w:szCs w:val="20"/>
          <w:lang w:val="es-ES_tradnl" w:bidi="he-IL"/>
        </w:rPr>
      </w:pPr>
      <w:r w:rsidRPr="00C33DD1">
        <w:rPr>
          <w:rFonts w:ascii="Arial" w:hAnsi="Arial" w:cs="Arial"/>
          <w:b/>
          <w:noProof/>
          <w:sz w:val="20"/>
          <w:szCs w:val="20"/>
          <w:u w:val="single"/>
          <w:lang w:val="es-ES_tradnl" w:bidi="he-IL"/>
        </w:rPr>
        <w:t>Entregables y Cronograma de pagos</w:t>
      </w:r>
      <w:r w:rsidRPr="00C33DD1">
        <w:rPr>
          <w:rFonts w:ascii="Arial" w:hAnsi="Arial" w:cs="Arial"/>
          <w:b/>
          <w:noProof/>
          <w:sz w:val="20"/>
          <w:szCs w:val="20"/>
          <w:lang w:val="es-ES_tradnl" w:bidi="he-IL"/>
        </w:rPr>
        <w:t xml:space="preserve">: </w:t>
      </w:r>
    </w:p>
    <w:p w14:paraId="308FF86A" w14:textId="77777777" w:rsidR="009354B2" w:rsidRDefault="009354B2" w:rsidP="005939B8">
      <w:pPr>
        <w:rPr>
          <w:rFonts w:ascii="Arial" w:hAnsi="Arial" w:cs="Arial"/>
          <w:b/>
          <w:noProof/>
          <w:sz w:val="20"/>
          <w:szCs w:val="20"/>
          <w:lang w:val="es-ES_tradnl" w:bidi="he-IL"/>
        </w:rPr>
      </w:pPr>
    </w:p>
    <w:p w14:paraId="209573D2" w14:textId="77777777" w:rsidR="005939B8" w:rsidRPr="00C437A6" w:rsidRDefault="005939B8" w:rsidP="009354B2">
      <w:pPr>
        <w:pStyle w:val="ListParagraph"/>
        <w:numPr>
          <w:ilvl w:val="0"/>
          <w:numId w:val="36"/>
        </w:numPr>
        <w:jc w:val="both"/>
        <w:rPr>
          <w:rFonts w:ascii="Arial" w:hAnsi="Arial" w:cs="Arial"/>
          <w:bCs/>
          <w:noProof/>
          <w:sz w:val="20"/>
          <w:szCs w:val="20"/>
          <w:lang w:val="es-SV" w:bidi="he-IL"/>
        </w:rPr>
      </w:pPr>
      <w:r w:rsidRPr="00C437A6">
        <w:rPr>
          <w:rFonts w:ascii="Arial" w:hAnsi="Arial" w:cs="Arial"/>
          <w:bCs/>
          <w:noProof/>
          <w:sz w:val="20"/>
          <w:szCs w:val="20"/>
          <w:lang w:val="es-SV" w:bidi="he-IL"/>
        </w:rPr>
        <w:t>Plan detallado de trabajo y actividades detallado.</w:t>
      </w:r>
    </w:p>
    <w:p w14:paraId="2088F4B7" w14:textId="77777777" w:rsidR="005939B8" w:rsidRPr="00C437A6" w:rsidRDefault="005939B8" w:rsidP="009354B2">
      <w:pPr>
        <w:pStyle w:val="ListParagraph"/>
        <w:numPr>
          <w:ilvl w:val="0"/>
          <w:numId w:val="36"/>
        </w:numPr>
        <w:jc w:val="both"/>
        <w:rPr>
          <w:rFonts w:ascii="Arial" w:hAnsi="Arial" w:cs="Arial"/>
          <w:bCs/>
          <w:noProof/>
          <w:sz w:val="20"/>
          <w:szCs w:val="20"/>
          <w:lang w:val="es-SV" w:bidi="he-IL"/>
        </w:rPr>
      </w:pPr>
      <w:r w:rsidRPr="00C45C99">
        <w:rPr>
          <w:rFonts w:ascii="Arial" w:hAnsi="Arial" w:cs="Arial"/>
          <w:b/>
          <w:noProof/>
          <w:sz w:val="20"/>
          <w:szCs w:val="20"/>
          <w:lang w:val="es-SV" w:bidi="he-IL"/>
        </w:rPr>
        <w:t>Producto 1:</w:t>
      </w:r>
      <w:r w:rsidRPr="00C437A6">
        <w:rPr>
          <w:rFonts w:ascii="Arial" w:hAnsi="Arial" w:cs="Arial"/>
          <w:bCs/>
          <w:noProof/>
          <w:sz w:val="20"/>
          <w:szCs w:val="20"/>
          <w:lang w:val="es-SV" w:bidi="he-IL"/>
        </w:rPr>
        <w:t xml:space="preserve"> </w:t>
      </w:r>
      <w:r>
        <w:rPr>
          <w:rFonts w:ascii="Arial" w:hAnsi="Arial" w:cs="Arial"/>
          <w:bCs/>
          <w:noProof/>
          <w:sz w:val="20"/>
          <w:szCs w:val="20"/>
          <w:lang w:val="es-SV" w:bidi="he-IL"/>
        </w:rPr>
        <w:t>M</w:t>
      </w:r>
      <w:r w:rsidRPr="00764A97">
        <w:rPr>
          <w:rFonts w:ascii="Arial" w:hAnsi="Arial" w:cs="Arial"/>
          <w:bCs/>
          <w:noProof/>
          <w:sz w:val="20"/>
          <w:szCs w:val="20"/>
          <w:lang w:val="es-SV" w:bidi="he-IL"/>
        </w:rPr>
        <w:t xml:space="preserve">odelo </w:t>
      </w:r>
      <w:r>
        <w:rPr>
          <w:rFonts w:ascii="Arial" w:hAnsi="Arial" w:cs="Arial"/>
          <w:bCs/>
          <w:noProof/>
          <w:sz w:val="20"/>
          <w:szCs w:val="20"/>
          <w:lang w:val="es-SV" w:bidi="he-IL"/>
        </w:rPr>
        <w:t xml:space="preserve">preliminar </w:t>
      </w:r>
      <w:r w:rsidRPr="00764A97">
        <w:rPr>
          <w:rFonts w:ascii="Arial" w:hAnsi="Arial" w:cs="Arial"/>
          <w:bCs/>
          <w:noProof/>
          <w:sz w:val="20"/>
          <w:szCs w:val="20"/>
          <w:lang w:val="es-SV" w:bidi="he-IL"/>
        </w:rPr>
        <w:t xml:space="preserve">de psicoeducación </w:t>
      </w:r>
      <w:r>
        <w:rPr>
          <w:rFonts w:ascii="Arial" w:hAnsi="Arial" w:cs="Arial"/>
          <w:bCs/>
          <w:noProof/>
          <w:sz w:val="20"/>
          <w:szCs w:val="20"/>
          <w:lang w:val="es-SV" w:bidi="he-IL"/>
        </w:rPr>
        <w:t xml:space="preserve">a </w:t>
      </w:r>
      <w:r w:rsidRPr="00764A97">
        <w:rPr>
          <w:rFonts w:ascii="Arial" w:hAnsi="Arial" w:cs="Arial"/>
          <w:bCs/>
          <w:noProof/>
          <w:sz w:val="20"/>
          <w:szCs w:val="20"/>
          <w:lang w:val="es-SV" w:bidi="he-IL"/>
        </w:rPr>
        <w:t>ser utilizado en los servicios remotos de CONECTA</w:t>
      </w:r>
      <w:r>
        <w:rPr>
          <w:rFonts w:ascii="Arial" w:hAnsi="Arial" w:cs="Arial"/>
          <w:bCs/>
          <w:noProof/>
          <w:sz w:val="20"/>
          <w:szCs w:val="20"/>
          <w:lang w:val="es-SV" w:bidi="he-IL"/>
        </w:rPr>
        <w:t xml:space="preserve"> con las sobrevivientes de violencia.</w:t>
      </w:r>
    </w:p>
    <w:p w14:paraId="4120D783" w14:textId="77777777" w:rsidR="005939B8" w:rsidRPr="00C437A6" w:rsidRDefault="005939B8" w:rsidP="009354B2">
      <w:pPr>
        <w:pStyle w:val="ListParagraph"/>
        <w:numPr>
          <w:ilvl w:val="0"/>
          <w:numId w:val="36"/>
        </w:numPr>
        <w:jc w:val="both"/>
        <w:rPr>
          <w:rFonts w:ascii="Arial" w:hAnsi="Arial" w:cs="Arial"/>
          <w:bCs/>
          <w:noProof/>
          <w:sz w:val="20"/>
          <w:szCs w:val="20"/>
          <w:lang w:val="es-SV" w:bidi="he-IL"/>
        </w:rPr>
      </w:pPr>
      <w:r w:rsidRPr="00C45C99">
        <w:rPr>
          <w:rFonts w:ascii="Arial" w:hAnsi="Arial" w:cs="Arial"/>
          <w:b/>
          <w:noProof/>
          <w:sz w:val="20"/>
          <w:szCs w:val="20"/>
          <w:lang w:val="es-SV" w:bidi="he-IL"/>
        </w:rPr>
        <w:t>Producto 2:</w:t>
      </w:r>
      <w:r w:rsidRPr="00C437A6">
        <w:rPr>
          <w:rFonts w:ascii="Arial" w:hAnsi="Arial" w:cs="Arial"/>
          <w:bCs/>
          <w:noProof/>
          <w:sz w:val="20"/>
          <w:szCs w:val="20"/>
          <w:lang w:val="es-SV" w:bidi="he-IL"/>
        </w:rPr>
        <w:t xml:space="preserve"> </w:t>
      </w:r>
      <w:r>
        <w:rPr>
          <w:rFonts w:ascii="Arial" w:hAnsi="Arial" w:cs="Arial"/>
          <w:bCs/>
          <w:noProof/>
          <w:sz w:val="20"/>
          <w:szCs w:val="20"/>
          <w:lang w:val="es-SV" w:bidi="he-IL"/>
        </w:rPr>
        <w:t>Informe con los resultados cualitativos de la aplicación del modelo de psicoeducación dirigido a las sobrevivientes de violencia.</w:t>
      </w:r>
    </w:p>
    <w:p w14:paraId="23F89DEC" w14:textId="77777777" w:rsidR="005939B8" w:rsidRPr="00C437A6" w:rsidRDefault="005939B8" w:rsidP="009354B2">
      <w:pPr>
        <w:pStyle w:val="ListParagraph"/>
        <w:numPr>
          <w:ilvl w:val="0"/>
          <w:numId w:val="36"/>
        </w:numPr>
        <w:jc w:val="both"/>
        <w:rPr>
          <w:rFonts w:ascii="Arial" w:hAnsi="Arial" w:cs="Arial"/>
          <w:bCs/>
          <w:noProof/>
          <w:sz w:val="20"/>
          <w:szCs w:val="20"/>
          <w:lang w:val="es-SV" w:bidi="he-IL"/>
        </w:rPr>
      </w:pPr>
      <w:r w:rsidRPr="00C45C99">
        <w:rPr>
          <w:rFonts w:ascii="Arial" w:hAnsi="Arial" w:cs="Arial"/>
          <w:b/>
          <w:noProof/>
          <w:sz w:val="20"/>
          <w:szCs w:val="20"/>
          <w:lang w:val="es-SV" w:bidi="he-IL"/>
        </w:rPr>
        <w:t>Producto 3:</w:t>
      </w:r>
      <w:r w:rsidRPr="00C437A6">
        <w:rPr>
          <w:rFonts w:ascii="Arial" w:hAnsi="Arial" w:cs="Arial"/>
          <w:bCs/>
          <w:noProof/>
          <w:sz w:val="20"/>
          <w:szCs w:val="20"/>
          <w:lang w:val="es-SV" w:bidi="he-IL"/>
        </w:rPr>
        <w:t xml:space="preserve"> </w:t>
      </w:r>
      <w:r>
        <w:rPr>
          <w:rFonts w:ascii="Arial" w:hAnsi="Arial" w:cs="Arial"/>
          <w:bCs/>
          <w:noProof/>
          <w:sz w:val="20"/>
          <w:szCs w:val="20"/>
          <w:lang w:val="es-SV" w:bidi="he-IL"/>
        </w:rPr>
        <w:t>G</w:t>
      </w:r>
      <w:r>
        <w:rPr>
          <w:rFonts w:ascii="Arial" w:hAnsi="Arial" w:cs="Arial"/>
          <w:bCs/>
          <w:sz w:val="20"/>
          <w:szCs w:val="20"/>
          <w:lang w:val="es-ES_tradnl"/>
        </w:rPr>
        <w:t>uía de aplicación del modelo de psicoeducación</w:t>
      </w:r>
      <w:r w:rsidRPr="00396E85">
        <w:rPr>
          <w:rFonts w:ascii="Arial" w:hAnsi="Arial" w:cs="Arial"/>
          <w:bCs/>
          <w:noProof/>
          <w:sz w:val="20"/>
          <w:szCs w:val="20"/>
          <w:lang w:val="es-SV" w:bidi="he-IL"/>
        </w:rPr>
        <w:t xml:space="preserve"> </w:t>
      </w:r>
      <w:r>
        <w:rPr>
          <w:rFonts w:ascii="Arial" w:hAnsi="Arial" w:cs="Arial"/>
          <w:bCs/>
          <w:noProof/>
          <w:sz w:val="20"/>
          <w:szCs w:val="20"/>
          <w:lang w:val="es-SV" w:bidi="he-IL"/>
        </w:rPr>
        <w:t>dirigido a las sobrevivientes de violencia</w:t>
      </w:r>
      <w:r>
        <w:rPr>
          <w:rFonts w:ascii="Arial" w:hAnsi="Arial" w:cs="Arial"/>
          <w:bCs/>
          <w:sz w:val="20"/>
          <w:szCs w:val="20"/>
          <w:lang w:val="es-ES_tradnl"/>
        </w:rPr>
        <w:t>, que incluya material educativo listo para ser usado en la plataforma digital, editada y diagramada.</w:t>
      </w:r>
    </w:p>
    <w:p w14:paraId="13CF3EB4" w14:textId="77777777" w:rsidR="005939B8" w:rsidRDefault="005939B8" w:rsidP="005939B8">
      <w:pPr>
        <w:pStyle w:val="ListParagraph"/>
        <w:spacing w:after="0" w:line="240" w:lineRule="auto"/>
        <w:contextualSpacing w:val="0"/>
        <w:jc w:val="both"/>
        <w:rPr>
          <w:rFonts w:ascii="Arial" w:hAnsi="Arial" w:cs="Arial"/>
          <w:bCs/>
          <w:lang w:val="es-ES"/>
        </w:rPr>
      </w:pPr>
    </w:p>
    <w:p w14:paraId="10A53C4F" w14:textId="1E39CC42" w:rsidR="005939B8" w:rsidRDefault="005939B8" w:rsidP="005939B8">
      <w:pPr>
        <w:jc w:val="both"/>
        <w:rPr>
          <w:rFonts w:ascii="Arial" w:hAnsi="Arial" w:cs="Arial"/>
          <w:bCs/>
          <w:noProof/>
          <w:sz w:val="20"/>
          <w:szCs w:val="20"/>
          <w:lang w:val="es-SV" w:bidi="he-IL"/>
        </w:rPr>
      </w:pPr>
      <w:r>
        <w:rPr>
          <w:rFonts w:ascii="Arial" w:hAnsi="Arial" w:cs="Arial"/>
          <w:bCs/>
          <w:noProof/>
          <w:sz w:val="20"/>
          <w:szCs w:val="20"/>
          <w:lang w:val="es-SV" w:bidi="he-IL"/>
        </w:rPr>
        <w:t>T</w:t>
      </w:r>
      <w:r w:rsidRPr="002D3982">
        <w:rPr>
          <w:rFonts w:ascii="Arial" w:hAnsi="Arial" w:cs="Arial"/>
          <w:bCs/>
          <w:noProof/>
          <w:sz w:val="20"/>
          <w:szCs w:val="20"/>
          <w:lang w:val="es-SV" w:bidi="he-IL"/>
        </w:rPr>
        <w:t>odo informe debe ser sometido al Banco en un archivo electrónico. El informe debe incluir una carátula,</w:t>
      </w:r>
      <w:r>
        <w:rPr>
          <w:rFonts w:ascii="Arial" w:hAnsi="Arial" w:cs="Arial"/>
          <w:bCs/>
          <w:noProof/>
          <w:sz w:val="20"/>
          <w:szCs w:val="20"/>
          <w:lang w:val="es-SV" w:bidi="he-IL"/>
        </w:rPr>
        <w:t xml:space="preserve"> </w:t>
      </w:r>
      <w:r w:rsidRPr="002D3982">
        <w:rPr>
          <w:rFonts w:ascii="Arial" w:hAnsi="Arial" w:cs="Arial"/>
          <w:bCs/>
          <w:noProof/>
          <w:sz w:val="20"/>
          <w:szCs w:val="20"/>
          <w:lang w:val="es-SV" w:bidi="he-IL"/>
        </w:rPr>
        <w:t>documento principal, y todos los anexos</w:t>
      </w:r>
      <w:r>
        <w:rPr>
          <w:rFonts w:ascii="Arial" w:hAnsi="Arial" w:cs="Arial"/>
          <w:bCs/>
          <w:noProof/>
          <w:sz w:val="20"/>
          <w:szCs w:val="20"/>
          <w:lang w:val="es-SV" w:bidi="he-IL"/>
        </w:rPr>
        <w:t>.</w:t>
      </w:r>
    </w:p>
    <w:p w14:paraId="2A5DB9F9" w14:textId="77777777" w:rsidR="009354B2" w:rsidRPr="00905945" w:rsidRDefault="009354B2" w:rsidP="005939B8">
      <w:pPr>
        <w:jc w:val="both"/>
        <w:rPr>
          <w:rFonts w:ascii="Arial" w:hAnsi="Arial" w:cs="Arial"/>
          <w:bCs/>
          <w:noProof/>
          <w:sz w:val="20"/>
          <w:szCs w:val="20"/>
          <w:lang w:val="es-SV" w:bidi="he-IL"/>
        </w:rPr>
      </w:pPr>
    </w:p>
    <w:p w14:paraId="2E077007" w14:textId="68B44F8F" w:rsidR="005939B8" w:rsidRDefault="005939B8" w:rsidP="005939B8">
      <w:pPr>
        <w:rPr>
          <w:rFonts w:ascii="Arial" w:hAnsi="Arial" w:cs="Arial"/>
          <w:noProof/>
          <w:sz w:val="20"/>
          <w:szCs w:val="20"/>
          <w:lang w:val="es-ES_tradnl" w:bidi="he-IL"/>
        </w:rPr>
      </w:pPr>
      <w:r w:rsidRPr="005C2C88">
        <w:rPr>
          <w:rFonts w:ascii="Arial" w:hAnsi="Arial" w:cs="Arial"/>
          <w:noProof/>
          <w:sz w:val="20"/>
          <w:szCs w:val="20"/>
          <w:lang w:val="es-ES_tradnl" w:bidi="he-IL"/>
        </w:rPr>
        <w:t xml:space="preserve">Este monto se pagará de la siguiente manera: </w:t>
      </w:r>
    </w:p>
    <w:p w14:paraId="685D1370" w14:textId="77777777" w:rsidR="009354B2" w:rsidRPr="005C2C88" w:rsidRDefault="009354B2" w:rsidP="005939B8">
      <w:pPr>
        <w:rPr>
          <w:rFonts w:ascii="Arial" w:hAnsi="Arial" w:cs="Arial"/>
          <w:noProof/>
          <w:sz w:val="20"/>
          <w:szCs w:val="20"/>
          <w:lang w:val="es-ES_tradnl" w:bidi="he-IL"/>
        </w:rPr>
      </w:pPr>
    </w:p>
    <w:p w14:paraId="6E618166" w14:textId="77777777" w:rsidR="005939B8" w:rsidRPr="009551C0" w:rsidRDefault="005939B8" w:rsidP="009354B2">
      <w:pPr>
        <w:pStyle w:val="ListParagraph"/>
        <w:numPr>
          <w:ilvl w:val="0"/>
          <w:numId w:val="33"/>
        </w:numPr>
        <w:rPr>
          <w:rFonts w:ascii="Arial" w:hAnsi="Arial" w:cs="Arial"/>
          <w:noProof/>
          <w:sz w:val="20"/>
          <w:szCs w:val="20"/>
          <w:lang w:val="es-ES_tradnl" w:bidi="he-IL"/>
        </w:rPr>
      </w:pPr>
      <w:r>
        <w:rPr>
          <w:rFonts w:ascii="Arial" w:hAnsi="Arial" w:cs="Arial"/>
          <w:noProof/>
          <w:sz w:val="20"/>
          <w:szCs w:val="20"/>
          <w:lang w:val="es-ES_tradnl" w:bidi="he-IL"/>
        </w:rPr>
        <w:t>20</w:t>
      </w:r>
      <w:r w:rsidRPr="009551C0">
        <w:rPr>
          <w:rFonts w:ascii="Arial" w:hAnsi="Arial" w:cs="Arial"/>
          <w:noProof/>
          <w:sz w:val="20"/>
          <w:szCs w:val="20"/>
          <w:lang w:val="es-ES_tradnl" w:bidi="he-IL"/>
        </w:rPr>
        <w:t>% contra la firma del contrato y la presentación y aprobación</w:t>
      </w:r>
      <w:r w:rsidRPr="00257093">
        <w:rPr>
          <w:lang w:val="es-ES_tradnl"/>
        </w:rPr>
        <w:t xml:space="preserve"> </w:t>
      </w:r>
      <w:r w:rsidRPr="00257093">
        <w:rPr>
          <w:rFonts w:ascii="Arial" w:hAnsi="Arial" w:cs="Arial"/>
          <w:noProof/>
          <w:sz w:val="20"/>
          <w:szCs w:val="20"/>
          <w:lang w:val="es-ES_tradnl" w:bidi="he-IL"/>
        </w:rPr>
        <w:t>del plan de trabajo</w:t>
      </w:r>
      <w:r w:rsidRPr="009551C0">
        <w:rPr>
          <w:rFonts w:ascii="Arial" w:hAnsi="Arial" w:cs="Arial"/>
          <w:noProof/>
          <w:sz w:val="20"/>
          <w:szCs w:val="20"/>
          <w:lang w:val="es-ES_tradnl" w:bidi="he-IL"/>
        </w:rPr>
        <w:t>.</w:t>
      </w:r>
    </w:p>
    <w:p w14:paraId="2DAE237C" w14:textId="77777777" w:rsidR="005939B8" w:rsidRPr="009551C0" w:rsidRDefault="005939B8" w:rsidP="009354B2">
      <w:pPr>
        <w:pStyle w:val="ListParagraph"/>
        <w:numPr>
          <w:ilvl w:val="0"/>
          <w:numId w:val="33"/>
        </w:numPr>
        <w:rPr>
          <w:rFonts w:ascii="Arial" w:hAnsi="Arial" w:cs="Arial"/>
          <w:noProof/>
          <w:sz w:val="20"/>
          <w:szCs w:val="20"/>
          <w:lang w:val="es-ES_tradnl" w:bidi="he-IL"/>
        </w:rPr>
      </w:pPr>
      <w:r>
        <w:rPr>
          <w:rFonts w:ascii="Arial" w:hAnsi="Arial" w:cs="Arial"/>
          <w:noProof/>
          <w:sz w:val="20"/>
          <w:szCs w:val="20"/>
          <w:lang w:val="es-ES_tradnl" w:bidi="he-IL"/>
        </w:rPr>
        <w:t>30</w:t>
      </w:r>
      <w:r w:rsidRPr="009551C0">
        <w:rPr>
          <w:rFonts w:ascii="Arial" w:hAnsi="Arial" w:cs="Arial"/>
          <w:noProof/>
          <w:sz w:val="20"/>
          <w:szCs w:val="20"/>
          <w:lang w:val="es-ES_tradnl" w:bidi="he-IL"/>
        </w:rPr>
        <w:t xml:space="preserve">% contra la presentación y aprobación por parte del BID del producto </w:t>
      </w:r>
      <w:r>
        <w:rPr>
          <w:rFonts w:ascii="Arial" w:hAnsi="Arial" w:cs="Arial"/>
          <w:noProof/>
          <w:sz w:val="20"/>
          <w:szCs w:val="20"/>
          <w:lang w:val="es-ES_tradnl" w:bidi="he-IL"/>
        </w:rPr>
        <w:t>1</w:t>
      </w:r>
      <w:r w:rsidRPr="009551C0">
        <w:rPr>
          <w:rFonts w:ascii="Arial" w:hAnsi="Arial" w:cs="Arial"/>
          <w:noProof/>
          <w:sz w:val="20"/>
          <w:szCs w:val="20"/>
          <w:lang w:val="es-ES_tradnl" w:bidi="he-IL"/>
        </w:rPr>
        <w:t>.</w:t>
      </w:r>
    </w:p>
    <w:p w14:paraId="0C942896" w14:textId="77777777" w:rsidR="005939B8" w:rsidRPr="009551C0" w:rsidRDefault="005939B8" w:rsidP="009354B2">
      <w:pPr>
        <w:pStyle w:val="ListParagraph"/>
        <w:numPr>
          <w:ilvl w:val="0"/>
          <w:numId w:val="33"/>
        </w:numPr>
        <w:rPr>
          <w:rFonts w:ascii="Arial" w:hAnsi="Arial" w:cs="Arial"/>
          <w:noProof/>
          <w:sz w:val="20"/>
          <w:szCs w:val="20"/>
          <w:lang w:val="es-ES_tradnl" w:bidi="he-IL"/>
        </w:rPr>
      </w:pPr>
      <w:r>
        <w:rPr>
          <w:rFonts w:ascii="Arial" w:hAnsi="Arial" w:cs="Arial"/>
          <w:noProof/>
          <w:sz w:val="20"/>
          <w:szCs w:val="20"/>
          <w:lang w:val="es-ES_tradnl" w:bidi="he-IL"/>
        </w:rPr>
        <w:t>20</w:t>
      </w:r>
      <w:r w:rsidRPr="009551C0">
        <w:rPr>
          <w:rFonts w:ascii="Arial" w:hAnsi="Arial" w:cs="Arial"/>
          <w:noProof/>
          <w:sz w:val="20"/>
          <w:szCs w:val="20"/>
          <w:lang w:val="es-ES_tradnl" w:bidi="he-IL"/>
        </w:rPr>
        <w:t xml:space="preserve">% contra la presentación y aprobación por parte del BID del producto </w:t>
      </w:r>
      <w:r>
        <w:rPr>
          <w:rFonts w:ascii="Arial" w:hAnsi="Arial" w:cs="Arial"/>
          <w:noProof/>
          <w:sz w:val="20"/>
          <w:szCs w:val="20"/>
          <w:lang w:val="es-ES_tradnl" w:bidi="he-IL"/>
        </w:rPr>
        <w:t>2</w:t>
      </w:r>
      <w:r w:rsidRPr="009551C0">
        <w:rPr>
          <w:rFonts w:ascii="Arial" w:hAnsi="Arial" w:cs="Arial"/>
          <w:noProof/>
          <w:sz w:val="20"/>
          <w:szCs w:val="20"/>
          <w:lang w:val="es-ES_tradnl" w:bidi="he-IL"/>
        </w:rPr>
        <w:t>.</w:t>
      </w:r>
    </w:p>
    <w:p w14:paraId="2AE5C27C" w14:textId="77777777" w:rsidR="005939B8" w:rsidRPr="009551C0" w:rsidRDefault="005939B8" w:rsidP="009354B2">
      <w:pPr>
        <w:pStyle w:val="ListParagraph"/>
        <w:numPr>
          <w:ilvl w:val="0"/>
          <w:numId w:val="33"/>
        </w:numPr>
        <w:rPr>
          <w:rFonts w:ascii="Arial" w:hAnsi="Arial" w:cs="Arial"/>
          <w:noProof/>
          <w:sz w:val="20"/>
          <w:szCs w:val="20"/>
          <w:lang w:val="es-ES_tradnl" w:bidi="he-IL"/>
        </w:rPr>
      </w:pPr>
      <w:r>
        <w:rPr>
          <w:rFonts w:ascii="Arial" w:hAnsi="Arial" w:cs="Arial"/>
          <w:noProof/>
          <w:sz w:val="20"/>
          <w:szCs w:val="20"/>
          <w:lang w:val="es-ES_tradnl" w:bidi="he-IL"/>
        </w:rPr>
        <w:t>30</w:t>
      </w:r>
      <w:r w:rsidRPr="009551C0">
        <w:rPr>
          <w:rFonts w:ascii="Arial" w:hAnsi="Arial" w:cs="Arial"/>
          <w:noProof/>
          <w:sz w:val="20"/>
          <w:szCs w:val="20"/>
          <w:lang w:val="es-ES_tradnl" w:bidi="he-IL"/>
        </w:rPr>
        <w:t xml:space="preserve">% contra la presentación y aprobación por parte del BID del producto </w:t>
      </w:r>
      <w:r>
        <w:rPr>
          <w:rFonts w:ascii="Arial" w:hAnsi="Arial" w:cs="Arial"/>
          <w:noProof/>
          <w:sz w:val="20"/>
          <w:szCs w:val="20"/>
          <w:lang w:val="es-ES_tradnl" w:bidi="he-IL"/>
        </w:rPr>
        <w:t>3</w:t>
      </w:r>
      <w:r w:rsidRPr="009551C0">
        <w:rPr>
          <w:rFonts w:ascii="Arial" w:hAnsi="Arial" w:cs="Arial"/>
          <w:noProof/>
          <w:sz w:val="20"/>
          <w:szCs w:val="20"/>
          <w:lang w:val="es-ES_tradnl" w:bidi="he-IL"/>
        </w:rPr>
        <w:t>.</w:t>
      </w:r>
    </w:p>
    <w:p w14:paraId="6503DB4E" w14:textId="297574D6" w:rsidR="005939B8" w:rsidRDefault="005939B8" w:rsidP="009354B2">
      <w:pPr>
        <w:spacing w:line="276" w:lineRule="auto"/>
        <w:jc w:val="both"/>
        <w:rPr>
          <w:rFonts w:ascii="Arial" w:hAnsi="Arial" w:cs="Arial"/>
          <w:sz w:val="20"/>
          <w:szCs w:val="20"/>
          <w:lang w:val="es-ES_tradnl"/>
        </w:rPr>
      </w:pPr>
      <w:r w:rsidRPr="007C3691">
        <w:rPr>
          <w:rFonts w:ascii="Arial" w:hAnsi="Arial" w:cs="Arial"/>
          <w:sz w:val="20"/>
          <w:szCs w:val="20"/>
          <w:lang w:val="es-ES_tradnl"/>
        </w:rPr>
        <w:t>Los pagos serán realizados una vez culminado el proceso de revisión, validación e incorporación de correcciones y comentarios de cada producto y por tanto recibidos de manera conforme por parte del BID.</w:t>
      </w:r>
    </w:p>
    <w:p w14:paraId="1A0FF9DB" w14:textId="71F0FE4D" w:rsidR="009354B2" w:rsidRDefault="009354B2" w:rsidP="009354B2">
      <w:pPr>
        <w:spacing w:line="276" w:lineRule="auto"/>
        <w:jc w:val="both"/>
        <w:rPr>
          <w:rFonts w:ascii="Arial" w:hAnsi="Arial" w:cs="Arial"/>
          <w:sz w:val="20"/>
          <w:szCs w:val="20"/>
          <w:lang w:val="es-ES_tradnl"/>
        </w:rPr>
      </w:pPr>
    </w:p>
    <w:p w14:paraId="26ED30FA" w14:textId="7C0616C8" w:rsidR="005939B8" w:rsidRDefault="005939B8" w:rsidP="005939B8">
      <w:pPr>
        <w:rPr>
          <w:rFonts w:ascii="Arial" w:hAnsi="Arial" w:cs="Arial"/>
          <w:b/>
          <w:bCs/>
          <w:sz w:val="20"/>
          <w:szCs w:val="20"/>
          <w:u w:val="single"/>
          <w:lang w:val="es-ES_tradnl"/>
        </w:rPr>
      </w:pPr>
      <w:r w:rsidRPr="00C33DD1">
        <w:rPr>
          <w:rFonts w:ascii="Arial" w:hAnsi="Arial" w:cs="Arial"/>
          <w:b/>
          <w:bCs/>
          <w:sz w:val="20"/>
          <w:szCs w:val="20"/>
          <w:u w:val="single"/>
          <w:lang w:val="es-ES_tradnl"/>
        </w:rPr>
        <w:t>Lo que necesitarás:</w:t>
      </w:r>
    </w:p>
    <w:p w14:paraId="10A4E135" w14:textId="77777777" w:rsidR="009354B2" w:rsidRPr="00C33DD1" w:rsidRDefault="009354B2" w:rsidP="005939B8">
      <w:pPr>
        <w:rPr>
          <w:rFonts w:ascii="Arial" w:hAnsi="Arial" w:cs="Arial"/>
          <w:b/>
          <w:bCs/>
          <w:sz w:val="20"/>
          <w:szCs w:val="20"/>
          <w:u w:val="single"/>
          <w:lang w:val="es-ES_tradnl"/>
        </w:rPr>
      </w:pPr>
    </w:p>
    <w:p w14:paraId="747CA741" w14:textId="77777777" w:rsidR="005939B8" w:rsidRPr="00E3049C" w:rsidRDefault="005939B8" w:rsidP="009354B2">
      <w:pPr>
        <w:pStyle w:val="ListParagraph"/>
        <w:numPr>
          <w:ilvl w:val="0"/>
          <w:numId w:val="37"/>
        </w:numPr>
        <w:spacing w:after="0"/>
        <w:ind w:left="720"/>
        <w:jc w:val="both"/>
        <w:rPr>
          <w:rFonts w:ascii="Arial" w:hAnsi="Arial" w:cs="Arial"/>
          <w:b/>
          <w:bCs/>
          <w:sz w:val="20"/>
          <w:szCs w:val="20"/>
          <w:lang w:val="es-ES_tradnl"/>
        </w:rPr>
      </w:pPr>
      <w:r w:rsidRPr="00E3049C">
        <w:rPr>
          <w:rFonts w:ascii="Arial" w:hAnsi="Arial" w:cs="Arial"/>
          <w:b/>
          <w:bCs/>
          <w:sz w:val="20"/>
          <w:szCs w:val="20"/>
          <w:lang w:val="es-ES_tradnl"/>
        </w:rPr>
        <w:t>Ciudadanía:</w:t>
      </w:r>
      <w:r w:rsidRPr="00E3049C">
        <w:rPr>
          <w:rFonts w:ascii="Arial" w:hAnsi="Arial" w:cs="Arial"/>
          <w:sz w:val="20"/>
          <w:szCs w:val="20"/>
          <w:lang w:val="es-419"/>
        </w:rPr>
        <w:t xml:space="preserve"> Eres ciudadano/a de uno de nuestros 48 países miembros.</w:t>
      </w:r>
    </w:p>
    <w:p w14:paraId="6D2970E8" w14:textId="77777777" w:rsidR="005939B8" w:rsidRPr="00E3049C" w:rsidRDefault="005939B8" w:rsidP="009354B2">
      <w:pPr>
        <w:pStyle w:val="ListParagraph"/>
        <w:numPr>
          <w:ilvl w:val="0"/>
          <w:numId w:val="37"/>
        </w:numPr>
        <w:spacing w:after="0"/>
        <w:ind w:left="720"/>
        <w:jc w:val="both"/>
        <w:rPr>
          <w:rFonts w:ascii="Arial" w:hAnsi="Arial" w:cs="Arial"/>
          <w:sz w:val="20"/>
          <w:szCs w:val="20"/>
          <w:lang w:val="es-ES_tradnl"/>
        </w:rPr>
      </w:pPr>
      <w:r w:rsidRPr="00E3049C">
        <w:rPr>
          <w:rFonts w:ascii="Arial" w:hAnsi="Arial" w:cs="Arial"/>
          <w:b/>
          <w:bCs/>
          <w:sz w:val="20"/>
          <w:szCs w:val="20"/>
          <w:lang w:val="es-ES_tradnl"/>
        </w:rPr>
        <w:t>Consanguinidad:</w:t>
      </w:r>
      <w:r w:rsidRPr="00E3049C">
        <w:rPr>
          <w:rFonts w:ascii="Arial" w:hAnsi="Arial" w:cs="Arial"/>
          <w:sz w:val="20"/>
          <w:szCs w:val="20"/>
          <w:lang w:val="es-ES_tradnl"/>
        </w:rPr>
        <w:t xml:space="preserve"> No tienes familiares (hasta el cuarto grado de consanguinidad y segundo grado de afinidad, incluido el cónyuge) que trabajan en el Grupo del BID.</w:t>
      </w:r>
    </w:p>
    <w:p w14:paraId="69DD5DB4" w14:textId="77777777" w:rsidR="005939B8" w:rsidRPr="00E3049C" w:rsidRDefault="005939B8" w:rsidP="009354B2">
      <w:pPr>
        <w:pStyle w:val="ListParagraph"/>
        <w:numPr>
          <w:ilvl w:val="0"/>
          <w:numId w:val="37"/>
        </w:numPr>
        <w:spacing w:after="0"/>
        <w:ind w:left="720"/>
        <w:jc w:val="both"/>
        <w:rPr>
          <w:rFonts w:ascii="Arial" w:hAnsi="Arial" w:cs="Arial"/>
          <w:b/>
          <w:bCs/>
          <w:sz w:val="20"/>
          <w:szCs w:val="20"/>
          <w:lang w:val="es-ES_tradnl"/>
        </w:rPr>
      </w:pPr>
      <w:r w:rsidRPr="00E3049C">
        <w:rPr>
          <w:rFonts w:ascii="Arial" w:hAnsi="Arial" w:cs="Arial"/>
          <w:b/>
          <w:bCs/>
          <w:sz w:val="20"/>
          <w:szCs w:val="20"/>
          <w:lang w:val="es-ES_tradnl"/>
        </w:rPr>
        <w:t>Educación:</w:t>
      </w:r>
      <w:r w:rsidRPr="00E3049C">
        <w:rPr>
          <w:rFonts w:ascii="Arial" w:hAnsi="Arial" w:cs="Arial"/>
          <w:lang w:val="es-ES_tradnl"/>
        </w:rPr>
        <w:t xml:space="preserve"> </w:t>
      </w:r>
      <w:r>
        <w:rPr>
          <w:rFonts w:ascii="Arial" w:hAnsi="Arial" w:cs="Arial"/>
          <w:sz w:val="20"/>
          <w:szCs w:val="20"/>
          <w:lang w:val="es-ES_tradnl"/>
        </w:rPr>
        <w:t>Maestría en psicología o su equivalente con licenciatura en las mismas áreas.</w:t>
      </w:r>
    </w:p>
    <w:p w14:paraId="6C60B21B" w14:textId="3AAC4A18" w:rsidR="005939B8" w:rsidRPr="00E3049C" w:rsidRDefault="005939B8" w:rsidP="009354B2">
      <w:pPr>
        <w:pStyle w:val="ListParagraph"/>
        <w:numPr>
          <w:ilvl w:val="0"/>
          <w:numId w:val="37"/>
        </w:numPr>
        <w:spacing w:after="0"/>
        <w:ind w:left="720"/>
        <w:jc w:val="both"/>
        <w:rPr>
          <w:rFonts w:ascii="Arial" w:hAnsi="Arial" w:cs="Arial"/>
          <w:sz w:val="20"/>
          <w:szCs w:val="20"/>
          <w:lang w:val="es-419"/>
        </w:rPr>
      </w:pPr>
      <w:r w:rsidRPr="00E3049C">
        <w:rPr>
          <w:rFonts w:ascii="Arial" w:hAnsi="Arial" w:cs="Arial"/>
          <w:b/>
          <w:bCs/>
          <w:sz w:val="20"/>
          <w:szCs w:val="20"/>
          <w:lang w:val="es-419"/>
        </w:rPr>
        <w:t>Experiencia:</w:t>
      </w:r>
      <w:r w:rsidRPr="00E3049C">
        <w:rPr>
          <w:rFonts w:ascii="Arial" w:hAnsi="Arial" w:cs="Arial"/>
          <w:sz w:val="20"/>
          <w:szCs w:val="20"/>
          <w:lang w:val="es-419"/>
        </w:rPr>
        <w:t xml:space="preserve"> </w:t>
      </w:r>
      <w:r w:rsidRPr="00911EF4">
        <w:rPr>
          <w:rFonts w:ascii="Arial" w:hAnsi="Arial" w:cs="Arial"/>
          <w:sz w:val="20"/>
          <w:szCs w:val="20"/>
          <w:lang w:val="es-419"/>
        </w:rPr>
        <w:t>Experiencias de 10 años en temas relacionados con los programas de servicios de atención a la</w:t>
      </w:r>
      <w:r w:rsidR="00F2593B">
        <w:rPr>
          <w:rFonts w:ascii="Arial" w:hAnsi="Arial" w:cs="Arial"/>
          <w:sz w:val="20"/>
          <w:szCs w:val="20"/>
          <w:lang w:val="es-419"/>
        </w:rPr>
        <w:t xml:space="preserve"> VSBG o</w:t>
      </w:r>
      <w:r w:rsidRPr="00911EF4">
        <w:rPr>
          <w:rFonts w:ascii="Arial" w:hAnsi="Arial" w:cs="Arial"/>
          <w:sz w:val="20"/>
          <w:szCs w:val="20"/>
          <w:lang w:val="es-419"/>
        </w:rPr>
        <w:t xml:space="preserve"> VCM</w:t>
      </w:r>
      <w:r>
        <w:rPr>
          <w:rFonts w:ascii="Arial" w:hAnsi="Arial" w:cs="Arial"/>
          <w:sz w:val="20"/>
          <w:szCs w:val="20"/>
          <w:lang w:val="es-419"/>
        </w:rPr>
        <w:t>.</w:t>
      </w:r>
    </w:p>
    <w:p w14:paraId="549DAF57" w14:textId="77777777" w:rsidR="005939B8" w:rsidRPr="00E3049C" w:rsidRDefault="005939B8" w:rsidP="009354B2">
      <w:pPr>
        <w:pStyle w:val="ListParagraph"/>
        <w:numPr>
          <w:ilvl w:val="0"/>
          <w:numId w:val="37"/>
        </w:numPr>
        <w:spacing w:after="0"/>
        <w:ind w:left="720"/>
        <w:jc w:val="both"/>
        <w:rPr>
          <w:rFonts w:ascii="Arial" w:hAnsi="Arial" w:cs="Arial"/>
          <w:b/>
          <w:bCs/>
          <w:sz w:val="20"/>
          <w:szCs w:val="20"/>
          <w:lang w:val="es-ES_tradnl"/>
        </w:rPr>
      </w:pPr>
      <w:r w:rsidRPr="00E3049C">
        <w:rPr>
          <w:rFonts w:ascii="Arial" w:hAnsi="Arial" w:cs="Arial"/>
          <w:b/>
          <w:bCs/>
          <w:sz w:val="20"/>
          <w:szCs w:val="20"/>
          <w:lang w:val="es-ES_tradnl"/>
        </w:rPr>
        <w:t xml:space="preserve">Idiomas: </w:t>
      </w:r>
      <w:r w:rsidRPr="00E3049C">
        <w:rPr>
          <w:rFonts w:ascii="Arial" w:hAnsi="Arial" w:cs="Arial"/>
          <w:sz w:val="20"/>
          <w:szCs w:val="20"/>
          <w:lang w:val="es-ES_tradnl"/>
        </w:rPr>
        <w:t>Español.</w:t>
      </w:r>
    </w:p>
    <w:p w14:paraId="405C8E6C" w14:textId="77777777" w:rsidR="005939B8" w:rsidRPr="00C33DD1" w:rsidRDefault="005939B8" w:rsidP="005939B8">
      <w:pPr>
        <w:rPr>
          <w:rFonts w:ascii="Arial" w:hAnsi="Arial" w:cs="Arial"/>
          <w:b/>
          <w:bCs/>
          <w:sz w:val="20"/>
          <w:szCs w:val="20"/>
          <w:highlight w:val="yellow"/>
          <w:u w:val="single"/>
          <w:lang w:val="es-ES_tradnl"/>
        </w:rPr>
      </w:pPr>
    </w:p>
    <w:p w14:paraId="39D09BB4" w14:textId="77777777" w:rsidR="005939B8" w:rsidRPr="00C978C1" w:rsidRDefault="005939B8" w:rsidP="005939B8">
      <w:pPr>
        <w:rPr>
          <w:rFonts w:ascii="Arial" w:hAnsi="Arial" w:cs="Arial"/>
          <w:b/>
          <w:bCs/>
          <w:sz w:val="20"/>
          <w:szCs w:val="20"/>
          <w:u w:val="single"/>
          <w:lang w:val="es-ES_tradnl"/>
        </w:rPr>
      </w:pPr>
      <w:r w:rsidRPr="00C978C1">
        <w:rPr>
          <w:rFonts w:ascii="Arial" w:hAnsi="Arial" w:cs="Arial"/>
          <w:b/>
          <w:bCs/>
          <w:sz w:val="20"/>
          <w:szCs w:val="20"/>
          <w:u w:val="single"/>
          <w:lang w:val="es-ES_tradnl"/>
        </w:rPr>
        <w:t>Competencias generales y técnicas:</w:t>
      </w:r>
    </w:p>
    <w:p w14:paraId="12F21366" w14:textId="77777777" w:rsidR="005939B8" w:rsidRPr="00C978C1" w:rsidRDefault="005939B8" w:rsidP="005939B8">
      <w:pPr>
        <w:rPr>
          <w:rFonts w:ascii="Arial" w:hAnsi="Arial" w:cs="Arial"/>
          <w:b/>
          <w:bCs/>
          <w:sz w:val="20"/>
          <w:szCs w:val="20"/>
          <w:u w:val="single"/>
          <w:lang w:val="es-ES_tradnl"/>
        </w:rPr>
      </w:pPr>
    </w:p>
    <w:p w14:paraId="6BDEDCB6" w14:textId="77777777" w:rsidR="005939B8" w:rsidRPr="00754751" w:rsidRDefault="005939B8" w:rsidP="009354B2">
      <w:pPr>
        <w:pStyle w:val="ListParagraph"/>
        <w:numPr>
          <w:ilvl w:val="0"/>
          <w:numId w:val="38"/>
        </w:numPr>
        <w:spacing w:after="0"/>
        <w:ind w:left="810"/>
        <w:rPr>
          <w:rFonts w:ascii="Arial" w:hAnsi="Arial" w:cs="Arial"/>
          <w:sz w:val="20"/>
          <w:szCs w:val="20"/>
          <w:lang w:val="es-HN"/>
        </w:rPr>
      </w:pPr>
      <w:r w:rsidRPr="00754751">
        <w:rPr>
          <w:rFonts w:ascii="Arial" w:hAnsi="Arial" w:cs="Arial"/>
          <w:sz w:val="20"/>
          <w:szCs w:val="20"/>
          <w:lang w:val="es-HN"/>
        </w:rPr>
        <w:t>Conocimiento del contexto e institucionalidad</w:t>
      </w:r>
      <w:r>
        <w:rPr>
          <w:rFonts w:ascii="Arial" w:hAnsi="Arial" w:cs="Arial"/>
          <w:sz w:val="20"/>
          <w:szCs w:val="20"/>
          <w:lang w:val="es-HN"/>
        </w:rPr>
        <w:t xml:space="preserve"> hondure</w:t>
      </w:r>
      <w:r>
        <w:rPr>
          <w:rFonts w:ascii="Arial" w:hAnsi="Arial" w:cs="Arial"/>
          <w:sz w:val="20"/>
          <w:szCs w:val="20"/>
          <w:lang w:val="es-419"/>
        </w:rPr>
        <w:t>ña</w:t>
      </w:r>
      <w:r w:rsidRPr="00754751">
        <w:rPr>
          <w:rFonts w:ascii="Arial" w:hAnsi="Arial" w:cs="Arial"/>
          <w:sz w:val="20"/>
          <w:szCs w:val="20"/>
          <w:lang w:val="es-HN"/>
        </w:rPr>
        <w:t>.</w:t>
      </w:r>
    </w:p>
    <w:p w14:paraId="5FC615D8" w14:textId="77777777" w:rsidR="005939B8" w:rsidRPr="00754751" w:rsidRDefault="005939B8" w:rsidP="009354B2">
      <w:pPr>
        <w:pStyle w:val="ListParagraph"/>
        <w:numPr>
          <w:ilvl w:val="0"/>
          <w:numId w:val="38"/>
        </w:numPr>
        <w:spacing w:after="0"/>
        <w:ind w:left="810"/>
        <w:rPr>
          <w:rFonts w:ascii="Arial" w:hAnsi="Arial" w:cs="Arial"/>
          <w:sz w:val="20"/>
          <w:szCs w:val="20"/>
          <w:lang w:val="es-HN"/>
        </w:rPr>
      </w:pPr>
      <w:r w:rsidRPr="00754751">
        <w:rPr>
          <w:rFonts w:ascii="Arial" w:hAnsi="Arial" w:cs="Arial"/>
          <w:sz w:val="20"/>
          <w:szCs w:val="20"/>
          <w:lang w:val="es-HN"/>
        </w:rPr>
        <w:t>Habilidades de escritura y edición, y capacidad de transmitir ideas complejas en un estilo creativo, claro, directo y animado.</w:t>
      </w:r>
    </w:p>
    <w:p w14:paraId="4D40F6AE" w14:textId="77777777" w:rsidR="005939B8" w:rsidRPr="004C05CD" w:rsidRDefault="005939B8" w:rsidP="009354B2">
      <w:pPr>
        <w:pStyle w:val="ListParagraph"/>
        <w:numPr>
          <w:ilvl w:val="0"/>
          <w:numId w:val="38"/>
        </w:numPr>
        <w:spacing w:after="0"/>
        <w:ind w:left="810"/>
        <w:rPr>
          <w:rFonts w:ascii="Arial" w:hAnsi="Arial" w:cs="Arial"/>
          <w:sz w:val="20"/>
          <w:szCs w:val="20"/>
          <w:lang w:val="es-HN"/>
        </w:rPr>
      </w:pPr>
      <w:r w:rsidRPr="004C05CD">
        <w:rPr>
          <w:rFonts w:ascii="Arial" w:hAnsi="Arial" w:cs="Arial"/>
          <w:sz w:val="20"/>
          <w:szCs w:val="20"/>
          <w:lang w:val="es-HN"/>
        </w:rPr>
        <w:t>Fuertes habilidades interpersonales y de equipo; orientación demostrada hacia el cliente; sensibilidad en el trabajo en un entorno diverso y multicultural.</w:t>
      </w:r>
    </w:p>
    <w:p w14:paraId="50444AAD" w14:textId="77777777" w:rsidR="005939B8" w:rsidRPr="001A5088" w:rsidRDefault="005939B8" w:rsidP="009354B2">
      <w:pPr>
        <w:pStyle w:val="ListParagraph"/>
        <w:numPr>
          <w:ilvl w:val="0"/>
          <w:numId w:val="38"/>
        </w:numPr>
        <w:spacing w:after="0"/>
        <w:ind w:left="810"/>
        <w:rPr>
          <w:rFonts w:ascii="Arial" w:hAnsi="Arial" w:cs="Arial"/>
          <w:sz w:val="20"/>
          <w:szCs w:val="20"/>
          <w:lang w:val="es-HN"/>
        </w:rPr>
      </w:pPr>
      <w:r w:rsidRPr="004C05CD">
        <w:rPr>
          <w:rFonts w:ascii="Arial" w:hAnsi="Arial" w:cs="Arial"/>
          <w:sz w:val="20"/>
          <w:szCs w:val="20"/>
          <w:lang w:val="es-HN"/>
        </w:rPr>
        <w:t>Capacidad de facilitar la comunicación entre varios niveles de gestión y trabajar de forma independiente para cumplir con los plazos.</w:t>
      </w:r>
      <w:r w:rsidRPr="001A5088">
        <w:rPr>
          <w:rFonts w:ascii="Arial" w:hAnsi="Arial" w:cs="Arial"/>
          <w:sz w:val="20"/>
          <w:szCs w:val="20"/>
          <w:lang w:val="es-HN"/>
        </w:rPr>
        <w:cr/>
      </w:r>
    </w:p>
    <w:p w14:paraId="66F1A40A" w14:textId="74FC3713" w:rsidR="005939B8" w:rsidRDefault="005939B8" w:rsidP="005939B8">
      <w:pPr>
        <w:rPr>
          <w:rFonts w:ascii="Arial" w:hAnsi="Arial" w:cs="Arial"/>
          <w:b/>
          <w:sz w:val="20"/>
          <w:szCs w:val="20"/>
          <w:u w:val="single"/>
          <w:lang w:val="es-HN"/>
        </w:rPr>
      </w:pPr>
      <w:r w:rsidRPr="00575DE9">
        <w:rPr>
          <w:rFonts w:ascii="Arial" w:hAnsi="Arial" w:cs="Arial"/>
          <w:b/>
          <w:sz w:val="20"/>
          <w:szCs w:val="20"/>
          <w:u w:val="single"/>
          <w:lang w:val="es-HN"/>
        </w:rPr>
        <w:t>Resumen de la oportunidad:</w:t>
      </w:r>
    </w:p>
    <w:p w14:paraId="0AD9DB14" w14:textId="77777777" w:rsidR="009354B2" w:rsidRPr="00575DE9" w:rsidRDefault="009354B2" w:rsidP="005939B8">
      <w:pPr>
        <w:rPr>
          <w:rFonts w:ascii="Arial" w:hAnsi="Arial" w:cs="Arial"/>
          <w:b/>
          <w:sz w:val="20"/>
          <w:szCs w:val="20"/>
          <w:u w:val="single"/>
          <w:lang w:val="es-HN"/>
        </w:rPr>
      </w:pPr>
    </w:p>
    <w:p w14:paraId="5F2F01A0" w14:textId="77777777" w:rsidR="005939B8" w:rsidRPr="008C709B" w:rsidRDefault="005939B8" w:rsidP="005939B8">
      <w:pPr>
        <w:pStyle w:val="ListParagraph"/>
        <w:numPr>
          <w:ilvl w:val="0"/>
          <w:numId w:val="34"/>
        </w:numPr>
        <w:rPr>
          <w:rFonts w:ascii="Arial" w:hAnsi="Arial" w:cs="Arial"/>
          <w:bCs/>
          <w:sz w:val="20"/>
          <w:szCs w:val="20"/>
          <w:lang w:val="es-ES_tradnl"/>
        </w:rPr>
      </w:pPr>
      <w:r w:rsidRPr="008C709B">
        <w:rPr>
          <w:rFonts w:ascii="Arial" w:hAnsi="Arial" w:cs="Arial"/>
          <w:b/>
          <w:sz w:val="20"/>
          <w:szCs w:val="20"/>
          <w:lang w:val="es-ES_tradnl"/>
        </w:rPr>
        <w:t>Tipo de contrato y modalidad</w:t>
      </w:r>
      <w:r w:rsidRPr="008C709B">
        <w:rPr>
          <w:rFonts w:ascii="Arial" w:hAnsi="Arial" w:cs="Arial"/>
          <w:bCs/>
          <w:sz w:val="20"/>
          <w:szCs w:val="20"/>
          <w:lang w:val="es-ES_tradnl"/>
        </w:rPr>
        <w:t xml:space="preserve">: Contractual de Productos y Servicios Externos (PEC), </w:t>
      </w:r>
    </w:p>
    <w:p w14:paraId="295E49D8" w14:textId="77777777" w:rsidR="005939B8" w:rsidRPr="008C709B" w:rsidRDefault="005939B8" w:rsidP="005939B8">
      <w:pPr>
        <w:pStyle w:val="ListParagraph"/>
        <w:numPr>
          <w:ilvl w:val="0"/>
          <w:numId w:val="34"/>
        </w:numPr>
        <w:rPr>
          <w:rFonts w:ascii="Arial" w:hAnsi="Arial" w:cs="Arial"/>
          <w:bCs/>
          <w:sz w:val="20"/>
          <w:szCs w:val="20"/>
          <w:lang w:val="es-ES_tradnl"/>
        </w:rPr>
      </w:pPr>
      <w:r w:rsidRPr="008C709B">
        <w:rPr>
          <w:rFonts w:ascii="Arial" w:hAnsi="Arial" w:cs="Arial"/>
          <w:bCs/>
          <w:sz w:val="20"/>
          <w:szCs w:val="20"/>
          <w:lang w:val="es-ES_tradnl"/>
        </w:rPr>
        <w:t>Suma Alzada</w:t>
      </w:r>
      <w:r>
        <w:rPr>
          <w:rFonts w:ascii="Arial" w:hAnsi="Arial" w:cs="Arial"/>
          <w:bCs/>
          <w:sz w:val="20"/>
          <w:szCs w:val="20"/>
          <w:lang w:val="es-ES_tradnl"/>
        </w:rPr>
        <w:t>.</w:t>
      </w:r>
    </w:p>
    <w:p w14:paraId="21439A78" w14:textId="77777777" w:rsidR="005939B8" w:rsidRPr="00A600B4" w:rsidRDefault="005939B8" w:rsidP="005939B8">
      <w:pPr>
        <w:pStyle w:val="ListParagraph"/>
        <w:numPr>
          <w:ilvl w:val="0"/>
          <w:numId w:val="34"/>
        </w:numPr>
        <w:rPr>
          <w:rFonts w:ascii="Arial" w:hAnsi="Arial" w:cs="Arial"/>
          <w:b/>
          <w:sz w:val="20"/>
          <w:szCs w:val="20"/>
          <w:lang w:val="es-ES_tradnl"/>
        </w:rPr>
      </w:pPr>
      <w:r w:rsidRPr="00A600B4">
        <w:rPr>
          <w:rFonts w:ascii="Arial" w:hAnsi="Arial" w:cs="Arial"/>
          <w:b/>
          <w:sz w:val="20"/>
          <w:szCs w:val="20"/>
          <w:lang w:val="es-ES_tradnl"/>
        </w:rPr>
        <w:t xml:space="preserve">Duración del contrato: </w:t>
      </w:r>
      <w:r>
        <w:rPr>
          <w:rFonts w:ascii="Arial" w:hAnsi="Arial" w:cs="Arial"/>
          <w:bCs/>
          <w:sz w:val="20"/>
          <w:szCs w:val="20"/>
          <w:lang w:val="es-ES_tradnl"/>
        </w:rPr>
        <w:t xml:space="preserve">40 </w:t>
      </w:r>
      <w:r w:rsidRPr="00A600B4">
        <w:rPr>
          <w:rFonts w:ascii="Arial" w:hAnsi="Arial" w:cs="Arial"/>
          <w:bCs/>
          <w:sz w:val="20"/>
          <w:szCs w:val="20"/>
          <w:lang w:val="es-ES_tradnl"/>
        </w:rPr>
        <w:t>días</w:t>
      </w:r>
      <w:r>
        <w:rPr>
          <w:rFonts w:ascii="Arial" w:hAnsi="Arial" w:cs="Arial"/>
          <w:bCs/>
          <w:sz w:val="20"/>
          <w:szCs w:val="20"/>
          <w:lang w:val="es-ES_tradnl"/>
        </w:rPr>
        <w:t xml:space="preserve"> no consecutivos</w:t>
      </w:r>
      <w:r w:rsidRPr="00A600B4">
        <w:rPr>
          <w:rFonts w:ascii="Arial" w:hAnsi="Arial" w:cs="Arial"/>
          <w:bCs/>
          <w:sz w:val="20"/>
          <w:szCs w:val="20"/>
          <w:lang w:val="es-ES_tradnl"/>
        </w:rPr>
        <w:t xml:space="preserve"> en </w:t>
      </w:r>
      <w:r>
        <w:rPr>
          <w:rFonts w:ascii="Arial" w:hAnsi="Arial" w:cs="Arial"/>
          <w:bCs/>
          <w:sz w:val="20"/>
          <w:szCs w:val="20"/>
          <w:lang w:val="es-ES_tradnl"/>
        </w:rPr>
        <w:t xml:space="preserve">8 </w:t>
      </w:r>
      <w:r w:rsidRPr="00A600B4">
        <w:rPr>
          <w:rFonts w:ascii="Arial" w:hAnsi="Arial" w:cs="Arial"/>
          <w:bCs/>
          <w:sz w:val="20"/>
          <w:szCs w:val="20"/>
          <w:lang w:val="es-ES_tradnl"/>
        </w:rPr>
        <w:t>meses</w:t>
      </w:r>
      <w:r>
        <w:rPr>
          <w:rFonts w:ascii="Arial" w:hAnsi="Arial" w:cs="Arial"/>
          <w:bCs/>
          <w:sz w:val="20"/>
          <w:szCs w:val="20"/>
          <w:lang w:val="es-ES_tradnl"/>
        </w:rPr>
        <w:t>.</w:t>
      </w:r>
    </w:p>
    <w:p w14:paraId="3989AD82" w14:textId="77777777" w:rsidR="005939B8" w:rsidRPr="001D3403" w:rsidRDefault="005939B8" w:rsidP="005939B8">
      <w:pPr>
        <w:pStyle w:val="ListParagraph"/>
        <w:numPr>
          <w:ilvl w:val="0"/>
          <w:numId w:val="34"/>
        </w:numPr>
        <w:rPr>
          <w:rFonts w:ascii="Arial" w:hAnsi="Arial" w:cs="Arial"/>
          <w:bCs/>
          <w:sz w:val="20"/>
          <w:szCs w:val="20"/>
        </w:rPr>
      </w:pPr>
      <w:r w:rsidRPr="001D3403">
        <w:rPr>
          <w:rFonts w:ascii="Arial" w:hAnsi="Arial" w:cs="Arial"/>
          <w:b/>
          <w:sz w:val="20"/>
          <w:szCs w:val="20"/>
        </w:rPr>
        <w:t xml:space="preserve">Fecha de inicio: </w:t>
      </w:r>
      <w:r w:rsidRPr="001D3403">
        <w:rPr>
          <w:rFonts w:ascii="Arial" w:hAnsi="Arial" w:cs="Arial"/>
          <w:bCs/>
          <w:sz w:val="20"/>
          <w:szCs w:val="20"/>
        </w:rPr>
        <w:t xml:space="preserve"> </w:t>
      </w:r>
      <w:r>
        <w:rPr>
          <w:rFonts w:ascii="Arial" w:hAnsi="Arial" w:cs="Arial"/>
          <w:bCs/>
          <w:sz w:val="20"/>
          <w:szCs w:val="20"/>
        </w:rPr>
        <w:t>Enero 2022.</w:t>
      </w:r>
    </w:p>
    <w:p w14:paraId="71D22BBD" w14:textId="77777777" w:rsidR="005939B8" w:rsidRPr="00E81A9D" w:rsidRDefault="005939B8" w:rsidP="005939B8">
      <w:pPr>
        <w:pStyle w:val="ListParagraph"/>
        <w:numPr>
          <w:ilvl w:val="0"/>
          <w:numId w:val="34"/>
        </w:numPr>
        <w:rPr>
          <w:rFonts w:ascii="Arial" w:hAnsi="Arial" w:cs="Arial"/>
          <w:bCs/>
          <w:sz w:val="20"/>
          <w:szCs w:val="20"/>
          <w:lang w:val="es-ES_tradnl"/>
        </w:rPr>
      </w:pPr>
      <w:r w:rsidRPr="00E81A9D">
        <w:rPr>
          <w:rFonts w:ascii="Arial" w:hAnsi="Arial" w:cs="Arial"/>
          <w:b/>
          <w:sz w:val="20"/>
          <w:szCs w:val="20"/>
          <w:lang w:val="es-ES_tradnl"/>
        </w:rPr>
        <w:t xml:space="preserve">Ubicación: </w:t>
      </w:r>
      <w:r w:rsidRPr="00E81A9D">
        <w:rPr>
          <w:rFonts w:ascii="Arial" w:hAnsi="Arial" w:cs="Arial"/>
          <w:bCs/>
          <w:sz w:val="20"/>
          <w:szCs w:val="20"/>
          <w:lang w:val="es-ES_tradnl"/>
        </w:rPr>
        <w:t xml:space="preserve">Honduras y </w:t>
      </w:r>
      <w:r>
        <w:rPr>
          <w:rFonts w:ascii="Arial" w:hAnsi="Arial" w:cs="Arial"/>
          <w:bCs/>
          <w:sz w:val="20"/>
          <w:szCs w:val="20"/>
          <w:lang w:val="es-ES_tradnl"/>
        </w:rPr>
        <w:t>sede del consultor.</w:t>
      </w:r>
    </w:p>
    <w:p w14:paraId="26E4F7DC" w14:textId="77777777" w:rsidR="005939B8" w:rsidRPr="001522E9" w:rsidRDefault="005939B8" w:rsidP="005939B8">
      <w:pPr>
        <w:pStyle w:val="ListParagraph"/>
        <w:numPr>
          <w:ilvl w:val="0"/>
          <w:numId w:val="34"/>
        </w:numPr>
        <w:rPr>
          <w:rFonts w:ascii="Arial" w:hAnsi="Arial" w:cs="Arial"/>
          <w:bCs/>
          <w:sz w:val="20"/>
          <w:szCs w:val="20"/>
          <w:lang w:val="es-HN"/>
        </w:rPr>
      </w:pPr>
      <w:r w:rsidRPr="001522E9">
        <w:rPr>
          <w:rFonts w:ascii="Arial" w:hAnsi="Arial" w:cs="Arial"/>
          <w:b/>
          <w:sz w:val="20"/>
          <w:szCs w:val="20"/>
          <w:lang w:val="es-HN"/>
        </w:rPr>
        <w:t xml:space="preserve">Persona responsable: </w:t>
      </w:r>
      <w:r w:rsidRPr="001522E9">
        <w:rPr>
          <w:rFonts w:ascii="Arial" w:hAnsi="Arial" w:cs="Arial"/>
          <w:bCs/>
          <w:sz w:val="20"/>
          <w:szCs w:val="20"/>
          <w:lang w:val="es-HN"/>
        </w:rPr>
        <w:t xml:space="preserve">La consultoría será coordinada por Nidia Hidalgo, Especialista </w:t>
      </w:r>
    </w:p>
    <w:p w14:paraId="390572B0" w14:textId="77777777" w:rsidR="005939B8" w:rsidRPr="001522E9" w:rsidRDefault="005939B8" w:rsidP="005939B8">
      <w:pPr>
        <w:pStyle w:val="ListParagraph"/>
        <w:rPr>
          <w:rFonts w:ascii="Arial" w:hAnsi="Arial" w:cs="Arial"/>
          <w:bCs/>
          <w:sz w:val="20"/>
          <w:szCs w:val="20"/>
          <w:highlight w:val="yellow"/>
          <w:lang w:val="es-HN"/>
        </w:rPr>
      </w:pPr>
      <w:r>
        <w:rPr>
          <w:rFonts w:ascii="Arial" w:hAnsi="Arial" w:cs="Arial"/>
          <w:bCs/>
          <w:sz w:val="20"/>
          <w:szCs w:val="20"/>
          <w:lang w:val="es-HN"/>
        </w:rPr>
        <w:t xml:space="preserve">Líder </w:t>
      </w:r>
      <w:r w:rsidRPr="001522E9">
        <w:rPr>
          <w:rFonts w:ascii="Arial" w:hAnsi="Arial" w:cs="Arial"/>
          <w:bCs/>
          <w:sz w:val="20"/>
          <w:szCs w:val="20"/>
          <w:lang w:val="es-HN"/>
        </w:rPr>
        <w:t>en Desarrollo Social SCL/GDI.</w:t>
      </w:r>
    </w:p>
    <w:p w14:paraId="210D9385" w14:textId="77777777" w:rsidR="005939B8" w:rsidRPr="00CE152B" w:rsidRDefault="005939B8" w:rsidP="005939B8">
      <w:pPr>
        <w:pStyle w:val="ListParagraph"/>
        <w:numPr>
          <w:ilvl w:val="0"/>
          <w:numId w:val="34"/>
        </w:numPr>
        <w:rPr>
          <w:rFonts w:ascii="Arial" w:hAnsi="Arial" w:cs="Arial"/>
          <w:sz w:val="20"/>
          <w:szCs w:val="20"/>
          <w:lang w:val="es-ES_tradnl"/>
        </w:rPr>
      </w:pPr>
      <w:r w:rsidRPr="00C33DD1">
        <w:rPr>
          <w:rFonts w:ascii="Arial" w:hAnsi="Arial" w:cs="Arial"/>
          <w:b/>
          <w:sz w:val="20"/>
          <w:szCs w:val="20"/>
          <w:lang w:val="es-ES_tradnl"/>
        </w:rPr>
        <w:t xml:space="preserve">Requisitos: </w:t>
      </w:r>
      <w:r w:rsidRPr="00C33DD1">
        <w:rPr>
          <w:rFonts w:ascii="Arial" w:hAnsi="Arial" w:cs="Arial"/>
          <w:sz w:val="20"/>
          <w:szCs w:val="20"/>
          <w:lang w:val="es-ES_tradnl"/>
        </w:rPr>
        <w:t xml:space="preserve">Debes ser ciudadano/a de uno de los </w:t>
      </w:r>
      <w:hyperlink r:id="rId23" w:history="1">
        <w:r w:rsidRPr="00C33DD1">
          <w:rPr>
            <w:rStyle w:val="Hyperlink"/>
            <w:rFonts w:ascii="Arial" w:hAnsi="Arial" w:cs="Arial"/>
            <w:sz w:val="20"/>
            <w:szCs w:val="20"/>
            <w:lang w:val="es-ES_tradnl"/>
          </w:rPr>
          <w:t>48 países miembros del BID</w:t>
        </w:r>
      </w:hyperlink>
      <w:r w:rsidRPr="00C33DD1">
        <w:rPr>
          <w:rFonts w:ascii="Arial" w:hAnsi="Arial" w:cs="Arial"/>
          <w:sz w:val="20"/>
          <w:szCs w:val="20"/>
          <w:lang w:val="es-ES_tradnl"/>
        </w:rPr>
        <w:t xml:space="preserve"> y no tener familiares que trabajen actualmente en el Grupo BID.</w:t>
      </w:r>
    </w:p>
    <w:p w14:paraId="20E11708" w14:textId="77777777" w:rsidR="005939B8" w:rsidRPr="00C33DD1" w:rsidRDefault="005939B8" w:rsidP="009354B2">
      <w:pPr>
        <w:spacing w:line="276" w:lineRule="auto"/>
        <w:jc w:val="both"/>
        <w:rPr>
          <w:rFonts w:ascii="Arial" w:hAnsi="Arial" w:cs="Arial"/>
          <w:sz w:val="20"/>
          <w:szCs w:val="20"/>
          <w:lang w:val="es-ES_tradnl"/>
        </w:rPr>
      </w:pPr>
      <w:r w:rsidRPr="00C33DD1">
        <w:rPr>
          <w:rFonts w:ascii="Arial" w:hAnsi="Arial" w:cs="Arial"/>
          <w:b/>
          <w:sz w:val="20"/>
          <w:szCs w:val="20"/>
          <w:lang w:val="es-ES_tradnl"/>
        </w:rPr>
        <w:t>Nuestra cultura</w:t>
      </w:r>
      <w:r w:rsidRPr="00C33DD1">
        <w:rPr>
          <w:rFonts w:ascii="Arial" w:hAnsi="Arial" w:cs="Arial"/>
          <w:sz w:val="20"/>
          <w:szCs w:val="20"/>
          <w:lang w:val="es-ES_tradnl"/>
        </w:rPr>
        <w:t>: nuestra gente está comprometida y apasionada por mejorar la vida de las personas en América Latina y el Caribe, y pueden hacer lo que aman en un entorno laboral diverso, colaborativo y estimulante. Somos la primera institución de desarrollo de América Latina y el Caribe en recibir la certificación EDGE, reconociendo nuestro fuerte compromiso con la igualdad de género. Nuestros empleados, pueden formar parte de grupos de recursos internos que conectan a nuestra comunidad diversa en torno a intereses comunes.</w:t>
      </w:r>
    </w:p>
    <w:p w14:paraId="763D4CD8" w14:textId="62B63574" w:rsidR="005939B8" w:rsidRDefault="005939B8" w:rsidP="009354B2">
      <w:pPr>
        <w:spacing w:line="276" w:lineRule="auto"/>
        <w:jc w:val="both"/>
        <w:rPr>
          <w:rFonts w:ascii="Arial" w:hAnsi="Arial" w:cs="Arial"/>
          <w:sz w:val="20"/>
          <w:szCs w:val="20"/>
          <w:lang w:val="es-ES_tradnl"/>
        </w:rPr>
      </w:pPr>
      <w:r w:rsidRPr="00C33DD1">
        <w:rPr>
          <w:rFonts w:ascii="Arial" w:hAnsi="Arial" w:cs="Arial"/>
          <w:sz w:val="20"/>
          <w:szCs w:val="20"/>
          <w:lang w:val="es-ES_tradnl"/>
        </w:rPr>
        <w:t xml:space="preserve">Debido a que estamos comprometidos a proporcionar igualdad de oportunidades en el empleo, acogemos la diversidad basada en género, edad, educación, origen nacional, origen étnico, raza, discapacidad, orientación sexual y religión. Alentamos a las mujeres, afrodescendientes y personas de origen indígena a postularse. </w:t>
      </w:r>
    </w:p>
    <w:p w14:paraId="032D7CE9" w14:textId="77777777" w:rsidR="009354B2" w:rsidRPr="00C33DD1" w:rsidRDefault="009354B2" w:rsidP="009354B2">
      <w:pPr>
        <w:spacing w:line="276" w:lineRule="auto"/>
        <w:jc w:val="both"/>
        <w:rPr>
          <w:rFonts w:ascii="Arial" w:hAnsi="Arial" w:cs="Arial"/>
          <w:sz w:val="20"/>
          <w:szCs w:val="20"/>
          <w:lang w:val="es-ES_tradnl"/>
        </w:rPr>
      </w:pPr>
    </w:p>
    <w:p w14:paraId="280F086B" w14:textId="77777777" w:rsidR="009354B2" w:rsidRDefault="005939B8" w:rsidP="009354B2">
      <w:pPr>
        <w:spacing w:line="276" w:lineRule="auto"/>
        <w:jc w:val="both"/>
        <w:rPr>
          <w:rFonts w:ascii="Arial" w:hAnsi="Arial" w:cs="Arial"/>
          <w:bCs/>
          <w:sz w:val="20"/>
          <w:szCs w:val="20"/>
          <w:lang w:val="es-ES_tradnl"/>
        </w:rPr>
      </w:pPr>
      <w:r w:rsidRPr="009354B2">
        <w:rPr>
          <w:rFonts w:ascii="Arial" w:hAnsi="Arial" w:cs="Arial"/>
          <w:b/>
          <w:bCs/>
          <w:sz w:val="20"/>
          <w:szCs w:val="20"/>
          <w:lang w:val="es-ES_tradnl"/>
        </w:rPr>
        <w:t>Sobre nosotro</w:t>
      </w:r>
      <w:r w:rsidR="009354B2">
        <w:rPr>
          <w:rFonts w:ascii="Arial" w:hAnsi="Arial" w:cs="Arial"/>
          <w:b/>
          <w:bCs/>
          <w:sz w:val="20"/>
          <w:szCs w:val="20"/>
          <w:lang w:val="es-ES_tradnl"/>
        </w:rPr>
        <w:t xml:space="preserve">s: </w:t>
      </w:r>
      <w:r w:rsidR="009354B2" w:rsidRPr="009354B2">
        <w:rPr>
          <w:rFonts w:ascii="Arial" w:hAnsi="Arial" w:cs="Arial"/>
          <w:sz w:val="20"/>
          <w:szCs w:val="20"/>
          <w:lang w:val="es-ES_tradnl"/>
        </w:rPr>
        <w:t>E</w:t>
      </w:r>
      <w:r w:rsidRPr="009354B2">
        <w:rPr>
          <w:rFonts w:ascii="Arial" w:hAnsi="Arial" w:cs="Arial"/>
          <w:sz w:val="20"/>
          <w:szCs w:val="20"/>
          <w:lang w:val="es-ES_tradnl"/>
        </w:rPr>
        <w:t>n el Banco Interamericano de Desarrollo, estamos dedicados a mejorar vidas. Desde 1959, hemos</w:t>
      </w:r>
      <w:r w:rsidRPr="00C33DD1">
        <w:rPr>
          <w:rFonts w:ascii="Arial" w:hAnsi="Arial" w:cs="Arial"/>
          <w:bCs/>
          <w:sz w:val="20"/>
          <w:szCs w:val="20"/>
          <w:lang w:val="es-ES_tradnl"/>
        </w:rPr>
        <w:t xml:space="preserve"> sido una fuente importante de financiamiento a largo plazo para el desarrollo económico, social e institucional en América Latina y el Caribe. Sin embargo, hacemos más que prestar. </w:t>
      </w:r>
      <w:r>
        <w:rPr>
          <w:rFonts w:ascii="Arial" w:hAnsi="Arial" w:cs="Arial"/>
          <w:bCs/>
          <w:sz w:val="20"/>
          <w:szCs w:val="20"/>
          <w:lang w:val="es-ES_tradnl"/>
        </w:rPr>
        <w:br/>
      </w:r>
    </w:p>
    <w:p w14:paraId="28B9EA7D" w14:textId="63C2B2A8" w:rsidR="005939B8" w:rsidRDefault="005939B8" w:rsidP="009354B2">
      <w:pPr>
        <w:spacing w:line="276" w:lineRule="auto"/>
        <w:jc w:val="both"/>
        <w:rPr>
          <w:rFonts w:ascii="Arial" w:hAnsi="Arial" w:cs="Arial"/>
          <w:bCs/>
          <w:sz w:val="20"/>
          <w:szCs w:val="20"/>
          <w:lang w:val="es-ES_tradnl"/>
        </w:rPr>
      </w:pPr>
      <w:r w:rsidRPr="00C33DD1">
        <w:rPr>
          <w:rFonts w:ascii="Arial" w:hAnsi="Arial" w:cs="Arial"/>
          <w:bCs/>
          <w:sz w:val="20"/>
          <w:szCs w:val="20"/>
          <w:lang w:val="es-ES_tradnl"/>
        </w:rPr>
        <w:t>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3F4CC34E" w14:textId="77777777" w:rsidR="009354B2" w:rsidRPr="00C33DD1" w:rsidRDefault="009354B2" w:rsidP="005939B8">
      <w:pPr>
        <w:jc w:val="both"/>
        <w:rPr>
          <w:rFonts w:ascii="Arial" w:hAnsi="Arial" w:cs="Arial"/>
          <w:bCs/>
          <w:sz w:val="20"/>
          <w:szCs w:val="20"/>
          <w:lang w:val="es-ES_tradnl"/>
        </w:rPr>
      </w:pPr>
    </w:p>
    <w:p w14:paraId="57FEA581" w14:textId="77777777" w:rsidR="00F2593B" w:rsidRDefault="005939B8" w:rsidP="005939B8">
      <w:pPr>
        <w:spacing w:line="360" w:lineRule="auto"/>
        <w:jc w:val="both"/>
        <w:rPr>
          <w:rFonts w:ascii="Arial" w:hAnsi="Arial" w:cs="Arial"/>
          <w:b/>
          <w:sz w:val="20"/>
          <w:szCs w:val="20"/>
          <w:lang w:val="es-ES_tradnl"/>
        </w:rPr>
        <w:sectPr w:rsidR="00F2593B" w:rsidSect="00A03537">
          <w:pgSz w:w="12240" w:h="15840"/>
          <w:pgMar w:top="1440" w:right="1800" w:bottom="1440" w:left="1800" w:header="708" w:footer="708" w:gutter="0"/>
          <w:cols w:space="708"/>
          <w:titlePg/>
          <w:docGrid w:linePitch="360"/>
        </w:sectPr>
      </w:pPr>
      <w:r w:rsidRPr="00C33DD1">
        <w:rPr>
          <w:rFonts w:ascii="Arial" w:hAnsi="Arial" w:cs="Arial"/>
          <w:b/>
          <w:sz w:val="20"/>
          <w:szCs w:val="20"/>
          <w:lang w:val="es-ES_tradnl"/>
        </w:rPr>
        <w:t>Nuestro equipo de Recursos Humanos revisa cuidadosamente todas las aplicaciones.</w:t>
      </w:r>
    </w:p>
    <w:p w14:paraId="7F658629" w14:textId="7EA340EC" w:rsidR="005939B8" w:rsidRPr="00AC278E" w:rsidRDefault="005939B8" w:rsidP="005939B8">
      <w:pPr>
        <w:spacing w:line="360" w:lineRule="auto"/>
        <w:jc w:val="both"/>
        <w:rPr>
          <w:rFonts w:ascii="Arial" w:hAnsi="Arial" w:cs="Arial"/>
          <w:b/>
          <w:sz w:val="20"/>
          <w:szCs w:val="20"/>
          <w:lang w:val="es-ES_tradnl"/>
        </w:rPr>
      </w:pPr>
    </w:p>
    <w:p w14:paraId="7352C8E6" w14:textId="77777777" w:rsidR="00161BD3" w:rsidRPr="00CD57B4" w:rsidRDefault="00161BD3" w:rsidP="00161BD3">
      <w:pPr>
        <w:jc w:val="center"/>
        <w:rPr>
          <w:rFonts w:ascii="Arial" w:hAnsi="Arial" w:cs="Arial"/>
          <w:i/>
          <w:sz w:val="20"/>
          <w:szCs w:val="20"/>
          <w:lang w:val="es-MX"/>
        </w:rPr>
      </w:pPr>
      <w:r w:rsidRPr="00CD57B4">
        <w:rPr>
          <w:rFonts w:ascii="Arial" w:hAnsi="Arial" w:cs="Arial"/>
          <w:i/>
          <w:sz w:val="20"/>
          <w:szCs w:val="20"/>
          <w:lang w:val="es-MX"/>
        </w:rPr>
        <w:t>Proceso de selección HO-T1389-P00X</w:t>
      </w:r>
    </w:p>
    <w:p w14:paraId="49F2198A" w14:textId="77777777" w:rsidR="00161BD3" w:rsidRPr="00161BD3" w:rsidRDefault="00161BD3" w:rsidP="00161BD3">
      <w:pPr>
        <w:jc w:val="both"/>
        <w:rPr>
          <w:rFonts w:cs="Arial"/>
          <w:b/>
          <w:u w:val="single"/>
          <w:lang w:val="es-419"/>
        </w:rPr>
      </w:pPr>
    </w:p>
    <w:p w14:paraId="67CA91E1" w14:textId="77777777" w:rsidR="00161BD3" w:rsidRPr="00930A5B" w:rsidRDefault="00161BD3" w:rsidP="00161BD3">
      <w:pPr>
        <w:pStyle w:val="Heading1"/>
        <w:jc w:val="center"/>
        <w:rPr>
          <w:rFonts w:ascii="Arial" w:hAnsi="Arial" w:cs="Arial"/>
          <w:b w:val="0"/>
          <w:sz w:val="20"/>
          <w:u w:val="single"/>
        </w:rPr>
      </w:pPr>
      <w:r w:rsidRPr="00930A5B">
        <w:rPr>
          <w:rFonts w:ascii="Arial" w:hAnsi="Arial" w:cs="Arial"/>
          <w:sz w:val="20"/>
          <w:u w:val="single"/>
        </w:rPr>
        <w:t>TÉRMINOS DE REFERENCIA</w:t>
      </w:r>
    </w:p>
    <w:p w14:paraId="614B6144" w14:textId="77777777" w:rsidR="00161BD3" w:rsidRPr="00161BD3" w:rsidRDefault="00161BD3" w:rsidP="00161BD3">
      <w:pPr>
        <w:jc w:val="both"/>
        <w:rPr>
          <w:rFonts w:cs="Arial"/>
          <w:i/>
          <w:color w:val="0070C0"/>
          <w:lang w:val="es-419"/>
        </w:rPr>
      </w:pPr>
    </w:p>
    <w:p w14:paraId="23DF6990" w14:textId="5A115412" w:rsidR="00161BD3" w:rsidRPr="00CF65A3" w:rsidRDefault="00CF65A3" w:rsidP="00161BD3">
      <w:pPr>
        <w:spacing w:line="360" w:lineRule="auto"/>
        <w:jc w:val="center"/>
        <w:rPr>
          <w:rFonts w:ascii="Arial" w:hAnsi="Arial" w:cs="Arial"/>
          <w:i/>
          <w:lang w:val="es-MX"/>
        </w:rPr>
      </w:pPr>
      <w:r w:rsidRPr="00CF65A3">
        <w:rPr>
          <w:rFonts w:ascii="Arial" w:hAnsi="Arial" w:cs="Arial"/>
          <w:i/>
          <w:lang w:val="es-MX"/>
        </w:rPr>
        <w:t>Diseño e implementación de una estrategia de comunicación en redes sociales dirigida a las potenciales usuarias</w:t>
      </w:r>
    </w:p>
    <w:p w14:paraId="4CE17674" w14:textId="77777777" w:rsidR="00161BD3" w:rsidRPr="00161BD3" w:rsidRDefault="00161BD3" w:rsidP="00161BD3">
      <w:pPr>
        <w:tabs>
          <w:tab w:val="left" w:pos="7080"/>
        </w:tabs>
        <w:jc w:val="center"/>
        <w:rPr>
          <w:rFonts w:cs="Arial"/>
          <w:lang w:val="es-419"/>
        </w:rPr>
      </w:pPr>
    </w:p>
    <w:p w14:paraId="008A2260" w14:textId="77777777" w:rsidR="00161BD3" w:rsidRPr="004D3875" w:rsidRDefault="00161BD3" w:rsidP="00161BD3">
      <w:pPr>
        <w:suppressAutoHyphens/>
        <w:rPr>
          <w:rFonts w:cs="Arial"/>
          <w:lang w:val="es-ES_tradnl"/>
        </w:rPr>
      </w:pPr>
    </w:p>
    <w:p w14:paraId="4E55755F" w14:textId="77777777" w:rsidR="00161BD3" w:rsidRPr="00E0225F" w:rsidRDefault="00161BD3" w:rsidP="004A78BB">
      <w:pPr>
        <w:pStyle w:val="BodyText"/>
        <w:widowControl/>
        <w:tabs>
          <w:tab w:val="clear" w:pos="-720"/>
          <w:tab w:val="clear" w:pos="0"/>
          <w:tab w:val="clear" w:pos="720"/>
        </w:tabs>
        <w:suppressAutoHyphens w:val="0"/>
        <w:jc w:val="left"/>
        <w:rPr>
          <w:rFonts w:ascii="Arial" w:hAnsi="Arial" w:cs="Arial"/>
          <w:b/>
          <w:bCs/>
          <w:snapToGrid/>
          <w:spacing w:val="0"/>
          <w:sz w:val="22"/>
          <w:szCs w:val="22"/>
          <w:lang w:val="es-MX"/>
        </w:rPr>
      </w:pPr>
      <w:r w:rsidRPr="00E0225F">
        <w:rPr>
          <w:rFonts w:ascii="Arial" w:hAnsi="Arial" w:cs="Arial"/>
          <w:b/>
          <w:bCs/>
          <w:snapToGrid/>
          <w:spacing w:val="0"/>
          <w:sz w:val="22"/>
          <w:szCs w:val="22"/>
          <w:lang w:val="es-MX"/>
        </w:rPr>
        <w:t>Honduras</w:t>
      </w:r>
    </w:p>
    <w:p w14:paraId="3F8495B4" w14:textId="1BF7F9C3" w:rsidR="00161BD3" w:rsidRPr="00E0225F" w:rsidRDefault="00161BD3" w:rsidP="004A78BB">
      <w:pPr>
        <w:pStyle w:val="BodyText"/>
        <w:widowControl/>
        <w:tabs>
          <w:tab w:val="clear" w:pos="-720"/>
          <w:tab w:val="clear" w:pos="0"/>
          <w:tab w:val="clear" w:pos="720"/>
        </w:tabs>
        <w:suppressAutoHyphens w:val="0"/>
        <w:jc w:val="left"/>
        <w:rPr>
          <w:rFonts w:ascii="Arial" w:hAnsi="Arial" w:cs="Arial"/>
          <w:b/>
          <w:bCs/>
          <w:snapToGrid/>
          <w:spacing w:val="0"/>
          <w:sz w:val="22"/>
          <w:szCs w:val="22"/>
          <w:lang w:val="es-MX"/>
        </w:rPr>
      </w:pPr>
      <w:r w:rsidRPr="00E0225F">
        <w:rPr>
          <w:rFonts w:ascii="Arial" w:hAnsi="Arial" w:cs="Arial"/>
          <w:b/>
          <w:bCs/>
          <w:snapToGrid/>
          <w:spacing w:val="0"/>
          <w:sz w:val="22"/>
          <w:szCs w:val="22"/>
          <w:lang w:val="es-MX"/>
        </w:rPr>
        <w:t>HO-T1389</w:t>
      </w:r>
    </w:p>
    <w:p w14:paraId="133565F7" w14:textId="77777777" w:rsidR="004425E4" w:rsidRPr="00E0225F" w:rsidRDefault="004425E4" w:rsidP="00E0225F">
      <w:pPr>
        <w:pStyle w:val="BodyText"/>
        <w:widowControl/>
        <w:tabs>
          <w:tab w:val="clear" w:pos="-720"/>
          <w:tab w:val="clear" w:pos="0"/>
          <w:tab w:val="clear" w:pos="720"/>
        </w:tabs>
        <w:suppressAutoHyphens w:val="0"/>
        <w:spacing w:after="120"/>
        <w:jc w:val="left"/>
        <w:rPr>
          <w:rFonts w:ascii="Arial" w:hAnsi="Arial" w:cs="Arial"/>
          <w:b/>
          <w:bCs/>
          <w:snapToGrid/>
          <w:spacing w:val="0"/>
          <w:sz w:val="22"/>
          <w:szCs w:val="22"/>
          <w:lang w:val="es-MX"/>
        </w:rPr>
      </w:pPr>
    </w:p>
    <w:p w14:paraId="5C6FF7AD" w14:textId="77777777" w:rsidR="00161BD3" w:rsidRPr="00E0225F" w:rsidRDefault="00161BD3" w:rsidP="00E0225F">
      <w:pPr>
        <w:pStyle w:val="BodyText"/>
        <w:widowControl/>
        <w:tabs>
          <w:tab w:val="clear" w:pos="-720"/>
          <w:tab w:val="clear" w:pos="0"/>
          <w:tab w:val="clear" w:pos="720"/>
        </w:tabs>
        <w:suppressAutoHyphens w:val="0"/>
        <w:spacing w:after="120"/>
        <w:jc w:val="left"/>
        <w:rPr>
          <w:rFonts w:ascii="Arial" w:hAnsi="Arial" w:cs="Arial"/>
          <w:b/>
          <w:bCs/>
          <w:snapToGrid/>
          <w:spacing w:val="0"/>
          <w:sz w:val="22"/>
          <w:szCs w:val="22"/>
          <w:lang w:val="es-MX"/>
        </w:rPr>
      </w:pPr>
      <w:r w:rsidRPr="00E0225F">
        <w:rPr>
          <w:rFonts w:ascii="Arial" w:hAnsi="Arial" w:cs="Arial"/>
          <w:b/>
          <w:bCs/>
          <w:snapToGrid/>
          <w:spacing w:val="0"/>
          <w:sz w:val="22"/>
          <w:szCs w:val="22"/>
          <w:lang w:val="es-MX"/>
        </w:rPr>
        <w:t>Fortalecimiento de Capacidades para la Prevención del Femicidio en Honduras</w:t>
      </w:r>
    </w:p>
    <w:p w14:paraId="4E7D8728" w14:textId="77777777" w:rsidR="00161BD3" w:rsidRPr="00161BD3" w:rsidRDefault="00161BD3" w:rsidP="00161BD3">
      <w:pPr>
        <w:tabs>
          <w:tab w:val="left" w:pos="7080"/>
        </w:tabs>
        <w:jc w:val="center"/>
        <w:rPr>
          <w:rFonts w:cs="Arial"/>
          <w:lang w:val="es-419"/>
        </w:rPr>
      </w:pPr>
    </w:p>
    <w:p w14:paraId="40B6E52B" w14:textId="77777777" w:rsidR="00161BD3" w:rsidRPr="00F4468E" w:rsidRDefault="00161BD3" w:rsidP="00716BC5">
      <w:pPr>
        <w:widowControl w:val="0"/>
        <w:numPr>
          <w:ilvl w:val="0"/>
          <w:numId w:val="46"/>
        </w:numPr>
        <w:contextualSpacing/>
        <w:rPr>
          <w:rFonts w:ascii="Arial" w:eastAsiaTheme="minorHAnsi" w:hAnsi="Arial" w:cs="Arial"/>
          <w:b/>
          <w:sz w:val="20"/>
          <w:szCs w:val="20"/>
          <w:u w:val="single"/>
          <w:lang w:val="es-MX"/>
        </w:rPr>
      </w:pPr>
      <w:r w:rsidRPr="00F4468E">
        <w:rPr>
          <w:rFonts w:ascii="Arial" w:eastAsiaTheme="minorHAnsi" w:hAnsi="Arial" w:cs="Arial"/>
          <w:b/>
          <w:sz w:val="20"/>
          <w:szCs w:val="20"/>
          <w:u w:val="single"/>
          <w:lang w:val="es-MX"/>
        </w:rPr>
        <w:t>Antecedentes y Justificación</w:t>
      </w:r>
    </w:p>
    <w:p w14:paraId="05D30DAD" w14:textId="4064F9B9" w:rsidR="00716BC5" w:rsidRPr="00716BC5" w:rsidRDefault="00716BC5" w:rsidP="00716BC5">
      <w:pPr>
        <w:pStyle w:val="ListParagraph"/>
        <w:numPr>
          <w:ilvl w:val="1"/>
          <w:numId w:val="46"/>
        </w:numPr>
        <w:spacing w:before="120" w:after="120" w:line="240" w:lineRule="auto"/>
        <w:jc w:val="both"/>
        <w:rPr>
          <w:rFonts w:ascii="Arial" w:hAnsi="Arial" w:cs="Arial"/>
          <w:sz w:val="20"/>
          <w:szCs w:val="20"/>
          <w:lang w:val="es-ES"/>
        </w:rPr>
      </w:pPr>
      <w:r w:rsidRPr="00716BC5">
        <w:rPr>
          <w:rFonts w:ascii="Arial" w:hAnsi="Arial" w:cs="Arial"/>
          <w:sz w:val="20"/>
          <w:szCs w:val="20"/>
          <w:lang w:val="es-ES"/>
        </w:rPr>
        <w:t>En 2013, Honduras presentaba la tasa de femicidio más alta en América Latina (AL) con 10,4 femicidios por 100.000 habitantes mujeres, para luego reducirse en 40,4% entre dicho año y 2019. Entre factores que podrían estar relacionados con esta disminución se encuentran la aprobación del marco jurídico que penaliza el femicidio</w:t>
      </w:r>
      <w:r w:rsidRPr="00716BC5">
        <w:rPr>
          <w:rStyle w:val="FootnoteReference"/>
          <w:rFonts w:ascii="Arial" w:hAnsi="Arial" w:cs="Arial"/>
          <w:sz w:val="20"/>
          <w:szCs w:val="20"/>
          <w:lang w:val="es-ES"/>
        </w:rPr>
        <w:footnoteReference w:id="83"/>
      </w:r>
      <w:r w:rsidRPr="00716BC5">
        <w:rPr>
          <w:rFonts w:ascii="Arial" w:hAnsi="Arial" w:cs="Arial"/>
          <w:sz w:val="20"/>
          <w:szCs w:val="20"/>
          <w:lang w:val="es-ES"/>
        </w:rPr>
        <w:t xml:space="preserve"> en 2013, la implementación de distintas iniciativas para prevenir y atender la Violencia Sexual y Basada en Género (VSBG)</w:t>
      </w:r>
      <w:r w:rsidR="000B1EBE">
        <w:rPr>
          <w:rFonts w:ascii="Arial" w:hAnsi="Arial" w:cs="Arial"/>
          <w:sz w:val="20"/>
          <w:szCs w:val="20"/>
          <w:lang w:val="es-ES"/>
        </w:rPr>
        <w:t>,</w:t>
      </w:r>
      <w:r w:rsidRPr="00716BC5">
        <w:rPr>
          <w:rFonts w:ascii="Arial" w:hAnsi="Arial" w:cs="Arial"/>
          <w:sz w:val="20"/>
          <w:szCs w:val="20"/>
          <w:lang w:val="es-ES"/>
        </w:rPr>
        <w:t xml:space="preserve"> principalmente la Violencia Contra las Mujeres (VCM) y el femicidio</w:t>
      </w:r>
      <w:r w:rsidRPr="00716BC5">
        <w:rPr>
          <w:rStyle w:val="FootnoteReference"/>
          <w:rFonts w:ascii="Arial" w:hAnsi="Arial" w:cs="Arial"/>
          <w:sz w:val="20"/>
          <w:szCs w:val="20"/>
          <w:lang w:val="es-ES"/>
        </w:rPr>
        <w:footnoteReference w:id="84"/>
      </w:r>
      <w:r w:rsidRPr="00716BC5">
        <w:rPr>
          <w:rFonts w:ascii="Arial" w:hAnsi="Arial" w:cs="Arial"/>
          <w:sz w:val="20"/>
          <w:szCs w:val="20"/>
          <w:lang w:val="es-ES"/>
        </w:rPr>
        <w:t>, y el fortalecimiento de las instituciones que imparten justicia</w:t>
      </w:r>
      <w:r w:rsidRPr="00716BC5">
        <w:rPr>
          <w:rStyle w:val="FootnoteReference"/>
          <w:rFonts w:ascii="Arial" w:hAnsi="Arial" w:cs="Arial"/>
          <w:sz w:val="20"/>
          <w:szCs w:val="20"/>
          <w:lang w:val="es-ES"/>
        </w:rPr>
        <w:footnoteReference w:id="85"/>
      </w:r>
      <w:r w:rsidRPr="00716BC5">
        <w:rPr>
          <w:rFonts w:ascii="Arial" w:hAnsi="Arial" w:cs="Arial"/>
          <w:sz w:val="20"/>
          <w:szCs w:val="20"/>
          <w:lang w:val="es-ES"/>
        </w:rPr>
        <w:t>, entre otros. Sin embargo, pese a esta reducción, el país continuaba con la tasa más alta de AL en 2019 con 6,2 femicidios por cada 100.000 mujeres, seguido por El Salvador (3,3) y República Dominicana (2,7)</w:t>
      </w:r>
      <w:r w:rsidRPr="00716BC5">
        <w:rPr>
          <w:rStyle w:val="FootnoteReference"/>
          <w:rFonts w:ascii="Arial" w:hAnsi="Arial" w:cs="Arial"/>
          <w:sz w:val="20"/>
          <w:szCs w:val="20"/>
          <w:lang w:val="es-ES"/>
        </w:rPr>
        <w:footnoteReference w:id="86"/>
      </w:r>
      <w:r w:rsidRPr="00716BC5">
        <w:rPr>
          <w:rFonts w:ascii="Arial" w:hAnsi="Arial" w:cs="Arial"/>
          <w:sz w:val="20"/>
          <w:szCs w:val="20"/>
          <w:lang w:val="es-ES"/>
        </w:rPr>
        <w:t xml:space="preserve">.  </w:t>
      </w:r>
    </w:p>
    <w:p w14:paraId="0CC05355" w14:textId="77777777" w:rsidR="00716BC5" w:rsidRPr="00716BC5" w:rsidRDefault="00716BC5" w:rsidP="00716BC5">
      <w:pPr>
        <w:pStyle w:val="ListParagraph"/>
        <w:rPr>
          <w:rFonts w:ascii="Arial" w:hAnsi="Arial" w:cs="Arial"/>
          <w:sz w:val="20"/>
          <w:szCs w:val="20"/>
          <w:lang w:val="es-ES"/>
        </w:rPr>
      </w:pPr>
    </w:p>
    <w:p w14:paraId="4949A12C" w14:textId="77777777" w:rsidR="00716BC5" w:rsidRPr="00716BC5" w:rsidRDefault="00716BC5" w:rsidP="00716BC5">
      <w:pPr>
        <w:pStyle w:val="ListParagraph"/>
        <w:numPr>
          <w:ilvl w:val="1"/>
          <w:numId w:val="46"/>
        </w:numPr>
        <w:spacing w:before="120" w:after="120" w:line="240" w:lineRule="auto"/>
        <w:jc w:val="both"/>
        <w:rPr>
          <w:rFonts w:ascii="Arial" w:hAnsi="Arial" w:cs="Arial"/>
          <w:sz w:val="20"/>
          <w:szCs w:val="20"/>
          <w:lang w:val="es-ES"/>
        </w:rPr>
      </w:pPr>
      <w:r w:rsidRPr="00716BC5">
        <w:rPr>
          <w:rFonts w:ascii="Arial" w:hAnsi="Arial" w:cs="Arial"/>
          <w:sz w:val="20"/>
          <w:szCs w:val="20"/>
          <w:lang w:val="es-ES"/>
        </w:rPr>
        <w:t>De acuerdo con los datos del Observatorio Nacional de Violencia (ONV) en 2019</w:t>
      </w:r>
      <w:r w:rsidRPr="00716BC5">
        <w:rPr>
          <w:rStyle w:val="FootnoteReference"/>
          <w:rFonts w:ascii="Arial" w:hAnsi="Arial" w:cs="Arial"/>
          <w:sz w:val="20"/>
          <w:szCs w:val="20"/>
          <w:lang w:val="es-ES"/>
        </w:rPr>
        <w:footnoteReference w:id="87"/>
      </w:r>
      <w:r w:rsidRPr="00716BC5">
        <w:rPr>
          <w:rFonts w:ascii="Arial" w:hAnsi="Arial" w:cs="Arial"/>
          <w:sz w:val="20"/>
          <w:szCs w:val="20"/>
          <w:lang w:val="es-ES"/>
        </w:rPr>
        <w:t>, los femicidios representaron el 73,6% del total homicidios de mujeres en el país, y fueron cometidos con mayor frecuencia por la delincuencia organizada</w:t>
      </w:r>
      <w:r w:rsidRPr="00716BC5">
        <w:rPr>
          <w:rStyle w:val="FootnoteReference"/>
          <w:rFonts w:ascii="Arial" w:hAnsi="Arial" w:cs="Arial"/>
          <w:sz w:val="20"/>
          <w:szCs w:val="20"/>
          <w:lang w:val="es-ES"/>
        </w:rPr>
        <w:footnoteReference w:id="88"/>
      </w:r>
      <w:r w:rsidRPr="00716BC5">
        <w:rPr>
          <w:rFonts w:ascii="Arial" w:hAnsi="Arial" w:cs="Arial"/>
          <w:sz w:val="20"/>
          <w:szCs w:val="20"/>
          <w:lang w:val="es-ES"/>
        </w:rPr>
        <w:t xml:space="preserve"> (52,2%), una tendencia </w:t>
      </w:r>
      <w:r w:rsidRPr="00716BC5">
        <w:rPr>
          <w:rFonts w:ascii="Arial" w:hAnsi="Arial" w:cs="Arial"/>
          <w:sz w:val="20"/>
          <w:szCs w:val="20"/>
          <w:lang w:val="es-ES"/>
        </w:rPr>
        <w:lastRenderedPageBreak/>
        <w:t>similar a años anteriores</w:t>
      </w:r>
      <w:r w:rsidRPr="00716BC5">
        <w:rPr>
          <w:rStyle w:val="FootnoteReference"/>
          <w:rFonts w:ascii="Arial" w:hAnsi="Arial" w:cs="Arial"/>
          <w:sz w:val="20"/>
          <w:szCs w:val="20"/>
          <w:lang w:val="es-ES"/>
        </w:rPr>
        <w:footnoteReference w:id="89"/>
      </w:r>
      <w:r w:rsidRPr="00716BC5">
        <w:rPr>
          <w:rFonts w:ascii="Arial" w:hAnsi="Arial" w:cs="Arial"/>
          <w:sz w:val="20"/>
          <w:szCs w:val="20"/>
          <w:lang w:val="es-ES"/>
        </w:rPr>
        <w:t>.  En cuanto al resto de femicidios en Honduras en ese año, 15,3% fueron femicidios íntimos (es decir, cometidos por la pareja), 3,0% por violencia intrafamiliar, 6,1% por violencia sexual, 1,7% por conexión</w:t>
      </w:r>
      <w:r w:rsidRPr="00716BC5">
        <w:rPr>
          <w:rStyle w:val="FootnoteReference"/>
          <w:rFonts w:ascii="Arial" w:hAnsi="Arial" w:cs="Arial"/>
          <w:sz w:val="20"/>
          <w:szCs w:val="20"/>
          <w:lang w:val="es-ES"/>
        </w:rPr>
        <w:footnoteReference w:id="90"/>
      </w:r>
      <w:r w:rsidRPr="00716BC5">
        <w:rPr>
          <w:rFonts w:ascii="Arial" w:hAnsi="Arial" w:cs="Arial"/>
          <w:sz w:val="20"/>
          <w:szCs w:val="20"/>
          <w:lang w:val="es-ES"/>
        </w:rPr>
        <w:t xml:space="preserve"> y 21,7% femicidios sin determinar. Esto marca un patrón distinto entre Honduras (al igual que El Salvador) y el resto de los países de AL, ya que la mayoría de los femicidios en estos últimos son femicidios íntimos, y no por delincuencia organizada como en Honduras. </w:t>
      </w:r>
    </w:p>
    <w:p w14:paraId="28B8DECA" w14:textId="77777777" w:rsidR="00716BC5" w:rsidRPr="00716BC5" w:rsidRDefault="00716BC5" w:rsidP="00716BC5">
      <w:pPr>
        <w:pStyle w:val="ListParagraph"/>
        <w:spacing w:before="120" w:after="120" w:line="240" w:lineRule="auto"/>
        <w:ind w:left="360"/>
        <w:jc w:val="both"/>
        <w:rPr>
          <w:rFonts w:ascii="Arial" w:hAnsi="Arial" w:cs="Arial"/>
          <w:sz w:val="20"/>
          <w:szCs w:val="20"/>
          <w:lang w:val="es-ES"/>
        </w:rPr>
      </w:pPr>
    </w:p>
    <w:p w14:paraId="5747C200" w14:textId="77777777" w:rsidR="00716BC5" w:rsidRPr="00716BC5" w:rsidRDefault="00716BC5" w:rsidP="00716BC5">
      <w:pPr>
        <w:pStyle w:val="ListParagraph"/>
        <w:numPr>
          <w:ilvl w:val="1"/>
          <w:numId w:val="46"/>
        </w:numPr>
        <w:spacing w:before="120" w:after="120" w:line="240" w:lineRule="auto"/>
        <w:jc w:val="both"/>
        <w:rPr>
          <w:rFonts w:ascii="Arial" w:hAnsi="Arial" w:cs="Arial"/>
          <w:sz w:val="20"/>
          <w:szCs w:val="20"/>
          <w:lang w:val="es-ES"/>
        </w:rPr>
      </w:pPr>
      <w:r w:rsidRPr="00716BC5">
        <w:rPr>
          <w:rFonts w:ascii="Arial" w:hAnsi="Arial" w:cs="Arial"/>
          <w:sz w:val="20"/>
          <w:szCs w:val="20"/>
          <w:lang w:val="es-ES"/>
        </w:rPr>
        <w:t xml:space="preserve"> Si se consideran los femicidios y las muertes violentas de mujeres sin determinar</w:t>
      </w:r>
      <w:r w:rsidRPr="00716BC5">
        <w:rPr>
          <w:rStyle w:val="FootnoteReference"/>
          <w:rFonts w:ascii="Arial" w:hAnsi="Arial" w:cs="Arial"/>
          <w:sz w:val="20"/>
          <w:szCs w:val="20"/>
          <w:lang w:val="es-ES"/>
        </w:rPr>
        <w:footnoteReference w:id="91"/>
      </w:r>
      <w:r w:rsidRPr="00716BC5">
        <w:rPr>
          <w:rFonts w:ascii="Arial" w:hAnsi="Arial" w:cs="Arial"/>
          <w:sz w:val="20"/>
          <w:szCs w:val="20"/>
          <w:lang w:val="es-ES"/>
        </w:rPr>
        <w:t>, en 2019, 60,0% se cometieron en las zonas urbanas; 57,1% de las víctimas se encontraban en el rango de edad de 15 y 39 años; la mayoría de los casos fueron perpetrados con arma de fuego (52,1%); y se dieron principalmente en la vía pública (41,6%) o en la vivienda (28,4%)</w:t>
      </w:r>
      <w:r w:rsidRPr="00716BC5">
        <w:rPr>
          <w:rStyle w:val="FootnoteReference"/>
          <w:rFonts w:ascii="Arial" w:hAnsi="Arial" w:cs="Arial"/>
          <w:sz w:val="20"/>
          <w:szCs w:val="20"/>
          <w:lang w:val="es-ES"/>
        </w:rPr>
        <w:footnoteReference w:id="92"/>
      </w:r>
      <w:r w:rsidRPr="00716BC5">
        <w:rPr>
          <w:rFonts w:ascii="Arial" w:hAnsi="Arial" w:cs="Arial"/>
          <w:sz w:val="20"/>
          <w:szCs w:val="20"/>
          <w:lang w:val="es-ES"/>
        </w:rPr>
        <w:t>. Seis municipios en tres departamentos concentraron el 40,4% de los casos: Distrito Central, en el departamento de Francisco Morazán; San Pedro Sula, Choloma y Puerto Cortés en el departamento de Cortés; Juticalpa y Catacamas en el departamento de Olancho.</w:t>
      </w:r>
    </w:p>
    <w:p w14:paraId="76EA52F0" w14:textId="77777777" w:rsidR="00716BC5" w:rsidRPr="00716BC5" w:rsidRDefault="00716BC5" w:rsidP="00716BC5">
      <w:pPr>
        <w:pStyle w:val="ListParagraph"/>
        <w:spacing w:before="120" w:after="120" w:line="240" w:lineRule="auto"/>
        <w:ind w:left="360"/>
        <w:jc w:val="both"/>
        <w:rPr>
          <w:rFonts w:ascii="Arial" w:hAnsi="Arial" w:cs="Arial"/>
          <w:sz w:val="20"/>
          <w:szCs w:val="20"/>
          <w:lang w:val="es-ES"/>
        </w:rPr>
      </w:pPr>
    </w:p>
    <w:p w14:paraId="167CB255" w14:textId="77777777" w:rsidR="00716BC5" w:rsidRPr="00716BC5" w:rsidRDefault="00716BC5" w:rsidP="00716BC5">
      <w:pPr>
        <w:pStyle w:val="ListParagraph"/>
        <w:numPr>
          <w:ilvl w:val="1"/>
          <w:numId w:val="46"/>
        </w:numPr>
        <w:spacing w:before="120" w:after="120" w:line="240" w:lineRule="auto"/>
        <w:jc w:val="both"/>
        <w:rPr>
          <w:rFonts w:ascii="Arial" w:hAnsi="Arial" w:cs="Arial"/>
          <w:sz w:val="20"/>
          <w:szCs w:val="20"/>
          <w:lang w:val="es-ES"/>
        </w:rPr>
      </w:pPr>
      <w:r w:rsidRPr="00716BC5">
        <w:rPr>
          <w:rFonts w:ascii="Arial" w:hAnsi="Arial" w:cs="Arial"/>
          <w:sz w:val="20"/>
          <w:szCs w:val="20"/>
          <w:lang w:val="es-ES"/>
        </w:rPr>
        <w:t xml:space="preserve">De los resultados del análisis social de casos de femicidios y del </w:t>
      </w:r>
      <w:r w:rsidRPr="00716BC5">
        <w:rPr>
          <w:rFonts w:ascii="Arial" w:hAnsi="Arial" w:cs="Arial"/>
          <w:color w:val="222222"/>
          <w:sz w:val="20"/>
          <w:szCs w:val="20"/>
          <w:shd w:val="clear" w:color="auto" w:fill="FFFFFF"/>
          <w:lang w:val="es-ES_tradnl"/>
        </w:rPr>
        <w:t>análisis participativo con las comunidades acerca de los riesgos de femicidio</w:t>
      </w:r>
      <w:r w:rsidRPr="00716BC5">
        <w:rPr>
          <w:rFonts w:ascii="Arial" w:hAnsi="Arial" w:cs="Arial"/>
          <w:sz w:val="20"/>
          <w:szCs w:val="20"/>
          <w:lang w:val="es-ES"/>
        </w:rPr>
        <w:t xml:space="preserve"> realizados por el Banco Interamericano de Desarrollo (BID) en 2019</w:t>
      </w:r>
      <w:r w:rsidRPr="00716BC5">
        <w:rPr>
          <w:rStyle w:val="FootnoteReference"/>
          <w:rFonts w:ascii="Arial" w:hAnsi="Arial" w:cs="Arial"/>
          <w:sz w:val="20"/>
          <w:szCs w:val="20"/>
          <w:lang w:val="es-ES"/>
        </w:rPr>
        <w:footnoteReference w:id="93"/>
      </w:r>
      <w:r w:rsidRPr="00716BC5">
        <w:rPr>
          <w:rFonts w:ascii="Arial" w:hAnsi="Arial" w:cs="Arial"/>
          <w:sz w:val="20"/>
          <w:szCs w:val="20"/>
          <w:lang w:val="es-ES"/>
        </w:rPr>
        <w:t>, se identificaron como principales factores de riesgo a nivel comunitario e institucional los siguientes: (i)</w:t>
      </w:r>
      <w:r w:rsidRPr="00716BC5">
        <w:rPr>
          <w:rFonts w:ascii="Arial" w:hAnsi="Arial" w:cs="Arial"/>
          <w:sz w:val="20"/>
          <w:szCs w:val="20"/>
          <w:lang w:val="es-ES_tradnl"/>
        </w:rPr>
        <w:t xml:space="preserve"> </w:t>
      </w:r>
      <w:r w:rsidRPr="00716BC5">
        <w:rPr>
          <w:rFonts w:ascii="Arial" w:hAnsi="Arial" w:cs="Arial"/>
          <w:sz w:val="20"/>
          <w:szCs w:val="20"/>
          <w:lang w:val="es-ES"/>
        </w:rPr>
        <w:t xml:space="preserve">control de las organizaciones delincuenciales en los territorios; (ii) debilitamiento del tejido social; (iii) ausencia de respuestas oportunas de las instituciones públicas frente a la inseguridad y a la VCM, así como falta de acciones de prevención; (iv) empobrecimiento y escasas oportunidades económicas, principalmente para los y las jóvenes, lo cual influye en que éstos se vinculen a grupos delincuenciales o maras; y (v) baja confianza de la población en las organizaciones locales e instituciones responsables de impartir justicia. A nivel individual, también se identificaron como factores de riesgo: (i) vivir en colonias y barrios tipificados como de alta violencia e inseguridad y controlados por maras y pandillas; (ii) tener vínculos o tener una persona cercana vinculada con grupos delincuenciales; (iii) pertenecer a la comunidad LGTBQ+; (iv) estar en situación de calle; y (v) ejercer trabajo sexual. </w:t>
      </w:r>
    </w:p>
    <w:p w14:paraId="48D22525" w14:textId="77777777" w:rsidR="00716BC5" w:rsidRPr="00716BC5" w:rsidRDefault="00716BC5" w:rsidP="00716BC5">
      <w:pPr>
        <w:pStyle w:val="ListParagraph"/>
        <w:rPr>
          <w:rFonts w:ascii="Arial" w:hAnsi="Arial" w:cs="Arial"/>
          <w:sz w:val="20"/>
          <w:szCs w:val="20"/>
          <w:lang w:val="es-ES"/>
        </w:rPr>
      </w:pPr>
    </w:p>
    <w:p w14:paraId="40E7D41C" w14:textId="77777777" w:rsidR="00716BC5" w:rsidRPr="00716BC5" w:rsidRDefault="00716BC5" w:rsidP="00716BC5">
      <w:pPr>
        <w:pStyle w:val="ListParagraph"/>
        <w:numPr>
          <w:ilvl w:val="1"/>
          <w:numId w:val="46"/>
        </w:numPr>
        <w:spacing w:before="120" w:after="120" w:line="240" w:lineRule="auto"/>
        <w:jc w:val="both"/>
        <w:rPr>
          <w:rFonts w:ascii="Arial" w:hAnsi="Arial" w:cs="Arial"/>
          <w:sz w:val="20"/>
          <w:szCs w:val="20"/>
          <w:lang w:val="es-ES"/>
        </w:rPr>
      </w:pPr>
      <w:r w:rsidRPr="00716BC5">
        <w:rPr>
          <w:rFonts w:ascii="Arial" w:hAnsi="Arial" w:cs="Arial"/>
          <w:sz w:val="20"/>
          <w:szCs w:val="20"/>
          <w:lang w:val="es-ES"/>
        </w:rPr>
        <w:t xml:space="preserve">El análisis social de casos tipificó tres contextos asociados al reconocimiento del riesgo de femicidio: (i) las víctimas aparentemente no identificaron peligro o riesgo de violencia letal; (ii) las víctimas identificaron el riesgo, pero no comunicaron su temor o minimizaron el peligro y, en ocasiones, mantuvieron silencio para protegerse o proteger a personas </w:t>
      </w:r>
      <w:r w:rsidRPr="00716BC5">
        <w:rPr>
          <w:rFonts w:ascii="Arial" w:hAnsi="Arial" w:cs="Arial"/>
          <w:sz w:val="20"/>
          <w:szCs w:val="20"/>
          <w:lang w:val="es-ES"/>
        </w:rPr>
        <w:lastRenderedPageBreak/>
        <w:t>cercanas; y (iii) las víctimas identificaron el riesgo y realizaron acciones para su protección. Este último fue el escenario menos frecuente.  Estos contextos ponen de manifiesto la necesidad de que las mujeres aprendan a identificar los riesgos de muerte a los que están expuestas, sean capaces de tomar acción y conozcan las opciones de ayuda y protección. El desafío es que actualmente es la baja proporción de mujeres que busca ayuda, por miedo a su agresor o por considerar que no es necesario</w:t>
      </w:r>
      <w:r w:rsidRPr="00716BC5">
        <w:rPr>
          <w:rStyle w:val="FootnoteReference"/>
          <w:rFonts w:ascii="Arial" w:hAnsi="Arial" w:cs="Arial"/>
          <w:sz w:val="20"/>
          <w:szCs w:val="20"/>
          <w:lang w:val="es-ES"/>
        </w:rPr>
        <w:footnoteReference w:id="94"/>
      </w:r>
      <w:r w:rsidRPr="00716BC5">
        <w:rPr>
          <w:rFonts w:ascii="Arial" w:hAnsi="Arial" w:cs="Arial"/>
          <w:sz w:val="20"/>
          <w:szCs w:val="20"/>
          <w:lang w:val="es-ES"/>
        </w:rPr>
        <w:t>.  Esta última razón para no buscar ayuda podría estar asociada con la subestimación del peligro que corren.</w:t>
      </w:r>
    </w:p>
    <w:p w14:paraId="18C0FD95" w14:textId="77777777" w:rsidR="00716BC5" w:rsidRPr="00716BC5" w:rsidRDefault="00716BC5" w:rsidP="00716BC5">
      <w:pPr>
        <w:pStyle w:val="ListParagraph"/>
        <w:rPr>
          <w:rFonts w:ascii="Arial" w:hAnsi="Arial" w:cs="Arial"/>
          <w:sz w:val="20"/>
          <w:szCs w:val="20"/>
          <w:lang w:val="es-ES"/>
        </w:rPr>
      </w:pPr>
    </w:p>
    <w:p w14:paraId="3ECCF494" w14:textId="77777777" w:rsidR="00716BC5" w:rsidRPr="00716BC5" w:rsidRDefault="00716BC5" w:rsidP="00716BC5">
      <w:pPr>
        <w:pStyle w:val="ListParagraph"/>
        <w:numPr>
          <w:ilvl w:val="1"/>
          <w:numId w:val="46"/>
        </w:numPr>
        <w:spacing w:before="120" w:after="120" w:line="240" w:lineRule="auto"/>
        <w:jc w:val="both"/>
        <w:rPr>
          <w:rFonts w:ascii="Arial" w:hAnsi="Arial" w:cs="Arial"/>
          <w:sz w:val="20"/>
          <w:szCs w:val="20"/>
          <w:lang w:val="es-ES"/>
        </w:rPr>
      </w:pPr>
      <w:r w:rsidRPr="00716BC5">
        <w:rPr>
          <w:rFonts w:ascii="Arial" w:hAnsi="Arial" w:cs="Arial"/>
          <w:sz w:val="20"/>
          <w:szCs w:val="20"/>
          <w:lang w:val="es-ES"/>
        </w:rPr>
        <w:t>Además de los riesgos, los análisis mencionados anteriormente permitieron identificar tres barreras en el acceso de las mujeres que se encuentran en riesgo a protección y apoyo: (i) el control territorial que ejercen las organizaciones delincuenciales limita la búsqueda de apoyo por parte de las mujeres fuera y dentro del territorio, sobre todo cuando ellas dependen de estos grupos para acceder a recursos (comida, dinero, etc.) o para protegerse de otras formas de violencia; (ii) el entrar en contacto con las instituciones competentes podría poner en riesgo su vida y la de sus familiares por las represalias de estos grupos; y (iii) las víctimas no encuentran una respuesta oportuna y efectiva en las instituciones ni en las comunidades, ya que prevalecen prejuicios y estereotipos respecto a las causas de la VCM y el femicidio</w:t>
      </w:r>
      <w:r w:rsidRPr="00716BC5">
        <w:rPr>
          <w:rStyle w:val="FootnoteReference"/>
          <w:rFonts w:ascii="Arial" w:hAnsi="Arial" w:cs="Arial"/>
          <w:sz w:val="20"/>
          <w:szCs w:val="20"/>
          <w:lang w:val="es-ES"/>
        </w:rPr>
        <w:footnoteReference w:id="95"/>
      </w:r>
      <w:r w:rsidRPr="00716BC5">
        <w:rPr>
          <w:rFonts w:ascii="Arial" w:hAnsi="Arial" w:cs="Arial"/>
          <w:sz w:val="20"/>
          <w:szCs w:val="20"/>
          <w:lang w:val="es-ES"/>
        </w:rPr>
        <w:t>.</w:t>
      </w:r>
    </w:p>
    <w:p w14:paraId="57CF9520" w14:textId="77777777" w:rsidR="00716BC5" w:rsidRPr="00716BC5" w:rsidRDefault="00716BC5" w:rsidP="00716BC5">
      <w:pPr>
        <w:pStyle w:val="ListParagraph"/>
        <w:rPr>
          <w:rFonts w:ascii="Arial" w:hAnsi="Arial" w:cs="Arial"/>
          <w:sz w:val="20"/>
          <w:szCs w:val="20"/>
          <w:lang w:val="es-ES"/>
        </w:rPr>
      </w:pPr>
    </w:p>
    <w:p w14:paraId="5198D1C7" w14:textId="147DBD76" w:rsidR="00716BC5" w:rsidRPr="00716BC5" w:rsidRDefault="00716BC5" w:rsidP="00716BC5">
      <w:pPr>
        <w:pStyle w:val="ListParagraph"/>
        <w:numPr>
          <w:ilvl w:val="1"/>
          <w:numId w:val="46"/>
        </w:numPr>
        <w:spacing w:before="120" w:after="120" w:line="240" w:lineRule="auto"/>
        <w:jc w:val="both"/>
        <w:rPr>
          <w:rFonts w:ascii="Arial" w:hAnsi="Arial" w:cs="Arial"/>
          <w:sz w:val="20"/>
          <w:szCs w:val="20"/>
          <w:lang w:val="es-ES"/>
        </w:rPr>
      </w:pPr>
      <w:r w:rsidRPr="00716BC5">
        <w:rPr>
          <w:rFonts w:ascii="Arial" w:hAnsi="Arial" w:cs="Arial"/>
          <w:sz w:val="20"/>
          <w:szCs w:val="20"/>
          <w:lang w:val="es-ES"/>
        </w:rPr>
        <w:t>Para dar respuesta a la VCM y el femicidio, el Gobierno de Honduras, con el apoyo del BID, implementó desde 2017 el Programa Ciudad Mujer (CM), plataforma de servicios especializados para mujeres en un solo sitio coordinada por la Dirección del Programa Presidencial Ciudad Mujer (DNPPCM). CM brinda atención a víctimas/sobrevivientes de violencia a través del Módulo de Atención y Protección de los Derechos de la Mujer (MAPRODEM) y promueve la prevención de la VCM por medio del Módulo de Educación Comunitaria (MEC), ambos coordinados por Instituto Nacional de la Mujer (INAM) en los 6 Centros Ciudad Mujer (CCM)</w:t>
      </w:r>
      <w:r w:rsidRPr="00716BC5">
        <w:rPr>
          <w:rStyle w:val="FootnoteReference"/>
          <w:rFonts w:ascii="Arial" w:hAnsi="Arial" w:cs="Arial"/>
          <w:sz w:val="20"/>
          <w:szCs w:val="20"/>
          <w:lang w:val="es-ES"/>
        </w:rPr>
        <w:footnoteReference w:id="96"/>
      </w:r>
      <w:r w:rsidRPr="00716BC5">
        <w:rPr>
          <w:rFonts w:ascii="Arial" w:hAnsi="Arial" w:cs="Arial"/>
          <w:sz w:val="20"/>
          <w:szCs w:val="20"/>
          <w:lang w:val="es-ES"/>
        </w:rPr>
        <w:t xml:space="preserve"> localizados en Distrito Central, Choloma, San Pedro Sula, La Ceiba, Juticalpa y Choluteca. De estos municipios, cuatro están entre los que reportaron mayor cantidad de femicidios y muertes violentas de mujeres en 2019. </w:t>
      </w:r>
    </w:p>
    <w:p w14:paraId="6EB4A15F" w14:textId="77777777" w:rsidR="00716BC5" w:rsidRPr="00716BC5" w:rsidRDefault="00716BC5" w:rsidP="00716BC5">
      <w:pPr>
        <w:pStyle w:val="ListParagraph"/>
        <w:spacing w:before="120" w:after="120" w:line="240" w:lineRule="auto"/>
        <w:ind w:left="360"/>
        <w:jc w:val="both"/>
        <w:rPr>
          <w:rFonts w:ascii="Arial" w:hAnsi="Arial" w:cs="Arial"/>
          <w:sz w:val="20"/>
          <w:szCs w:val="20"/>
          <w:lang w:val="es-ES"/>
        </w:rPr>
      </w:pPr>
    </w:p>
    <w:p w14:paraId="229FB0CD" w14:textId="77777777" w:rsidR="00716BC5" w:rsidRPr="00716BC5" w:rsidRDefault="00716BC5" w:rsidP="00716BC5">
      <w:pPr>
        <w:pStyle w:val="ListParagraph"/>
        <w:numPr>
          <w:ilvl w:val="1"/>
          <w:numId w:val="46"/>
        </w:numPr>
        <w:spacing w:before="120" w:after="120" w:line="240" w:lineRule="auto"/>
        <w:jc w:val="both"/>
        <w:rPr>
          <w:rFonts w:ascii="Arial" w:hAnsi="Arial" w:cs="Arial"/>
          <w:sz w:val="20"/>
          <w:szCs w:val="20"/>
          <w:lang w:val="es-ES"/>
        </w:rPr>
      </w:pPr>
      <w:r w:rsidRPr="00716BC5">
        <w:rPr>
          <w:rFonts w:ascii="Arial" w:hAnsi="Arial" w:cs="Arial"/>
          <w:sz w:val="20"/>
          <w:szCs w:val="20"/>
          <w:lang w:val="es-ES"/>
        </w:rPr>
        <w:t>En el marco del proyecto “Educación Colectiva para la Prevención de la Violencia contra las Mujeres en el Área de Influencia de Ciudad Mujer” (ATN/II-16538-HO/ HO-T1269) se desarrollaron distintos instrumentos para mejorar la atención y protección de mujeres con alto riesgo de femicidio, entre los principales: (i) un modelo de atención de mujeres con alto riesgo de femicidio para el MAPRODEM, que incluye una herramienta de medición de riesgos; (ii) herramientas para la elaboración de planes de seguridad; manejo de casos y desarrollo de sistemas de referencia en casos de VSBG; y (iii) análisis sociales de casos para identificar dinámicas y circunstancias del femicidio y análisis participativos comunitarios para informar estrategias de prevención. Estos instrumentos deben ser ampliamente diseminados con instancias públicas que reciben casos de VSBG con el propósito de fortalecer la capacidad de evaluación de riesgos y establecer acciones de protección para las mujeres con alto riesgo de femicidio, ya que aún no se ha hecho su diseminación.</w:t>
      </w:r>
    </w:p>
    <w:p w14:paraId="634E628A" w14:textId="77777777" w:rsidR="00716BC5" w:rsidRPr="00716BC5" w:rsidRDefault="00716BC5" w:rsidP="00716BC5">
      <w:pPr>
        <w:pStyle w:val="ListParagraph"/>
        <w:rPr>
          <w:rFonts w:ascii="Arial" w:hAnsi="Arial" w:cs="Arial"/>
          <w:sz w:val="20"/>
          <w:szCs w:val="20"/>
          <w:lang w:val="es-ES"/>
        </w:rPr>
      </w:pPr>
    </w:p>
    <w:p w14:paraId="51273F91" w14:textId="77777777" w:rsidR="00716BC5" w:rsidRPr="00716BC5" w:rsidRDefault="00716BC5" w:rsidP="00716BC5">
      <w:pPr>
        <w:pStyle w:val="ListParagraph"/>
        <w:numPr>
          <w:ilvl w:val="1"/>
          <w:numId w:val="46"/>
        </w:numPr>
        <w:spacing w:before="120" w:after="120" w:line="240" w:lineRule="auto"/>
        <w:jc w:val="both"/>
        <w:rPr>
          <w:rFonts w:ascii="Arial" w:hAnsi="Arial" w:cs="Arial"/>
          <w:sz w:val="20"/>
          <w:szCs w:val="20"/>
          <w:lang w:val="es-ES"/>
        </w:rPr>
      </w:pPr>
      <w:r w:rsidRPr="00716BC5">
        <w:rPr>
          <w:rFonts w:ascii="Arial" w:hAnsi="Arial" w:cs="Arial"/>
          <w:sz w:val="20"/>
          <w:szCs w:val="20"/>
          <w:lang w:val="es-ES"/>
        </w:rPr>
        <w:lastRenderedPageBreak/>
        <w:t>De igual manera con apoyo del BID (RG-O1678 respuesta Rápida 2020), bajo la coordinación del INAM, se implementaron servicios especializados de atención virtual a casos de VCM a través de la plataforma CONECTA (</w:t>
      </w:r>
      <w:hyperlink r:id="rId24" w:history="1">
        <w:r w:rsidRPr="00716BC5">
          <w:rPr>
            <w:rStyle w:val="Hyperlink"/>
            <w:rFonts w:ascii="Arial" w:hAnsi="Arial" w:cs="Arial"/>
            <w:sz w:val="20"/>
            <w:szCs w:val="20"/>
            <w:lang w:val="es-ES"/>
          </w:rPr>
          <w:t>https://conecta.gob.hn/</w:t>
        </w:r>
      </w:hyperlink>
      <w:r w:rsidRPr="00716BC5">
        <w:rPr>
          <w:rFonts w:ascii="Arial" w:hAnsi="Arial" w:cs="Arial"/>
          <w:sz w:val="20"/>
          <w:szCs w:val="20"/>
          <w:lang w:val="es-ES"/>
        </w:rPr>
        <w:t>) para acercar estos servicios a las víctimas/sobrevivientes de violencia en el contexto de pandemia por COVID-19.  Los resultados han sido positivos al ofrecer una solución innovadora que complementa los servicios presenciales. Aunque esta solución se desarrolló por las limitaciones de movilidad y trabajo presencial impuestas por la pandemia, la misma podría tener el potencial de convertirse en una opción más segura y accesible para mujeres que residen en territorios controlados por las organizaciones delincuenciales.  De enero a abril 2021, CONECTA brindó un promedio mensual de 772 atenciones en línea.  Dado que esta plataforma es un esfuerzo reciente, requiere mejorar su vinculación al resto de la atención presencial brindada en Ciudad Mujer, y con otros actores que podrían referir a las mujeres a CONECTA, como, por ejemplo, la línea de emergencia 911, la Policía Nacional de Honduras (PNH), Poder Judicial, las Oficinas Municipales de la Mujer (OMM), y organizaciones locales. También, se requiere continuar la estrategia de comunicación dirigida a las potenciales usuarias y fortalecer las acciones psicoeducativas</w:t>
      </w:r>
      <w:r w:rsidRPr="00716BC5">
        <w:rPr>
          <w:rStyle w:val="FootnoteReference"/>
          <w:rFonts w:ascii="Arial" w:hAnsi="Arial" w:cs="Arial"/>
          <w:sz w:val="20"/>
          <w:szCs w:val="20"/>
          <w:lang w:val="es-ES"/>
        </w:rPr>
        <w:footnoteReference w:id="97"/>
      </w:r>
      <w:r w:rsidRPr="00716BC5">
        <w:rPr>
          <w:rFonts w:ascii="Arial" w:hAnsi="Arial" w:cs="Arial"/>
          <w:sz w:val="20"/>
          <w:szCs w:val="20"/>
          <w:lang w:val="es-ES"/>
        </w:rPr>
        <w:t xml:space="preserve"> en la plataforma digital, las cuales contribuirán a mejorar las habilidades de las usuarias para analizar riesgos y fortalecer su toma de decisiones y búsqueda de ayuda y protección.</w:t>
      </w:r>
    </w:p>
    <w:p w14:paraId="69BE8C0B" w14:textId="77777777" w:rsidR="00716BC5" w:rsidRPr="00716BC5" w:rsidRDefault="00716BC5" w:rsidP="00716BC5">
      <w:pPr>
        <w:pStyle w:val="ListParagraph"/>
        <w:spacing w:before="120" w:after="120" w:line="240" w:lineRule="auto"/>
        <w:ind w:left="360"/>
        <w:jc w:val="both"/>
        <w:rPr>
          <w:rFonts w:ascii="Arial" w:hAnsi="Arial" w:cs="Arial"/>
          <w:sz w:val="20"/>
          <w:szCs w:val="20"/>
          <w:lang w:val="es-ES"/>
        </w:rPr>
      </w:pPr>
    </w:p>
    <w:p w14:paraId="284BD992" w14:textId="06926BA9" w:rsidR="00161BD3" w:rsidRPr="009529F5" w:rsidRDefault="00716BC5" w:rsidP="009529F5">
      <w:pPr>
        <w:pStyle w:val="ListParagraph"/>
        <w:numPr>
          <w:ilvl w:val="1"/>
          <w:numId w:val="46"/>
        </w:numPr>
        <w:spacing w:before="120" w:after="120" w:line="240" w:lineRule="auto"/>
        <w:jc w:val="both"/>
        <w:rPr>
          <w:rFonts w:ascii="Arial" w:hAnsi="Arial" w:cs="Arial"/>
          <w:sz w:val="20"/>
          <w:szCs w:val="20"/>
          <w:lang w:val="es-ES"/>
        </w:rPr>
      </w:pPr>
      <w:r w:rsidRPr="00716BC5">
        <w:rPr>
          <w:rFonts w:ascii="Arial" w:hAnsi="Arial" w:cs="Arial"/>
          <w:sz w:val="20"/>
          <w:szCs w:val="20"/>
          <w:lang w:val="es-ES"/>
        </w:rPr>
        <w:t>La prevención de la VSBG es esencial para la reducción de los femicidios. No obstante, el MEC sigue enfrentando desafíos para lograr una mayor cobertura de sus servicios, tanto por los limitados recursos humanos y materiales para la movilización, como por los riesgos que supone entrar en territorios de alta violencia e inseguridad.  Durante la pandemia, se hizo un piloto de una campaña de prevención en redes sociales con resultados positivos, ya que, en un período de 4 semanas, 829,445 mujeres en Honduras lograron ver la campaña al menos una vez, y se encontró que ésta tuvo impacto sobre la búsqueda de ayuda por parte de ellas</w:t>
      </w:r>
      <w:r w:rsidRPr="00716BC5">
        <w:rPr>
          <w:rStyle w:val="FootnoteReference"/>
          <w:rFonts w:ascii="Arial" w:hAnsi="Arial" w:cs="Arial"/>
          <w:sz w:val="20"/>
          <w:szCs w:val="20"/>
          <w:lang w:val="es-ES"/>
        </w:rPr>
        <w:footnoteReference w:id="98"/>
      </w:r>
      <w:r w:rsidRPr="00716BC5">
        <w:rPr>
          <w:rFonts w:ascii="Arial" w:hAnsi="Arial" w:cs="Arial"/>
          <w:sz w:val="20"/>
          <w:szCs w:val="20"/>
          <w:lang w:val="es-ES"/>
        </w:rPr>
        <w:t>, marcando una estrategia prometedora para expandir los esfuerzos de prevención.</w:t>
      </w:r>
    </w:p>
    <w:p w14:paraId="00E68D7C" w14:textId="77777777" w:rsidR="00161BD3" w:rsidRPr="00685292" w:rsidRDefault="00161BD3" w:rsidP="00716BC5">
      <w:pPr>
        <w:widowControl w:val="0"/>
        <w:numPr>
          <w:ilvl w:val="0"/>
          <w:numId w:val="46"/>
        </w:numPr>
        <w:contextualSpacing/>
        <w:rPr>
          <w:rFonts w:ascii="Arial" w:eastAsiaTheme="minorHAnsi" w:hAnsi="Arial" w:cs="Arial"/>
          <w:b/>
          <w:sz w:val="20"/>
          <w:szCs w:val="20"/>
          <w:u w:val="single"/>
        </w:rPr>
      </w:pPr>
      <w:r w:rsidRPr="00685292">
        <w:rPr>
          <w:rFonts w:ascii="Arial" w:eastAsiaTheme="minorHAnsi" w:hAnsi="Arial" w:cs="Arial"/>
          <w:b/>
          <w:sz w:val="20"/>
          <w:szCs w:val="20"/>
          <w:u w:val="single"/>
        </w:rPr>
        <w:t>Objetivos</w:t>
      </w:r>
    </w:p>
    <w:p w14:paraId="27CE808D" w14:textId="77777777" w:rsidR="00161BD3" w:rsidRPr="00930A5B" w:rsidRDefault="00161BD3" w:rsidP="00161BD3">
      <w:pPr>
        <w:ind w:left="360"/>
        <w:contextualSpacing/>
        <w:rPr>
          <w:rFonts w:eastAsiaTheme="minorHAnsi" w:cs="Arial"/>
          <w:b/>
          <w:u w:val="single"/>
        </w:rPr>
      </w:pPr>
      <w:r w:rsidRPr="00930A5B">
        <w:rPr>
          <w:rFonts w:eastAsiaTheme="minorHAnsi" w:cs="Arial"/>
          <w:b/>
          <w:u w:val="single"/>
        </w:rPr>
        <w:t xml:space="preserve"> </w:t>
      </w:r>
    </w:p>
    <w:p w14:paraId="38266509" w14:textId="52772896" w:rsidR="00161BD3" w:rsidRPr="00685292" w:rsidRDefault="00161BD3" w:rsidP="00161BD3">
      <w:pPr>
        <w:pStyle w:val="ListParagraph"/>
        <w:suppressAutoHyphens/>
        <w:autoSpaceDE w:val="0"/>
        <w:autoSpaceDN w:val="0"/>
        <w:adjustRightInd w:val="0"/>
        <w:ind w:left="360"/>
        <w:jc w:val="both"/>
        <w:textAlignment w:val="baseline"/>
        <w:rPr>
          <w:rFonts w:ascii="Arial" w:hAnsi="Arial" w:cs="Arial"/>
          <w:bCs/>
          <w:sz w:val="20"/>
          <w:szCs w:val="20"/>
          <w:lang w:val="es-ES_tradnl"/>
        </w:rPr>
      </w:pPr>
      <w:r w:rsidRPr="00685292">
        <w:rPr>
          <w:rFonts w:ascii="Arial" w:eastAsiaTheme="minorHAnsi" w:hAnsi="Arial" w:cs="Arial"/>
          <w:sz w:val="20"/>
          <w:szCs w:val="20"/>
          <w:lang w:val="es-ES_tradnl"/>
        </w:rPr>
        <w:t>Los objetivos generales de la consultoría son: (i) diseñar una estrategia de comunicaciones</w:t>
      </w:r>
      <w:r w:rsidRPr="00685292">
        <w:rPr>
          <w:rFonts w:ascii="Arial" w:hAnsi="Arial" w:cs="Arial"/>
          <w:sz w:val="20"/>
          <w:szCs w:val="20"/>
          <w:lang w:val="es-ES"/>
        </w:rPr>
        <w:t xml:space="preserve"> dirigida a las potenciales usuarias de servicios de V</w:t>
      </w:r>
      <w:r w:rsidR="00F80D57">
        <w:rPr>
          <w:rFonts w:ascii="Arial" w:hAnsi="Arial" w:cs="Arial"/>
          <w:sz w:val="20"/>
          <w:szCs w:val="20"/>
          <w:lang w:val="es-ES"/>
        </w:rPr>
        <w:t>SBG</w:t>
      </w:r>
      <w:r w:rsidRPr="00685292">
        <w:rPr>
          <w:rFonts w:ascii="Arial" w:hAnsi="Arial" w:cs="Arial"/>
          <w:sz w:val="20"/>
          <w:szCs w:val="20"/>
          <w:lang w:val="es-ES"/>
        </w:rPr>
        <w:t xml:space="preserve"> para fomentar la búsqueda de apoyo institucional</w:t>
      </w:r>
      <w:r w:rsidRPr="00685292">
        <w:rPr>
          <w:rFonts w:ascii="Arial" w:eastAsiaTheme="minorHAnsi" w:hAnsi="Arial" w:cs="Arial"/>
          <w:sz w:val="20"/>
          <w:szCs w:val="20"/>
          <w:lang w:val="es-ES_tradnl"/>
        </w:rPr>
        <w:t>; e (ii) implementar los productos de comunicaciones definidos en dicha estrategia</w:t>
      </w:r>
      <w:r w:rsidRPr="00685292">
        <w:rPr>
          <w:rFonts w:ascii="Arial" w:hAnsi="Arial" w:cs="Arial"/>
          <w:bCs/>
          <w:sz w:val="20"/>
          <w:szCs w:val="20"/>
          <w:lang w:val="es-ES_tradnl"/>
        </w:rPr>
        <w:t>.</w:t>
      </w:r>
    </w:p>
    <w:p w14:paraId="33FED802" w14:textId="77777777" w:rsidR="00161BD3" w:rsidRPr="00685292" w:rsidRDefault="00161BD3" w:rsidP="00161BD3">
      <w:pPr>
        <w:widowControl w:val="0"/>
        <w:ind w:left="360"/>
        <w:contextualSpacing/>
        <w:jc w:val="both"/>
        <w:rPr>
          <w:rFonts w:ascii="Arial" w:hAnsi="Arial" w:cs="Arial"/>
          <w:lang w:val="es-ES_tradnl"/>
        </w:rPr>
      </w:pPr>
    </w:p>
    <w:p w14:paraId="52B19CB1" w14:textId="77777777" w:rsidR="00161BD3" w:rsidRPr="00716D51" w:rsidRDefault="00161BD3" w:rsidP="00716BC5">
      <w:pPr>
        <w:widowControl w:val="0"/>
        <w:numPr>
          <w:ilvl w:val="0"/>
          <w:numId w:val="46"/>
        </w:numPr>
        <w:contextualSpacing/>
        <w:rPr>
          <w:rFonts w:ascii="Arial" w:eastAsiaTheme="minorHAnsi" w:hAnsi="Arial" w:cs="Arial"/>
          <w:b/>
          <w:sz w:val="20"/>
          <w:szCs w:val="20"/>
          <w:u w:val="single"/>
        </w:rPr>
      </w:pPr>
      <w:r w:rsidRPr="00716D51">
        <w:rPr>
          <w:rFonts w:ascii="Arial" w:eastAsiaTheme="minorHAnsi" w:hAnsi="Arial" w:cs="Arial"/>
          <w:b/>
          <w:sz w:val="20"/>
          <w:szCs w:val="20"/>
          <w:u w:val="single"/>
        </w:rPr>
        <w:t>Alcance de los Servicios</w:t>
      </w:r>
    </w:p>
    <w:p w14:paraId="02D51596" w14:textId="77777777" w:rsidR="00161BD3" w:rsidRPr="00685292" w:rsidRDefault="00161BD3" w:rsidP="00161BD3">
      <w:pPr>
        <w:ind w:left="792"/>
        <w:contextualSpacing/>
        <w:jc w:val="both"/>
        <w:rPr>
          <w:rFonts w:ascii="Arial" w:eastAsiaTheme="minorHAnsi" w:hAnsi="Arial" w:cs="Arial"/>
          <w:b/>
          <w:i/>
          <w:color w:val="006600"/>
        </w:rPr>
      </w:pPr>
    </w:p>
    <w:p w14:paraId="43A9C274" w14:textId="77777777" w:rsidR="00161BD3" w:rsidRPr="00FD391F" w:rsidRDefault="00161BD3" w:rsidP="00FD391F">
      <w:pPr>
        <w:widowControl w:val="0"/>
        <w:spacing w:line="276" w:lineRule="auto"/>
        <w:ind w:left="360"/>
        <w:contextualSpacing/>
        <w:jc w:val="both"/>
        <w:rPr>
          <w:rFonts w:ascii="Arial" w:eastAsiaTheme="minorHAnsi" w:hAnsi="Arial" w:cs="Arial"/>
          <w:b/>
          <w:sz w:val="20"/>
          <w:szCs w:val="20"/>
          <w:u w:val="single"/>
          <w:lang w:val="es-ES_tradnl"/>
        </w:rPr>
      </w:pPr>
      <w:r w:rsidRPr="00FD391F">
        <w:rPr>
          <w:rFonts w:ascii="Arial" w:eastAsiaTheme="minorHAnsi" w:hAnsi="Arial" w:cs="Arial"/>
          <w:sz w:val="20"/>
          <w:szCs w:val="20"/>
          <w:lang w:val="es-ES_tradnl"/>
        </w:rPr>
        <w:t xml:space="preserve">La firma contratada asumirá los costos para implementar durante 6 meses la estrategia de comunicación en redes sociales, la cual incluirá principalmente Facebook ads, Google ads y otras acciones de marketing digital. También, incluye el costo de elaboración de los productos comunicacionales necesarios para la estrategia. Los productos de comunicación deben estar </w:t>
      </w:r>
      <w:r w:rsidRPr="00FD391F">
        <w:rPr>
          <w:rFonts w:ascii="Arial" w:eastAsiaTheme="minorHAnsi" w:hAnsi="Arial" w:cs="Arial"/>
          <w:sz w:val="20"/>
          <w:szCs w:val="20"/>
          <w:lang w:val="es-ES_tradnl"/>
        </w:rPr>
        <w:lastRenderedPageBreak/>
        <w:t>dentro de los lineamientos de INAM y la DNPPCM.</w:t>
      </w:r>
    </w:p>
    <w:p w14:paraId="6295C75D" w14:textId="77777777" w:rsidR="00161BD3" w:rsidRPr="00685292" w:rsidRDefault="00161BD3" w:rsidP="00161BD3">
      <w:pPr>
        <w:widowControl w:val="0"/>
        <w:contextualSpacing/>
        <w:jc w:val="both"/>
        <w:rPr>
          <w:rFonts w:ascii="Arial" w:eastAsiaTheme="minorEastAsia" w:hAnsi="Arial" w:cs="Arial"/>
          <w:i/>
          <w:iCs/>
          <w:lang w:val="es-ES_tradnl"/>
        </w:rPr>
      </w:pPr>
    </w:p>
    <w:p w14:paraId="65422CE0" w14:textId="77777777" w:rsidR="00161BD3" w:rsidRPr="00716D51" w:rsidRDefault="00161BD3" w:rsidP="00716BC5">
      <w:pPr>
        <w:widowControl w:val="0"/>
        <w:numPr>
          <w:ilvl w:val="0"/>
          <w:numId w:val="46"/>
        </w:numPr>
        <w:contextualSpacing/>
        <w:rPr>
          <w:rFonts w:ascii="Arial" w:eastAsiaTheme="minorHAnsi" w:hAnsi="Arial" w:cs="Arial"/>
          <w:b/>
          <w:sz w:val="20"/>
          <w:szCs w:val="20"/>
          <w:u w:val="single"/>
        </w:rPr>
      </w:pPr>
      <w:r w:rsidRPr="00716D51">
        <w:rPr>
          <w:rFonts w:ascii="Arial" w:eastAsiaTheme="minorHAnsi" w:hAnsi="Arial" w:cs="Arial"/>
          <w:b/>
          <w:sz w:val="20"/>
          <w:szCs w:val="20"/>
          <w:u w:val="single"/>
        </w:rPr>
        <w:t>Actividades Clave</w:t>
      </w:r>
    </w:p>
    <w:p w14:paraId="36C08CFB" w14:textId="77777777" w:rsidR="00161BD3" w:rsidRPr="00685292" w:rsidRDefault="00161BD3" w:rsidP="00161BD3">
      <w:pPr>
        <w:ind w:left="360"/>
        <w:contextualSpacing/>
        <w:rPr>
          <w:rFonts w:ascii="Arial" w:eastAsiaTheme="minorHAnsi" w:hAnsi="Arial" w:cs="Arial"/>
          <w:b/>
          <w:u w:val="single"/>
        </w:rPr>
      </w:pPr>
    </w:p>
    <w:p w14:paraId="13ED397A" w14:textId="77777777" w:rsidR="00161BD3" w:rsidRPr="000D2C0D" w:rsidRDefault="00161BD3" w:rsidP="00FD391F">
      <w:pPr>
        <w:pStyle w:val="ListParagraph"/>
        <w:numPr>
          <w:ilvl w:val="2"/>
          <w:numId w:val="40"/>
        </w:numPr>
        <w:spacing w:after="0"/>
        <w:ind w:left="720"/>
        <w:contextualSpacing w:val="0"/>
        <w:jc w:val="both"/>
        <w:rPr>
          <w:rFonts w:ascii="Arial" w:hAnsi="Arial" w:cs="Arial"/>
          <w:sz w:val="20"/>
          <w:szCs w:val="20"/>
          <w:lang w:val="es-ES"/>
        </w:rPr>
      </w:pPr>
      <w:r w:rsidRPr="000D2C0D">
        <w:rPr>
          <w:rFonts w:ascii="Arial" w:hAnsi="Arial" w:cs="Arial"/>
          <w:sz w:val="20"/>
          <w:szCs w:val="20"/>
          <w:lang w:val="es-ES"/>
        </w:rPr>
        <w:t>Creación de un concepto sobre la estrategia de comunicación en redes sociales para fomentar la búsqueda de apoyo institucional por parte de potenciales usuarias de CONECTA, MAPRODEM y/o línea de emergencia 911.</w:t>
      </w:r>
    </w:p>
    <w:p w14:paraId="0EC2AAF4" w14:textId="77777777" w:rsidR="00161BD3" w:rsidRPr="000D2C0D" w:rsidRDefault="00161BD3" w:rsidP="00FD391F">
      <w:pPr>
        <w:pStyle w:val="ListParagraph"/>
        <w:numPr>
          <w:ilvl w:val="2"/>
          <w:numId w:val="40"/>
        </w:numPr>
        <w:spacing w:after="0"/>
        <w:ind w:left="720"/>
        <w:jc w:val="both"/>
        <w:rPr>
          <w:rFonts w:ascii="Arial" w:hAnsi="Arial" w:cs="Arial"/>
          <w:sz w:val="20"/>
          <w:szCs w:val="20"/>
          <w:lang w:val="es-ES"/>
        </w:rPr>
      </w:pPr>
      <w:r w:rsidRPr="000D2C0D">
        <w:rPr>
          <w:rFonts w:ascii="Arial" w:hAnsi="Arial" w:cs="Arial"/>
          <w:sz w:val="20"/>
          <w:szCs w:val="20"/>
          <w:lang w:val="es-ES"/>
        </w:rPr>
        <w:t xml:space="preserve">Elaboración del documento de Estrategia de Comunicación </w:t>
      </w:r>
    </w:p>
    <w:p w14:paraId="5D251DDE" w14:textId="77777777" w:rsidR="00161BD3" w:rsidRPr="000D2C0D" w:rsidRDefault="00161BD3" w:rsidP="00FD391F">
      <w:pPr>
        <w:pStyle w:val="ListParagraph"/>
        <w:numPr>
          <w:ilvl w:val="2"/>
          <w:numId w:val="40"/>
        </w:numPr>
        <w:spacing w:after="0"/>
        <w:ind w:left="720"/>
        <w:jc w:val="both"/>
        <w:rPr>
          <w:rFonts w:ascii="Arial" w:hAnsi="Arial" w:cs="Arial"/>
          <w:sz w:val="20"/>
          <w:szCs w:val="20"/>
          <w:lang w:val="es-ES"/>
        </w:rPr>
      </w:pPr>
      <w:r w:rsidRPr="000D2C0D">
        <w:rPr>
          <w:rFonts w:ascii="Arial" w:hAnsi="Arial" w:cs="Arial"/>
          <w:sz w:val="20"/>
          <w:szCs w:val="20"/>
          <w:lang w:val="es-ES"/>
        </w:rPr>
        <w:t>Diseño de los productos comunicacionales requeridos para la fase de implementación de la estrategia, incluidos publicaciones de redes, material informativo corto, publicaciones, notas informativas, videos cortos, Facebook ads, Google ads, etc.</w:t>
      </w:r>
    </w:p>
    <w:p w14:paraId="73F7B592" w14:textId="77777777" w:rsidR="00161BD3" w:rsidRPr="000D2C0D" w:rsidRDefault="00161BD3" w:rsidP="00FD391F">
      <w:pPr>
        <w:pStyle w:val="ListParagraph"/>
        <w:numPr>
          <w:ilvl w:val="2"/>
          <w:numId w:val="40"/>
        </w:numPr>
        <w:spacing w:after="0"/>
        <w:ind w:left="720"/>
        <w:jc w:val="both"/>
        <w:rPr>
          <w:rFonts w:ascii="Arial" w:hAnsi="Arial" w:cs="Arial"/>
          <w:sz w:val="20"/>
          <w:szCs w:val="20"/>
          <w:lang w:val="es-ES"/>
        </w:rPr>
      </w:pPr>
      <w:r w:rsidRPr="000D2C0D">
        <w:rPr>
          <w:rFonts w:ascii="Arial" w:hAnsi="Arial" w:cs="Arial"/>
          <w:sz w:val="20"/>
          <w:szCs w:val="20"/>
          <w:lang w:val="es-ES"/>
        </w:rPr>
        <w:t xml:space="preserve">Gestionar la pauta para los facebook ads, google ads, y otros productos comunicacionales, de acuerdo con la estrategia validada con INAM y la DNPPCM considerando un período de 6 meses. </w:t>
      </w:r>
    </w:p>
    <w:p w14:paraId="00FD9FC6" w14:textId="77777777" w:rsidR="00161BD3" w:rsidRPr="000D2C0D" w:rsidRDefault="00161BD3" w:rsidP="00FD391F">
      <w:pPr>
        <w:pStyle w:val="ListParagraph"/>
        <w:numPr>
          <w:ilvl w:val="2"/>
          <w:numId w:val="40"/>
        </w:numPr>
        <w:spacing w:after="0"/>
        <w:ind w:left="720"/>
        <w:jc w:val="both"/>
        <w:rPr>
          <w:rFonts w:ascii="Arial" w:hAnsi="Arial" w:cs="Arial"/>
          <w:sz w:val="20"/>
          <w:szCs w:val="20"/>
          <w:lang w:val="es-ES"/>
        </w:rPr>
      </w:pPr>
      <w:r w:rsidRPr="000D2C0D">
        <w:rPr>
          <w:rFonts w:ascii="Arial" w:hAnsi="Arial" w:cs="Arial"/>
          <w:sz w:val="20"/>
          <w:szCs w:val="20"/>
          <w:lang w:val="es-ES"/>
        </w:rPr>
        <w:t>Monitorear las noticias del proceso publicada en medios (radio, televisión, prensa, online y redes sociales).</w:t>
      </w:r>
    </w:p>
    <w:p w14:paraId="1CE71A9E" w14:textId="77777777" w:rsidR="00161BD3" w:rsidRPr="000D2C0D" w:rsidRDefault="00161BD3" w:rsidP="00FD391F">
      <w:pPr>
        <w:pStyle w:val="ListParagraph"/>
        <w:numPr>
          <w:ilvl w:val="2"/>
          <w:numId w:val="40"/>
        </w:numPr>
        <w:spacing w:after="0"/>
        <w:ind w:left="720"/>
        <w:jc w:val="both"/>
        <w:rPr>
          <w:rFonts w:ascii="Arial" w:hAnsi="Arial" w:cs="Arial"/>
          <w:sz w:val="20"/>
          <w:szCs w:val="20"/>
          <w:lang w:val="es-ES"/>
        </w:rPr>
      </w:pPr>
      <w:r w:rsidRPr="000D2C0D">
        <w:rPr>
          <w:rFonts w:ascii="Arial" w:hAnsi="Arial" w:cs="Arial"/>
          <w:sz w:val="20"/>
          <w:szCs w:val="20"/>
          <w:lang w:val="es-ES"/>
        </w:rPr>
        <w:t>Documentar los aspectos clave del proceso (fotografías, videos, entrevistas, facebook ads, google ads etc.).</w:t>
      </w:r>
    </w:p>
    <w:p w14:paraId="68F4CEE7" w14:textId="77777777" w:rsidR="00161BD3" w:rsidRPr="00685292" w:rsidRDefault="00161BD3" w:rsidP="00161BD3">
      <w:pPr>
        <w:ind w:left="720" w:hanging="360"/>
        <w:contextualSpacing/>
        <w:rPr>
          <w:rFonts w:ascii="Arial" w:eastAsiaTheme="minorHAnsi" w:hAnsi="Arial" w:cs="Arial"/>
          <w:b/>
          <w:lang w:val="es-419"/>
        </w:rPr>
      </w:pPr>
    </w:p>
    <w:p w14:paraId="12B25F68" w14:textId="77777777" w:rsidR="00161BD3" w:rsidRPr="00716D51" w:rsidRDefault="00161BD3" w:rsidP="00716BC5">
      <w:pPr>
        <w:widowControl w:val="0"/>
        <w:numPr>
          <w:ilvl w:val="0"/>
          <w:numId w:val="46"/>
        </w:numPr>
        <w:contextualSpacing/>
        <w:rPr>
          <w:rFonts w:ascii="Arial" w:eastAsiaTheme="minorHAnsi" w:hAnsi="Arial" w:cs="Arial"/>
          <w:b/>
          <w:sz w:val="20"/>
          <w:szCs w:val="20"/>
          <w:u w:val="single"/>
        </w:rPr>
      </w:pPr>
      <w:r w:rsidRPr="00716D51">
        <w:rPr>
          <w:rFonts w:ascii="Arial" w:eastAsiaTheme="minorHAnsi" w:hAnsi="Arial" w:cs="Arial"/>
          <w:b/>
          <w:sz w:val="20"/>
          <w:szCs w:val="20"/>
          <w:u w:val="single"/>
        </w:rPr>
        <w:t>Resultados y Productos Esperados</w:t>
      </w:r>
    </w:p>
    <w:p w14:paraId="6002CEBA" w14:textId="77777777" w:rsidR="00161BD3" w:rsidRPr="00685292" w:rsidRDefault="00161BD3" w:rsidP="00161BD3">
      <w:pPr>
        <w:ind w:left="360"/>
        <w:contextualSpacing/>
        <w:rPr>
          <w:rFonts w:ascii="Arial" w:eastAsiaTheme="minorHAnsi" w:hAnsi="Arial" w:cs="Arial"/>
          <w:b/>
          <w:u w:val="single"/>
        </w:rPr>
      </w:pPr>
    </w:p>
    <w:p w14:paraId="66C1AD61" w14:textId="36F04FBC" w:rsidR="00161BD3" w:rsidRPr="00FD391F" w:rsidRDefault="00161BD3" w:rsidP="00FD391F">
      <w:pPr>
        <w:spacing w:line="276" w:lineRule="auto"/>
        <w:ind w:left="360"/>
        <w:contextualSpacing/>
        <w:jc w:val="both"/>
        <w:rPr>
          <w:rFonts w:ascii="Arial" w:eastAsiaTheme="minorHAnsi" w:hAnsi="Arial" w:cs="Arial"/>
          <w:sz w:val="20"/>
          <w:szCs w:val="20"/>
          <w:lang w:val="es-ES_tradnl"/>
        </w:rPr>
      </w:pPr>
      <w:r w:rsidRPr="00FD391F">
        <w:rPr>
          <w:rFonts w:ascii="Arial" w:eastAsiaTheme="minorHAnsi" w:hAnsi="Arial" w:cs="Arial"/>
          <w:sz w:val="20"/>
          <w:szCs w:val="20"/>
          <w:lang w:val="es-ES_tradnl"/>
        </w:rPr>
        <w:t>Como resultado de la estrategia de comunicaciones se espera una estrategia de comunicaciones dirigida a las potenciales usuarias de servicios de V</w:t>
      </w:r>
      <w:r w:rsidR="00B16456">
        <w:rPr>
          <w:rFonts w:ascii="Arial" w:eastAsiaTheme="minorHAnsi" w:hAnsi="Arial" w:cs="Arial"/>
          <w:sz w:val="20"/>
          <w:szCs w:val="20"/>
          <w:lang w:val="es-ES_tradnl"/>
        </w:rPr>
        <w:t>SBG</w:t>
      </w:r>
      <w:r w:rsidRPr="00FD391F">
        <w:rPr>
          <w:rFonts w:ascii="Arial" w:eastAsiaTheme="minorHAnsi" w:hAnsi="Arial" w:cs="Arial"/>
          <w:sz w:val="20"/>
          <w:szCs w:val="20"/>
          <w:lang w:val="es-ES_tradnl"/>
        </w:rPr>
        <w:t xml:space="preserve"> para fomentar la búsqueda de apoyo institucional diseñada e implementada.</w:t>
      </w:r>
    </w:p>
    <w:p w14:paraId="2F254D16" w14:textId="77777777" w:rsidR="00161BD3" w:rsidRPr="00FD391F" w:rsidRDefault="00161BD3" w:rsidP="00FD391F">
      <w:pPr>
        <w:spacing w:line="276" w:lineRule="auto"/>
        <w:ind w:left="360"/>
        <w:contextualSpacing/>
        <w:jc w:val="both"/>
        <w:rPr>
          <w:rFonts w:ascii="Arial" w:eastAsiaTheme="minorHAnsi" w:hAnsi="Arial" w:cs="Arial"/>
          <w:sz w:val="20"/>
          <w:szCs w:val="20"/>
          <w:lang w:val="es-ES_tradnl"/>
        </w:rPr>
      </w:pPr>
    </w:p>
    <w:p w14:paraId="450B1F95" w14:textId="34C73F8D" w:rsidR="00161BD3" w:rsidRDefault="00161BD3" w:rsidP="00FD391F">
      <w:pPr>
        <w:spacing w:line="276" w:lineRule="auto"/>
        <w:ind w:left="360"/>
        <w:contextualSpacing/>
        <w:jc w:val="both"/>
        <w:rPr>
          <w:rFonts w:ascii="Arial" w:eastAsiaTheme="minorEastAsia" w:hAnsi="Arial" w:cs="Arial"/>
          <w:sz w:val="20"/>
          <w:szCs w:val="20"/>
          <w:lang w:val="es-419"/>
        </w:rPr>
      </w:pPr>
      <w:r w:rsidRPr="00FD391F">
        <w:rPr>
          <w:rFonts w:ascii="Arial" w:eastAsiaTheme="minorEastAsia" w:hAnsi="Arial" w:cs="Arial"/>
          <w:sz w:val="20"/>
          <w:szCs w:val="20"/>
          <w:lang w:val="es-419"/>
        </w:rPr>
        <w:t>La firma seleccionada deberá entregar los siguientes productos:</w:t>
      </w:r>
    </w:p>
    <w:p w14:paraId="5ADDE03C" w14:textId="77777777" w:rsidR="009354B2" w:rsidRPr="00FD391F" w:rsidRDefault="009354B2" w:rsidP="00FD391F">
      <w:pPr>
        <w:spacing w:line="276" w:lineRule="auto"/>
        <w:ind w:left="360"/>
        <w:contextualSpacing/>
        <w:jc w:val="both"/>
        <w:rPr>
          <w:rFonts w:ascii="Arial" w:eastAsiaTheme="minorHAnsi" w:hAnsi="Arial" w:cs="Arial"/>
          <w:sz w:val="20"/>
          <w:szCs w:val="20"/>
          <w:lang w:val="es-ES_tradnl"/>
        </w:rPr>
      </w:pPr>
    </w:p>
    <w:p w14:paraId="56C761C2" w14:textId="77777777" w:rsidR="00161BD3" w:rsidRPr="00FD391F" w:rsidRDefault="00161BD3" w:rsidP="00FD391F">
      <w:pPr>
        <w:widowControl w:val="0"/>
        <w:spacing w:line="276" w:lineRule="auto"/>
        <w:ind w:left="792"/>
        <w:contextualSpacing/>
        <w:jc w:val="both"/>
        <w:rPr>
          <w:rFonts w:ascii="Arial" w:eastAsiaTheme="minorEastAsia" w:hAnsi="Arial" w:cs="Arial"/>
          <w:sz w:val="20"/>
          <w:szCs w:val="20"/>
          <w:lang w:val="es-SV"/>
        </w:rPr>
      </w:pPr>
      <w:r w:rsidRPr="00FD391F">
        <w:rPr>
          <w:rFonts w:ascii="Arial" w:eastAsiaTheme="minorEastAsia" w:hAnsi="Arial" w:cs="Arial"/>
          <w:sz w:val="20"/>
          <w:szCs w:val="20"/>
          <w:lang w:val="es-SV"/>
        </w:rPr>
        <w:t>•</w:t>
      </w:r>
      <w:r w:rsidRPr="00FD391F">
        <w:rPr>
          <w:rFonts w:ascii="Arial" w:hAnsi="Arial" w:cs="Arial"/>
          <w:sz w:val="20"/>
          <w:szCs w:val="20"/>
          <w:lang w:val="es-419"/>
        </w:rPr>
        <w:t xml:space="preserve"> </w:t>
      </w:r>
      <w:r w:rsidRPr="00FD391F">
        <w:rPr>
          <w:rFonts w:ascii="Arial" w:eastAsiaTheme="minorEastAsia" w:hAnsi="Arial" w:cs="Arial"/>
          <w:sz w:val="20"/>
          <w:szCs w:val="20"/>
          <w:lang w:val="es-SV"/>
        </w:rPr>
        <w:t>Plan de Trabajo con el cronograma de actividades.</w:t>
      </w:r>
    </w:p>
    <w:p w14:paraId="39FE2605" w14:textId="77777777" w:rsidR="00161BD3" w:rsidRPr="00FD391F" w:rsidRDefault="00161BD3" w:rsidP="00FD391F">
      <w:pPr>
        <w:widowControl w:val="0"/>
        <w:spacing w:line="276" w:lineRule="auto"/>
        <w:ind w:left="792"/>
        <w:contextualSpacing/>
        <w:jc w:val="both"/>
        <w:rPr>
          <w:rFonts w:ascii="Arial" w:eastAsiaTheme="minorEastAsia" w:hAnsi="Arial" w:cs="Arial"/>
          <w:sz w:val="20"/>
          <w:szCs w:val="20"/>
          <w:lang w:val="es-AR"/>
        </w:rPr>
      </w:pPr>
      <w:r w:rsidRPr="00FD391F">
        <w:rPr>
          <w:rFonts w:ascii="Arial" w:eastAsiaTheme="minorEastAsia" w:hAnsi="Arial" w:cs="Arial"/>
          <w:sz w:val="20"/>
          <w:szCs w:val="20"/>
          <w:lang w:val="es-SV"/>
        </w:rPr>
        <w:t xml:space="preserve">• </w:t>
      </w:r>
      <w:r w:rsidRPr="00FD391F">
        <w:rPr>
          <w:rFonts w:ascii="Arial" w:eastAsiaTheme="minorEastAsia" w:hAnsi="Arial" w:cs="Arial"/>
          <w:b/>
          <w:bCs/>
          <w:sz w:val="20"/>
          <w:szCs w:val="20"/>
          <w:lang w:val="es-SV"/>
        </w:rPr>
        <w:t>Producto 1:</w:t>
      </w:r>
      <w:r w:rsidRPr="00FD391F">
        <w:rPr>
          <w:rFonts w:ascii="Arial" w:eastAsiaTheme="minorEastAsia" w:hAnsi="Arial" w:cs="Arial"/>
          <w:sz w:val="20"/>
          <w:szCs w:val="20"/>
          <w:lang w:val="es-SV"/>
        </w:rPr>
        <w:t xml:space="preserve"> Estrategia de comunicación en redes sociales, que contenga conceptos gráficos y narrativas a ser utilizados para la preparación del material en redes sociales acordada con BID, INAM y la DNPPCM.</w:t>
      </w:r>
    </w:p>
    <w:p w14:paraId="66055FC9" w14:textId="77777777" w:rsidR="00161BD3" w:rsidRPr="00FD391F" w:rsidRDefault="00161BD3" w:rsidP="00FD391F">
      <w:pPr>
        <w:widowControl w:val="0"/>
        <w:spacing w:line="276" w:lineRule="auto"/>
        <w:ind w:left="792"/>
        <w:contextualSpacing/>
        <w:jc w:val="both"/>
        <w:rPr>
          <w:rFonts w:ascii="Arial" w:eastAsiaTheme="minorEastAsia" w:hAnsi="Arial" w:cs="Arial"/>
          <w:sz w:val="20"/>
          <w:szCs w:val="20"/>
          <w:lang w:val="es-SV"/>
        </w:rPr>
      </w:pPr>
      <w:r w:rsidRPr="00FD391F">
        <w:rPr>
          <w:rFonts w:ascii="Arial" w:eastAsiaTheme="minorEastAsia" w:hAnsi="Arial" w:cs="Arial"/>
          <w:sz w:val="20"/>
          <w:szCs w:val="20"/>
          <w:lang w:val="es-SV"/>
        </w:rPr>
        <w:t xml:space="preserve">• </w:t>
      </w:r>
      <w:r w:rsidRPr="00FD391F">
        <w:rPr>
          <w:rFonts w:ascii="Arial" w:eastAsiaTheme="minorEastAsia" w:hAnsi="Arial" w:cs="Arial"/>
          <w:b/>
          <w:bCs/>
          <w:sz w:val="20"/>
          <w:szCs w:val="20"/>
          <w:lang w:val="es-SV"/>
        </w:rPr>
        <w:t xml:space="preserve">Producto 2: </w:t>
      </w:r>
      <w:r w:rsidRPr="00FD391F">
        <w:rPr>
          <w:rFonts w:ascii="Arial" w:eastAsiaTheme="minorEastAsia" w:hAnsi="Arial" w:cs="Arial"/>
          <w:sz w:val="20"/>
          <w:szCs w:val="20"/>
          <w:lang w:val="es-SV"/>
        </w:rPr>
        <w:t xml:space="preserve"> Productos comunicacionales aprobados por BID, INAM y DNPPCM.</w:t>
      </w:r>
    </w:p>
    <w:p w14:paraId="77389747" w14:textId="77777777" w:rsidR="00161BD3" w:rsidRPr="00FD391F" w:rsidRDefault="00161BD3" w:rsidP="00FD391F">
      <w:pPr>
        <w:widowControl w:val="0"/>
        <w:spacing w:line="276" w:lineRule="auto"/>
        <w:ind w:left="792"/>
        <w:contextualSpacing/>
        <w:jc w:val="both"/>
        <w:rPr>
          <w:rFonts w:ascii="Arial" w:eastAsiaTheme="minorEastAsia" w:hAnsi="Arial" w:cs="Arial"/>
          <w:sz w:val="20"/>
          <w:szCs w:val="20"/>
          <w:lang w:val="es-SV"/>
        </w:rPr>
      </w:pPr>
      <w:r w:rsidRPr="00FD391F">
        <w:rPr>
          <w:rFonts w:ascii="Arial" w:eastAsiaTheme="minorEastAsia" w:hAnsi="Arial" w:cs="Arial"/>
          <w:sz w:val="20"/>
          <w:szCs w:val="20"/>
          <w:lang w:val="es-SV"/>
        </w:rPr>
        <w:t xml:space="preserve">• </w:t>
      </w:r>
      <w:r w:rsidRPr="00FD391F">
        <w:rPr>
          <w:rFonts w:ascii="Arial" w:eastAsiaTheme="minorEastAsia" w:hAnsi="Arial" w:cs="Arial"/>
          <w:b/>
          <w:bCs/>
          <w:sz w:val="20"/>
          <w:szCs w:val="20"/>
          <w:lang w:val="es-SV"/>
        </w:rPr>
        <w:t>Producto 3:</w:t>
      </w:r>
      <w:r w:rsidRPr="00FD391F">
        <w:rPr>
          <w:rFonts w:ascii="Arial" w:eastAsiaTheme="minorEastAsia" w:hAnsi="Arial" w:cs="Arial"/>
          <w:sz w:val="20"/>
          <w:szCs w:val="20"/>
          <w:lang w:val="es-SV"/>
        </w:rPr>
        <w:t xml:space="preserve"> Informe final sobre alcance y resultados de la implementación de la estrategia de comunicaciones.</w:t>
      </w:r>
    </w:p>
    <w:p w14:paraId="687A311B" w14:textId="77777777" w:rsidR="00161BD3" w:rsidRPr="00FD391F" w:rsidRDefault="00161BD3" w:rsidP="00FD391F">
      <w:pPr>
        <w:rPr>
          <w:rFonts w:ascii="Arial" w:eastAsiaTheme="minorHAnsi" w:hAnsi="Arial" w:cs="Arial"/>
          <w:lang w:val="es-419"/>
        </w:rPr>
      </w:pPr>
    </w:p>
    <w:p w14:paraId="32BADA5D" w14:textId="77777777" w:rsidR="00161BD3" w:rsidRPr="00FD391F" w:rsidRDefault="00161BD3" w:rsidP="00716BC5">
      <w:pPr>
        <w:widowControl w:val="0"/>
        <w:numPr>
          <w:ilvl w:val="0"/>
          <w:numId w:val="46"/>
        </w:numPr>
        <w:contextualSpacing/>
        <w:rPr>
          <w:rFonts w:ascii="Arial" w:eastAsiaTheme="minorHAnsi" w:hAnsi="Arial" w:cs="Arial"/>
          <w:b/>
          <w:sz w:val="20"/>
          <w:szCs w:val="20"/>
          <w:u w:val="single"/>
          <w:lang w:val="es-419"/>
        </w:rPr>
      </w:pPr>
      <w:r w:rsidRPr="00FD391F">
        <w:rPr>
          <w:rFonts w:ascii="Arial" w:eastAsiaTheme="minorHAnsi" w:hAnsi="Arial" w:cs="Arial"/>
          <w:b/>
          <w:sz w:val="20"/>
          <w:szCs w:val="20"/>
          <w:u w:val="single"/>
          <w:lang w:val="es-419"/>
        </w:rPr>
        <w:t>Calendario del Proyecto e Hitos</w:t>
      </w:r>
    </w:p>
    <w:p w14:paraId="4557EE70" w14:textId="77777777" w:rsidR="00161BD3" w:rsidRPr="00FD391F" w:rsidRDefault="00161BD3" w:rsidP="00161BD3">
      <w:pPr>
        <w:ind w:left="360"/>
        <w:contextualSpacing/>
        <w:rPr>
          <w:rFonts w:ascii="Arial" w:eastAsiaTheme="minorHAnsi" w:hAnsi="Arial" w:cs="Arial"/>
          <w:b/>
          <w:u w:val="single"/>
          <w:lang w:val="es-419"/>
        </w:rPr>
      </w:pPr>
    </w:p>
    <w:tbl>
      <w:tblPr>
        <w:tblStyle w:val="TableGrid"/>
        <w:tblW w:w="9104" w:type="dxa"/>
        <w:tblInd w:w="360" w:type="dxa"/>
        <w:tblLook w:val="04A0" w:firstRow="1" w:lastRow="0" w:firstColumn="1" w:lastColumn="0" w:noHBand="0" w:noVBand="1"/>
      </w:tblPr>
      <w:tblGrid>
        <w:gridCol w:w="4917"/>
        <w:gridCol w:w="1648"/>
        <w:gridCol w:w="2539"/>
      </w:tblGrid>
      <w:tr w:rsidR="00161BD3" w:rsidRPr="00FD391F" w14:paraId="58D20B61" w14:textId="77777777" w:rsidTr="005B43E7">
        <w:trPr>
          <w:trHeight w:val="58"/>
        </w:trPr>
        <w:tc>
          <w:tcPr>
            <w:tcW w:w="4917" w:type="dxa"/>
            <w:shd w:val="clear" w:color="auto" w:fill="D9D9D9" w:themeFill="background1" w:themeFillShade="D9"/>
            <w:vAlign w:val="center"/>
          </w:tcPr>
          <w:p w14:paraId="5963118F" w14:textId="77777777" w:rsidR="00161BD3" w:rsidRPr="00FD391F" w:rsidRDefault="00161BD3" w:rsidP="005B43E7">
            <w:pPr>
              <w:contextualSpacing/>
              <w:jc w:val="center"/>
              <w:rPr>
                <w:rFonts w:ascii="Arial" w:eastAsiaTheme="minorHAnsi" w:hAnsi="Arial" w:cs="Arial"/>
                <w:b/>
                <w:sz w:val="20"/>
                <w:szCs w:val="20"/>
                <w:lang w:val="es-ES_tradnl"/>
              </w:rPr>
            </w:pPr>
            <w:r w:rsidRPr="00FD391F">
              <w:rPr>
                <w:rFonts w:ascii="Arial" w:eastAsiaTheme="minorHAnsi" w:hAnsi="Arial" w:cs="Arial"/>
                <w:b/>
                <w:sz w:val="20"/>
                <w:szCs w:val="20"/>
                <w:lang w:val="es-ES_tradnl"/>
              </w:rPr>
              <w:t>Hito</w:t>
            </w:r>
          </w:p>
        </w:tc>
        <w:tc>
          <w:tcPr>
            <w:tcW w:w="1648" w:type="dxa"/>
            <w:shd w:val="clear" w:color="auto" w:fill="D9D9D9" w:themeFill="background1" w:themeFillShade="D9"/>
            <w:vAlign w:val="center"/>
          </w:tcPr>
          <w:p w14:paraId="48A570BE" w14:textId="77777777" w:rsidR="00161BD3" w:rsidRPr="00FD391F" w:rsidRDefault="00161BD3" w:rsidP="005B43E7">
            <w:pPr>
              <w:contextualSpacing/>
              <w:jc w:val="center"/>
              <w:rPr>
                <w:rFonts w:ascii="Arial" w:eastAsiaTheme="minorHAnsi" w:hAnsi="Arial" w:cs="Arial"/>
                <w:b/>
                <w:sz w:val="20"/>
                <w:szCs w:val="20"/>
                <w:lang w:val="es-ES_tradnl"/>
              </w:rPr>
            </w:pPr>
            <w:r w:rsidRPr="00FD391F">
              <w:rPr>
                <w:rFonts w:ascii="Arial" w:eastAsiaTheme="minorHAnsi" w:hAnsi="Arial" w:cs="Arial"/>
                <w:b/>
                <w:sz w:val="20"/>
                <w:szCs w:val="20"/>
                <w:lang w:val="es-ES_tradnl"/>
              </w:rPr>
              <w:t>Entregable</w:t>
            </w:r>
          </w:p>
        </w:tc>
        <w:tc>
          <w:tcPr>
            <w:tcW w:w="2539" w:type="dxa"/>
            <w:shd w:val="clear" w:color="auto" w:fill="D9D9D9" w:themeFill="background1" w:themeFillShade="D9"/>
            <w:vAlign w:val="center"/>
          </w:tcPr>
          <w:p w14:paraId="0DE3020B" w14:textId="77777777" w:rsidR="00161BD3" w:rsidRPr="00FD391F" w:rsidRDefault="00161BD3" w:rsidP="005B43E7">
            <w:pPr>
              <w:contextualSpacing/>
              <w:jc w:val="center"/>
              <w:rPr>
                <w:rFonts w:ascii="Arial" w:eastAsiaTheme="minorHAnsi" w:hAnsi="Arial" w:cs="Arial"/>
                <w:b/>
                <w:sz w:val="20"/>
                <w:szCs w:val="20"/>
                <w:lang w:val="es-ES_tradnl"/>
              </w:rPr>
            </w:pPr>
            <w:r w:rsidRPr="00FD391F">
              <w:rPr>
                <w:rFonts w:ascii="Arial" w:eastAsiaTheme="minorHAnsi" w:hAnsi="Arial" w:cs="Arial"/>
                <w:b/>
                <w:sz w:val="20"/>
                <w:szCs w:val="20"/>
                <w:lang w:val="es-ES_tradnl"/>
              </w:rPr>
              <w:t>Plazo de entrega</w:t>
            </w:r>
          </w:p>
        </w:tc>
      </w:tr>
      <w:tr w:rsidR="00161BD3" w:rsidRPr="00FD391F" w14:paraId="25452E62" w14:textId="77777777" w:rsidTr="005B43E7">
        <w:trPr>
          <w:trHeight w:val="58"/>
        </w:trPr>
        <w:tc>
          <w:tcPr>
            <w:tcW w:w="4917" w:type="dxa"/>
            <w:vAlign w:val="center"/>
          </w:tcPr>
          <w:p w14:paraId="0D0B6899" w14:textId="77777777" w:rsidR="00161BD3" w:rsidRPr="00FD391F" w:rsidRDefault="00161BD3" w:rsidP="005B43E7">
            <w:pPr>
              <w:widowControl w:val="0"/>
              <w:jc w:val="both"/>
              <w:rPr>
                <w:rFonts w:ascii="Arial" w:eastAsiaTheme="minorHAnsi" w:hAnsi="Arial" w:cs="Arial"/>
                <w:sz w:val="20"/>
                <w:szCs w:val="20"/>
                <w:lang w:val="es-ES_tradnl"/>
              </w:rPr>
            </w:pPr>
            <w:r w:rsidRPr="00FD391F">
              <w:rPr>
                <w:rFonts w:ascii="Arial" w:eastAsiaTheme="minorHAnsi" w:hAnsi="Arial" w:cs="Arial"/>
                <w:sz w:val="20"/>
                <w:szCs w:val="20"/>
                <w:lang w:val="es-ES_tradnl"/>
              </w:rPr>
              <w:t>Plan de Trabajo con el cronograma de actividades.</w:t>
            </w:r>
          </w:p>
          <w:p w14:paraId="09B87FB1" w14:textId="77777777" w:rsidR="00161BD3" w:rsidRPr="00FD391F" w:rsidRDefault="00161BD3" w:rsidP="005B43E7">
            <w:pPr>
              <w:contextualSpacing/>
              <w:rPr>
                <w:rFonts w:ascii="Arial" w:eastAsiaTheme="minorHAnsi" w:hAnsi="Arial" w:cs="Arial"/>
                <w:sz w:val="20"/>
                <w:szCs w:val="20"/>
                <w:lang w:val="es-ES_tradnl"/>
              </w:rPr>
            </w:pPr>
          </w:p>
        </w:tc>
        <w:tc>
          <w:tcPr>
            <w:tcW w:w="1648" w:type="dxa"/>
            <w:vAlign w:val="center"/>
          </w:tcPr>
          <w:p w14:paraId="06074F12" w14:textId="77777777" w:rsidR="00161BD3" w:rsidRPr="00FD391F" w:rsidRDefault="00161BD3" w:rsidP="005B43E7">
            <w:pPr>
              <w:contextualSpacing/>
              <w:rPr>
                <w:rFonts w:ascii="Arial" w:eastAsiaTheme="minorHAnsi" w:hAnsi="Arial" w:cs="Arial"/>
                <w:sz w:val="20"/>
                <w:szCs w:val="20"/>
                <w:lang w:val="es-ES_tradnl"/>
              </w:rPr>
            </w:pPr>
            <w:r w:rsidRPr="00FD391F">
              <w:rPr>
                <w:rFonts w:ascii="Arial" w:eastAsiaTheme="minorHAnsi" w:hAnsi="Arial" w:cs="Arial"/>
                <w:sz w:val="20"/>
                <w:szCs w:val="20"/>
                <w:lang w:val="es-ES_tradnl"/>
              </w:rPr>
              <w:t>Plan de trabajo y cronograma</w:t>
            </w:r>
          </w:p>
        </w:tc>
        <w:tc>
          <w:tcPr>
            <w:tcW w:w="2539" w:type="dxa"/>
            <w:vAlign w:val="center"/>
          </w:tcPr>
          <w:p w14:paraId="617107A1" w14:textId="77777777" w:rsidR="00161BD3" w:rsidRPr="00FD391F" w:rsidRDefault="00161BD3" w:rsidP="005B43E7">
            <w:pPr>
              <w:contextualSpacing/>
              <w:rPr>
                <w:rFonts w:ascii="Arial" w:eastAsiaTheme="minorHAnsi" w:hAnsi="Arial" w:cs="Arial"/>
                <w:sz w:val="20"/>
                <w:szCs w:val="20"/>
                <w:lang w:val="es-ES_tradnl"/>
              </w:rPr>
            </w:pPr>
            <w:r w:rsidRPr="00FD391F">
              <w:rPr>
                <w:rFonts w:ascii="Arial" w:eastAsiaTheme="minorHAnsi" w:hAnsi="Arial" w:cs="Arial"/>
                <w:sz w:val="20"/>
                <w:szCs w:val="20"/>
                <w:lang w:val="es-ES_tradnl"/>
              </w:rPr>
              <w:t>Primer mes de consultoría</w:t>
            </w:r>
          </w:p>
          <w:p w14:paraId="483E9E21" w14:textId="77777777" w:rsidR="00161BD3" w:rsidRPr="00FD391F" w:rsidRDefault="00161BD3" w:rsidP="005B43E7">
            <w:pPr>
              <w:contextualSpacing/>
              <w:rPr>
                <w:rFonts w:ascii="Arial" w:eastAsiaTheme="minorHAnsi" w:hAnsi="Arial" w:cs="Arial"/>
                <w:sz w:val="20"/>
                <w:szCs w:val="20"/>
                <w:lang w:val="es-ES_tradnl"/>
              </w:rPr>
            </w:pPr>
          </w:p>
        </w:tc>
      </w:tr>
      <w:tr w:rsidR="00161BD3" w:rsidRPr="00FD391F" w14:paraId="5EBAC093" w14:textId="77777777" w:rsidTr="005B43E7">
        <w:tc>
          <w:tcPr>
            <w:tcW w:w="4917" w:type="dxa"/>
            <w:vAlign w:val="center"/>
          </w:tcPr>
          <w:p w14:paraId="6A1129A2" w14:textId="77777777" w:rsidR="00161BD3" w:rsidRPr="00FD391F" w:rsidRDefault="00161BD3" w:rsidP="005B43E7">
            <w:pPr>
              <w:widowControl w:val="0"/>
              <w:spacing w:line="276" w:lineRule="auto"/>
              <w:contextualSpacing/>
              <w:jc w:val="both"/>
              <w:rPr>
                <w:rFonts w:ascii="Arial" w:eastAsiaTheme="minorEastAsia" w:hAnsi="Arial" w:cs="Arial"/>
                <w:sz w:val="20"/>
                <w:szCs w:val="20"/>
                <w:lang w:val="es-419"/>
              </w:rPr>
            </w:pPr>
            <w:r w:rsidRPr="00FD391F">
              <w:rPr>
                <w:rFonts w:ascii="Arial" w:eastAsiaTheme="minorEastAsia" w:hAnsi="Arial" w:cs="Arial"/>
                <w:sz w:val="20"/>
                <w:szCs w:val="20"/>
                <w:lang w:val="es-SV"/>
              </w:rPr>
              <w:t>Estrategia de comunicación en redes sociales, que contenga conceptos gráficos y narrativas a ser utilizados para la preparación del material en redes sociales acordada con BID, INAM y la DNPPCM.</w:t>
            </w:r>
          </w:p>
          <w:p w14:paraId="2F77295C" w14:textId="77777777" w:rsidR="00161BD3" w:rsidRPr="00FD391F" w:rsidRDefault="00161BD3" w:rsidP="005B43E7">
            <w:pPr>
              <w:widowControl w:val="0"/>
              <w:jc w:val="both"/>
              <w:rPr>
                <w:rFonts w:ascii="Arial" w:eastAsiaTheme="minorHAnsi" w:hAnsi="Arial" w:cs="Arial"/>
                <w:sz w:val="20"/>
                <w:szCs w:val="20"/>
                <w:lang w:val="es-419"/>
              </w:rPr>
            </w:pPr>
          </w:p>
        </w:tc>
        <w:tc>
          <w:tcPr>
            <w:tcW w:w="1648" w:type="dxa"/>
            <w:vAlign w:val="center"/>
          </w:tcPr>
          <w:p w14:paraId="097A6B6B" w14:textId="77777777" w:rsidR="00161BD3" w:rsidRPr="00FD391F" w:rsidRDefault="00161BD3" w:rsidP="005B43E7">
            <w:pPr>
              <w:contextualSpacing/>
              <w:rPr>
                <w:rFonts w:ascii="Arial" w:eastAsiaTheme="minorHAnsi" w:hAnsi="Arial" w:cs="Arial"/>
                <w:sz w:val="20"/>
                <w:szCs w:val="20"/>
                <w:lang w:val="es-ES_tradnl"/>
              </w:rPr>
            </w:pPr>
            <w:r w:rsidRPr="00FD391F">
              <w:rPr>
                <w:rFonts w:ascii="Arial" w:eastAsiaTheme="minorHAnsi" w:hAnsi="Arial" w:cs="Arial"/>
                <w:sz w:val="20"/>
                <w:szCs w:val="20"/>
                <w:lang w:val="es-ES_tradnl"/>
              </w:rPr>
              <w:t>Producto 1</w:t>
            </w:r>
          </w:p>
        </w:tc>
        <w:tc>
          <w:tcPr>
            <w:tcW w:w="2539" w:type="dxa"/>
            <w:vAlign w:val="center"/>
          </w:tcPr>
          <w:p w14:paraId="387795CE" w14:textId="77777777" w:rsidR="00161BD3" w:rsidRPr="00FD391F" w:rsidRDefault="00161BD3" w:rsidP="005B43E7">
            <w:pPr>
              <w:contextualSpacing/>
              <w:rPr>
                <w:rFonts w:ascii="Arial" w:eastAsiaTheme="minorHAnsi" w:hAnsi="Arial" w:cs="Arial"/>
                <w:sz w:val="20"/>
                <w:szCs w:val="20"/>
                <w:lang w:val="es-ES_tradnl"/>
              </w:rPr>
            </w:pPr>
            <w:r w:rsidRPr="00FD391F">
              <w:rPr>
                <w:rFonts w:ascii="Arial" w:eastAsiaTheme="minorHAnsi" w:hAnsi="Arial" w:cs="Arial"/>
                <w:sz w:val="20"/>
                <w:szCs w:val="20"/>
                <w:lang w:val="es-ES_tradnl"/>
              </w:rPr>
              <w:t>Primer mes de consultoría</w:t>
            </w:r>
          </w:p>
        </w:tc>
      </w:tr>
      <w:tr w:rsidR="00161BD3" w:rsidRPr="00FD391F" w14:paraId="6AF6F881" w14:textId="77777777" w:rsidTr="005B43E7">
        <w:tc>
          <w:tcPr>
            <w:tcW w:w="4917" w:type="dxa"/>
            <w:vAlign w:val="center"/>
          </w:tcPr>
          <w:p w14:paraId="3D7A9ED8" w14:textId="77777777" w:rsidR="00161BD3" w:rsidRPr="00FD391F" w:rsidRDefault="00161BD3" w:rsidP="005B43E7">
            <w:pPr>
              <w:widowControl w:val="0"/>
              <w:jc w:val="both"/>
              <w:rPr>
                <w:rFonts w:ascii="Arial" w:eastAsiaTheme="minorHAnsi" w:hAnsi="Arial" w:cs="Arial"/>
                <w:sz w:val="20"/>
                <w:szCs w:val="20"/>
                <w:lang w:val="es-ES_tradnl"/>
              </w:rPr>
            </w:pPr>
            <w:r w:rsidRPr="00FD391F">
              <w:rPr>
                <w:rFonts w:ascii="Arial" w:eastAsiaTheme="minorEastAsia" w:hAnsi="Arial" w:cs="Arial"/>
                <w:sz w:val="20"/>
                <w:szCs w:val="20"/>
                <w:lang w:val="es-SV"/>
              </w:rPr>
              <w:t>Productos comunicacionales aprobados por BID, INAM y DNPPCM</w:t>
            </w:r>
            <w:r w:rsidRPr="00FD391F">
              <w:rPr>
                <w:rFonts w:ascii="Arial" w:eastAsiaTheme="minorHAnsi" w:hAnsi="Arial" w:cs="Arial"/>
                <w:sz w:val="20"/>
                <w:szCs w:val="20"/>
                <w:lang w:val="es-ES_tradnl"/>
              </w:rPr>
              <w:t>.</w:t>
            </w:r>
          </w:p>
          <w:p w14:paraId="242C9D56" w14:textId="77777777" w:rsidR="00161BD3" w:rsidRPr="00FD391F" w:rsidRDefault="00161BD3" w:rsidP="005B43E7">
            <w:pPr>
              <w:widowControl w:val="0"/>
              <w:jc w:val="both"/>
              <w:rPr>
                <w:rFonts w:ascii="Arial" w:eastAsiaTheme="minorHAnsi" w:hAnsi="Arial" w:cs="Arial"/>
                <w:sz w:val="20"/>
                <w:szCs w:val="20"/>
                <w:lang w:val="es-ES_tradnl"/>
              </w:rPr>
            </w:pPr>
          </w:p>
        </w:tc>
        <w:tc>
          <w:tcPr>
            <w:tcW w:w="1648" w:type="dxa"/>
            <w:vAlign w:val="center"/>
          </w:tcPr>
          <w:p w14:paraId="5E9CB00D" w14:textId="77777777" w:rsidR="00161BD3" w:rsidRPr="00FD391F" w:rsidRDefault="00161BD3" w:rsidP="005B43E7">
            <w:pPr>
              <w:contextualSpacing/>
              <w:rPr>
                <w:rFonts w:ascii="Arial" w:eastAsiaTheme="minorHAnsi" w:hAnsi="Arial" w:cs="Arial"/>
                <w:sz w:val="20"/>
                <w:szCs w:val="20"/>
                <w:lang w:val="es-ES_tradnl"/>
              </w:rPr>
            </w:pPr>
            <w:r w:rsidRPr="00FD391F">
              <w:rPr>
                <w:rFonts w:ascii="Arial" w:eastAsiaTheme="minorHAnsi" w:hAnsi="Arial" w:cs="Arial"/>
                <w:sz w:val="20"/>
                <w:szCs w:val="20"/>
                <w:lang w:val="es-ES_tradnl"/>
              </w:rPr>
              <w:t>Producto 2</w:t>
            </w:r>
          </w:p>
        </w:tc>
        <w:tc>
          <w:tcPr>
            <w:tcW w:w="2539" w:type="dxa"/>
            <w:vAlign w:val="center"/>
          </w:tcPr>
          <w:p w14:paraId="3C1ACB53" w14:textId="77777777" w:rsidR="00161BD3" w:rsidRPr="00FD391F" w:rsidRDefault="00161BD3" w:rsidP="005B43E7">
            <w:pPr>
              <w:contextualSpacing/>
              <w:rPr>
                <w:rFonts w:ascii="Arial" w:eastAsiaTheme="minorHAnsi" w:hAnsi="Arial" w:cs="Arial"/>
                <w:sz w:val="20"/>
                <w:szCs w:val="20"/>
                <w:lang w:val="es-ES_tradnl"/>
              </w:rPr>
            </w:pPr>
            <w:r w:rsidRPr="00FD391F">
              <w:rPr>
                <w:rFonts w:ascii="Arial" w:eastAsiaTheme="minorHAnsi" w:hAnsi="Arial" w:cs="Arial"/>
                <w:sz w:val="20"/>
                <w:szCs w:val="20"/>
                <w:lang w:val="es-ES_tradnl"/>
              </w:rPr>
              <w:t>Segundo mes de consultoría</w:t>
            </w:r>
          </w:p>
        </w:tc>
      </w:tr>
      <w:tr w:rsidR="00161BD3" w:rsidRPr="00FD391F" w14:paraId="71B496AA" w14:textId="77777777" w:rsidTr="005B43E7">
        <w:tc>
          <w:tcPr>
            <w:tcW w:w="4917" w:type="dxa"/>
            <w:vAlign w:val="center"/>
          </w:tcPr>
          <w:p w14:paraId="1FA86666" w14:textId="77777777" w:rsidR="00161BD3" w:rsidRPr="00FD391F" w:rsidRDefault="00161BD3" w:rsidP="005B43E7">
            <w:pPr>
              <w:widowControl w:val="0"/>
              <w:rPr>
                <w:rFonts w:ascii="Arial" w:eastAsiaTheme="minorHAnsi" w:hAnsi="Arial" w:cs="Arial"/>
                <w:sz w:val="20"/>
                <w:szCs w:val="20"/>
                <w:lang w:val="es-ES_tradnl"/>
              </w:rPr>
            </w:pPr>
            <w:r w:rsidRPr="00FD391F">
              <w:rPr>
                <w:rFonts w:ascii="Arial" w:eastAsiaTheme="minorEastAsia" w:hAnsi="Arial" w:cs="Arial"/>
                <w:sz w:val="20"/>
                <w:szCs w:val="20"/>
                <w:lang w:val="es-SV"/>
              </w:rPr>
              <w:lastRenderedPageBreak/>
              <w:t>Informe final sobre alcance y resultados de la implementación de la estrategia de comunicaciones.</w:t>
            </w:r>
          </w:p>
        </w:tc>
        <w:tc>
          <w:tcPr>
            <w:tcW w:w="1648" w:type="dxa"/>
            <w:vAlign w:val="center"/>
          </w:tcPr>
          <w:p w14:paraId="1A6D2283" w14:textId="77777777" w:rsidR="00161BD3" w:rsidRPr="00FD391F" w:rsidRDefault="00161BD3" w:rsidP="005B43E7">
            <w:pPr>
              <w:contextualSpacing/>
              <w:rPr>
                <w:rFonts w:ascii="Arial" w:eastAsiaTheme="minorHAnsi" w:hAnsi="Arial" w:cs="Arial"/>
                <w:sz w:val="20"/>
                <w:szCs w:val="20"/>
                <w:lang w:val="es-ES_tradnl"/>
              </w:rPr>
            </w:pPr>
            <w:r w:rsidRPr="00FD391F">
              <w:rPr>
                <w:rFonts w:ascii="Arial" w:eastAsiaTheme="minorHAnsi" w:hAnsi="Arial" w:cs="Arial"/>
                <w:sz w:val="20"/>
                <w:szCs w:val="20"/>
                <w:lang w:val="es-ES_tradnl"/>
              </w:rPr>
              <w:t>Producto 3</w:t>
            </w:r>
          </w:p>
        </w:tc>
        <w:tc>
          <w:tcPr>
            <w:tcW w:w="2539" w:type="dxa"/>
            <w:vAlign w:val="center"/>
          </w:tcPr>
          <w:p w14:paraId="67D1ABB1" w14:textId="77777777" w:rsidR="00161BD3" w:rsidRPr="00FD391F" w:rsidRDefault="00161BD3" w:rsidP="005B43E7">
            <w:pPr>
              <w:contextualSpacing/>
              <w:rPr>
                <w:rFonts w:ascii="Arial" w:eastAsiaTheme="minorHAnsi" w:hAnsi="Arial" w:cs="Arial"/>
                <w:sz w:val="20"/>
                <w:szCs w:val="20"/>
                <w:lang w:val="es-ES_tradnl"/>
              </w:rPr>
            </w:pPr>
            <w:r w:rsidRPr="00FD391F">
              <w:rPr>
                <w:rFonts w:ascii="Arial" w:eastAsiaTheme="minorHAnsi" w:hAnsi="Arial" w:cs="Arial"/>
                <w:sz w:val="20"/>
                <w:szCs w:val="20"/>
                <w:lang w:val="es-ES_tradnl"/>
              </w:rPr>
              <w:t xml:space="preserve">Octavo mes de consultoría </w:t>
            </w:r>
          </w:p>
        </w:tc>
      </w:tr>
    </w:tbl>
    <w:p w14:paraId="3804F124" w14:textId="77777777" w:rsidR="00161BD3" w:rsidRPr="00685292" w:rsidRDefault="00161BD3" w:rsidP="00161BD3">
      <w:pPr>
        <w:pStyle w:val="ListParagraph"/>
        <w:ind w:left="1080"/>
        <w:rPr>
          <w:rFonts w:ascii="Arial" w:eastAsiaTheme="minorEastAsia" w:hAnsi="Arial" w:cs="Arial"/>
          <w:lang w:val="es-SV"/>
        </w:rPr>
      </w:pPr>
    </w:p>
    <w:p w14:paraId="30A3D5CF" w14:textId="77777777" w:rsidR="00161BD3" w:rsidRPr="00685292" w:rsidRDefault="00161BD3" w:rsidP="00161BD3">
      <w:pPr>
        <w:ind w:left="360"/>
        <w:contextualSpacing/>
        <w:rPr>
          <w:rFonts w:ascii="Arial" w:eastAsiaTheme="minorHAnsi" w:hAnsi="Arial" w:cs="Arial"/>
          <w:b/>
          <w:u w:val="single"/>
        </w:rPr>
      </w:pPr>
    </w:p>
    <w:p w14:paraId="184E36FA" w14:textId="77777777" w:rsidR="00161BD3" w:rsidRPr="00716D51" w:rsidRDefault="00161BD3" w:rsidP="00716BC5">
      <w:pPr>
        <w:widowControl w:val="0"/>
        <w:numPr>
          <w:ilvl w:val="0"/>
          <w:numId w:val="46"/>
        </w:numPr>
        <w:contextualSpacing/>
        <w:rPr>
          <w:rFonts w:ascii="Arial" w:eastAsiaTheme="minorHAnsi" w:hAnsi="Arial" w:cs="Arial"/>
          <w:b/>
          <w:sz w:val="20"/>
          <w:szCs w:val="20"/>
          <w:u w:val="single"/>
        </w:rPr>
      </w:pPr>
      <w:r w:rsidRPr="00716D51">
        <w:rPr>
          <w:rFonts w:ascii="Arial" w:eastAsiaTheme="minorHAnsi" w:hAnsi="Arial" w:cs="Arial"/>
          <w:b/>
          <w:sz w:val="20"/>
          <w:szCs w:val="20"/>
          <w:u w:val="single"/>
        </w:rPr>
        <w:t>Requisitos de los Informes</w:t>
      </w:r>
    </w:p>
    <w:p w14:paraId="0B9FC0F5" w14:textId="77777777" w:rsidR="00161BD3" w:rsidRPr="00685292" w:rsidRDefault="00161BD3" w:rsidP="00161BD3">
      <w:pPr>
        <w:rPr>
          <w:rFonts w:ascii="Arial" w:eastAsiaTheme="minorHAnsi" w:hAnsi="Arial" w:cs="Arial"/>
          <w:b/>
          <w:u w:val="single"/>
        </w:rPr>
      </w:pPr>
    </w:p>
    <w:p w14:paraId="0ABA29F5" w14:textId="77777777" w:rsidR="00161BD3" w:rsidRPr="00FD391F" w:rsidRDefault="00161BD3" w:rsidP="00FD391F">
      <w:pPr>
        <w:widowControl w:val="0"/>
        <w:tabs>
          <w:tab w:val="left" w:pos="360"/>
          <w:tab w:val="num" w:pos="900"/>
          <w:tab w:val="left" w:pos="9360"/>
        </w:tabs>
        <w:spacing w:line="276" w:lineRule="auto"/>
        <w:ind w:left="180"/>
        <w:jc w:val="both"/>
        <w:rPr>
          <w:rFonts w:ascii="Arial" w:eastAsiaTheme="minorEastAsia" w:hAnsi="Arial" w:cs="Arial"/>
          <w:sz w:val="20"/>
          <w:szCs w:val="20"/>
          <w:lang w:val="es-SV"/>
        </w:rPr>
      </w:pPr>
      <w:r w:rsidRPr="00FD391F">
        <w:rPr>
          <w:rFonts w:ascii="Arial" w:eastAsiaTheme="minorEastAsia" w:hAnsi="Arial" w:cs="Arial"/>
          <w:sz w:val="20"/>
          <w:szCs w:val="20"/>
          <w:lang w:val="es-SV"/>
        </w:rPr>
        <w:t>Todo informe debe ser sometido al Banco en un archivo electrónico. Los diferentes productos deben de entregarse con alta resolución en formato digital.</w:t>
      </w:r>
    </w:p>
    <w:p w14:paraId="22E86343" w14:textId="77777777" w:rsidR="00161BD3" w:rsidRPr="00FD391F" w:rsidRDefault="00161BD3" w:rsidP="00FD391F">
      <w:pPr>
        <w:widowControl w:val="0"/>
        <w:tabs>
          <w:tab w:val="left" w:pos="360"/>
          <w:tab w:val="num" w:pos="900"/>
          <w:tab w:val="left" w:pos="9360"/>
        </w:tabs>
        <w:spacing w:line="276" w:lineRule="auto"/>
        <w:ind w:left="180"/>
        <w:jc w:val="both"/>
        <w:rPr>
          <w:rFonts w:ascii="Arial" w:eastAsiaTheme="minorEastAsia" w:hAnsi="Arial" w:cs="Arial"/>
          <w:sz w:val="20"/>
          <w:szCs w:val="20"/>
          <w:lang w:val="es-SV"/>
        </w:rPr>
      </w:pPr>
    </w:p>
    <w:p w14:paraId="4834D137" w14:textId="77777777" w:rsidR="00161BD3" w:rsidRPr="00FD391F" w:rsidRDefault="00161BD3" w:rsidP="00FD391F">
      <w:pPr>
        <w:widowControl w:val="0"/>
        <w:tabs>
          <w:tab w:val="left" w:pos="360"/>
          <w:tab w:val="num" w:pos="900"/>
          <w:tab w:val="left" w:pos="9360"/>
        </w:tabs>
        <w:spacing w:line="276" w:lineRule="auto"/>
        <w:ind w:left="180"/>
        <w:jc w:val="both"/>
        <w:rPr>
          <w:rFonts w:ascii="Arial" w:eastAsiaTheme="minorEastAsia" w:hAnsi="Arial" w:cs="Arial"/>
          <w:sz w:val="20"/>
          <w:szCs w:val="20"/>
          <w:lang w:val="es-SV"/>
        </w:rPr>
      </w:pPr>
      <w:r w:rsidRPr="00FD391F">
        <w:rPr>
          <w:rFonts w:ascii="Arial" w:eastAsiaTheme="minorHAnsi" w:hAnsi="Arial" w:cs="Arial"/>
          <w:sz w:val="20"/>
          <w:szCs w:val="20"/>
          <w:lang w:val="es-ES_tradnl"/>
        </w:rPr>
        <w:t>La presentación de los productos se realizará en reuniones con representantes del gobierno y del BID.</w:t>
      </w:r>
    </w:p>
    <w:p w14:paraId="2D4AF696" w14:textId="77777777" w:rsidR="00161BD3" w:rsidRPr="00685292" w:rsidRDefault="00161BD3" w:rsidP="00161BD3">
      <w:pPr>
        <w:widowControl w:val="0"/>
        <w:rPr>
          <w:rFonts w:ascii="Arial" w:eastAsiaTheme="minorHAnsi" w:hAnsi="Arial" w:cs="Arial"/>
          <w:b/>
          <w:lang w:val="es-ES_tradnl"/>
        </w:rPr>
      </w:pPr>
    </w:p>
    <w:p w14:paraId="2FE29689" w14:textId="77777777" w:rsidR="00161BD3" w:rsidRPr="00716D51" w:rsidRDefault="00161BD3" w:rsidP="00716BC5">
      <w:pPr>
        <w:widowControl w:val="0"/>
        <w:numPr>
          <w:ilvl w:val="0"/>
          <w:numId w:val="46"/>
        </w:numPr>
        <w:contextualSpacing/>
        <w:rPr>
          <w:rFonts w:ascii="Arial" w:eastAsiaTheme="minorHAnsi" w:hAnsi="Arial" w:cs="Arial"/>
          <w:b/>
          <w:sz w:val="20"/>
          <w:szCs w:val="20"/>
          <w:u w:val="single"/>
        </w:rPr>
      </w:pPr>
      <w:r w:rsidRPr="00716D51">
        <w:rPr>
          <w:rFonts w:ascii="Arial" w:eastAsiaTheme="minorHAnsi" w:hAnsi="Arial" w:cs="Arial"/>
          <w:b/>
          <w:sz w:val="20"/>
          <w:szCs w:val="20"/>
          <w:u w:val="single"/>
        </w:rPr>
        <w:t>Criterios de aceptación</w:t>
      </w:r>
    </w:p>
    <w:p w14:paraId="22B5C888" w14:textId="77777777" w:rsidR="00161BD3" w:rsidRPr="00685292" w:rsidRDefault="00161BD3" w:rsidP="00161BD3">
      <w:pPr>
        <w:shd w:val="clear" w:color="auto" w:fill="FFFFFF"/>
        <w:rPr>
          <w:rFonts w:ascii="Arial" w:hAnsi="Arial" w:cs="Arial"/>
          <w:color w:val="008800"/>
        </w:rPr>
      </w:pPr>
    </w:p>
    <w:p w14:paraId="32DADD2D" w14:textId="77777777" w:rsidR="00161BD3" w:rsidRPr="00FD391F" w:rsidRDefault="00161BD3" w:rsidP="00FD391F">
      <w:pPr>
        <w:widowControl w:val="0"/>
        <w:shd w:val="clear" w:color="auto" w:fill="FFFFFF"/>
        <w:spacing w:line="276" w:lineRule="auto"/>
        <w:ind w:left="360"/>
        <w:contextualSpacing/>
        <w:jc w:val="both"/>
        <w:rPr>
          <w:rFonts w:ascii="Arial" w:hAnsi="Arial" w:cs="Arial"/>
          <w:sz w:val="20"/>
          <w:szCs w:val="20"/>
          <w:lang w:val="es-ES_tradnl"/>
        </w:rPr>
      </w:pPr>
      <w:r w:rsidRPr="00FD391F">
        <w:rPr>
          <w:rFonts w:ascii="Arial" w:hAnsi="Arial" w:cs="Arial"/>
          <w:sz w:val="20"/>
          <w:szCs w:val="20"/>
          <w:lang w:val="es-ES_tradnl"/>
        </w:rPr>
        <w:t>La aprobación de los productos estará a cargo de la jefa del equipo, especialista senior en desarrollo social de la División de Género y Diversidad del BID en El Salvador.</w:t>
      </w:r>
    </w:p>
    <w:p w14:paraId="1163E40A" w14:textId="77777777" w:rsidR="00161BD3" w:rsidRPr="00685292" w:rsidRDefault="00161BD3" w:rsidP="00161BD3">
      <w:pPr>
        <w:shd w:val="clear" w:color="auto" w:fill="FFFFFF"/>
        <w:rPr>
          <w:rFonts w:ascii="Arial" w:hAnsi="Arial" w:cs="Arial"/>
          <w:color w:val="008800"/>
          <w:lang w:val="es-ES_tradnl"/>
        </w:rPr>
      </w:pPr>
    </w:p>
    <w:p w14:paraId="402FFB32" w14:textId="77777777" w:rsidR="00161BD3" w:rsidRPr="00716D51" w:rsidRDefault="00161BD3" w:rsidP="00161BD3">
      <w:pPr>
        <w:shd w:val="clear" w:color="auto" w:fill="FFFFFF"/>
        <w:rPr>
          <w:rFonts w:ascii="Arial" w:hAnsi="Arial" w:cs="Arial"/>
          <w:color w:val="008800"/>
          <w:sz w:val="20"/>
          <w:szCs w:val="20"/>
          <w:lang w:val="es-419"/>
        </w:rPr>
      </w:pPr>
    </w:p>
    <w:p w14:paraId="0BC48369" w14:textId="77777777" w:rsidR="00161BD3" w:rsidRPr="00716D51" w:rsidRDefault="00161BD3" w:rsidP="00716BC5">
      <w:pPr>
        <w:widowControl w:val="0"/>
        <w:numPr>
          <w:ilvl w:val="0"/>
          <w:numId w:val="46"/>
        </w:numPr>
        <w:contextualSpacing/>
        <w:rPr>
          <w:rFonts w:ascii="Arial" w:eastAsiaTheme="minorHAnsi" w:hAnsi="Arial" w:cs="Arial"/>
          <w:b/>
          <w:sz w:val="20"/>
          <w:szCs w:val="20"/>
          <w:u w:val="single"/>
        </w:rPr>
      </w:pPr>
      <w:r w:rsidRPr="00716D51">
        <w:rPr>
          <w:rFonts w:ascii="Arial" w:eastAsiaTheme="minorHAnsi" w:hAnsi="Arial" w:cs="Arial"/>
          <w:b/>
          <w:sz w:val="20"/>
          <w:szCs w:val="20"/>
          <w:lang w:val="es-419"/>
        </w:rPr>
        <w:t xml:space="preserve"> </w:t>
      </w:r>
      <w:r w:rsidRPr="00716D51">
        <w:rPr>
          <w:rFonts w:ascii="Arial" w:eastAsiaTheme="minorHAnsi" w:hAnsi="Arial" w:cs="Arial"/>
          <w:b/>
          <w:sz w:val="20"/>
          <w:szCs w:val="20"/>
          <w:u w:val="single"/>
        </w:rPr>
        <w:t>Supervisión e Informes</w:t>
      </w:r>
    </w:p>
    <w:p w14:paraId="0CF2093F" w14:textId="77777777" w:rsidR="00161BD3" w:rsidRPr="00685292" w:rsidRDefault="00161BD3" w:rsidP="00161BD3">
      <w:pPr>
        <w:widowControl w:val="0"/>
        <w:ind w:left="360"/>
        <w:contextualSpacing/>
        <w:rPr>
          <w:rFonts w:ascii="Arial" w:eastAsiaTheme="minorHAnsi" w:hAnsi="Arial" w:cs="Arial"/>
          <w:b/>
          <w:u w:val="single"/>
        </w:rPr>
      </w:pPr>
    </w:p>
    <w:p w14:paraId="3C596EE8" w14:textId="38CFA826" w:rsidR="00161BD3" w:rsidRPr="00FD391F" w:rsidRDefault="00161BD3" w:rsidP="00FD391F">
      <w:pPr>
        <w:widowControl w:val="0"/>
        <w:shd w:val="clear" w:color="auto" w:fill="FFFFFF"/>
        <w:spacing w:line="276" w:lineRule="auto"/>
        <w:ind w:left="360"/>
        <w:contextualSpacing/>
        <w:jc w:val="both"/>
        <w:rPr>
          <w:rFonts w:ascii="Arial" w:hAnsi="Arial" w:cs="Arial"/>
          <w:sz w:val="20"/>
          <w:szCs w:val="20"/>
          <w:lang w:val="es-ES_tradnl"/>
        </w:rPr>
      </w:pPr>
      <w:r w:rsidRPr="00FD391F">
        <w:rPr>
          <w:rFonts w:ascii="Arial" w:hAnsi="Arial" w:cs="Arial"/>
          <w:sz w:val="20"/>
          <w:szCs w:val="20"/>
          <w:lang w:val="es-ES_tradnl"/>
        </w:rPr>
        <w:t xml:space="preserve">Los productos deben ser entregados de forma electrónica a Nidia Hidalgo, </w:t>
      </w:r>
      <w:r w:rsidR="00685292" w:rsidRPr="00FD391F">
        <w:rPr>
          <w:rFonts w:ascii="Arial" w:hAnsi="Arial" w:cs="Arial"/>
          <w:sz w:val="20"/>
          <w:szCs w:val="20"/>
          <w:lang w:val="es-ES_tradnl"/>
        </w:rPr>
        <w:t>Especialista Líder</w:t>
      </w:r>
      <w:r w:rsidRPr="00FD391F">
        <w:rPr>
          <w:rFonts w:ascii="Arial" w:hAnsi="Arial" w:cs="Arial"/>
          <w:sz w:val="20"/>
          <w:szCs w:val="20"/>
          <w:lang w:val="es-ES_tradnl"/>
        </w:rPr>
        <w:t xml:space="preserve"> en Desarrollo Social SCL/GDI. (nidiah@iadb.org) con copia a Reina Cecibel </w:t>
      </w:r>
      <w:r w:rsidR="00A56EE4" w:rsidRPr="00FD391F">
        <w:rPr>
          <w:rFonts w:ascii="Arial" w:hAnsi="Arial" w:cs="Arial"/>
          <w:sz w:val="20"/>
          <w:szCs w:val="20"/>
          <w:lang w:val="es-ES_tradnl"/>
        </w:rPr>
        <w:t>Guzmán</w:t>
      </w:r>
      <w:r w:rsidRPr="00FD391F">
        <w:rPr>
          <w:rFonts w:ascii="Arial" w:hAnsi="Arial" w:cs="Arial"/>
          <w:sz w:val="20"/>
          <w:szCs w:val="20"/>
          <w:lang w:val="es-ES_tradnl"/>
        </w:rPr>
        <w:t>, Analista de Operaciones SCL/GDI (reinag@iadb.org).</w:t>
      </w:r>
    </w:p>
    <w:p w14:paraId="4E009CE3" w14:textId="77777777" w:rsidR="00161BD3" w:rsidRPr="00685292" w:rsidRDefault="00161BD3" w:rsidP="00161BD3">
      <w:pPr>
        <w:ind w:right="-10"/>
        <w:jc w:val="both"/>
        <w:rPr>
          <w:rFonts w:ascii="Arial" w:hAnsi="Arial" w:cs="Arial"/>
          <w:b/>
          <w:lang w:val="es-419"/>
        </w:rPr>
      </w:pPr>
    </w:p>
    <w:p w14:paraId="088F8BCE" w14:textId="77777777" w:rsidR="00161BD3" w:rsidRPr="00716D51" w:rsidRDefault="00161BD3" w:rsidP="00716BC5">
      <w:pPr>
        <w:widowControl w:val="0"/>
        <w:numPr>
          <w:ilvl w:val="0"/>
          <w:numId w:val="46"/>
        </w:numPr>
        <w:contextualSpacing/>
        <w:rPr>
          <w:rFonts w:ascii="Arial" w:eastAsiaTheme="minorHAnsi" w:hAnsi="Arial" w:cs="Arial"/>
          <w:b/>
          <w:sz w:val="20"/>
          <w:szCs w:val="20"/>
          <w:u w:val="single"/>
        </w:rPr>
      </w:pPr>
      <w:r w:rsidRPr="00716D51">
        <w:rPr>
          <w:rFonts w:ascii="Arial" w:eastAsiaTheme="minorHAnsi" w:hAnsi="Arial" w:cs="Arial"/>
          <w:b/>
          <w:sz w:val="20"/>
          <w:szCs w:val="20"/>
          <w:u w:val="single"/>
        </w:rPr>
        <w:t>Calendario de Pagos</w:t>
      </w:r>
    </w:p>
    <w:p w14:paraId="05F3216D" w14:textId="77777777" w:rsidR="00161BD3" w:rsidRPr="00716D51" w:rsidRDefault="00161BD3" w:rsidP="00716D51">
      <w:pPr>
        <w:ind w:right="-10"/>
        <w:jc w:val="both"/>
        <w:rPr>
          <w:rFonts w:ascii="Arial" w:hAnsi="Arial" w:cs="Arial"/>
          <w:b/>
        </w:rPr>
      </w:pPr>
    </w:p>
    <w:p w14:paraId="5B55FFEE" w14:textId="77777777" w:rsidR="00161BD3" w:rsidRPr="00685292" w:rsidRDefault="00161BD3" w:rsidP="00EA3CBB">
      <w:pPr>
        <w:pStyle w:val="BodyTextIndent3"/>
        <w:tabs>
          <w:tab w:val="left" w:pos="1080"/>
        </w:tabs>
        <w:suppressAutoHyphens/>
        <w:spacing w:line="276" w:lineRule="auto"/>
        <w:jc w:val="both"/>
        <w:textAlignment w:val="baseline"/>
        <w:rPr>
          <w:rFonts w:ascii="Arial" w:hAnsi="Arial" w:cs="Arial"/>
          <w:sz w:val="20"/>
          <w:szCs w:val="20"/>
          <w:lang w:val="es-419"/>
        </w:rPr>
      </w:pPr>
      <w:r w:rsidRPr="00685292">
        <w:rPr>
          <w:rFonts w:ascii="Arial" w:hAnsi="Arial" w:cs="Arial"/>
          <w:sz w:val="20"/>
          <w:szCs w:val="20"/>
          <w:lang w:val="es-419"/>
        </w:rPr>
        <w:t>Las condiciones de pago se basarán en los hitos o entregables del proyecto.  El Banco no espera hacer pagos por adelantado en virtud de contratos de consultoría a menos que se requiera una cantidad significativa de viajes.  El Banco desea recibir la propuesta de costos más competitiva para los servicios descritos en el presente documento.</w:t>
      </w:r>
    </w:p>
    <w:p w14:paraId="0D48232F" w14:textId="77777777" w:rsidR="00161BD3" w:rsidRPr="00685292" w:rsidRDefault="00161BD3" w:rsidP="00EA3CBB">
      <w:pPr>
        <w:pStyle w:val="BodyTextIndent3"/>
        <w:tabs>
          <w:tab w:val="left" w:pos="1080"/>
        </w:tabs>
        <w:suppressAutoHyphens/>
        <w:spacing w:line="276" w:lineRule="auto"/>
        <w:textAlignment w:val="baseline"/>
        <w:rPr>
          <w:rFonts w:ascii="Arial" w:hAnsi="Arial" w:cs="Arial"/>
          <w:sz w:val="20"/>
          <w:szCs w:val="20"/>
          <w:lang w:val="es-419"/>
        </w:rPr>
      </w:pPr>
      <w:r w:rsidRPr="00685292">
        <w:rPr>
          <w:rFonts w:ascii="Arial" w:hAnsi="Arial" w:cs="Arial"/>
          <w:sz w:val="20"/>
          <w:szCs w:val="20"/>
          <w:lang w:val="es-419"/>
        </w:rPr>
        <w:t xml:space="preserve">La Tasa de Cambios Oficial del BID indicada en el SDP se aplicará para las conversiones necesarias de los pagos en moneda local. </w:t>
      </w:r>
    </w:p>
    <w:p w14:paraId="237A6DC2" w14:textId="77777777" w:rsidR="00161BD3" w:rsidRPr="00685292" w:rsidRDefault="00161BD3" w:rsidP="00161BD3">
      <w:pPr>
        <w:pStyle w:val="BodyTextIndent3"/>
        <w:tabs>
          <w:tab w:val="left" w:pos="1080"/>
        </w:tabs>
        <w:suppressAutoHyphens/>
        <w:spacing w:after="0"/>
        <w:jc w:val="both"/>
        <w:textAlignment w:val="baseline"/>
        <w:rPr>
          <w:rFonts w:ascii="Arial" w:eastAsiaTheme="minorHAnsi" w:hAnsi="Arial" w:cs="Arial"/>
          <w:sz w:val="20"/>
          <w:szCs w:val="20"/>
          <w:lang w:val="es-ES_tradnl"/>
        </w:rPr>
      </w:pPr>
    </w:p>
    <w:tbl>
      <w:tblPr>
        <w:tblStyle w:val="TableGrid"/>
        <w:tblW w:w="0" w:type="auto"/>
        <w:jc w:val="center"/>
        <w:tblInd w:w="0" w:type="dxa"/>
        <w:tblLook w:val="04A0" w:firstRow="1" w:lastRow="0" w:firstColumn="1" w:lastColumn="0" w:noHBand="0" w:noVBand="1"/>
      </w:tblPr>
      <w:tblGrid>
        <w:gridCol w:w="3688"/>
        <w:gridCol w:w="1368"/>
      </w:tblGrid>
      <w:tr w:rsidR="00161BD3" w:rsidRPr="00685292" w14:paraId="425BECF4" w14:textId="77777777" w:rsidTr="005B43E7">
        <w:trPr>
          <w:trHeight w:val="58"/>
          <w:jc w:val="center"/>
        </w:trPr>
        <w:tc>
          <w:tcPr>
            <w:tcW w:w="5056" w:type="dxa"/>
            <w:gridSpan w:val="2"/>
          </w:tcPr>
          <w:p w14:paraId="2AD18159" w14:textId="77777777" w:rsidR="00161BD3" w:rsidRPr="00685292" w:rsidRDefault="00161BD3" w:rsidP="005B43E7">
            <w:pPr>
              <w:pStyle w:val="ListParagraph"/>
              <w:ind w:left="0" w:right="-10"/>
              <w:jc w:val="center"/>
              <w:rPr>
                <w:rFonts w:ascii="Arial" w:hAnsi="Arial" w:cs="Arial"/>
                <w:b/>
                <w:sz w:val="18"/>
                <w:szCs w:val="18"/>
                <w:lang w:val="es-ES_tradnl"/>
              </w:rPr>
            </w:pPr>
            <w:r w:rsidRPr="00685292">
              <w:rPr>
                <w:rFonts w:ascii="Arial" w:hAnsi="Arial" w:cs="Arial"/>
                <w:b/>
                <w:sz w:val="18"/>
                <w:szCs w:val="18"/>
                <w:lang w:val="es-ES_tradnl"/>
              </w:rPr>
              <w:t>Plan de Pagos</w:t>
            </w:r>
          </w:p>
        </w:tc>
      </w:tr>
      <w:tr w:rsidR="00161BD3" w:rsidRPr="00685292" w14:paraId="6D592644" w14:textId="77777777" w:rsidTr="005B43E7">
        <w:trPr>
          <w:trHeight w:val="149"/>
          <w:jc w:val="center"/>
        </w:trPr>
        <w:tc>
          <w:tcPr>
            <w:tcW w:w="3688" w:type="dxa"/>
          </w:tcPr>
          <w:p w14:paraId="5B9E1A44" w14:textId="77777777" w:rsidR="00161BD3" w:rsidRPr="00685292" w:rsidRDefault="00161BD3" w:rsidP="005B43E7">
            <w:pPr>
              <w:pStyle w:val="ListParagraph"/>
              <w:ind w:right="-10"/>
              <w:rPr>
                <w:rFonts w:ascii="Arial" w:hAnsi="Arial" w:cs="Arial"/>
                <w:b/>
                <w:sz w:val="18"/>
                <w:szCs w:val="18"/>
                <w:lang w:val="es-ES_tradnl"/>
              </w:rPr>
            </w:pPr>
            <w:r w:rsidRPr="00685292">
              <w:rPr>
                <w:rFonts w:ascii="Arial" w:hAnsi="Arial" w:cs="Arial"/>
                <w:b/>
                <w:sz w:val="18"/>
                <w:szCs w:val="18"/>
                <w:lang w:val="es-ES_tradnl"/>
              </w:rPr>
              <w:t xml:space="preserve">Entregables </w:t>
            </w:r>
          </w:p>
        </w:tc>
        <w:tc>
          <w:tcPr>
            <w:tcW w:w="1368" w:type="dxa"/>
          </w:tcPr>
          <w:p w14:paraId="5B62836F" w14:textId="77777777" w:rsidR="00161BD3" w:rsidRPr="00685292" w:rsidRDefault="00161BD3" w:rsidP="005B43E7">
            <w:pPr>
              <w:pStyle w:val="ListParagraph"/>
              <w:ind w:left="0" w:right="-10"/>
              <w:jc w:val="center"/>
              <w:rPr>
                <w:rFonts w:ascii="Arial" w:hAnsi="Arial" w:cs="Arial"/>
                <w:b/>
                <w:color w:val="000000" w:themeColor="text1"/>
                <w:sz w:val="18"/>
                <w:szCs w:val="18"/>
                <w:lang w:val="es-ES_tradnl"/>
              </w:rPr>
            </w:pPr>
            <w:r w:rsidRPr="00685292">
              <w:rPr>
                <w:rFonts w:ascii="Arial" w:hAnsi="Arial" w:cs="Arial"/>
                <w:b/>
                <w:color w:val="000000" w:themeColor="text1"/>
                <w:sz w:val="18"/>
                <w:szCs w:val="18"/>
                <w:lang w:val="es-ES_tradnl"/>
              </w:rPr>
              <w:t>%</w:t>
            </w:r>
          </w:p>
        </w:tc>
      </w:tr>
      <w:tr w:rsidR="00161BD3" w:rsidRPr="00685292" w14:paraId="1C882F00" w14:textId="77777777" w:rsidTr="005B43E7">
        <w:trPr>
          <w:trHeight w:val="58"/>
          <w:jc w:val="center"/>
        </w:trPr>
        <w:tc>
          <w:tcPr>
            <w:tcW w:w="3688" w:type="dxa"/>
          </w:tcPr>
          <w:p w14:paraId="101E02F4" w14:textId="77777777" w:rsidR="00161BD3" w:rsidRPr="00685292" w:rsidRDefault="00161BD3" w:rsidP="00161BD3">
            <w:pPr>
              <w:pStyle w:val="ListParagraph"/>
              <w:numPr>
                <w:ilvl w:val="0"/>
                <w:numId w:val="8"/>
              </w:numPr>
              <w:spacing w:after="0" w:line="240" w:lineRule="auto"/>
              <w:ind w:left="342" w:right="-10"/>
              <w:rPr>
                <w:rFonts w:ascii="Arial" w:hAnsi="Arial" w:cs="Arial"/>
                <w:color w:val="000000" w:themeColor="text1"/>
                <w:sz w:val="18"/>
                <w:szCs w:val="18"/>
                <w:lang w:val="es-ES_tradnl"/>
              </w:rPr>
            </w:pPr>
            <w:r w:rsidRPr="00685292">
              <w:rPr>
                <w:rFonts w:ascii="Arial" w:hAnsi="Arial" w:cs="Arial"/>
                <w:color w:val="000000" w:themeColor="text1"/>
                <w:sz w:val="18"/>
                <w:szCs w:val="18"/>
                <w:lang w:val="es-ES_tradnl"/>
              </w:rPr>
              <w:t xml:space="preserve">Plan de Trabajo con el cronograma de actividades </w:t>
            </w:r>
          </w:p>
        </w:tc>
        <w:tc>
          <w:tcPr>
            <w:tcW w:w="1368" w:type="dxa"/>
          </w:tcPr>
          <w:p w14:paraId="6A64150B" w14:textId="77777777" w:rsidR="00161BD3" w:rsidRPr="00685292" w:rsidRDefault="00161BD3" w:rsidP="005B43E7">
            <w:pPr>
              <w:pStyle w:val="ListParagraph"/>
              <w:ind w:left="0" w:right="-10"/>
              <w:jc w:val="center"/>
              <w:rPr>
                <w:rFonts w:ascii="Arial" w:hAnsi="Arial" w:cs="Arial"/>
                <w:color w:val="000000" w:themeColor="text1"/>
                <w:sz w:val="18"/>
                <w:szCs w:val="18"/>
                <w:lang w:val="es-ES_tradnl"/>
              </w:rPr>
            </w:pPr>
            <w:r w:rsidRPr="00685292">
              <w:rPr>
                <w:rFonts w:ascii="Arial" w:hAnsi="Arial" w:cs="Arial"/>
                <w:color w:val="000000" w:themeColor="text1"/>
                <w:sz w:val="18"/>
                <w:szCs w:val="18"/>
                <w:lang w:val="es-ES_tradnl"/>
              </w:rPr>
              <w:t>20</w:t>
            </w:r>
          </w:p>
        </w:tc>
      </w:tr>
      <w:tr w:rsidR="00161BD3" w:rsidRPr="00685292" w14:paraId="4636461A" w14:textId="77777777" w:rsidTr="005B43E7">
        <w:trPr>
          <w:trHeight w:val="58"/>
          <w:jc w:val="center"/>
        </w:trPr>
        <w:tc>
          <w:tcPr>
            <w:tcW w:w="3688" w:type="dxa"/>
          </w:tcPr>
          <w:p w14:paraId="2F7FCAF9" w14:textId="77777777" w:rsidR="00161BD3" w:rsidRPr="00685292" w:rsidRDefault="00161BD3" w:rsidP="00161BD3">
            <w:pPr>
              <w:pStyle w:val="ListParagraph"/>
              <w:numPr>
                <w:ilvl w:val="0"/>
                <w:numId w:val="8"/>
              </w:numPr>
              <w:spacing w:after="0" w:line="240" w:lineRule="auto"/>
              <w:ind w:left="342" w:right="-10"/>
              <w:rPr>
                <w:rFonts w:ascii="Arial" w:hAnsi="Arial" w:cs="Arial"/>
                <w:color w:val="000000" w:themeColor="text1"/>
                <w:sz w:val="18"/>
                <w:szCs w:val="18"/>
                <w:lang w:val="es-ES_tradnl"/>
              </w:rPr>
            </w:pPr>
            <w:r w:rsidRPr="00685292">
              <w:rPr>
                <w:rFonts w:ascii="Arial" w:hAnsi="Arial" w:cs="Arial"/>
                <w:color w:val="000000" w:themeColor="text1"/>
                <w:sz w:val="18"/>
                <w:szCs w:val="18"/>
                <w:lang w:val="es-ES_tradnl"/>
              </w:rPr>
              <w:t>Productos 1 y 2</w:t>
            </w:r>
          </w:p>
        </w:tc>
        <w:tc>
          <w:tcPr>
            <w:tcW w:w="1368" w:type="dxa"/>
          </w:tcPr>
          <w:p w14:paraId="549A803B" w14:textId="77777777" w:rsidR="00161BD3" w:rsidRPr="00685292" w:rsidRDefault="00161BD3" w:rsidP="005B43E7">
            <w:pPr>
              <w:pStyle w:val="ListParagraph"/>
              <w:ind w:left="0" w:right="-10"/>
              <w:jc w:val="center"/>
              <w:rPr>
                <w:rFonts w:ascii="Arial" w:hAnsi="Arial" w:cs="Arial"/>
                <w:color w:val="000000" w:themeColor="text1"/>
                <w:sz w:val="18"/>
                <w:szCs w:val="18"/>
                <w:lang w:val="es-ES_tradnl"/>
              </w:rPr>
            </w:pPr>
            <w:r w:rsidRPr="00685292">
              <w:rPr>
                <w:rFonts w:ascii="Arial" w:hAnsi="Arial" w:cs="Arial"/>
                <w:color w:val="000000" w:themeColor="text1"/>
                <w:sz w:val="18"/>
                <w:szCs w:val="18"/>
                <w:lang w:val="es-ES_tradnl"/>
              </w:rPr>
              <w:t>30</w:t>
            </w:r>
          </w:p>
        </w:tc>
      </w:tr>
      <w:tr w:rsidR="00161BD3" w:rsidRPr="00685292" w14:paraId="054BFA57" w14:textId="77777777" w:rsidTr="005B43E7">
        <w:trPr>
          <w:trHeight w:val="58"/>
          <w:jc w:val="center"/>
        </w:trPr>
        <w:tc>
          <w:tcPr>
            <w:tcW w:w="3688" w:type="dxa"/>
          </w:tcPr>
          <w:p w14:paraId="2B2C3827" w14:textId="77777777" w:rsidR="00161BD3" w:rsidRPr="00685292" w:rsidRDefault="00161BD3" w:rsidP="00161BD3">
            <w:pPr>
              <w:pStyle w:val="ListParagraph"/>
              <w:numPr>
                <w:ilvl w:val="0"/>
                <w:numId w:val="8"/>
              </w:numPr>
              <w:spacing w:after="0" w:line="240" w:lineRule="auto"/>
              <w:ind w:left="342" w:right="-10"/>
              <w:rPr>
                <w:rFonts w:ascii="Arial" w:hAnsi="Arial" w:cs="Arial"/>
                <w:color w:val="000000" w:themeColor="text1"/>
                <w:sz w:val="18"/>
                <w:szCs w:val="18"/>
                <w:lang w:val="es-ES_tradnl"/>
              </w:rPr>
            </w:pPr>
            <w:r w:rsidRPr="00685292">
              <w:rPr>
                <w:rFonts w:ascii="Arial" w:hAnsi="Arial" w:cs="Arial"/>
                <w:color w:val="000000" w:themeColor="text1"/>
                <w:sz w:val="18"/>
                <w:szCs w:val="18"/>
                <w:lang w:val="es-ES_tradnl"/>
              </w:rPr>
              <w:t>Producto 3</w:t>
            </w:r>
          </w:p>
        </w:tc>
        <w:tc>
          <w:tcPr>
            <w:tcW w:w="1368" w:type="dxa"/>
          </w:tcPr>
          <w:p w14:paraId="5A72E870" w14:textId="77777777" w:rsidR="00161BD3" w:rsidRPr="00685292" w:rsidRDefault="00161BD3" w:rsidP="005B43E7">
            <w:pPr>
              <w:pStyle w:val="ListParagraph"/>
              <w:ind w:left="0" w:right="-10"/>
              <w:jc w:val="center"/>
              <w:rPr>
                <w:rFonts w:ascii="Arial" w:hAnsi="Arial" w:cs="Arial"/>
                <w:color w:val="000000" w:themeColor="text1"/>
                <w:sz w:val="18"/>
                <w:szCs w:val="18"/>
                <w:lang w:val="es-ES_tradnl"/>
              </w:rPr>
            </w:pPr>
            <w:r w:rsidRPr="00685292">
              <w:rPr>
                <w:rFonts w:ascii="Arial" w:hAnsi="Arial" w:cs="Arial"/>
                <w:color w:val="000000" w:themeColor="text1"/>
                <w:sz w:val="18"/>
                <w:szCs w:val="18"/>
                <w:lang w:val="es-ES_tradnl"/>
              </w:rPr>
              <w:t>50</w:t>
            </w:r>
          </w:p>
        </w:tc>
      </w:tr>
      <w:tr w:rsidR="00161BD3" w:rsidRPr="00685292" w14:paraId="190D6306" w14:textId="77777777" w:rsidTr="005B43E7">
        <w:trPr>
          <w:trHeight w:val="158"/>
          <w:jc w:val="center"/>
        </w:trPr>
        <w:tc>
          <w:tcPr>
            <w:tcW w:w="3688" w:type="dxa"/>
          </w:tcPr>
          <w:p w14:paraId="4ECF936D" w14:textId="77777777" w:rsidR="00161BD3" w:rsidRPr="00685292" w:rsidRDefault="00161BD3" w:rsidP="005B43E7">
            <w:pPr>
              <w:pStyle w:val="ListParagraph"/>
              <w:ind w:left="342" w:right="-10" w:hanging="360"/>
              <w:rPr>
                <w:rFonts w:ascii="Arial" w:hAnsi="Arial" w:cs="Arial"/>
                <w:b/>
                <w:sz w:val="18"/>
                <w:szCs w:val="18"/>
                <w:lang w:val="es-ES_tradnl"/>
              </w:rPr>
            </w:pPr>
            <w:r w:rsidRPr="00685292">
              <w:rPr>
                <w:rFonts w:ascii="Arial" w:hAnsi="Arial" w:cs="Arial"/>
                <w:b/>
                <w:sz w:val="18"/>
                <w:szCs w:val="18"/>
                <w:lang w:val="es-ES_tradnl"/>
              </w:rPr>
              <w:t>Total</w:t>
            </w:r>
          </w:p>
        </w:tc>
        <w:tc>
          <w:tcPr>
            <w:tcW w:w="1368" w:type="dxa"/>
          </w:tcPr>
          <w:p w14:paraId="0C57A2CE" w14:textId="77777777" w:rsidR="00161BD3" w:rsidRPr="00685292" w:rsidRDefault="00161BD3" w:rsidP="005B43E7">
            <w:pPr>
              <w:pStyle w:val="ListParagraph"/>
              <w:ind w:left="0" w:right="-10"/>
              <w:jc w:val="center"/>
              <w:rPr>
                <w:rFonts w:ascii="Arial" w:hAnsi="Arial" w:cs="Arial"/>
                <w:b/>
                <w:color w:val="000000" w:themeColor="text1"/>
                <w:sz w:val="18"/>
                <w:szCs w:val="18"/>
                <w:lang w:val="es-ES_tradnl"/>
              </w:rPr>
            </w:pPr>
            <w:r w:rsidRPr="00685292">
              <w:rPr>
                <w:rFonts w:ascii="Arial" w:hAnsi="Arial" w:cs="Arial"/>
                <w:b/>
                <w:color w:val="000000" w:themeColor="text1"/>
                <w:sz w:val="18"/>
                <w:szCs w:val="18"/>
                <w:lang w:val="es-ES_tradnl"/>
              </w:rPr>
              <w:t>100</w:t>
            </w:r>
          </w:p>
        </w:tc>
      </w:tr>
    </w:tbl>
    <w:p w14:paraId="319C9AC6" w14:textId="77777777" w:rsidR="00161BD3" w:rsidRPr="00685292" w:rsidRDefault="00161BD3" w:rsidP="00161BD3">
      <w:pPr>
        <w:rPr>
          <w:rFonts w:ascii="Arial" w:hAnsi="Arial" w:cs="Arial"/>
          <w:b/>
          <w:lang w:val="es-ES_tradnl"/>
        </w:rPr>
      </w:pPr>
    </w:p>
    <w:p w14:paraId="5FEA5D3E" w14:textId="77777777" w:rsidR="00161BD3" w:rsidRPr="00685292" w:rsidRDefault="00161BD3" w:rsidP="00161BD3">
      <w:pPr>
        <w:widowControl w:val="0"/>
        <w:ind w:left="360"/>
        <w:contextualSpacing/>
        <w:rPr>
          <w:rFonts w:ascii="Arial" w:eastAsiaTheme="minorHAnsi" w:hAnsi="Arial" w:cs="Arial"/>
          <w:b/>
          <w:u w:val="single"/>
        </w:rPr>
      </w:pPr>
    </w:p>
    <w:p w14:paraId="3D080005" w14:textId="77777777" w:rsidR="00161BD3" w:rsidRPr="00A03537" w:rsidRDefault="00161BD3" w:rsidP="00716BC5">
      <w:pPr>
        <w:widowControl w:val="0"/>
        <w:numPr>
          <w:ilvl w:val="0"/>
          <w:numId w:val="46"/>
        </w:numPr>
        <w:contextualSpacing/>
        <w:rPr>
          <w:rFonts w:ascii="Arial" w:eastAsiaTheme="minorHAnsi" w:hAnsi="Arial" w:cs="Arial"/>
          <w:b/>
          <w:sz w:val="20"/>
          <w:szCs w:val="20"/>
          <w:u w:val="single"/>
          <w:lang w:val="es-HN"/>
        </w:rPr>
      </w:pPr>
      <w:r w:rsidRPr="00A03537">
        <w:rPr>
          <w:rFonts w:ascii="Arial" w:eastAsiaTheme="minorHAnsi" w:hAnsi="Arial" w:cs="Arial"/>
          <w:b/>
          <w:sz w:val="20"/>
          <w:szCs w:val="20"/>
          <w:u w:val="single"/>
          <w:lang w:val="es-HN"/>
        </w:rPr>
        <w:t>Perfiles profesionales de la firma de consultoría Otros Requisitos</w:t>
      </w:r>
    </w:p>
    <w:p w14:paraId="76F59A40" w14:textId="77777777" w:rsidR="00161BD3" w:rsidRPr="00EA3CBB" w:rsidRDefault="00161BD3" w:rsidP="00161BD3">
      <w:pPr>
        <w:widowControl w:val="0"/>
        <w:ind w:left="360"/>
        <w:contextualSpacing/>
        <w:rPr>
          <w:rFonts w:ascii="Arial" w:eastAsiaTheme="minorHAnsi" w:hAnsi="Arial" w:cs="Arial"/>
          <w:b/>
          <w:sz w:val="20"/>
          <w:szCs w:val="20"/>
          <w:u w:val="single"/>
          <w:lang w:val="es-419"/>
        </w:rPr>
      </w:pPr>
    </w:p>
    <w:p w14:paraId="472B92AB" w14:textId="77777777" w:rsidR="00161BD3" w:rsidRPr="00EA3CBB" w:rsidRDefault="00161BD3" w:rsidP="00161BD3">
      <w:pPr>
        <w:pStyle w:val="ListParagraph"/>
        <w:numPr>
          <w:ilvl w:val="2"/>
          <w:numId w:val="40"/>
        </w:numPr>
        <w:spacing w:after="0"/>
        <w:ind w:left="720"/>
        <w:jc w:val="both"/>
        <w:rPr>
          <w:rFonts w:ascii="Arial" w:hAnsi="Arial" w:cs="Arial"/>
          <w:sz w:val="20"/>
          <w:szCs w:val="20"/>
          <w:lang w:val="es-ES"/>
        </w:rPr>
      </w:pPr>
      <w:r w:rsidRPr="00EA3CBB">
        <w:rPr>
          <w:rFonts w:ascii="Arial" w:hAnsi="Arial" w:cs="Arial"/>
          <w:sz w:val="20"/>
          <w:szCs w:val="20"/>
          <w:lang w:val="es-ES"/>
        </w:rPr>
        <w:lastRenderedPageBreak/>
        <w:t>Firma o empresa nacional legalmente constituida con no menos de 5 años de operación.</w:t>
      </w:r>
    </w:p>
    <w:p w14:paraId="6DA6890E" w14:textId="5EED6782" w:rsidR="00161BD3" w:rsidRPr="00EA3CBB" w:rsidRDefault="008E63E9" w:rsidP="00161BD3">
      <w:pPr>
        <w:pStyle w:val="ListParagraph"/>
        <w:numPr>
          <w:ilvl w:val="2"/>
          <w:numId w:val="40"/>
        </w:numPr>
        <w:spacing w:after="0"/>
        <w:ind w:left="720"/>
        <w:jc w:val="both"/>
        <w:rPr>
          <w:rFonts w:ascii="Arial" w:hAnsi="Arial" w:cs="Arial"/>
          <w:sz w:val="20"/>
          <w:szCs w:val="20"/>
          <w:lang w:val="es-ES"/>
        </w:rPr>
      </w:pPr>
      <w:r w:rsidRPr="00EA3CBB">
        <w:rPr>
          <w:rFonts w:ascii="Arial" w:hAnsi="Arial" w:cs="Arial"/>
          <w:sz w:val="20"/>
          <w:szCs w:val="20"/>
          <w:lang w:val="es-ES"/>
        </w:rPr>
        <w:t xml:space="preserve">Contar con </w:t>
      </w:r>
      <w:r w:rsidR="00161BD3" w:rsidRPr="00EA3CBB">
        <w:rPr>
          <w:rFonts w:ascii="Arial" w:hAnsi="Arial" w:cs="Arial"/>
          <w:sz w:val="20"/>
          <w:szCs w:val="20"/>
          <w:lang w:val="es-ES"/>
        </w:rPr>
        <w:t>5 años</w:t>
      </w:r>
      <w:r w:rsidRPr="00EA3CBB">
        <w:rPr>
          <w:rFonts w:ascii="Arial" w:hAnsi="Arial" w:cs="Arial"/>
          <w:sz w:val="20"/>
          <w:szCs w:val="20"/>
          <w:lang w:val="es-ES"/>
        </w:rPr>
        <w:t xml:space="preserve"> o </w:t>
      </w:r>
      <w:r w:rsidR="00290AB4" w:rsidRPr="00EA3CBB">
        <w:rPr>
          <w:rFonts w:ascii="Arial" w:hAnsi="Arial" w:cs="Arial"/>
          <w:sz w:val="20"/>
          <w:szCs w:val="20"/>
          <w:lang w:val="es-ES"/>
        </w:rPr>
        <w:t>más en</w:t>
      </w:r>
      <w:r w:rsidR="00161BD3" w:rsidRPr="00EA3CBB">
        <w:rPr>
          <w:rFonts w:ascii="Arial" w:hAnsi="Arial" w:cs="Arial"/>
          <w:sz w:val="20"/>
          <w:szCs w:val="20"/>
          <w:lang w:val="es-ES"/>
        </w:rPr>
        <w:t xml:space="preserve"> diseño y planificación de campañas de comunicación, estrategia de incidencia, impacto y conciencia pública.</w:t>
      </w:r>
    </w:p>
    <w:p w14:paraId="28E4BD3F" w14:textId="7045E529" w:rsidR="00161BD3" w:rsidRPr="00EA3CBB" w:rsidRDefault="00290AB4" w:rsidP="00161BD3">
      <w:pPr>
        <w:pStyle w:val="ListParagraph"/>
        <w:numPr>
          <w:ilvl w:val="2"/>
          <w:numId w:val="40"/>
        </w:numPr>
        <w:spacing w:after="0"/>
        <w:ind w:left="720"/>
        <w:jc w:val="both"/>
        <w:rPr>
          <w:rFonts w:ascii="Arial" w:hAnsi="Arial" w:cs="Arial"/>
          <w:sz w:val="20"/>
          <w:szCs w:val="20"/>
          <w:lang w:val="es-ES"/>
        </w:rPr>
      </w:pPr>
      <w:r w:rsidRPr="00EA3CBB">
        <w:rPr>
          <w:rFonts w:ascii="Arial" w:hAnsi="Arial" w:cs="Arial"/>
          <w:sz w:val="20"/>
          <w:szCs w:val="20"/>
          <w:lang w:val="es-ES"/>
        </w:rPr>
        <w:t xml:space="preserve">Contar con 3 años o </w:t>
      </w:r>
      <w:r w:rsidR="00716D51" w:rsidRPr="00EA3CBB">
        <w:rPr>
          <w:rFonts w:ascii="Arial" w:hAnsi="Arial" w:cs="Arial"/>
          <w:sz w:val="20"/>
          <w:szCs w:val="20"/>
          <w:lang w:val="es-ES"/>
        </w:rPr>
        <w:t>más en</w:t>
      </w:r>
      <w:r w:rsidR="00161BD3" w:rsidRPr="00EA3CBB">
        <w:rPr>
          <w:rFonts w:ascii="Arial" w:hAnsi="Arial" w:cs="Arial"/>
          <w:sz w:val="20"/>
          <w:szCs w:val="20"/>
          <w:lang w:val="es-ES"/>
        </w:rPr>
        <w:t xml:space="preserve"> producción audiovisuales.</w:t>
      </w:r>
    </w:p>
    <w:p w14:paraId="6A3CE7BC" w14:textId="77777777" w:rsidR="00161BD3" w:rsidRPr="00EA3CBB" w:rsidRDefault="00161BD3" w:rsidP="00161BD3">
      <w:pPr>
        <w:pStyle w:val="ListParagraph"/>
        <w:numPr>
          <w:ilvl w:val="2"/>
          <w:numId w:val="40"/>
        </w:numPr>
        <w:spacing w:after="0"/>
        <w:ind w:left="720"/>
        <w:jc w:val="both"/>
        <w:rPr>
          <w:rFonts w:ascii="Arial" w:hAnsi="Arial" w:cs="Arial"/>
          <w:sz w:val="20"/>
          <w:szCs w:val="20"/>
          <w:lang w:val="es-ES"/>
        </w:rPr>
      </w:pPr>
      <w:r w:rsidRPr="00EA3CBB">
        <w:rPr>
          <w:rFonts w:ascii="Arial" w:hAnsi="Arial" w:cs="Arial"/>
          <w:sz w:val="20"/>
          <w:szCs w:val="20"/>
          <w:lang w:val="es-ES"/>
        </w:rPr>
        <w:t>La firma deberá de enviar su portafolio o trabajos similares.</w:t>
      </w:r>
    </w:p>
    <w:p w14:paraId="3D930CEF" w14:textId="285F2E88" w:rsidR="00161BD3" w:rsidRPr="00EA3CBB" w:rsidRDefault="00161BD3" w:rsidP="00161BD3">
      <w:pPr>
        <w:pStyle w:val="ListParagraph"/>
        <w:numPr>
          <w:ilvl w:val="2"/>
          <w:numId w:val="40"/>
        </w:numPr>
        <w:spacing w:after="0"/>
        <w:ind w:left="720"/>
        <w:jc w:val="both"/>
        <w:rPr>
          <w:rFonts w:ascii="Arial" w:hAnsi="Arial" w:cs="Arial"/>
          <w:sz w:val="20"/>
          <w:szCs w:val="20"/>
          <w:lang w:val="es-ES"/>
        </w:rPr>
      </w:pPr>
      <w:r w:rsidRPr="00EA3CBB">
        <w:rPr>
          <w:rFonts w:ascii="Arial" w:hAnsi="Arial" w:cs="Arial"/>
          <w:sz w:val="20"/>
          <w:szCs w:val="20"/>
          <w:lang w:val="es-ES"/>
        </w:rPr>
        <w:t>La empresa deberá de proveer al menos dos referencias de trabajos similares desarrollados.</w:t>
      </w:r>
    </w:p>
    <w:p w14:paraId="6688E6AE" w14:textId="72CF9663" w:rsidR="00716D51" w:rsidRDefault="00716D51" w:rsidP="00716D51">
      <w:pPr>
        <w:pStyle w:val="ListParagraph"/>
        <w:spacing w:after="0"/>
        <w:ind w:left="1440"/>
        <w:jc w:val="both"/>
        <w:rPr>
          <w:rFonts w:ascii="Arial" w:hAnsi="Arial" w:cs="Arial"/>
          <w:lang w:val="es-ES"/>
        </w:rPr>
      </w:pPr>
    </w:p>
    <w:p w14:paraId="20C95BAA" w14:textId="67CE3A6F" w:rsidR="00716D51" w:rsidRDefault="00716D51" w:rsidP="00716D51">
      <w:pPr>
        <w:pStyle w:val="ListParagraph"/>
        <w:spacing w:after="0"/>
        <w:ind w:left="1440"/>
        <w:jc w:val="both"/>
        <w:rPr>
          <w:rFonts w:ascii="Arial" w:hAnsi="Arial" w:cs="Arial"/>
          <w:lang w:val="es-ES"/>
        </w:rPr>
      </w:pPr>
    </w:p>
    <w:p w14:paraId="6DA49E92" w14:textId="1C959E36" w:rsidR="00716D51" w:rsidRDefault="00716D51" w:rsidP="00716D51">
      <w:pPr>
        <w:pStyle w:val="ListParagraph"/>
        <w:spacing w:after="0"/>
        <w:ind w:left="1440"/>
        <w:jc w:val="both"/>
        <w:rPr>
          <w:rFonts w:ascii="Arial" w:hAnsi="Arial" w:cs="Arial"/>
          <w:lang w:val="es-ES"/>
        </w:rPr>
      </w:pPr>
    </w:p>
    <w:p w14:paraId="32E34B18" w14:textId="54C4AA83" w:rsidR="00EA3CBB" w:rsidRDefault="00EA3CBB" w:rsidP="00716D51">
      <w:pPr>
        <w:pStyle w:val="ListParagraph"/>
        <w:spacing w:after="0"/>
        <w:ind w:left="1440"/>
        <w:jc w:val="both"/>
        <w:rPr>
          <w:rFonts w:ascii="Arial" w:hAnsi="Arial" w:cs="Arial"/>
          <w:lang w:val="es-ES"/>
        </w:rPr>
      </w:pPr>
    </w:p>
    <w:p w14:paraId="17CE58C8" w14:textId="6230A76D" w:rsidR="00EA3CBB" w:rsidRDefault="00EA3CBB" w:rsidP="00716D51">
      <w:pPr>
        <w:pStyle w:val="ListParagraph"/>
        <w:spacing w:after="0"/>
        <w:ind w:left="1440"/>
        <w:jc w:val="both"/>
        <w:rPr>
          <w:rFonts w:ascii="Arial" w:hAnsi="Arial" w:cs="Arial"/>
          <w:lang w:val="es-ES"/>
        </w:rPr>
      </w:pPr>
    </w:p>
    <w:p w14:paraId="7F93F854" w14:textId="6AAAB8C2" w:rsidR="00EA3CBB" w:rsidRDefault="00EA3CBB" w:rsidP="00716D51">
      <w:pPr>
        <w:pStyle w:val="ListParagraph"/>
        <w:spacing w:after="0"/>
        <w:ind w:left="1440"/>
        <w:jc w:val="both"/>
        <w:rPr>
          <w:rFonts w:ascii="Arial" w:hAnsi="Arial" w:cs="Arial"/>
          <w:lang w:val="es-ES"/>
        </w:rPr>
      </w:pPr>
    </w:p>
    <w:p w14:paraId="327EC943" w14:textId="44FBE090" w:rsidR="00EA3CBB" w:rsidRDefault="00EA3CBB" w:rsidP="00716D51">
      <w:pPr>
        <w:pStyle w:val="ListParagraph"/>
        <w:spacing w:after="0"/>
        <w:ind w:left="1440"/>
        <w:jc w:val="both"/>
        <w:rPr>
          <w:rFonts w:ascii="Arial" w:hAnsi="Arial" w:cs="Arial"/>
          <w:lang w:val="es-ES"/>
        </w:rPr>
      </w:pPr>
    </w:p>
    <w:p w14:paraId="0DE2CA42" w14:textId="50760690" w:rsidR="00EA3CBB" w:rsidRDefault="00EA3CBB" w:rsidP="00716D51">
      <w:pPr>
        <w:pStyle w:val="ListParagraph"/>
        <w:spacing w:after="0"/>
        <w:ind w:left="1440"/>
        <w:jc w:val="both"/>
        <w:rPr>
          <w:rFonts w:ascii="Arial" w:hAnsi="Arial" w:cs="Arial"/>
          <w:lang w:val="es-ES"/>
        </w:rPr>
      </w:pPr>
    </w:p>
    <w:p w14:paraId="5AE6B22E" w14:textId="5F4E6FD1" w:rsidR="00EA3CBB" w:rsidRDefault="00EA3CBB" w:rsidP="00716D51">
      <w:pPr>
        <w:pStyle w:val="ListParagraph"/>
        <w:spacing w:after="0"/>
        <w:ind w:left="1440"/>
        <w:jc w:val="both"/>
        <w:rPr>
          <w:rFonts w:ascii="Arial" w:hAnsi="Arial" w:cs="Arial"/>
          <w:lang w:val="es-ES"/>
        </w:rPr>
      </w:pPr>
    </w:p>
    <w:p w14:paraId="5F248E59" w14:textId="1875DBFA" w:rsidR="00EA3CBB" w:rsidRDefault="00EA3CBB" w:rsidP="00716D51">
      <w:pPr>
        <w:pStyle w:val="ListParagraph"/>
        <w:spacing w:after="0"/>
        <w:ind w:left="1440"/>
        <w:jc w:val="both"/>
        <w:rPr>
          <w:rFonts w:ascii="Arial" w:hAnsi="Arial" w:cs="Arial"/>
          <w:lang w:val="es-ES"/>
        </w:rPr>
      </w:pPr>
    </w:p>
    <w:p w14:paraId="7C84D205" w14:textId="0E79FF9B" w:rsidR="00EA3CBB" w:rsidRDefault="00EA3CBB" w:rsidP="00716D51">
      <w:pPr>
        <w:pStyle w:val="ListParagraph"/>
        <w:spacing w:after="0"/>
        <w:ind w:left="1440"/>
        <w:jc w:val="both"/>
        <w:rPr>
          <w:rFonts w:ascii="Arial" w:hAnsi="Arial" w:cs="Arial"/>
          <w:lang w:val="es-ES"/>
        </w:rPr>
      </w:pPr>
    </w:p>
    <w:p w14:paraId="794FA576" w14:textId="7F8B9CFE" w:rsidR="00EA3CBB" w:rsidRDefault="00EA3CBB" w:rsidP="00716D51">
      <w:pPr>
        <w:pStyle w:val="ListParagraph"/>
        <w:spacing w:after="0"/>
        <w:ind w:left="1440"/>
        <w:jc w:val="both"/>
        <w:rPr>
          <w:rFonts w:ascii="Arial" w:hAnsi="Arial" w:cs="Arial"/>
          <w:lang w:val="es-ES"/>
        </w:rPr>
      </w:pPr>
    </w:p>
    <w:p w14:paraId="2A12C9AA" w14:textId="11AB0C74" w:rsidR="00EA3CBB" w:rsidRDefault="00EA3CBB" w:rsidP="00716D51">
      <w:pPr>
        <w:pStyle w:val="ListParagraph"/>
        <w:spacing w:after="0"/>
        <w:ind w:left="1440"/>
        <w:jc w:val="both"/>
        <w:rPr>
          <w:rFonts w:ascii="Arial" w:hAnsi="Arial" w:cs="Arial"/>
          <w:lang w:val="es-ES"/>
        </w:rPr>
      </w:pPr>
    </w:p>
    <w:p w14:paraId="6A097D14" w14:textId="77777777" w:rsidR="00EA3CBB" w:rsidRDefault="00EA3CBB" w:rsidP="00716D51">
      <w:pPr>
        <w:pStyle w:val="ListParagraph"/>
        <w:spacing w:after="0"/>
        <w:ind w:left="1440"/>
        <w:jc w:val="both"/>
        <w:rPr>
          <w:rFonts w:ascii="Arial" w:hAnsi="Arial" w:cs="Arial"/>
          <w:lang w:val="es-ES"/>
        </w:rPr>
      </w:pPr>
    </w:p>
    <w:p w14:paraId="0522474B" w14:textId="0F15C790" w:rsidR="00EA3CBB" w:rsidRDefault="00EA3CBB" w:rsidP="00716D51">
      <w:pPr>
        <w:pStyle w:val="ListParagraph"/>
        <w:spacing w:after="0"/>
        <w:ind w:left="1440"/>
        <w:jc w:val="both"/>
        <w:rPr>
          <w:rFonts w:ascii="Arial" w:hAnsi="Arial" w:cs="Arial"/>
          <w:lang w:val="es-ES"/>
        </w:rPr>
      </w:pPr>
    </w:p>
    <w:p w14:paraId="5195A572" w14:textId="74F8E0D9" w:rsidR="00EA3CBB" w:rsidRDefault="00EA3CBB" w:rsidP="00716D51">
      <w:pPr>
        <w:pStyle w:val="ListParagraph"/>
        <w:spacing w:after="0"/>
        <w:ind w:left="1440"/>
        <w:jc w:val="both"/>
        <w:rPr>
          <w:rFonts w:ascii="Arial" w:hAnsi="Arial" w:cs="Arial"/>
          <w:lang w:val="es-ES"/>
        </w:rPr>
      </w:pPr>
    </w:p>
    <w:p w14:paraId="0AD6EE41" w14:textId="727EEC2E" w:rsidR="00EA3CBB" w:rsidRDefault="00EA3CBB" w:rsidP="00716D51">
      <w:pPr>
        <w:pStyle w:val="ListParagraph"/>
        <w:spacing w:after="0"/>
        <w:ind w:left="1440"/>
        <w:jc w:val="both"/>
        <w:rPr>
          <w:rFonts w:ascii="Arial" w:hAnsi="Arial" w:cs="Arial"/>
          <w:lang w:val="es-ES"/>
        </w:rPr>
      </w:pPr>
    </w:p>
    <w:p w14:paraId="0A37A63D" w14:textId="77777777" w:rsidR="00EA3CBB" w:rsidRDefault="00EA3CBB" w:rsidP="00716D51">
      <w:pPr>
        <w:pStyle w:val="ListParagraph"/>
        <w:spacing w:after="0"/>
        <w:ind w:left="1440"/>
        <w:jc w:val="both"/>
        <w:rPr>
          <w:rFonts w:ascii="Arial" w:hAnsi="Arial" w:cs="Arial"/>
          <w:lang w:val="es-ES"/>
        </w:rPr>
      </w:pPr>
    </w:p>
    <w:p w14:paraId="228FC3FC" w14:textId="77777777" w:rsidR="00716D51" w:rsidRPr="00685292" w:rsidRDefault="00716D51" w:rsidP="00716D51">
      <w:pPr>
        <w:pStyle w:val="ListParagraph"/>
        <w:spacing w:after="0"/>
        <w:ind w:left="1440"/>
        <w:jc w:val="both"/>
        <w:rPr>
          <w:rFonts w:ascii="Arial" w:hAnsi="Arial" w:cs="Arial"/>
          <w:lang w:val="es-ES"/>
        </w:rPr>
      </w:pPr>
    </w:p>
    <w:p w14:paraId="00EFD8BE" w14:textId="77777777" w:rsidR="0019177B" w:rsidRDefault="0019177B" w:rsidP="00092939">
      <w:pPr>
        <w:pStyle w:val="ListParagraph"/>
        <w:spacing w:after="0" w:line="240" w:lineRule="auto"/>
        <w:ind w:left="1440"/>
        <w:jc w:val="both"/>
        <w:rPr>
          <w:rFonts w:ascii="Arial" w:hAnsi="Arial" w:cs="Arial"/>
          <w:sz w:val="20"/>
          <w:szCs w:val="20"/>
          <w:lang w:val="es-ES"/>
        </w:rPr>
        <w:sectPr w:rsidR="0019177B" w:rsidSect="00A03537">
          <w:pgSz w:w="12240" w:h="15840"/>
          <w:pgMar w:top="1440" w:right="1800" w:bottom="1440" w:left="1800" w:header="708" w:footer="708" w:gutter="0"/>
          <w:cols w:space="708"/>
          <w:titlePg/>
          <w:docGrid w:linePitch="360"/>
        </w:sectPr>
      </w:pPr>
    </w:p>
    <w:p w14:paraId="6EF1B73E" w14:textId="1A87F911" w:rsidR="00A35275" w:rsidRPr="00685292" w:rsidRDefault="000B7840" w:rsidP="00A03537">
      <w:pPr>
        <w:jc w:val="center"/>
        <w:rPr>
          <w:rFonts w:ascii="Arial" w:hAnsi="Arial" w:cs="Arial"/>
          <w:b/>
          <w:bCs/>
          <w:u w:val="single"/>
          <w:lang w:val="es-ES_tradnl"/>
        </w:rPr>
      </w:pPr>
      <w:r w:rsidRPr="000B7840">
        <w:rPr>
          <w:rFonts w:ascii="Arial" w:hAnsi="Arial" w:cs="Arial"/>
          <w:b/>
          <w:bCs/>
          <w:u w:val="single"/>
          <w:lang w:val="es-ES_tradnl"/>
        </w:rPr>
        <w:lastRenderedPageBreak/>
        <w:t>Desarrollo y pilotaje de una estrategia local de atención de primera línea a mujeres que viven violencia sexual y basada en género</w:t>
      </w:r>
    </w:p>
    <w:p w14:paraId="3C0FF927" w14:textId="77777777" w:rsidR="00F32B18" w:rsidRPr="00685292" w:rsidRDefault="00F32B18" w:rsidP="00A35275">
      <w:pPr>
        <w:jc w:val="both"/>
        <w:rPr>
          <w:rFonts w:ascii="Arial" w:hAnsi="Arial" w:cs="Arial"/>
          <w:b/>
          <w:bCs/>
          <w:u w:val="single"/>
          <w:lang w:val="es-ES_tradnl"/>
        </w:rPr>
      </w:pPr>
    </w:p>
    <w:p w14:paraId="4A0FC64A" w14:textId="77777777" w:rsidR="00A35275" w:rsidRPr="00685292" w:rsidRDefault="00A35275" w:rsidP="00A56EE4">
      <w:pPr>
        <w:spacing w:line="276" w:lineRule="auto"/>
        <w:jc w:val="both"/>
        <w:rPr>
          <w:rFonts w:ascii="Arial" w:hAnsi="Arial" w:cs="Arial"/>
          <w:sz w:val="20"/>
          <w:szCs w:val="20"/>
          <w:lang w:val="es-ES"/>
        </w:rPr>
      </w:pPr>
      <w:r w:rsidRPr="00685292">
        <w:rPr>
          <w:rFonts w:ascii="Arial" w:hAnsi="Arial" w:cs="Arial"/>
          <w:b/>
          <w:bCs/>
          <w:sz w:val="20"/>
          <w:szCs w:val="20"/>
          <w:lang w:val="es-ES"/>
        </w:rPr>
        <w:t>Contexto de la búsqueda:</w:t>
      </w:r>
      <w:r w:rsidRPr="00685292">
        <w:rPr>
          <w:rFonts w:ascii="Arial" w:hAnsi="Arial" w:cs="Arial"/>
          <w:sz w:val="20"/>
          <w:szCs w:val="20"/>
          <w:lang w:val="es-ES"/>
        </w:rPr>
        <w:t xml:space="preserve"> Trabajamos para mejorar vidas en América Latina y el Caribe. A través del apoyo financiero y técnico para los países que trabajan para reducir la pobreza y la desigualdad, ayudamos a mejorar la salud y la educación, y avanzamos en la infraestructura. Nuestro objetivo es lograr el desarrollo de una manera sostenible y respetuosa con el clima. Con una historia que se remonta a 1959, hoy somos la principal fuente de financiamiento para el desarrollo de América Latina y el Caribe. Proporcionamos préstamos, subvenciones y asistencia técnica; y llevamos a cabo una extensa investigación. Mantenemos un fuerte compromiso para lograr resultados medibles y los más altos estándares de mayor integridad, transparencia y responsabilidad.</w:t>
      </w:r>
    </w:p>
    <w:p w14:paraId="0EB754D2" w14:textId="60C6335B" w:rsidR="00480325" w:rsidRPr="00DC0612" w:rsidRDefault="00480325" w:rsidP="00DC0612">
      <w:pPr>
        <w:spacing w:before="120" w:after="120"/>
        <w:jc w:val="both"/>
        <w:rPr>
          <w:rFonts w:ascii="Arial" w:hAnsi="Arial" w:cs="Arial"/>
          <w:sz w:val="20"/>
          <w:szCs w:val="20"/>
          <w:lang w:val="es-ES"/>
        </w:rPr>
      </w:pPr>
      <w:r w:rsidRPr="00DC0612">
        <w:rPr>
          <w:rFonts w:ascii="Arial" w:hAnsi="Arial" w:cs="Arial"/>
          <w:sz w:val="20"/>
          <w:szCs w:val="20"/>
          <w:lang w:val="es-ES"/>
        </w:rPr>
        <w:t>En 2013, Honduras presentaba la tasa de femicidio más alta en América Latina (AL) con 10,4 femicidios por 100.000 habitantes mujeres, para luego reducirse en 40,4% entre dicho año y 2019. Entre factores que podrían estar relacionados con esta disminución se encuentran la aprobación del marco jurídico que penaliza el femicidio</w:t>
      </w:r>
      <w:r w:rsidRPr="00DC0612">
        <w:rPr>
          <w:rStyle w:val="FootnoteReference"/>
          <w:rFonts w:ascii="Arial" w:eastAsia="Calibri" w:hAnsi="Arial" w:cs="Arial"/>
          <w:sz w:val="20"/>
          <w:szCs w:val="20"/>
          <w:lang w:val="es-ES"/>
        </w:rPr>
        <w:footnoteReference w:id="99"/>
      </w:r>
      <w:r w:rsidRPr="00DC0612">
        <w:rPr>
          <w:rFonts w:ascii="Arial" w:hAnsi="Arial" w:cs="Arial"/>
          <w:sz w:val="20"/>
          <w:szCs w:val="20"/>
          <w:lang w:val="es-ES"/>
        </w:rPr>
        <w:t xml:space="preserve"> en 2013, la implementación de distintas iniciativas para prevenir y atender la Violencia Sexual y Basada en Género (VSBG), principalmente la Violencia Contra las Mujeres (VCM) y el femicidio</w:t>
      </w:r>
      <w:r w:rsidRPr="00DC0612">
        <w:rPr>
          <w:rStyle w:val="FootnoteReference"/>
          <w:rFonts w:ascii="Arial" w:eastAsia="Calibri" w:hAnsi="Arial" w:cs="Arial"/>
          <w:sz w:val="20"/>
          <w:szCs w:val="20"/>
          <w:lang w:val="es-ES"/>
        </w:rPr>
        <w:footnoteReference w:id="100"/>
      </w:r>
      <w:r w:rsidRPr="00DC0612">
        <w:rPr>
          <w:rFonts w:ascii="Arial" w:hAnsi="Arial" w:cs="Arial"/>
          <w:sz w:val="20"/>
          <w:szCs w:val="20"/>
          <w:lang w:val="es-ES"/>
        </w:rPr>
        <w:t>, y el fortalecimiento de las instituciones que imparten justicia</w:t>
      </w:r>
      <w:r w:rsidRPr="00DC0612">
        <w:rPr>
          <w:rStyle w:val="FootnoteReference"/>
          <w:rFonts w:ascii="Arial" w:eastAsia="Calibri" w:hAnsi="Arial" w:cs="Arial"/>
          <w:sz w:val="20"/>
          <w:szCs w:val="20"/>
          <w:lang w:val="es-ES"/>
        </w:rPr>
        <w:footnoteReference w:id="101"/>
      </w:r>
      <w:r w:rsidRPr="00DC0612">
        <w:rPr>
          <w:rFonts w:ascii="Arial" w:hAnsi="Arial" w:cs="Arial"/>
          <w:sz w:val="20"/>
          <w:szCs w:val="20"/>
          <w:lang w:val="es-ES"/>
        </w:rPr>
        <w:t>, entre otros. Sin embargo, pese a esta reducción, el país continuaba con la tasa más alta de AL en 2019 con 6,2 femicidios por cada 100.000 mujeres, seguido por El Salvador (3,3) y República Dominicana (2,7)</w:t>
      </w:r>
      <w:r w:rsidRPr="00DC0612">
        <w:rPr>
          <w:rStyle w:val="FootnoteReference"/>
          <w:rFonts w:ascii="Arial" w:eastAsia="Calibri" w:hAnsi="Arial" w:cs="Arial"/>
          <w:sz w:val="20"/>
          <w:szCs w:val="20"/>
          <w:lang w:val="es-ES"/>
        </w:rPr>
        <w:footnoteReference w:id="102"/>
      </w:r>
      <w:r w:rsidRPr="00DC0612">
        <w:rPr>
          <w:rFonts w:ascii="Arial" w:hAnsi="Arial" w:cs="Arial"/>
          <w:sz w:val="20"/>
          <w:szCs w:val="20"/>
          <w:lang w:val="es-ES"/>
        </w:rPr>
        <w:t xml:space="preserve">.  </w:t>
      </w:r>
    </w:p>
    <w:p w14:paraId="199B7A40" w14:textId="77777777" w:rsidR="00480325" w:rsidRPr="00DC0612" w:rsidRDefault="00480325" w:rsidP="00DC0612">
      <w:pPr>
        <w:spacing w:before="120" w:after="120"/>
        <w:jc w:val="both"/>
        <w:rPr>
          <w:rFonts w:ascii="Arial" w:hAnsi="Arial" w:cs="Arial"/>
          <w:sz w:val="20"/>
          <w:szCs w:val="20"/>
          <w:lang w:val="es-ES"/>
        </w:rPr>
      </w:pPr>
      <w:r w:rsidRPr="00DC0612">
        <w:rPr>
          <w:rFonts w:ascii="Arial" w:hAnsi="Arial" w:cs="Arial"/>
          <w:sz w:val="20"/>
          <w:szCs w:val="20"/>
          <w:lang w:val="es-ES"/>
        </w:rPr>
        <w:t>De acuerdo con los datos del Observatorio Nacional de Violencia (ONV) en 2019</w:t>
      </w:r>
      <w:r w:rsidRPr="00DC0612">
        <w:rPr>
          <w:rStyle w:val="FootnoteReference"/>
          <w:rFonts w:ascii="Arial" w:eastAsia="Calibri" w:hAnsi="Arial" w:cs="Arial"/>
          <w:sz w:val="20"/>
          <w:szCs w:val="20"/>
          <w:lang w:val="es-ES"/>
        </w:rPr>
        <w:footnoteReference w:id="103"/>
      </w:r>
      <w:r w:rsidRPr="00DC0612">
        <w:rPr>
          <w:rFonts w:ascii="Arial" w:hAnsi="Arial" w:cs="Arial"/>
          <w:sz w:val="20"/>
          <w:szCs w:val="20"/>
          <w:lang w:val="es-ES"/>
        </w:rPr>
        <w:t>, los femicidios representaron el 73,6% del total homicidios de mujeres en el país, y fueron cometidos con mayor frecuencia por la delincuencia organizada</w:t>
      </w:r>
      <w:r w:rsidRPr="00DC0612">
        <w:rPr>
          <w:rStyle w:val="FootnoteReference"/>
          <w:rFonts w:ascii="Arial" w:eastAsia="Calibri" w:hAnsi="Arial" w:cs="Arial"/>
          <w:sz w:val="20"/>
          <w:szCs w:val="20"/>
          <w:lang w:val="es-ES"/>
        </w:rPr>
        <w:footnoteReference w:id="104"/>
      </w:r>
      <w:r w:rsidRPr="00DC0612">
        <w:rPr>
          <w:rFonts w:ascii="Arial" w:hAnsi="Arial" w:cs="Arial"/>
          <w:sz w:val="20"/>
          <w:szCs w:val="20"/>
          <w:lang w:val="es-ES"/>
        </w:rPr>
        <w:t xml:space="preserve"> (52,2%), una tendencia similar a años anteriores</w:t>
      </w:r>
      <w:r w:rsidRPr="00DC0612">
        <w:rPr>
          <w:rStyle w:val="FootnoteReference"/>
          <w:rFonts w:ascii="Arial" w:eastAsia="Calibri" w:hAnsi="Arial" w:cs="Arial"/>
          <w:sz w:val="20"/>
          <w:szCs w:val="20"/>
          <w:lang w:val="es-ES"/>
        </w:rPr>
        <w:footnoteReference w:id="105"/>
      </w:r>
      <w:r w:rsidRPr="00DC0612">
        <w:rPr>
          <w:rFonts w:ascii="Arial" w:hAnsi="Arial" w:cs="Arial"/>
          <w:sz w:val="20"/>
          <w:szCs w:val="20"/>
          <w:lang w:val="es-ES"/>
        </w:rPr>
        <w:t>.  En cuanto al resto de femicidios en Honduras en ese año, 15,3% fueron femicidios íntimos (es decir, cometidos por la pareja), 3,0% por violencia intrafamiliar, 6,1% por violencia sexual, 1,7% por conexión</w:t>
      </w:r>
      <w:r w:rsidRPr="00DC0612">
        <w:rPr>
          <w:rStyle w:val="FootnoteReference"/>
          <w:rFonts w:ascii="Arial" w:eastAsia="Calibri" w:hAnsi="Arial" w:cs="Arial"/>
          <w:sz w:val="20"/>
          <w:szCs w:val="20"/>
          <w:lang w:val="es-ES"/>
        </w:rPr>
        <w:footnoteReference w:id="106"/>
      </w:r>
      <w:r w:rsidRPr="00DC0612">
        <w:rPr>
          <w:rFonts w:ascii="Arial" w:hAnsi="Arial" w:cs="Arial"/>
          <w:sz w:val="20"/>
          <w:szCs w:val="20"/>
          <w:lang w:val="es-ES"/>
        </w:rPr>
        <w:t xml:space="preserve"> y 21,7% femicidios sin determinar. Esto marca un patrón distinto entre Honduras </w:t>
      </w:r>
      <w:r w:rsidRPr="00DC0612">
        <w:rPr>
          <w:rFonts w:ascii="Arial" w:hAnsi="Arial" w:cs="Arial"/>
          <w:sz w:val="20"/>
          <w:szCs w:val="20"/>
          <w:lang w:val="es-ES"/>
        </w:rPr>
        <w:lastRenderedPageBreak/>
        <w:t xml:space="preserve">(al igual que El Salvador) y el resto de los países de AL, ya que la mayoría de los femicidios en estos últimos son femicidios íntimos, y no por delincuencia organizada como en Honduras. </w:t>
      </w:r>
    </w:p>
    <w:p w14:paraId="2EAC975A" w14:textId="7C54861A" w:rsidR="00480325" w:rsidRPr="00DC0612" w:rsidRDefault="00480325" w:rsidP="00DC0612">
      <w:pPr>
        <w:spacing w:before="120" w:after="120"/>
        <w:jc w:val="both"/>
        <w:rPr>
          <w:rFonts w:ascii="Arial" w:hAnsi="Arial" w:cs="Arial"/>
          <w:sz w:val="20"/>
          <w:szCs w:val="20"/>
          <w:lang w:val="es-ES"/>
        </w:rPr>
      </w:pPr>
      <w:r w:rsidRPr="00DC0612">
        <w:rPr>
          <w:rFonts w:ascii="Arial" w:hAnsi="Arial" w:cs="Arial"/>
          <w:sz w:val="20"/>
          <w:szCs w:val="20"/>
          <w:lang w:val="es-ES"/>
        </w:rPr>
        <w:t>Si se consideran los femicidios y las muertes violentas de mujeres sin determinar</w:t>
      </w:r>
      <w:r w:rsidRPr="00DC0612">
        <w:rPr>
          <w:rStyle w:val="FootnoteReference"/>
          <w:rFonts w:ascii="Arial" w:eastAsia="Calibri" w:hAnsi="Arial" w:cs="Arial"/>
          <w:sz w:val="20"/>
          <w:szCs w:val="20"/>
          <w:lang w:val="es-ES"/>
        </w:rPr>
        <w:footnoteReference w:id="107"/>
      </w:r>
      <w:r w:rsidRPr="00DC0612">
        <w:rPr>
          <w:rFonts w:ascii="Arial" w:hAnsi="Arial" w:cs="Arial"/>
          <w:sz w:val="20"/>
          <w:szCs w:val="20"/>
          <w:lang w:val="es-ES"/>
        </w:rPr>
        <w:t>, en 2019, 60,0% se cometieron en las zonas urbanas; 57,1% de las víctimas se encontraban en el rango de edad de 15 y 39 años; la mayoría de los casos fueron perpetrados con arma de fuego (52,1%); y se dieron principalmente en la vía pública (41,6%) o en la vivienda (28,4%)</w:t>
      </w:r>
      <w:r w:rsidRPr="00DC0612">
        <w:rPr>
          <w:rStyle w:val="FootnoteReference"/>
          <w:rFonts w:ascii="Arial" w:eastAsia="Calibri" w:hAnsi="Arial" w:cs="Arial"/>
          <w:sz w:val="20"/>
          <w:szCs w:val="20"/>
          <w:lang w:val="es-ES"/>
        </w:rPr>
        <w:footnoteReference w:id="108"/>
      </w:r>
      <w:r w:rsidRPr="00DC0612">
        <w:rPr>
          <w:rFonts w:ascii="Arial" w:hAnsi="Arial" w:cs="Arial"/>
          <w:sz w:val="20"/>
          <w:szCs w:val="20"/>
          <w:lang w:val="es-ES"/>
        </w:rPr>
        <w:t>. Seis municipios en tres departamentos concentraron el 40,4% de los casos: Distrito Central, en el departamento de Francisco Morazán; San Pedro Sula, Choloma y Puerto Cortés en el departamento de Cortés; Juticalpa y Catacamas en el departamento de Olancho.</w:t>
      </w:r>
    </w:p>
    <w:p w14:paraId="13AB4684" w14:textId="77777777" w:rsidR="00480325" w:rsidRPr="00DC0612" w:rsidRDefault="00480325" w:rsidP="00DC0612">
      <w:pPr>
        <w:spacing w:before="120" w:after="120"/>
        <w:jc w:val="both"/>
        <w:rPr>
          <w:rFonts w:ascii="Arial" w:hAnsi="Arial" w:cs="Arial"/>
          <w:sz w:val="20"/>
          <w:szCs w:val="20"/>
          <w:lang w:val="es-ES"/>
        </w:rPr>
      </w:pPr>
      <w:r w:rsidRPr="00DC0612">
        <w:rPr>
          <w:rFonts w:ascii="Arial" w:hAnsi="Arial" w:cs="Arial"/>
          <w:sz w:val="20"/>
          <w:szCs w:val="20"/>
          <w:lang w:val="es-ES"/>
        </w:rPr>
        <w:t xml:space="preserve">De los resultados del análisis social de casos de femicidios y del </w:t>
      </w:r>
      <w:r w:rsidRPr="00DC0612">
        <w:rPr>
          <w:rFonts w:ascii="Arial" w:hAnsi="Arial" w:cs="Arial"/>
          <w:color w:val="222222"/>
          <w:sz w:val="20"/>
          <w:szCs w:val="20"/>
          <w:shd w:val="clear" w:color="auto" w:fill="FFFFFF"/>
          <w:lang w:val="es-ES_tradnl"/>
        </w:rPr>
        <w:t>análisis participativo con las comunidades acerca de los riesgos de femicidio</w:t>
      </w:r>
      <w:r w:rsidRPr="00DC0612">
        <w:rPr>
          <w:rFonts w:ascii="Arial" w:hAnsi="Arial" w:cs="Arial"/>
          <w:sz w:val="20"/>
          <w:szCs w:val="20"/>
          <w:lang w:val="es-ES"/>
        </w:rPr>
        <w:t xml:space="preserve"> realizados por el Banco Interamericano de Desarrollo (BID) en 2019</w:t>
      </w:r>
      <w:r w:rsidRPr="00DC0612">
        <w:rPr>
          <w:rStyle w:val="FootnoteReference"/>
          <w:rFonts w:ascii="Arial" w:eastAsia="Calibri" w:hAnsi="Arial" w:cs="Arial"/>
          <w:sz w:val="20"/>
          <w:szCs w:val="20"/>
          <w:lang w:val="es-ES"/>
        </w:rPr>
        <w:footnoteReference w:id="109"/>
      </w:r>
      <w:r w:rsidRPr="00DC0612">
        <w:rPr>
          <w:rFonts w:ascii="Arial" w:hAnsi="Arial" w:cs="Arial"/>
          <w:sz w:val="20"/>
          <w:szCs w:val="20"/>
          <w:lang w:val="es-ES"/>
        </w:rPr>
        <w:t>, se identificaron como principales factores de riesgo a nivel comunitario e institucional los siguientes: (i)</w:t>
      </w:r>
      <w:r w:rsidRPr="00DC0612">
        <w:rPr>
          <w:rFonts w:ascii="Arial" w:hAnsi="Arial" w:cs="Arial"/>
          <w:sz w:val="20"/>
          <w:szCs w:val="20"/>
          <w:lang w:val="es-ES_tradnl"/>
        </w:rPr>
        <w:t xml:space="preserve"> </w:t>
      </w:r>
      <w:r w:rsidRPr="00DC0612">
        <w:rPr>
          <w:rFonts w:ascii="Arial" w:hAnsi="Arial" w:cs="Arial"/>
          <w:sz w:val="20"/>
          <w:szCs w:val="20"/>
          <w:lang w:val="es-ES"/>
        </w:rPr>
        <w:t xml:space="preserve">control de las organizaciones delincuenciales en los territorios; (ii) debilitamiento del tejido social; (iii) ausencia de respuestas oportunas de las instituciones públicas frente a la inseguridad y a la VCM, así como falta de acciones de prevención; (iv) empobrecimiento y escasas oportunidades económicas, principalmente para los y las jóvenes, lo cual influye en que éstos se vinculen a grupos delincuenciales o maras; y (v) baja confianza de la población en las organizaciones locales e instituciones responsables de impartir justicia. A nivel individual, también se identificaron como factores de riesgo: (i) vivir en colonias y barrios tipificados como de alta violencia e inseguridad y controlados por maras y pandillas; (ii) tener vínculos o tener una persona cercana vinculada con grupos delincuenciales; (iii) pertenecer a la comunidad LGTBQ+; (iv) estar en situación de calle; y (v) ejercer trabajo sexual. </w:t>
      </w:r>
    </w:p>
    <w:p w14:paraId="69F188FD" w14:textId="77777777" w:rsidR="00480325" w:rsidRPr="00DC0612" w:rsidRDefault="00480325" w:rsidP="00DC0612">
      <w:pPr>
        <w:spacing w:before="120" w:after="120"/>
        <w:jc w:val="both"/>
        <w:rPr>
          <w:rFonts w:ascii="Arial" w:hAnsi="Arial" w:cs="Arial"/>
          <w:sz w:val="20"/>
          <w:szCs w:val="20"/>
          <w:lang w:val="es-ES"/>
        </w:rPr>
      </w:pPr>
      <w:r w:rsidRPr="00DC0612">
        <w:rPr>
          <w:rFonts w:ascii="Arial" w:hAnsi="Arial" w:cs="Arial"/>
          <w:sz w:val="20"/>
          <w:szCs w:val="20"/>
          <w:lang w:val="es-ES"/>
        </w:rPr>
        <w:t>El análisis social de casos tipificó tres contextos asociados al reconocimiento del riesgo de femicidio: (i) las víctimas aparentemente no identificaron peligro o riesgo de violencia letal; (ii) las víctimas identificaron el riesgo, pero no comunicaron su temor o minimizaron el peligro y, en ocasiones, mantuvieron silencio para protegerse o proteger a personas cercanas; y (iii) las víctimas identificaron el riesgo y realizaron acciones para su protección. Este último fue el escenario menos frecuente.  Estos contextos ponen de manifiesto la necesidad de que las mujeres aprendan a identificar los riesgos de muerte a los que están expuestas, sean capaces de tomar acción y conozcan las opciones de ayuda y protección. El desafío es que actualmente es la baja proporción de mujeres que busca ayuda, por miedo a su agresor o por considerar que no es necesario</w:t>
      </w:r>
      <w:r w:rsidRPr="00DC0612">
        <w:rPr>
          <w:rStyle w:val="FootnoteReference"/>
          <w:rFonts w:ascii="Arial" w:eastAsia="Calibri" w:hAnsi="Arial" w:cs="Arial"/>
          <w:sz w:val="20"/>
          <w:szCs w:val="20"/>
          <w:lang w:val="es-ES"/>
        </w:rPr>
        <w:footnoteReference w:id="110"/>
      </w:r>
      <w:r w:rsidRPr="00DC0612">
        <w:rPr>
          <w:rFonts w:ascii="Arial" w:hAnsi="Arial" w:cs="Arial"/>
          <w:sz w:val="20"/>
          <w:szCs w:val="20"/>
          <w:lang w:val="es-ES"/>
        </w:rPr>
        <w:t>.  Esta última razón para no buscar ayuda podría estar asociada con la subestimación del peligro que corren.</w:t>
      </w:r>
    </w:p>
    <w:p w14:paraId="7FE29C09" w14:textId="77777777" w:rsidR="00480325" w:rsidRPr="00DC0612" w:rsidRDefault="00480325" w:rsidP="00DC0612">
      <w:pPr>
        <w:spacing w:before="120" w:after="120"/>
        <w:jc w:val="both"/>
        <w:rPr>
          <w:rFonts w:ascii="Arial" w:hAnsi="Arial" w:cs="Arial"/>
          <w:sz w:val="20"/>
          <w:szCs w:val="20"/>
          <w:lang w:val="es-ES"/>
        </w:rPr>
      </w:pPr>
      <w:r w:rsidRPr="00DC0612">
        <w:rPr>
          <w:rFonts w:ascii="Arial" w:hAnsi="Arial" w:cs="Arial"/>
          <w:sz w:val="20"/>
          <w:szCs w:val="20"/>
          <w:lang w:val="es-ES"/>
        </w:rPr>
        <w:t xml:space="preserve">Además de los riesgos, los análisis mencionados anteriormente permitieron identificar tres barreras en el acceso de las mujeres que se encuentran en riesgo a protección y apoyo: (i) el control territorial que ejercen las organizaciones delincuenciales limita la búsqueda de apoyo por parte de las mujeres fuera y dentro del territorio, sobre todo cuando ellas dependen de estos </w:t>
      </w:r>
      <w:r w:rsidRPr="00DC0612">
        <w:rPr>
          <w:rFonts w:ascii="Arial" w:hAnsi="Arial" w:cs="Arial"/>
          <w:sz w:val="20"/>
          <w:szCs w:val="20"/>
          <w:lang w:val="es-ES"/>
        </w:rPr>
        <w:lastRenderedPageBreak/>
        <w:t>grupos para acceder a recursos (comida, dinero, etc.) o para protegerse de otras formas de violencia; (ii) el entrar en contacto con las instituciones competentes podría poner en riesgo su vida y la de sus familiares por las represalias de estos grupos; y (iii) las víctimas no encuentran una respuesta oportuna y efectiva en las instituciones ni en las comunidades, ya que prevalecen prejuicios y estereotipos respecto a las causas de la VCM y el femicidio</w:t>
      </w:r>
      <w:r w:rsidRPr="00DC0612">
        <w:rPr>
          <w:rStyle w:val="FootnoteReference"/>
          <w:rFonts w:ascii="Arial" w:eastAsia="Calibri" w:hAnsi="Arial" w:cs="Arial"/>
          <w:sz w:val="20"/>
          <w:szCs w:val="20"/>
          <w:lang w:val="es-ES"/>
        </w:rPr>
        <w:footnoteReference w:id="111"/>
      </w:r>
      <w:r w:rsidRPr="00DC0612">
        <w:rPr>
          <w:rFonts w:ascii="Arial" w:hAnsi="Arial" w:cs="Arial"/>
          <w:sz w:val="20"/>
          <w:szCs w:val="20"/>
          <w:lang w:val="es-ES"/>
        </w:rPr>
        <w:t>.</w:t>
      </w:r>
    </w:p>
    <w:p w14:paraId="2B16BF88" w14:textId="0FB1612D" w:rsidR="00480325" w:rsidRPr="00DC0612" w:rsidRDefault="00480325" w:rsidP="00DC0612">
      <w:pPr>
        <w:spacing w:before="120" w:after="120"/>
        <w:jc w:val="both"/>
        <w:rPr>
          <w:rFonts w:ascii="Arial" w:hAnsi="Arial" w:cs="Arial"/>
          <w:sz w:val="20"/>
          <w:szCs w:val="20"/>
          <w:lang w:val="es-ES"/>
        </w:rPr>
      </w:pPr>
      <w:r w:rsidRPr="00DC0612">
        <w:rPr>
          <w:rFonts w:ascii="Arial" w:hAnsi="Arial" w:cs="Arial"/>
          <w:sz w:val="20"/>
          <w:szCs w:val="20"/>
          <w:lang w:val="es-ES"/>
        </w:rPr>
        <w:t>Para dar respuesta a la VCM y el femicidio, el Gobierno de Honduras, con el apoyo del BID, implementó desde 2017 el Programa Ciudad Mujer (CM), plataforma de servicios especializados para mujeres en un solo sitio coordinada por la Dirección del Programa Presidencial Ciudad Mujer (DNPPCM). CM brinda atención a víctimas/sobrevivientes de violencia a través del Módulo de Atención y Protección de los Derechos de la Mujer (MAPRODEM) y promueve la prevención de la VCM por medio del Módulo de Educación Comunitaria (MEC), ambos coordinados por Instituto Nacional de la Mujer (INAM) en los 6 Centros Ciudad Mujer (CCM)</w:t>
      </w:r>
      <w:r w:rsidRPr="00DC0612">
        <w:rPr>
          <w:rStyle w:val="FootnoteReference"/>
          <w:rFonts w:ascii="Arial" w:eastAsia="Calibri" w:hAnsi="Arial" w:cs="Arial"/>
          <w:sz w:val="20"/>
          <w:szCs w:val="20"/>
          <w:lang w:val="es-ES"/>
        </w:rPr>
        <w:footnoteReference w:id="112"/>
      </w:r>
      <w:r w:rsidRPr="00DC0612">
        <w:rPr>
          <w:rFonts w:ascii="Arial" w:hAnsi="Arial" w:cs="Arial"/>
          <w:sz w:val="20"/>
          <w:szCs w:val="20"/>
          <w:lang w:val="es-ES"/>
        </w:rPr>
        <w:t xml:space="preserve"> localizados en Distrito Central, Choloma, San Pedro Sula, La Ceiba, Juticalpa y Choluteca. De estos municipios, cuatro están entre los que reportaron mayor cantidad de femicidios y muertes violentas de mujeres en 2019. </w:t>
      </w:r>
    </w:p>
    <w:p w14:paraId="050ED0F8" w14:textId="77777777" w:rsidR="00480325" w:rsidRPr="00DC0612" w:rsidRDefault="00480325" w:rsidP="00DC0612">
      <w:pPr>
        <w:spacing w:before="120" w:after="120"/>
        <w:jc w:val="both"/>
        <w:rPr>
          <w:rFonts w:ascii="Arial" w:hAnsi="Arial" w:cs="Arial"/>
          <w:sz w:val="20"/>
          <w:szCs w:val="20"/>
          <w:lang w:val="es-ES"/>
        </w:rPr>
      </w:pPr>
      <w:r w:rsidRPr="00DC0612">
        <w:rPr>
          <w:rFonts w:ascii="Arial" w:hAnsi="Arial" w:cs="Arial"/>
          <w:sz w:val="20"/>
          <w:szCs w:val="20"/>
          <w:lang w:val="es-ES"/>
        </w:rPr>
        <w:t>En el marco del proyecto “Educación Colectiva para la Prevención de la Violencia contra las Mujeres en el Área de Influencia de Ciudad Mujer” (ATN/II-16538-HO/ HO-T1269) se desarrollaron distintos instrumentos para mejorar la atención y protección de mujeres con alto riesgo de femicidio, entre los principales: (i) un modelo de atención de mujeres con alto riesgo de femicidio para el MAPRODEM, que incluye una herramienta de medición de riesgos; (ii) herramientas para la elaboración de planes de seguridad; manejo de casos y desarrollo de sistemas de referencia en casos de VSBG; y (iii) análisis sociales de casos para identificar dinámicas y circunstancias del femicidio y análisis participativos comunitarios para informar estrategias de prevención. Estos instrumentos deben ser ampliamente diseminados con instancias públicas que reciben casos de VSBG con el propósito de fortalecer la capacidad de evaluación de riesgos y establecer acciones de protección para las mujeres con alto riesgo de femicidio, ya que aún no se ha hecho su diseminación.</w:t>
      </w:r>
    </w:p>
    <w:p w14:paraId="7B142DA6" w14:textId="77777777" w:rsidR="00480325" w:rsidRPr="00DC0612" w:rsidRDefault="00480325" w:rsidP="00DC0612">
      <w:pPr>
        <w:spacing w:before="120" w:after="120"/>
        <w:jc w:val="both"/>
        <w:rPr>
          <w:rFonts w:ascii="Arial" w:hAnsi="Arial" w:cs="Arial"/>
          <w:sz w:val="20"/>
          <w:szCs w:val="20"/>
          <w:lang w:val="es-ES"/>
        </w:rPr>
      </w:pPr>
      <w:r w:rsidRPr="00DC0612">
        <w:rPr>
          <w:rFonts w:ascii="Arial" w:hAnsi="Arial" w:cs="Arial"/>
          <w:sz w:val="20"/>
          <w:szCs w:val="20"/>
          <w:lang w:val="es-ES"/>
        </w:rPr>
        <w:t>De igual manera con apoyo del BID (RG-O1678 respuesta Rápida 2020), bajo la coordinación del INAM, se implementaron servicios especializados de atención virtual a casos de VCM a través de la plataforma CONECTA (</w:t>
      </w:r>
      <w:hyperlink r:id="rId25" w:history="1">
        <w:r w:rsidRPr="00DC0612">
          <w:rPr>
            <w:rStyle w:val="Hyperlink"/>
            <w:rFonts w:ascii="Arial" w:hAnsi="Arial" w:cs="Arial"/>
            <w:sz w:val="20"/>
            <w:szCs w:val="20"/>
            <w:lang w:val="es-ES"/>
          </w:rPr>
          <w:t>https://conecta.gob.hn/</w:t>
        </w:r>
      </w:hyperlink>
      <w:r w:rsidRPr="00DC0612">
        <w:rPr>
          <w:rFonts w:ascii="Arial" w:hAnsi="Arial" w:cs="Arial"/>
          <w:sz w:val="20"/>
          <w:szCs w:val="20"/>
          <w:lang w:val="es-ES"/>
        </w:rPr>
        <w:t>) para acercar estos servicios a las víctimas/sobrevivientes de violencia en el contexto de pandemia por COVID-19.  Los resultados han sido positivos al ofrecer una solución innovadora que complementa los servicios presenciales. Aunque esta solución se desarrolló por las limitaciones de movilidad y trabajo presencial impuestas por la pandemia, la misma podría tener el potencial de convertirse en una opción más segura y accesible para mujeres que residen en territorios controlados por las organizaciones delincuenciales.  De enero a abril 2021, CONECTA brindó un promedio mensual de 772 atenciones en línea.  Dado que esta plataforma es un esfuerzo reciente, requiere mejorar su vinculación al resto de la atención presencial brindada en Ciudad Mujer, y con otros actores que podrían referir a las mujeres a CONECTA, como, por ejemplo, la línea de emergencia 911, la Policía Nacional de Honduras (PNH), Poder Judicial, las Oficinas Municipales de la Mujer (OMM), y organizaciones locales. También, se requiere continuar la estrategia de comunicación dirigida a las potenciales usuarias y fortalecer las acciones psicoeducativas</w:t>
      </w:r>
      <w:r w:rsidRPr="00DC0612">
        <w:rPr>
          <w:rStyle w:val="FootnoteReference"/>
          <w:rFonts w:ascii="Arial" w:eastAsia="Calibri" w:hAnsi="Arial" w:cs="Arial"/>
          <w:sz w:val="20"/>
          <w:szCs w:val="20"/>
          <w:lang w:val="es-ES"/>
        </w:rPr>
        <w:footnoteReference w:id="113"/>
      </w:r>
      <w:r w:rsidRPr="00DC0612">
        <w:rPr>
          <w:rFonts w:ascii="Arial" w:hAnsi="Arial" w:cs="Arial"/>
          <w:sz w:val="20"/>
          <w:szCs w:val="20"/>
          <w:lang w:val="es-ES"/>
        </w:rPr>
        <w:t xml:space="preserve"> en la plataforma digital, las cuales </w:t>
      </w:r>
      <w:r w:rsidRPr="00DC0612">
        <w:rPr>
          <w:rFonts w:ascii="Arial" w:hAnsi="Arial" w:cs="Arial"/>
          <w:sz w:val="20"/>
          <w:szCs w:val="20"/>
          <w:lang w:val="es-ES"/>
        </w:rPr>
        <w:lastRenderedPageBreak/>
        <w:t>contribuirán a mejorar las habilidades de las usuarias para analizar riesgos y fortalecer su toma de decisiones y búsqueda de ayuda y protección.</w:t>
      </w:r>
    </w:p>
    <w:p w14:paraId="315B7CEE" w14:textId="777EEF2E" w:rsidR="00A35275" w:rsidRPr="00685292" w:rsidRDefault="00A35275" w:rsidP="00A56EE4">
      <w:pPr>
        <w:spacing w:before="240" w:after="120" w:line="276" w:lineRule="auto"/>
        <w:jc w:val="both"/>
        <w:rPr>
          <w:rFonts w:ascii="Arial" w:hAnsi="Arial" w:cs="Arial"/>
          <w:sz w:val="20"/>
          <w:szCs w:val="20"/>
          <w:lang w:val="es-419"/>
        </w:rPr>
      </w:pPr>
      <w:r w:rsidRPr="00685292">
        <w:rPr>
          <w:rFonts w:ascii="Arial" w:hAnsi="Arial" w:cs="Arial"/>
          <w:sz w:val="20"/>
          <w:szCs w:val="20"/>
          <w:lang w:val="es-ES"/>
        </w:rPr>
        <w:t>El objetivo general de esta consultoría es apoyar el diseño y pilotaje de una estrategia local de atención de primera línea a mujeres que viven V</w:t>
      </w:r>
      <w:r w:rsidR="00E70022">
        <w:rPr>
          <w:rFonts w:ascii="Arial" w:hAnsi="Arial" w:cs="Arial"/>
          <w:sz w:val="20"/>
          <w:szCs w:val="20"/>
          <w:lang w:val="es-ES"/>
        </w:rPr>
        <w:t>SBG</w:t>
      </w:r>
      <w:r w:rsidRPr="00685292">
        <w:rPr>
          <w:rFonts w:ascii="Arial" w:hAnsi="Arial" w:cs="Arial"/>
          <w:sz w:val="20"/>
          <w:szCs w:val="20"/>
          <w:lang w:val="es-ES"/>
        </w:rPr>
        <w:t>, considerando</w:t>
      </w:r>
      <w:r w:rsidRPr="00685292">
        <w:rPr>
          <w:rFonts w:ascii="Arial" w:hAnsi="Arial" w:cs="Arial"/>
          <w:bCs/>
          <w:sz w:val="20"/>
          <w:szCs w:val="20"/>
          <w:lang w:val="es-ES_tradnl"/>
        </w:rPr>
        <w:t xml:space="preserve"> tres escenarios: (i) escenario con la presencia del CCM; (ii) escenario en los que no hay CCM, pero se cuenta con servicios institucionales para la atención y protección de mujeres que sufren V</w:t>
      </w:r>
      <w:r w:rsidR="00E70022">
        <w:rPr>
          <w:rFonts w:ascii="Arial" w:hAnsi="Arial" w:cs="Arial"/>
          <w:bCs/>
          <w:sz w:val="20"/>
          <w:szCs w:val="20"/>
          <w:lang w:val="es-ES_tradnl"/>
        </w:rPr>
        <w:t>SBG</w:t>
      </w:r>
      <w:r w:rsidRPr="00685292">
        <w:rPr>
          <w:rFonts w:ascii="Arial" w:hAnsi="Arial" w:cs="Arial"/>
          <w:bCs/>
          <w:sz w:val="20"/>
          <w:szCs w:val="20"/>
          <w:lang w:val="es-ES_tradnl"/>
        </w:rPr>
        <w:t xml:space="preserve">; y (iii) escenario que no cuentan con la presencia de CCM, y los servicios institucionales para la atención y protección de mujeres que sufren </w:t>
      </w:r>
      <w:r w:rsidR="00DD3A8B">
        <w:rPr>
          <w:rFonts w:ascii="Arial" w:hAnsi="Arial" w:cs="Arial"/>
          <w:bCs/>
          <w:sz w:val="20"/>
          <w:szCs w:val="20"/>
          <w:lang w:val="es-ES_tradnl"/>
        </w:rPr>
        <w:t>VSBG</w:t>
      </w:r>
      <w:r w:rsidRPr="00685292">
        <w:rPr>
          <w:rFonts w:ascii="Arial" w:hAnsi="Arial" w:cs="Arial"/>
          <w:bCs/>
          <w:sz w:val="20"/>
          <w:szCs w:val="20"/>
          <w:lang w:val="es-ES_tradnl"/>
        </w:rPr>
        <w:t xml:space="preserve"> son prácticamente inexistentes.</w:t>
      </w:r>
    </w:p>
    <w:p w14:paraId="1DD47CD2" w14:textId="77777777" w:rsidR="00A35275" w:rsidRPr="00685292" w:rsidRDefault="00A35275" w:rsidP="00A56EE4">
      <w:pPr>
        <w:spacing w:before="240" w:after="120" w:line="276" w:lineRule="auto"/>
        <w:jc w:val="both"/>
        <w:rPr>
          <w:rFonts w:ascii="Arial" w:hAnsi="Arial" w:cs="Arial"/>
          <w:sz w:val="20"/>
          <w:szCs w:val="20"/>
          <w:lang w:val="es-ES_tradnl"/>
        </w:rPr>
      </w:pPr>
      <w:r w:rsidRPr="00685292">
        <w:rPr>
          <w:rFonts w:ascii="Arial" w:hAnsi="Arial" w:cs="Arial"/>
          <w:b/>
          <w:sz w:val="20"/>
          <w:szCs w:val="20"/>
          <w:u w:val="single"/>
          <w:lang w:val="es-ES_tradnl"/>
        </w:rPr>
        <w:t>La misión del equipo</w:t>
      </w:r>
      <w:r w:rsidRPr="00685292">
        <w:rPr>
          <w:rFonts w:ascii="Arial" w:hAnsi="Arial" w:cs="Arial"/>
          <w:b/>
          <w:sz w:val="20"/>
          <w:szCs w:val="20"/>
          <w:lang w:val="es-ES_tradnl"/>
        </w:rPr>
        <w:t>:</w:t>
      </w:r>
      <w:r w:rsidRPr="00685292">
        <w:rPr>
          <w:rFonts w:ascii="Arial" w:hAnsi="Arial" w:cs="Arial"/>
          <w:sz w:val="20"/>
          <w:szCs w:val="20"/>
          <w:lang w:val="es-ES_tradnl"/>
        </w:rPr>
        <w:t xml:space="preserve"> El Sector Social (SCL) es un equipo multidisciplinario convencido de que invertir en las personas es la forma de mejorar vidas y superar los desafíos del desarrollo en América Latina y el Caribe. En conjunto con los países de la región, el Sector Social formula soluciones de política pública para reducir la pobreza y mejorar la prestación de servicios de educación, trabajo, protección social y salud. El objetivo es avanzar hacia una región más productiva, con igualdad de oportunidades para hombres y mujeres, y una mayor inclusión de los grupos más vulnerables, incluidos los migrantes.</w:t>
      </w:r>
    </w:p>
    <w:p w14:paraId="7BC54D44" w14:textId="1B496529" w:rsidR="00A35275" w:rsidRDefault="00A35275" w:rsidP="00A56EE4">
      <w:pPr>
        <w:spacing w:line="276" w:lineRule="auto"/>
        <w:jc w:val="both"/>
        <w:rPr>
          <w:rFonts w:ascii="Arial" w:hAnsi="Arial" w:cs="Arial"/>
          <w:sz w:val="20"/>
          <w:szCs w:val="20"/>
          <w:lang w:val="es-ES_tradnl"/>
        </w:rPr>
      </w:pPr>
      <w:r w:rsidRPr="00685292">
        <w:rPr>
          <w:rFonts w:ascii="Arial" w:hAnsi="Arial" w:cs="Arial"/>
          <w:sz w:val="20"/>
          <w:szCs w:val="20"/>
          <w:lang w:val="es-ES_tradnl"/>
        </w:rPr>
        <w:t>La misión de la División de Género y Diversidad (GDI) es promover (a) la igualdad de género y el empoderamiento (b) el desarrollo con identidad de los pueblos indígenas, y (c) la inclusión de los afrodescendientes, las personas con discapacidad y las personas LGBTIQ+. Apoya las operaciones del Banco, proporciona orientación política y estratégica y lleva a cabo actividades de asistencia técnica y capacitación.</w:t>
      </w:r>
    </w:p>
    <w:p w14:paraId="69BA9894" w14:textId="77777777" w:rsidR="00A56EE4" w:rsidRPr="00685292" w:rsidRDefault="00A56EE4" w:rsidP="00A56EE4">
      <w:pPr>
        <w:spacing w:line="276" w:lineRule="auto"/>
        <w:jc w:val="both"/>
        <w:rPr>
          <w:rFonts w:ascii="Arial" w:hAnsi="Arial" w:cs="Arial"/>
          <w:sz w:val="20"/>
          <w:szCs w:val="20"/>
          <w:lang w:val="es-ES_tradnl"/>
        </w:rPr>
      </w:pPr>
    </w:p>
    <w:p w14:paraId="5B3226C2" w14:textId="367C58EE" w:rsidR="00A35275" w:rsidRDefault="00A35275" w:rsidP="00A35275">
      <w:pPr>
        <w:rPr>
          <w:rFonts w:ascii="Arial" w:hAnsi="Arial" w:cs="Arial"/>
          <w:b/>
          <w:bCs/>
          <w:sz w:val="20"/>
          <w:szCs w:val="20"/>
          <w:lang w:val="es-ES_tradnl"/>
        </w:rPr>
      </w:pPr>
      <w:r w:rsidRPr="00685292">
        <w:rPr>
          <w:rFonts w:ascii="Arial" w:hAnsi="Arial" w:cs="Arial"/>
          <w:b/>
          <w:bCs/>
          <w:sz w:val="20"/>
          <w:szCs w:val="20"/>
          <w:u w:val="single"/>
          <w:lang w:val="es-ES_tradnl"/>
        </w:rPr>
        <w:t>Lo que harás:</w:t>
      </w:r>
      <w:r w:rsidRPr="00685292">
        <w:rPr>
          <w:rFonts w:ascii="Arial" w:hAnsi="Arial" w:cs="Arial"/>
          <w:b/>
          <w:bCs/>
          <w:sz w:val="20"/>
          <w:szCs w:val="20"/>
          <w:lang w:val="es-ES_tradnl"/>
        </w:rPr>
        <w:t xml:space="preserve"> </w:t>
      </w:r>
    </w:p>
    <w:p w14:paraId="5B6C8344" w14:textId="77777777" w:rsidR="00A56EE4" w:rsidRPr="00685292" w:rsidRDefault="00A56EE4" w:rsidP="00A35275">
      <w:pPr>
        <w:rPr>
          <w:rFonts w:ascii="Arial" w:hAnsi="Arial" w:cs="Arial"/>
          <w:bCs/>
          <w:sz w:val="20"/>
          <w:szCs w:val="20"/>
          <w:lang w:val="es-ES_tradnl"/>
        </w:rPr>
      </w:pPr>
    </w:p>
    <w:p w14:paraId="74E36158" w14:textId="5E97A937" w:rsidR="00A56EE4" w:rsidRDefault="00A35275" w:rsidP="00A56EE4">
      <w:pPr>
        <w:pStyle w:val="ListParagraph"/>
        <w:numPr>
          <w:ilvl w:val="0"/>
          <w:numId w:val="43"/>
        </w:numPr>
        <w:contextualSpacing w:val="0"/>
        <w:jc w:val="both"/>
        <w:rPr>
          <w:rFonts w:ascii="Arial" w:hAnsi="Arial" w:cs="Arial"/>
          <w:bCs/>
          <w:sz w:val="20"/>
          <w:szCs w:val="20"/>
          <w:lang w:val="es-ES_tradnl"/>
        </w:rPr>
      </w:pPr>
      <w:r w:rsidRPr="00685292">
        <w:rPr>
          <w:rFonts w:ascii="Arial" w:hAnsi="Arial" w:cs="Arial"/>
          <w:bCs/>
          <w:sz w:val="20"/>
          <w:szCs w:val="20"/>
          <w:lang w:val="es-ES_tradnl"/>
        </w:rPr>
        <w:t xml:space="preserve">Revisar literatura para identificar prácticas efectivas de modelos de atención local </w:t>
      </w:r>
      <w:r w:rsidRPr="00685292">
        <w:rPr>
          <w:rFonts w:ascii="Arial" w:hAnsi="Arial" w:cs="Arial"/>
          <w:sz w:val="20"/>
          <w:szCs w:val="20"/>
          <w:lang w:val="es-ES"/>
        </w:rPr>
        <w:t>a mujeres que viven V</w:t>
      </w:r>
      <w:r w:rsidR="00DD3A8B">
        <w:rPr>
          <w:rFonts w:ascii="Arial" w:hAnsi="Arial" w:cs="Arial"/>
          <w:sz w:val="20"/>
          <w:szCs w:val="20"/>
          <w:lang w:val="es-ES"/>
        </w:rPr>
        <w:t>SBG</w:t>
      </w:r>
      <w:r w:rsidRPr="00685292">
        <w:rPr>
          <w:rFonts w:ascii="Arial" w:hAnsi="Arial" w:cs="Arial"/>
          <w:bCs/>
          <w:sz w:val="20"/>
          <w:szCs w:val="20"/>
          <w:lang w:val="es-ES_tradnl"/>
        </w:rPr>
        <w:t xml:space="preserve"> en Honduras y a nivel internacional.</w:t>
      </w:r>
    </w:p>
    <w:p w14:paraId="7718825A" w14:textId="327E441D" w:rsidR="00A56EE4" w:rsidRDefault="00A35275" w:rsidP="00A56EE4">
      <w:pPr>
        <w:pStyle w:val="ListParagraph"/>
        <w:numPr>
          <w:ilvl w:val="0"/>
          <w:numId w:val="43"/>
        </w:numPr>
        <w:contextualSpacing w:val="0"/>
        <w:jc w:val="both"/>
        <w:rPr>
          <w:rFonts w:ascii="Arial" w:hAnsi="Arial" w:cs="Arial"/>
          <w:bCs/>
          <w:sz w:val="20"/>
          <w:szCs w:val="20"/>
          <w:lang w:val="es-ES_tradnl"/>
        </w:rPr>
      </w:pPr>
      <w:r w:rsidRPr="00A56EE4">
        <w:rPr>
          <w:rFonts w:ascii="Arial" w:hAnsi="Arial" w:cs="Arial"/>
          <w:bCs/>
          <w:sz w:val="20"/>
          <w:szCs w:val="20"/>
          <w:lang w:val="es-ES_tradnl"/>
        </w:rPr>
        <w:t xml:space="preserve">Desarrollar, con la participación de lideresas locales y comunitarias y personal del INAM, un modelo </w:t>
      </w:r>
      <w:r w:rsidRPr="00A56EE4">
        <w:rPr>
          <w:rFonts w:ascii="Arial" w:hAnsi="Arial" w:cs="Arial"/>
          <w:sz w:val="20"/>
          <w:szCs w:val="20"/>
          <w:lang w:val="es-ES"/>
        </w:rPr>
        <w:t>de atención de primera línea a mujeres que viven V</w:t>
      </w:r>
      <w:r w:rsidR="00DD3A8B">
        <w:rPr>
          <w:rFonts w:ascii="Arial" w:hAnsi="Arial" w:cs="Arial"/>
          <w:sz w:val="20"/>
          <w:szCs w:val="20"/>
          <w:lang w:val="es-ES"/>
        </w:rPr>
        <w:t>SBG</w:t>
      </w:r>
      <w:r w:rsidRPr="00A56EE4">
        <w:rPr>
          <w:rFonts w:ascii="Arial" w:hAnsi="Arial" w:cs="Arial"/>
          <w:sz w:val="20"/>
          <w:szCs w:val="20"/>
          <w:lang w:val="es-ES"/>
        </w:rPr>
        <w:t xml:space="preserve"> a nivel local</w:t>
      </w:r>
      <w:r w:rsidRPr="00A56EE4">
        <w:rPr>
          <w:rFonts w:ascii="Arial" w:hAnsi="Arial" w:cs="Arial"/>
          <w:bCs/>
          <w:sz w:val="20"/>
          <w:szCs w:val="20"/>
          <w:lang w:val="es-ES_tradnl"/>
        </w:rPr>
        <w:t xml:space="preserve">. El modelo deberá considerar tres escenarios: (i) escenario con la presencia del CCM; (ii) escenario en los que no hay CCM, pero se cuenta con servicios institucionales para la </w:t>
      </w:r>
      <w:r w:rsidR="00DD3A8B" w:rsidRPr="00A56EE4">
        <w:rPr>
          <w:rFonts w:ascii="Arial" w:hAnsi="Arial" w:cs="Arial"/>
          <w:bCs/>
          <w:sz w:val="20"/>
          <w:szCs w:val="20"/>
          <w:lang w:val="es-ES_tradnl"/>
        </w:rPr>
        <w:t>atención</w:t>
      </w:r>
      <w:r w:rsidRPr="00A56EE4">
        <w:rPr>
          <w:rFonts w:ascii="Arial" w:hAnsi="Arial" w:cs="Arial"/>
          <w:bCs/>
          <w:sz w:val="20"/>
          <w:szCs w:val="20"/>
          <w:lang w:val="es-ES_tradnl"/>
        </w:rPr>
        <w:t xml:space="preserve"> y protección de mujeres que sufren V</w:t>
      </w:r>
      <w:r w:rsidR="00DD3A8B">
        <w:rPr>
          <w:rFonts w:ascii="Arial" w:hAnsi="Arial" w:cs="Arial"/>
          <w:bCs/>
          <w:sz w:val="20"/>
          <w:szCs w:val="20"/>
          <w:lang w:val="es-ES_tradnl"/>
        </w:rPr>
        <w:t>SBG</w:t>
      </w:r>
      <w:r w:rsidRPr="00A56EE4">
        <w:rPr>
          <w:rFonts w:ascii="Arial" w:hAnsi="Arial" w:cs="Arial"/>
          <w:bCs/>
          <w:sz w:val="20"/>
          <w:szCs w:val="20"/>
          <w:lang w:val="es-ES_tradnl"/>
        </w:rPr>
        <w:t>; y (iii) escenario que no cuentan con la presencia de CCM, y los servicios institucionales para la atención y protección de mujeres que sufren V</w:t>
      </w:r>
      <w:r w:rsidR="00E5431B">
        <w:rPr>
          <w:rFonts w:ascii="Arial" w:hAnsi="Arial" w:cs="Arial"/>
          <w:bCs/>
          <w:sz w:val="20"/>
          <w:szCs w:val="20"/>
          <w:lang w:val="es-ES_tradnl"/>
        </w:rPr>
        <w:t>SBG</w:t>
      </w:r>
      <w:r w:rsidRPr="00A56EE4">
        <w:rPr>
          <w:rFonts w:ascii="Arial" w:hAnsi="Arial" w:cs="Arial"/>
          <w:bCs/>
          <w:sz w:val="20"/>
          <w:szCs w:val="20"/>
          <w:lang w:val="es-ES_tradnl"/>
        </w:rPr>
        <w:t xml:space="preserve"> son prácticamente inexistentes. El modelo además deberá considerar mecanismos de: (i) identificación de casos; (ii) acciones de prevención de V</w:t>
      </w:r>
      <w:r w:rsidR="00E5431B">
        <w:rPr>
          <w:rFonts w:ascii="Arial" w:hAnsi="Arial" w:cs="Arial"/>
          <w:bCs/>
          <w:sz w:val="20"/>
          <w:szCs w:val="20"/>
          <w:lang w:val="es-ES_tradnl"/>
        </w:rPr>
        <w:t>SBG</w:t>
      </w:r>
      <w:r w:rsidRPr="00A56EE4">
        <w:rPr>
          <w:rFonts w:ascii="Arial" w:hAnsi="Arial" w:cs="Arial"/>
          <w:bCs/>
          <w:sz w:val="20"/>
          <w:szCs w:val="20"/>
          <w:lang w:val="es-ES_tradnl"/>
        </w:rPr>
        <w:t>; (iii) atención de primera línea a sobrevivientes de violencia; (iv) acompañamiento de casos; y (v) sistemas de referencias.</w:t>
      </w:r>
    </w:p>
    <w:p w14:paraId="410613ED" w14:textId="77777777" w:rsidR="00A56EE4" w:rsidRDefault="00A35275" w:rsidP="00A56EE4">
      <w:pPr>
        <w:pStyle w:val="ListParagraph"/>
        <w:numPr>
          <w:ilvl w:val="0"/>
          <w:numId w:val="43"/>
        </w:numPr>
        <w:contextualSpacing w:val="0"/>
        <w:jc w:val="both"/>
        <w:rPr>
          <w:rFonts w:ascii="Arial" w:hAnsi="Arial" w:cs="Arial"/>
          <w:bCs/>
          <w:sz w:val="20"/>
          <w:szCs w:val="20"/>
          <w:lang w:val="es-ES_tradnl"/>
        </w:rPr>
      </w:pPr>
      <w:r w:rsidRPr="00A56EE4">
        <w:rPr>
          <w:rFonts w:ascii="Arial" w:hAnsi="Arial" w:cs="Arial"/>
          <w:bCs/>
          <w:sz w:val="20"/>
          <w:szCs w:val="20"/>
          <w:lang w:val="es-ES_tradnl"/>
        </w:rPr>
        <w:t xml:space="preserve">Capacitar lideresas locales y comunitarias y personal del INAM en la aplicación del modelo y sus distintos instrumentos. </w:t>
      </w:r>
    </w:p>
    <w:p w14:paraId="76678CA3" w14:textId="77777777" w:rsidR="00A56EE4" w:rsidRDefault="00A35275" w:rsidP="00A56EE4">
      <w:pPr>
        <w:pStyle w:val="ListParagraph"/>
        <w:numPr>
          <w:ilvl w:val="0"/>
          <w:numId w:val="43"/>
        </w:numPr>
        <w:contextualSpacing w:val="0"/>
        <w:jc w:val="both"/>
        <w:rPr>
          <w:rFonts w:ascii="Arial" w:hAnsi="Arial" w:cs="Arial"/>
          <w:bCs/>
          <w:sz w:val="20"/>
          <w:szCs w:val="20"/>
          <w:lang w:val="es-ES_tradnl"/>
        </w:rPr>
      </w:pPr>
      <w:r w:rsidRPr="00A56EE4">
        <w:rPr>
          <w:rFonts w:ascii="Arial" w:hAnsi="Arial" w:cs="Arial"/>
          <w:bCs/>
          <w:sz w:val="20"/>
          <w:szCs w:val="20"/>
          <w:lang w:val="es-ES_tradnl"/>
        </w:rPr>
        <w:t>Dar seguimiento virtual a la puesta en marcha del modelo, documentando lecciones aprendidas, desafíos y fortalezas a través de reuniones con lideresas locales y comunitarias y personal del INAM.</w:t>
      </w:r>
    </w:p>
    <w:p w14:paraId="3F546298" w14:textId="33515BA9" w:rsidR="00A56EE4" w:rsidRPr="00487FE1" w:rsidRDefault="00A35275" w:rsidP="00A56EE4">
      <w:pPr>
        <w:pStyle w:val="ListParagraph"/>
        <w:numPr>
          <w:ilvl w:val="0"/>
          <w:numId w:val="43"/>
        </w:numPr>
        <w:contextualSpacing w:val="0"/>
        <w:jc w:val="both"/>
        <w:rPr>
          <w:rFonts w:ascii="Arial" w:hAnsi="Arial" w:cs="Arial"/>
          <w:bCs/>
          <w:sz w:val="20"/>
          <w:szCs w:val="20"/>
          <w:lang w:val="es-ES_tradnl"/>
        </w:rPr>
      </w:pPr>
      <w:r w:rsidRPr="00A56EE4">
        <w:rPr>
          <w:rFonts w:ascii="Arial" w:hAnsi="Arial" w:cs="Arial"/>
          <w:bCs/>
          <w:sz w:val="20"/>
          <w:szCs w:val="20"/>
          <w:lang w:val="es-ES_tradnl"/>
        </w:rPr>
        <w:lastRenderedPageBreak/>
        <w:t>Realizar los ajustes finales y preparar manual del modelo</w:t>
      </w:r>
      <w:r w:rsidRPr="00A56EE4">
        <w:rPr>
          <w:rFonts w:ascii="Arial" w:hAnsi="Arial" w:cs="Arial"/>
          <w:sz w:val="20"/>
          <w:szCs w:val="20"/>
          <w:lang w:val="es-ES"/>
        </w:rPr>
        <w:t xml:space="preserve"> local de atención de primera línea a mujeres que viven V</w:t>
      </w:r>
      <w:r w:rsidR="00E5431B">
        <w:rPr>
          <w:rFonts w:ascii="Arial" w:hAnsi="Arial" w:cs="Arial"/>
          <w:sz w:val="20"/>
          <w:szCs w:val="20"/>
          <w:lang w:val="es-ES"/>
        </w:rPr>
        <w:t>SBG</w:t>
      </w:r>
      <w:r w:rsidRPr="00A56EE4">
        <w:rPr>
          <w:rFonts w:ascii="Arial" w:hAnsi="Arial" w:cs="Arial"/>
          <w:sz w:val="20"/>
          <w:szCs w:val="20"/>
          <w:lang w:val="es-ES"/>
        </w:rPr>
        <w:t>, que incluya un sistema de referencias de las mujeres a las opciones de apoyo institucional</w:t>
      </w:r>
      <w:r w:rsidR="00DF3910">
        <w:rPr>
          <w:rFonts w:ascii="Arial" w:hAnsi="Arial" w:cs="Arial"/>
          <w:sz w:val="20"/>
          <w:szCs w:val="20"/>
          <w:lang w:val="es-ES"/>
        </w:rPr>
        <w:t>.</w:t>
      </w:r>
    </w:p>
    <w:p w14:paraId="3F724DB6" w14:textId="05B44A32" w:rsidR="00DF3910" w:rsidRPr="00A56EE4" w:rsidRDefault="00DF3910" w:rsidP="00A56EE4">
      <w:pPr>
        <w:pStyle w:val="ListParagraph"/>
        <w:numPr>
          <w:ilvl w:val="0"/>
          <w:numId w:val="43"/>
        </w:numPr>
        <w:contextualSpacing w:val="0"/>
        <w:jc w:val="both"/>
        <w:rPr>
          <w:rFonts w:ascii="Arial" w:hAnsi="Arial" w:cs="Arial"/>
          <w:bCs/>
          <w:sz w:val="20"/>
          <w:szCs w:val="20"/>
          <w:lang w:val="es-ES_tradnl"/>
        </w:rPr>
      </w:pPr>
      <w:r>
        <w:rPr>
          <w:rFonts w:ascii="Arial" w:hAnsi="Arial" w:cs="Arial"/>
          <w:bCs/>
          <w:sz w:val="20"/>
          <w:szCs w:val="20"/>
          <w:lang w:val="es-ES_tradnl"/>
        </w:rPr>
        <w:t xml:space="preserve">Facilitar la elaboración de un plan de escalamiento </w:t>
      </w:r>
      <w:r w:rsidR="002C458F" w:rsidRPr="00A56EE4">
        <w:rPr>
          <w:rFonts w:ascii="Arial" w:hAnsi="Arial" w:cs="Arial"/>
          <w:bCs/>
          <w:sz w:val="20"/>
          <w:szCs w:val="20"/>
          <w:lang w:val="es-ES_tradnl"/>
        </w:rPr>
        <w:t>del modelo</w:t>
      </w:r>
      <w:r w:rsidR="002C458F" w:rsidRPr="00A56EE4">
        <w:rPr>
          <w:rFonts w:ascii="Arial" w:hAnsi="Arial" w:cs="Arial"/>
          <w:sz w:val="20"/>
          <w:szCs w:val="20"/>
          <w:lang w:val="es-ES"/>
        </w:rPr>
        <w:t xml:space="preserve"> local de atención de primera línea a mujeres que viven V</w:t>
      </w:r>
      <w:r w:rsidR="002C458F">
        <w:rPr>
          <w:rFonts w:ascii="Arial" w:hAnsi="Arial" w:cs="Arial"/>
          <w:sz w:val="20"/>
          <w:szCs w:val="20"/>
          <w:lang w:val="es-ES"/>
        </w:rPr>
        <w:t xml:space="preserve">SBG, </w:t>
      </w:r>
      <w:r w:rsidR="002C458F">
        <w:rPr>
          <w:rFonts w:ascii="Arial" w:hAnsi="Arial" w:cs="Arial"/>
          <w:bCs/>
          <w:sz w:val="20"/>
          <w:szCs w:val="20"/>
          <w:lang w:val="es-ES_tradnl"/>
        </w:rPr>
        <w:t>con costos, recursos humanos y materiales requeridos</w:t>
      </w:r>
      <w:r>
        <w:rPr>
          <w:rFonts w:ascii="Arial" w:hAnsi="Arial" w:cs="Arial"/>
          <w:bCs/>
          <w:sz w:val="20"/>
          <w:szCs w:val="20"/>
          <w:lang w:val="es-ES_tradnl"/>
        </w:rPr>
        <w:t>.</w:t>
      </w:r>
    </w:p>
    <w:p w14:paraId="1BAEB0AD" w14:textId="77777777" w:rsidR="00A56EE4" w:rsidRPr="00A56EE4" w:rsidRDefault="00A35275" w:rsidP="00A56EE4">
      <w:pPr>
        <w:pStyle w:val="ListParagraph"/>
        <w:numPr>
          <w:ilvl w:val="0"/>
          <w:numId w:val="43"/>
        </w:numPr>
        <w:contextualSpacing w:val="0"/>
        <w:jc w:val="both"/>
        <w:rPr>
          <w:rFonts w:ascii="Arial" w:hAnsi="Arial" w:cs="Arial"/>
          <w:bCs/>
          <w:sz w:val="20"/>
          <w:szCs w:val="20"/>
          <w:lang w:val="es-ES_tradnl"/>
        </w:rPr>
      </w:pPr>
      <w:r w:rsidRPr="00A56EE4">
        <w:rPr>
          <w:rFonts w:ascii="Arial" w:hAnsi="Arial" w:cs="Arial"/>
          <w:sz w:val="20"/>
          <w:szCs w:val="20"/>
          <w:lang w:val="es-ES_tradnl"/>
        </w:rPr>
        <w:t>Desarrollar presentaciones al personal del BID, INAM, y CM para la discusión de los productos de la consultoría (preliminares / finales).</w:t>
      </w:r>
    </w:p>
    <w:p w14:paraId="167E96D3" w14:textId="39AF7881" w:rsidR="00A35275" w:rsidRPr="00A56EE4" w:rsidRDefault="00A35275" w:rsidP="00A56EE4">
      <w:pPr>
        <w:pStyle w:val="ListParagraph"/>
        <w:numPr>
          <w:ilvl w:val="0"/>
          <w:numId w:val="43"/>
        </w:numPr>
        <w:contextualSpacing w:val="0"/>
        <w:jc w:val="both"/>
        <w:rPr>
          <w:rFonts w:ascii="Arial" w:hAnsi="Arial" w:cs="Arial"/>
          <w:bCs/>
          <w:sz w:val="20"/>
          <w:szCs w:val="20"/>
          <w:lang w:val="es-ES_tradnl"/>
        </w:rPr>
      </w:pPr>
      <w:r w:rsidRPr="00A56EE4">
        <w:rPr>
          <w:rFonts w:ascii="Arial" w:hAnsi="Arial" w:cs="Arial"/>
          <w:sz w:val="20"/>
          <w:szCs w:val="20"/>
          <w:lang w:val="es-ES_tradnl"/>
        </w:rPr>
        <w:t>Sostener reuniones de coordinación con el equipo de proyecto del BID y personal del INAM y CM</w:t>
      </w:r>
      <w:r w:rsidRPr="00A56EE4">
        <w:rPr>
          <w:rFonts w:ascii="Arial" w:hAnsi="Arial" w:cs="Arial"/>
          <w:bCs/>
          <w:sz w:val="20"/>
          <w:szCs w:val="20"/>
          <w:lang w:val="es-ES_tradnl"/>
        </w:rPr>
        <w:t>.</w:t>
      </w:r>
    </w:p>
    <w:p w14:paraId="17C3E4CA" w14:textId="17BC9F16" w:rsidR="00A35275" w:rsidRDefault="00A35275" w:rsidP="00A35275">
      <w:pPr>
        <w:rPr>
          <w:rFonts w:ascii="Arial" w:hAnsi="Arial" w:cs="Arial"/>
          <w:b/>
          <w:noProof/>
          <w:sz w:val="20"/>
          <w:szCs w:val="20"/>
          <w:lang w:val="es-ES_tradnl" w:bidi="he-IL"/>
        </w:rPr>
      </w:pPr>
      <w:r w:rsidRPr="00685292">
        <w:rPr>
          <w:rFonts w:ascii="Arial" w:hAnsi="Arial" w:cs="Arial"/>
          <w:b/>
          <w:noProof/>
          <w:sz w:val="20"/>
          <w:szCs w:val="20"/>
          <w:u w:val="single"/>
          <w:lang w:val="es-ES_tradnl" w:bidi="he-IL"/>
        </w:rPr>
        <w:t>Entregables y Cronograma de pagos</w:t>
      </w:r>
      <w:r w:rsidRPr="00685292">
        <w:rPr>
          <w:rFonts w:ascii="Arial" w:hAnsi="Arial" w:cs="Arial"/>
          <w:b/>
          <w:noProof/>
          <w:sz w:val="20"/>
          <w:szCs w:val="20"/>
          <w:lang w:val="es-ES_tradnl" w:bidi="he-IL"/>
        </w:rPr>
        <w:t xml:space="preserve">: </w:t>
      </w:r>
    </w:p>
    <w:p w14:paraId="3A2FD859" w14:textId="77777777" w:rsidR="00A56EE4" w:rsidRPr="00685292" w:rsidRDefault="00A56EE4" w:rsidP="00A35275">
      <w:pPr>
        <w:rPr>
          <w:rFonts w:ascii="Arial" w:hAnsi="Arial" w:cs="Arial"/>
          <w:b/>
          <w:noProof/>
          <w:sz w:val="20"/>
          <w:szCs w:val="20"/>
          <w:lang w:val="es-ES_tradnl" w:bidi="he-IL"/>
        </w:rPr>
      </w:pPr>
    </w:p>
    <w:p w14:paraId="512CE536" w14:textId="77777777" w:rsidR="00A35275" w:rsidRPr="00685292" w:rsidRDefault="00A35275" w:rsidP="00A56EE4">
      <w:pPr>
        <w:pStyle w:val="ListParagraph"/>
        <w:numPr>
          <w:ilvl w:val="0"/>
          <w:numId w:val="36"/>
        </w:numPr>
        <w:jc w:val="both"/>
        <w:rPr>
          <w:rFonts w:ascii="Arial" w:hAnsi="Arial" w:cs="Arial"/>
          <w:bCs/>
          <w:noProof/>
          <w:sz w:val="20"/>
          <w:szCs w:val="20"/>
          <w:lang w:val="es-SV" w:bidi="he-IL"/>
        </w:rPr>
      </w:pPr>
      <w:r w:rsidRPr="00685292">
        <w:rPr>
          <w:rFonts w:ascii="Arial" w:hAnsi="Arial" w:cs="Arial"/>
          <w:bCs/>
          <w:noProof/>
          <w:sz w:val="20"/>
          <w:szCs w:val="20"/>
          <w:lang w:val="es-SV" w:bidi="he-IL"/>
        </w:rPr>
        <w:t>Plan detallado de trabajo y actividades detallado.</w:t>
      </w:r>
    </w:p>
    <w:p w14:paraId="42621B90" w14:textId="0A3549A7" w:rsidR="00A35275" w:rsidRPr="00685292" w:rsidRDefault="00A35275" w:rsidP="00A56EE4">
      <w:pPr>
        <w:pStyle w:val="ListParagraph"/>
        <w:numPr>
          <w:ilvl w:val="0"/>
          <w:numId w:val="36"/>
        </w:numPr>
        <w:jc w:val="both"/>
        <w:rPr>
          <w:rFonts w:ascii="Arial" w:hAnsi="Arial" w:cs="Arial"/>
          <w:bCs/>
          <w:noProof/>
          <w:sz w:val="20"/>
          <w:szCs w:val="20"/>
          <w:lang w:val="es-SV" w:bidi="he-IL"/>
        </w:rPr>
      </w:pPr>
      <w:r w:rsidRPr="00685292">
        <w:rPr>
          <w:rFonts w:ascii="Arial" w:hAnsi="Arial" w:cs="Arial"/>
          <w:b/>
          <w:noProof/>
          <w:sz w:val="20"/>
          <w:szCs w:val="20"/>
          <w:lang w:val="es-SV" w:bidi="he-IL"/>
        </w:rPr>
        <w:t>Producto 1:</w:t>
      </w:r>
      <w:r w:rsidRPr="00685292">
        <w:rPr>
          <w:rFonts w:ascii="Arial" w:hAnsi="Arial" w:cs="Arial"/>
          <w:bCs/>
          <w:noProof/>
          <w:sz w:val="20"/>
          <w:szCs w:val="20"/>
          <w:lang w:val="es-SV" w:bidi="he-IL"/>
        </w:rPr>
        <w:t xml:space="preserve"> </w:t>
      </w:r>
      <w:r w:rsidRPr="00685292">
        <w:rPr>
          <w:rFonts w:ascii="Arial" w:hAnsi="Arial" w:cs="Arial"/>
          <w:bCs/>
          <w:sz w:val="20"/>
          <w:szCs w:val="20"/>
          <w:lang w:val="es-ES_tradnl"/>
        </w:rPr>
        <w:t xml:space="preserve">Modelo preliminar </w:t>
      </w:r>
      <w:r w:rsidRPr="00685292">
        <w:rPr>
          <w:rFonts w:ascii="Arial" w:hAnsi="Arial" w:cs="Arial"/>
          <w:sz w:val="20"/>
          <w:szCs w:val="20"/>
          <w:lang w:val="es-ES"/>
        </w:rPr>
        <w:t>de atención de primera línea a mujeres que viven V</w:t>
      </w:r>
      <w:r w:rsidR="00E5431B">
        <w:rPr>
          <w:rFonts w:ascii="Arial" w:hAnsi="Arial" w:cs="Arial"/>
          <w:sz w:val="20"/>
          <w:szCs w:val="20"/>
          <w:lang w:val="es-ES"/>
        </w:rPr>
        <w:t>SBG</w:t>
      </w:r>
      <w:r w:rsidRPr="00685292">
        <w:rPr>
          <w:rFonts w:ascii="Arial" w:hAnsi="Arial" w:cs="Arial"/>
          <w:sz w:val="20"/>
          <w:szCs w:val="20"/>
          <w:lang w:val="es-ES"/>
        </w:rPr>
        <w:t xml:space="preserve"> a nivel local.</w:t>
      </w:r>
    </w:p>
    <w:p w14:paraId="48C84013" w14:textId="77777777" w:rsidR="00A35275" w:rsidRPr="00685292" w:rsidRDefault="00A35275" w:rsidP="00A56EE4">
      <w:pPr>
        <w:pStyle w:val="ListParagraph"/>
        <w:numPr>
          <w:ilvl w:val="0"/>
          <w:numId w:val="36"/>
        </w:numPr>
        <w:jc w:val="both"/>
        <w:rPr>
          <w:rFonts w:ascii="Arial" w:hAnsi="Arial" w:cs="Arial"/>
          <w:bCs/>
          <w:noProof/>
          <w:sz w:val="20"/>
          <w:szCs w:val="20"/>
          <w:lang w:val="es-SV" w:bidi="he-IL"/>
        </w:rPr>
      </w:pPr>
      <w:r w:rsidRPr="00685292">
        <w:rPr>
          <w:rFonts w:ascii="Arial" w:hAnsi="Arial" w:cs="Arial"/>
          <w:b/>
          <w:noProof/>
          <w:sz w:val="20"/>
          <w:szCs w:val="20"/>
          <w:lang w:val="es-SV" w:bidi="he-IL"/>
        </w:rPr>
        <w:t>Producto 2:</w:t>
      </w:r>
      <w:r w:rsidRPr="00685292">
        <w:rPr>
          <w:rFonts w:ascii="Arial" w:hAnsi="Arial" w:cs="Arial"/>
          <w:bCs/>
          <w:noProof/>
          <w:sz w:val="20"/>
          <w:szCs w:val="20"/>
          <w:lang w:val="es-SV" w:bidi="he-IL"/>
        </w:rPr>
        <w:t xml:space="preserve"> informe de seguimiento del pilotaje del modelo </w:t>
      </w:r>
      <w:r w:rsidRPr="00685292">
        <w:rPr>
          <w:rFonts w:ascii="Arial" w:hAnsi="Arial" w:cs="Arial"/>
          <w:bCs/>
          <w:sz w:val="20"/>
          <w:szCs w:val="20"/>
          <w:lang w:val="es-ES_tradnl"/>
        </w:rPr>
        <w:t>documentando lecciones aprendidas, desafíos y fortalezas.</w:t>
      </w:r>
    </w:p>
    <w:p w14:paraId="73965D71" w14:textId="77777777" w:rsidR="00E708BE" w:rsidRPr="00487FE1" w:rsidRDefault="00A35275" w:rsidP="00E708BE">
      <w:pPr>
        <w:pStyle w:val="ListParagraph"/>
        <w:numPr>
          <w:ilvl w:val="0"/>
          <w:numId w:val="36"/>
        </w:numPr>
        <w:jc w:val="both"/>
        <w:rPr>
          <w:rFonts w:ascii="Arial" w:hAnsi="Arial" w:cs="Arial"/>
          <w:bCs/>
          <w:noProof/>
          <w:sz w:val="20"/>
          <w:szCs w:val="20"/>
          <w:lang w:val="es-SV" w:bidi="he-IL"/>
        </w:rPr>
      </w:pPr>
      <w:r w:rsidRPr="00685292">
        <w:rPr>
          <w:rFonts w:ascii="Arial" w:hAnsi="Arial" w:cs="Arial"/>
          <w:b/>
          <w:noProof/>
          <w:sz w:val="20"/>
          <w:szCs w:val="20"/>
          <w:lang w:val="es-SV" w:bidi="he-IL"/>
        </w:rPr>
        <w:t>Producto 3:</w:t>
      </w:r>
      <w:r w:rsidRPr="00685292">
        <w:rPr>
          <w:rFonts w:ascii="Arial" w:hAnsi="Arial" w:cs="Arial"/>
          <w:bCs/>
          <w:noProof/>
          <w:sz w:val="20"/>
          <w:szCs w:val="20"/>
          <w:lang w:val="es-SV" w:bidi="he-IL"/>
        </w:rPr>
        <w:t xml:space="preserve"> Manual final </w:t>
      </w:r>
      <w:r w:rsidRPr="00685292">
        <w:rPr>
          <w:rFonts w:ascii="Arial" w:hAnsi="Arial" w:cs="Arial"/>
          <w:bCs/>
          <w:sz w:val="20"/>
          <w:szCs w:val="20"/>
          <w:lang w:val="es-ES_tradnl"/>
        </w:rPr>
        <w:t xml:space="preserve">del modelo </w:t>
      </w:r>
      <w:r w:rsidRPr="00685292">
        <w:rPr>
          <w:rFonts w:ascii="Arial" w:hAnsi="Arial" w:cs="Arial"/>
          <w:sz w:val="20"/>
          <w:szCs w:val="20"/>
          <w:lang w:val="es-ES"/>
        </w:rPr>
        <w:t>de atención de primera línea a mujeres que viven V</w:t>
      </w:r>
      <w:r w:rsidR="00B97963">
        <w:rPr>
          <w:rFonts w:ascii="Arial" w:hAnsi="Arial" w:cs="Arial"/>
          <w:sz w:val="20"/>
          <w:szCs w:val="20"/>
          <w:lang w:val="es-ES"/>
        </w:rPr>
        <w:t>SBG</w:t>
      </w:r>
      <w:r w:rsidRPr="00685292">
        <w:rPr>
          <w:rFonts w:ascii="Arial" w:hAnsi="Arial" w:cs="Arial"/>
          <w:sz w:val="20"/>
          <w:szCs w:val="20"/>
          <w:lang w:val="es-ES"/>
        </w:rPr>
        <w:t xml:space="preserve"> a nivel local, considerando tres escenarios: (i) escenario con la presencia del CCM; (ii) escenario en los que no hay CCM, pero se cuenta con servicios institucionales para la atención y protección de mujeres que sufren V</w:t>
      </w:r>
      <w:r w:rsidR="007C6AF5">
        <w:rPr>
          <w:rFonts w:ascii="Arial" w:hAnsi="Arial" w:cs="Arial"/>
          <w:sz w:val="20"/>
          <w:szCs w:val="20"/>
          <w:lang w:val="es-ES"/>
        </w:rPr>
        <w:t>SBG</w:t>
      </w:r>
      <w:r w:rsidRPr="00685292">
        <w:rPr>
          <w:rFonts w:ascii="Arial" w:hAnsi="Arial" w:cs="Arial"/>
          <w:sz w:val="20"/>
          <w:szCs w:val="20"/>
          <w:lang w:val="es-ES"/>
        </w:rPr>
        <w:t>; y (iii) escenario que no cuentan con la presencia de CCM, y los servicios institucionales para la atención y protección de mujeres que sufren V</w:t>
      </w:r>
      <w:r w:rsidR="00C31445">
        <w:rPr>
          <w:rFonts w:ascii="Arial" w:hAnsi="Arial" w:cs="Arial"/>
          <w:sz w:val="20"/>
          <w:szCs w:val="20"/>
          <w:lang w:val="es-ES"/>
        </w:rPr>
        <w:t>SBG</w:t>
      </w:r>
      <w:r w:rsidRPr="00685292">
        <w:rPr>
          <w:rFonts w:ascii="Arial" w:hAnsi="Arial" w:cs="Arial"/>
          <w:sz w:val="20"/>
          <w:szCs w:val="20"/>
          <w:lang w:val="es-ES"/>
        </w:rPr>
        <w:t xml:space="preserve"> son prácticamente inexistentes.</w:t>
      </w:r>
    </w:p>
    <w:p w14:paraId="0064C0EC" w14:textId="0041B3AB" w:rsidR="002C458F" w:rsidRPr="00487FE1" w:rsidRDefault="00DF3910" w:rsidP="00487FE1">
      <w:pPr>
        <w:pStyle w:val="ListParagraph"/>
        <w:numPr>
          <w:ilvl w:val="0"/>
          <w:numId w:val="36"/>
        </w:numPr>
        <w:jc w:val="both"/>
        <w:rPr>
          <w:rFonts w:ascii="Arial" w:hAnsi="Arial" w:cs="Arial"/>
          <w:bCs/>
          <w:noProof/>
          <w:sz w:val="20"/>
          <w:szCs w:val="20"/>
          <w:lang w:val="es-SV" w:bidi="he-IL"/>
        </w:rPr>
      </w:pPr>
      <w:r w:rsidRPr="00487FE1">
        <w:rPr>
          <w:rFonts w:ascii="Arial" w:hAnsi="Arial" w:cs="Arial"/>
          <w:b/>
          <w:noProof/>
          <w:sz w:val="20"/>
          <w:szCs w:val="20"/>
          <w:lang w:val="es-SV" w:bidi="he-IL"/>
        </w:rPr>
        <w:t>Producto 4:</w:t>
      </w:r>
      <w:r w:rsidR="002C458F" w:rsidRPr="00487FE1">
        <w:rPr>
          <w:rFonts w:ascii="Arial" w:hAnsi="Arial" w:cs="Arial"/>
          <w:bCs/>
          <w:sz w:val="20"/>
          <w:szCs w:val="20"/>
          <w:lang w:val="es-ES_tradnl"/>
        </w:rPr>
        <w:t xml:space="preserve"> plan de escalamiento del modelo</w:t>
      </w:r>
      <w:r w:rsidR="002C458F" w:rsidRPr="00487FE1">
        <w:rPr>
          <w:rFonts w:ascii="Arial" w:hAnsi="Arial" w:cs="Arial"/>
          <w:sz w:val="20"/>
          <w:szCs w:val="20"/>
          <w:lang w:val="es-ES"/>
        </w:rPr>
        <w:t xml:space="preserve"> local de atención de primera línea a mujeres que viven VSBG, </w:t>
      </w:r>
      <w:r w:rsidR="002C458F" w:rsidRPr="00487FE1">
        <w:rPr>
          <w:rFonts w:ascii="Arial" w:hAnsi="Arial" w:cs="Arial"/>
          <w:bCs/>
          <w:sz w:val="20"/>
          <w:szCs w:val="20"/>
          <w:lang w:val="es-ES_tradnl"/>
        </w:rPr>
        <w:t>con costos, recursos humanos y materiales requeridos.</w:t>
      </w:r>
    </w:p>
    <w:p w14:paraId="5E8CEB30" w14:textId="029AF2B3" w:rsidR="00DF3910" w:rsidRPr="00685292" w:rsidRDefault="00DF3910" w:rsidP="00487FE1">
      <w:pPr>
        <w:pStyle w:val="ListParagraph"/>
        <w:jc w:val="both"/>
        <w:rPr>
          <w:rFonts w:ascii="Arial" w:hAnsi="Arial" w:cs="Arial"/>
          <w:bCs/>
          <w:noProof/>
          <w:sz w:val="20"/>
          <w:szCs w:val="20"/>
          <w:lang w:val="es-SV" w:bidi="he-IL"/>
        </w:rPr>
      </w:pPr>
    </w:p>
    <w:p w14:paraId="00057D3C" w14:textId="77777777" w:rsidR="00A35275" w:rsidRPr="00685292" w:rsidRDefault="00A35275" w:rsidP="00A35275">
      <w:pPr>
        <w:pStyle w:val="ListParagraph"/>
        <w:spacing w:after="0" w:line="240" w:lineRule="auto"/>
        <w:contextualSpacing w:val="0"/>
        <w:jc w:val="both"/>
        <w:rPr>
          <w:rFonts w:ascii="Arial" w:hAnsi="Arial" w:cs="Arial"/>
          <w:bCs/>
          <w:lang w:val="es-ES"/>
        </w:rPr>
      </w:pPr>
    </w:p>
    <w:p w14:paraId="6DA21D44" w14:textId="588BA180" w:rsidR="00A35275" w:rsidRDefault="00A35275" w:rsidP="00A35275">
      <w:pPr>
        <w:jc w:val="both"/>
        <w:rPr>
          <w:rFonts w:ascii="Arial" w:hAnsi="Arial" w:cs="Arial"/>
          <w:bCs/>
          <w:noProof/>
          <w:sz w:val="20"/>
          <w:szCs w:val="20"/>
          <w:lang w:val="es-SV" w:bidi="he-IL"/>
        </w:rPr>
      </w:pPr>
      <w:r w:rsidRPr="00685292">
        <w:rPr>
          <w:rFonts w:ascii="Arial" w:hAnsi="Arial" w:cs="Arial"/>
          <w:bCs/>
          <w:noProof/>
          <w:sz w:val="20"/>
          <w:szCs w:val="20"/>
          <w:lang w:val="es-SV" w:bidi="he-IL"/>
        </w:rPr>
        <w:t>Todo informe debe ser sometido al Banco en un archivo electrónico. El informe debe incluir una carátula, documento principal, y todos los anexos.</w:t>
      </w:r>
    </w:p>
    <w:p w14:paraId="7FBF9D2A" w14:textId="77777777" w:rsidR="00A56EE4" w:rsidRPr="00685292" w:rsidRDefault="00A56EE4" w:rsidP="00A35275">
      <w:pPr>
        <w:jc w:val="both"/>
        <w:rPr>
          <w:rFonts w:ascii="Arial" w:hAnsi="Arial" w:cs="Arial"/>
          <w:bCs/>
          <w:noProof/>
          <w:sz w:val="20"/>
          <w:szCs w:val="20"/>
          <w:lang w:val="es-SV" w:bidi="he-IL"/>
        </w:rPr>
      </w:pPr>
    </w:p>
    <w:p w14:paraId="7F49BBED" w14:textId="74FD4326" w:rsidR="00A35275" w:rsidRDefault="00A35275" w:rsidP="00A35275">
      <w:pPr>
        <w:rPr>
          <w:rFonts w:ascii="Arial" w:hAnsi="Arial" w:cs="Arial"/>
          <w:noProof/>
          <w:sz w:val="20"/>
          <w:szCs w:val="20"/>
          <w:lang w:val="es-ES_tradnl" w:bidi="he-IL"/>
        </w:rPr>
      </w:pPr>
      <w:r w:rsidRPr="00685292">
        <w:rPr>
          <w:rFonts w:ascii="Arial" w:hAnsi="Arial" w:cs="Arial"/>
          <w:noProof/>
          <w:sz w:val="20"/>
          <w:szCs w:val="20"/>
          <w:lang w:val="es-ES_tradnl" w:bidi="he-IL"/>
        </w:rPr>
        <w:t xml:space="preserve">Este monto se pagará de la siguiente manera: </w:t>
      </w:r>
    </w:p>
    <w:p w14:paraId="3306026A" w14:textId="77777777" w:rsidR="00A56EE4" w:rsidRPr="00685292" w:rsidRDefault="00A56EE4" w:rsidP="00A35275">
      <w:pPr>
        <w:rPr>
          <w:rFonts w:ascii="Arial" w:hAnsi="Arial" w:cs="Arial"/>
          <w:noProof/>
          <w:sz w:val="20"/>
          <w:szCs w:val="20"/>
          <w:lang w:val="es-ES_tradnl" w:bidi="he-IL"/>
        </w:rPr>
      </w:pPr>
    </w:p>
    <w:p w14:paraId="4ABB7566" w14:textId="77777777" w:rsidR="00A35275" w:rsidRPr="00685292" w:rsidRDefault="00A35275" w:rsidP="00A35275">
      <w:pPr>
        <w:pStyle w:val="ListParagraph"/>
        <w:numPr>
          <w:ilvl w:val="0"/>
          <w:numId w:val="33"/>
        </w:numPr>
        <w:rPr>
          <w:rFonts w:ascii="Arial" w:hAnsi="Arial" w:cs="Arial"/>
          <w:noProof/>
          <w:sz w:val="20"/>
          <w:szCs w:val="20"/>
          <w:lang w:val="es-ES_tradnl" w:bidi="he-IL"/>
        </w:rPr>
      </w:pPr>
      <w:r w:rsidRPr="00685292">
        <w:rPr>
          <w:rFonts w:ascii="Arial" w:hAnsi="Arial" w:cs="Arial"/>
          <w:noProof/>
          <w:sz w:val="20"/>
          <w:szCs w:val="20"/>
          <w:lang w:val="es-ES_tradnl" w:bidi="he-IL"/>
        </w:rPr>
        <w:t>20% contra la firma del contrato y la presentación y aprobación</w:t>
      </w:r>
      <w:r w:rsidRPr="00685292">
        <w:rPr>
          <w:rFonts w:ascii="Arial" w:hAnsi="Arial" w:cs="Arial"/>
          <w:lang w:val="es-ES_tradnl"/>
        </w:rPr>
        <w:t xml:space="preserve"> </w:t>
      </w:r>
      <w:r w:rsidRPr="00685292">
        <w:rPr>
          <w:rFonts w:ascii="Arial" w:hAnsi="Arial" w:cs="Arial"/>
          <w:noProof/>
          <w:sz w:val="20"/>
          <w:szCs w:val="20"/>
          <w:lang w:val="es-ES_tradnl" w:bidi="he-IL"/>
        </w:rPr>
        <w:t>del plan de trabajo.</w:t>
      </w:r>
    </w:p>
    <w:p w14:paraId="14939F1A" w14:textId="5917E964" w:rsidR="00A35275" w:rsidRPr="00685292" w:rsidRDefault="00DF3910" w:rsidP="00A35275">
      <w:pPr>
        <w:pStyle w:val="ListParagraph"/>
        <w:numPr>
          <w:ilvl w:val="0"/>
          <w:numId w:val="33"/>
        </w:numPr>
        <w:rPr>
          <w:rFonts w:ascii="Arial" w:hAnsi="Arial" w:cs="Arial"/>
          <w:noProof/>
          <w:sz w:val="20"/>
          <w:szCs w:val="20"/>
          <w:lang w:val="es-ES_tradnl" w:bidi="he-IL"/>
        </w:rPr>
      </w:pPr>
      <w:r>
        <w:rPr>
          <w:rFonts w:ascii="Arial" w:hAnsi="Arial" w:cs="Arial"/>
          <w:noProof/>
          <w:sz w:val="20"/>
          <w:szCs w:val="20"/>
          <w:lang w:val="es-ES_tradnl" w:bidi="he-IL"/>
        </w:rPr>
        <w:t>2</w:t>
      </w:r>
      <w:r w:rsidR="00A35275" w:rsidRPr="00685292">
        <w:rPr>
          <w:rFonts w:ascii="Arial" w:hAnsi="Arial" w:cs="Arial"/>
          <w:noProof/>
          <w:sz w:val="20"/>
          <w:szCs w:val="20"/>
          <w:lang w:val="es-ES_tradnl" w:bidi="he-IL"/>
        </w:rPr>
        <w:t>0% contra la presentación y aprobación por parte del BID del producto 1.</w:t>
      </w:r>
    </w:p>
    <w:p w14:paraId="7E4B6223" w14:textId="77777777" w:rsidR="00A35275" w:rsidRPr="00685292" w:rsidRDefault="00A35275" w:rsidP="00A35275">
      <w:pPr>
        <w:pStyle w:val="ListParagraph"/>
        <w:numPr>
          <w:ilvl w:val="0"/>
          <w:numId w:val="33"/>
        </w:numPr>
        <w:rPr>
          <w:rFonts w:ascii="Arial" w:hAnsi="Arial" w:cs="Arial"/>
          <w:noProof/>
          <w:sz w:val="20"/>
          <w:szCs w:val="20"/>
          <w:lang w:val="es-ES_tradnl" w:bidi="he-IL"/>
        </w:rPr>
      </w:pPr>
      <w:r w:rsidRPr="00685292">
        <w:rPr>
          <w:rFonts w:ascii="Arial" w:hAnsi="Arial" w:cs="Arial"/>
          <w:noProof/>
          <w:sz w:val="20"/>
          <w:szCs w:val="20"/>
          <w:lang w:val="es-ES_tradnl" w:bidi="he-IL"/>
        </w:rPr>
        <w:t>20% contra la presentación y aprobación por parte del BID del producto 2.</w:t>
      </w:r>
    </w:p>
    <w:p w14:paraId="2D00D3AC" w14:textId="48447688" w:rsidR="00A35275" w:rsidRDefault="00A35275" w:rsidP="00A35275">
      <w:pPr>
        <w:pStyle w:val="ListParagraph"/>
        <w:numPr>
          <w:ilvl w:val="0"/>
          <w:numId w:val="33"/>
        </w:numPr>
        <w:rPr>
          <w:rFonts w:ascii="Arial" w:hAnsi="Arial" w:cs="Arial"/>
          <w:noProof/>
          <w:sz w:val="20"/>
          <w:szCs w:val="20"/>
          <w:lang w:val="es-ES_tradnl" w:bidi="he-IL"/>
        </w:rPr>
      </w:pPr>
      <w:r w:rsidRPr="00685292">
        <w:rPr>
          <w:rFonts w:ascii="Arial" w:hAnsi="Arial" w:cs="Arial"/>
          <w:noProof/>
          <w:sz w:val="20"/>
          <w:szCs w:val="20"/>
          <w:lang w:val="es-ES_tradnl" w:bidi="he-IL"/>
        </w:rPr>
        <w:t>30% contra la presentación y aprobación por parte del BID del producto 3.</w:t>
      </w:r>
    </w:p>
    <w:p w14:paraId="50128E10" w14:textId="53B311E5" w:rsidR="00DF3910" w:rsidRDefault="00DF3910" w:rsidP="00DF3910">
      <w:pPr>
        <w:pStyle w:val="ListParagraph"/>
        <w:numPr>
          <w:ilvl w:val="0"/>
          <w:numId w:val="33"/>
        </w:numPr>
        <w:rPr>
          <w:rFonts w:ascii="Arial" w:hAnsi="Arial" w:cs="Arial"/>
          <w:noProof/>
          <w:sz w:val="20"/>
          <w:szCs w:val="20"/>
          <w:lang w:val="es-ES_tradnl" w:bidi="he-IL"/>
        </w:rPr>
      </w:pPr>
      <w:r>
        <w:rPr>
          <w:rFonts w:ascii="Arial" w:hAnsi="Arial" w:cs="Arial"/>
          <w:noProof/>
          <w:sz w:val="20"/>
          <w:szCs w:val="20"/>
          <w:lang w:val="es-ES_tradnl" w:bidi="he-IL"/>
        </w:rPr>
        <w:t>10%</w:t>
      </w:r>
      <w:r w:rsidRPr="00DF3910">
        <w:rPr>
          <w:rFonts w:ascii="Arial" w:hAnsi="Arial" w:cs="Arial"/>
          <w:noProof/>
          <w:sz w:val="20"/>
          <w:szCs w:val="20"/>
          <w:lang w:val="es-ES_tradnl" w:bidi="he-IL"/>
        </w:rPr>
        <w:t xml:space="preserve"> </w:t>
      </w:r>
      <w:r w:rsidRPr="00685292">
        <w:rPr>
          <w:rFonts w:ascii="Arial" w:hAnsi="Arial" w:cs="Arial"/>
          <w:noProof/>
          <w:sz w:val="20"/>
          <w:szCs w:val="20"/>
          <w:lang w:val="es-ES_tradnl" w:bidi="he-IL"/>
        </w:rPr>
        <w:t xml:space="preserve">contra la presentación y aprobación por parte del BID del producto </w:t>
      </w:r>
      <w:r>
        <w:rPr>
          <w:rFonts w:ascii="Arial" w:hAnsi="Arial" w:cs="Arial"/>
          <w:noProof/>
          <w:sz w:val="20"/>
          <w:szCs w:val="20"/>
          <w:lang w:val="es-ES_tradnl" w:bidi="he-IL"/>
        </w:rPr>
        <w:t>4</w:t>
      </w:r>
      <w:r w:rsidRPr="00685292">
        <w:rPr>
          <w:rFonts w:ascii="Arial" w:hAnsi="Arial" w:cs="Arial"/>
          <w:noProof/>
          <w:sz w:val="20"/>
          <w:szCs w:val="20"/>
          <w:lang w:val="es-ES_tradnl" w:bidi="he-IL"/>
        </w:rPr>
        <w:t>.</w:t>
      </w:r>
    </w:p>
    <w:p w14:paraId="63A41A35" w14:textId="77777777" w:rsidR="00DF3910" w:rsidRDefault="00DF3910" w:rsidP="00A56EE4">
      <w:pPr>
        <w:spacing w:line="276" w:lineRule="auto"/>
        <w:rPr>
          <w:rFonts w:ascii="Arial" w:hAnsi="Arial" w:cs="Arial"/>
          <w:sz w:val="20"/>
          <w:szCs w:val="20"/>
          <w:lang w:val="es-ES_tradnl"/>
        </w:rPr>
      </w:pPr>
    </w:p>
    <w:p w14:paraId="35C28BE3" w14:textId="243A177F" w:rsidR="00A35275" w:rsidRPr="00685292" w:rsidRDefault="00A35275" w:rsidP="00A56EE4">
      <w:pPr>
        <w:spacing w:line="276" w:lineRule="auto"/>
        <w:rPr>
          <w:rFonts w:ascii="Arial" w:hAnsi="Arial" w:cs="Arial"/>
          <w:sz w:val="20"/>
          <w:szCs w:val="20"/>
          <w:lang w:val="es-ES_tradnl"/>
        </w:rPr>
      </w:pPr>
      <w:r w:rsidRPr="00685292">
        <w:rPr>
          <w:rFonts w:ascii="Arial" w:hAnsi="Arial" w:cs="Arial"/>
          <w:sz w:val="20"/>
          <w:szCs w:val="20"/>
          <w:lang w:val="es-ES_tradnl"/>
        </w:rPr>
        <w:t>Los pagos serán realizados una vez culminado el proceso de revisión, validación e incorporación de correcciones y comentarios de cada producto y por tanto recibidos de manera conforme por</w:t>
      </w:r>
      <w:r w:rsidR="00A56EE4">
        <w:rPr>
          <w:rFonts w:ascii="Arial" w:hAnsi="Arial" w:cs="Arial"/>
          <w:sz w:val="20"/>
          <w:szCs w:val="20"/>
          <w:lang w:val="es-ES_tradnl"/>
        </w:rPr>
        <w:t xml:space="preserve"> </w:t>
      </w:r>
      <w:r w:rsidRPr="00685292">
        <w:rPr>
          <w:rFonts w:ascii="Arial" w:hAnsi="Arial" w:cs="Arial"/>
          <w:sz w:val="20"/>
          <w:szCs w:val="20"/>
          <w:lang w:val="es-ES_tradnl"/>
        </w:rPr>
        <w:t>parte del BID.</w:t>
      </w:r>
    </w:p>
    <w:p w14:paraId="037D5FEE" w14:textId="7E6EAABA" w:rsidR="00A35275" w:rsidRDefault="00A35275" w:rsidP="00A35275">
      <w:pPr>
        <w:rPr>
          <w:rFonts w:ascii="Arial" w:hAnsi="Arial" w:cs="Arial"/>
          <w:sz w:val="20"/>
          <w:szCs w:val="20"/>
          <w:lang w:val="es-ES_tradnl"/>
        </w:rPr>
      </w:pPr>
    </w:p>
    <w:p w14:paraId="57F7DF4A" w14:textId="1910E0F1" w:rsidR="00A35275" w:rsidRDefault="00A35275" w:rsidP="00A35275">
      <w:pPr>
        <w:rPr>
          <w:rFonts w:ascii="Arial" w:hAnsi="Arial" w:cs="Arial"/>
          <w:b/>
          <w:bCs/>
          <w:sz w:val="20"/>
          <w:szCs w:val="20"/>
          <w:u w:val="single"/>
          <w:lang w:val="es-ES_tradnl"/>
        </w:rPr>
      </w:pPr>
      <w:r w:rsidRPr="00685292">
        <w:rPr>
          <w:rFonts w:ascii="Arial" w:hAnsi="Arial" w:cs="Arial"/>
          <w:b/>
          <w:bCs/>
          <w:sz w:val="20"/>
          <w:szCs w:val="20"/>
          <w:u w:val="single"/>
          <w:lang w:val="es-ES_tradnl"/>
        </w:rPr>
        <w:t>Lo que necesitarás:</w:t>
      </w:r>
    </w:p>
    <w:p w14:paraId="37924FBF" w14:textId="77777777" w:rsidR="00A56EE4" w:rsidRPr="00685292" w:rsidRDefault="00A56EE4" w:rsidP="00A35275">
      <w:pPr>
        <w:rPr>
          <w:rFonts w:ascii="Arial" w:hAnsi="Arial" w:cs="Arial"/>
          <w:b/>
          <w:bCs/>
          <w:sz w:val="20"/>
          <w:szCs w:val="20"/>
          <w:u w:val="single"/>
          <w:lang w:val="es-ES_tradnl"/>
        </w:rPr>
      </w:pPr>
    </w:p>
    <w:p w14:paraId="5B3DF538" w14:textId="77777777" w:rsidR="00A35275" w:rsidRPr="00685292" w:rsidRDefault="00A35275" w:rsidP="00A56EE4">
      <w:pPr>
        <w:pStyle w:val="ListParagraph"/>
        <w:numPr>
          <w:ilvl w:val="0"/>
          <w:numId w:val="37"/>
        </w:numPr>
        <w:spacing w:after="0"/>
        <w:ind w:left="720"/>
        <w:jc w:val="both"/>
        <w:rPr>
          <w:rFonts w:ascii="Arial" w:hAnsi="Arial" w:cs="Arial"/>
          <w:b/>
          <w:bCs/>
          <w:sz w:val="20"/>
          <w:szCs w:val="20"/>
          <w:lang w:val="es-ES_tradnl"/>
        </w:rPr>
      </w:pPr>
      <w:r w:rsidRPr="00685292">
        <w:rPr>
          <w:rFonts w:ascii="Arial" w:hAnsi="Arial" w:cs="Arial"/>
          <w:b/>
          <w:bCs/>
          <w:sz w:val="20"/>
          <w:szCs w:val="20"/>
          <w:lang w:val="es-ES_tradnl"/>
        </w:rPr>
        <w:t>Ciudadanía:</w:t>
      </w:r>
      <w:r w:rsidRPr="00685292">
        <w:rPr>
          <w:rFonts w:ascii="Arial" w:hAnsi="Arial" w:cs="Arial"/>
          <w:sz w:val="20"/>
          <w:szCs w:val="20"/>
          <w:lang w:val="es-419"/>
        </w:rPr>
        <w:t xml:space="preserve"> Eres ciudadano/a de uno de nuestros 48 países miembros.</w:t>
      </w:r>
    </w:p>
    <w:p w14:paraId="72F54F4A" w14:textId="77777777" w:rsidR="00A35275" w:rsidRPr="00685292" w:rsidRDefault="00A35275" w:rsidP="00A56EE4">
      <w:pPr>
        <w:pStyle w:val="ListParagraph"/>
        <w:numPr>
          <w:ilvl w:val="0"/>
          <w:numId w:val="37"/>
        </w:numPr>
        <w:spacing w:after="0"/>
        <w:ind w:left="720"/>
        <w:jc w:val="both"/>
        <w:rPr>
          <w:rFonts w:ascii="Arial" w:hAnsi="Arial" w:cs="Arial"/>
          <w:sz w:val="20"/>
          <w:szCs w:val="20"/>
          <w:lang w:val="es-ES_tradnl"/>
        </w:rPr>
      </w:pPr>
      <w:r w:rsidRPr="00685292">
        <w:rPr>
          <w:rFonts w:ascii="Arial" w:hAnsi="Arial" w:cs="Arial"/>
          <w:b/>
          <w:bCs/>
          <w:sz w:val="20"/>
          <w:szCs w:val="20"/>
          <w:lang w:val="es-ES_tradnl"/>
        </w:rPr>
        <w:t>Consanguinidad:</w:t>
      </w:r>
      <w:r w:rsidRPr="00685292">
        <w:rPr>
          <w:rFonts w:ascii="Arial" w:hAnsi="Arial" w:cs="Arial"/>
          <w:sz w:val="20"/>
          <w:szCs w:val="20"/>
          <w:lang w:val="es-ES_tradnl"/>
        </w:rPr>
        <w:t xml:space="preserve"> No tienes familiares (hasta el cuarto grado de consanguinidad y segundo grado de afinidad, incluido el cónyuge) que trabajan en el Grupo del BID.</w:t>
      </w:r>
    </w:p>
    <w:p w14:paraId="47EFC3F1" w14:textId="77777777" w:rsidR="00A35275" w:rsidRPr="00685292" w:rsidRDefault="00A35275" w:rsidP="00A56EE4">
      <w:pPr>
        <w:pStyle w:val="ListParagraph"/>
        <w:numPr>
          <w:ilvl w:val="0"/>
          <w:numId w:val="37"/>
        </w:numPr>
        <w:spacing w:after="0"/>
        <w:ind w:left="720"/>
        <w:jc w:val="both"/>
        <w:rPr>
          <w:rFonts w:ascii="Arial" w:hAnsi="Arial" w:cs="Arial"/>
          <w:b/>
          <w:bCs/>
          <w:sz w:val="20"/>
          <w:szCs w:val="20"/>
          <w:lang w:val="es-ES_tradnl"/>
        </w:rPr>
      </w:pPr>
      <w:r w:rsidRPr="00685292">
        <w:rPr>
          <w:rFonts w:ascii="Arial" w:hAnsi="Arial" w:cs="Arial"/>
          <w:b/>
          <w:bCs/>
          <w:sz w:val="20"/>
          <w:szCs w:val="20"/>
          <w:lang w:val="es-ES_tradnl"/>
        </w:rPr>
        <w:lastRenderedPageBreak/>
        <w:t>Educación:</w:t>
      </w:r>
      <w:r w:rsidRPr="00685292">
        <w:rPr>
          <w:rFonts w:ascii="Arial" w:hAnsi="Arial" w:cs="Arial"/>
          <w:lang w:val="es-ES_tradnl"/>
        </w:rPr>
        <w:t xml:space="preserve"> </w:t>
      </w:r>
      <w:r w:rsidRPr="00685292">
        <w:rPr>
          <w:rFonts w:ascii="Arial" w:hAnsi="Arial" w:cs="Arial"/>
          <w:sz w:val="20"/>
          <w:szCs w:val="20"/>
          <w:lang w:val="es-419"/>
        </w:rPr>
        <w:t>Maestría en ciencias sociales, educación u otras áreas afines, con licenciatura en las mismas áreas.</w:t>
      </w:r>
    </w:p>
    <w:p w14:paraId="543CCA58" w14:textId="27F7B1D3" w:rsidR="00A35275" w:rsidRPr="00685292" w:rsidRDefault="00A35275" w:rsidP="00A56EE4">
      <w:pPr>
        <w:pStyle w:val="ListParagraph"/>
        <w:numPr>
          <w:ilvl w:val="0"/>
          <w:numId w:val="37"/>
        </w:numPr>
        <w:spacing w:after="0"/>
        <w:ind w:left="720"/>
        <w:jc w:val="both"/>
        <w:rPr>
          <w:rFonts w:ascii="Arial" w:hAnsi="Arial" w:cs="Arial"/>
          <w:sz w:val="20"/>
          <w:szCs w:val="20"/>
          <w:lang w:val="es-419"/>
        </w:rPr>
      </w:pPr>
      <w:r w:rsidRPr="00685292">
        <w:rPr>
          <w:rFonts w:ascii="Arial" w:hAnsi="Arial" w:cs="Arial"/>
          <w:b/>
          <w:bCs/>
          <w:sz w:val="20"/>
          <w:szCs w:val="20"/>
          <w:lang w:val="es-419"/>
        </w:rPr>
        <w:t>Experiencia:</w:t>
      </w:r>
      <w:r w:rsidRPr="00685292">
        <w:rPr>
          <w:rFonts w:ascii="Arial" w:hAnsi="Arial" w:cs="Arial"/>
          <w:sz w:val="20"/>
          <w:szCs w:val="20"/>
          <w:lang w:val="es-419"/>
        </w:rPr>
        <w:t xml:space="preserve"> Experiencias de 10 años en temas relacionados con los programas de servicios de atención a la</w:t>
      </w:r>
      <w:r w:rsidR="00C31445">
        <w:rPr>
          <w:rFonts w:ascii="Arial" w:hAnsi="Arial" w:cs="Arial"/>
          <w:sz w:val="20"/>
          <w:szCs w:val="20"/>
          <w:lang w:val="es-419"/>
        </w:rPr>
        <w:t xml:space="preserve"> VSBG y</w:t>
      </w:r>
      <w:r w:rsidRPr="00685292">
        <w:rPr>
          <w:rFonts w:ascii="Arial" w:hAnsi="Arial" w:cs="Arial"/>
          <w:sz w:val="20"/>
          <w:szCs w:val="20"/>
          <w:lang w:val="es-419"/>
        </w:rPr>
        <w:t xml:space="preserve"> VCM. Experiencia en desarrollo de modelos de atención.</w:t>
      </w:r>
    </w:p>
    <w:p w14:paraId="3B2B6AFC" w14:textId="77777777" w:rsidR="00A35275" w:rsidRPr="00685292" w:rsidRDefault="00A35275" w:rsidP="00A56EE4">
      <w:pPr>
        <w:pStyle w:val="ListParagraph"/>
        <w:numPr>
          <w:ilvl w:val="0"/>
          <w:numId w:val="37"/>
        </w:numPr>
        <w:spacing w:after="0"/>
        <w:ind w:left="720"/>
        <w:jc w:val="both"/>
        <w:rPr>
          <w:rFonts w:ascii="Arial" w:hAnsi="Arial" w:cs="Arial"/>
          <w:b/>
          <w:bCs/>
          <w:sz w:val="20"/>
          <w:szCs w:val="20"/>
          <w:lang w:val="es-ES_tradnl"/>
        </w:rPr>
      </w:pPr>
      <w:r w:rsidRPr="00685292">
        <w:rPr>
          <w:rFonts w:ascii="Arial" w:hAnsi="Arial" w:cs="Arial"/>
          <w:b/>
          <w:bCs/>
          <w:sz w:val="20"/>
          <w:szCs w:val="20"/>
          <w:lang w:val="es-ES_tradnl"/>
        </w:rPr>
        <w:t xml:space="preserve">Idiomas: </w:t>
      </w:r>
      <w:r w:rsidRPr="00685292">
        <w:rPr>
          <w:rFonts w:ascii="Arial" w:hAnsi="Arial" w:cs="Arial"/>
          <w:sz w:val="20"/>
          <w:szCs w:val="20"/>
          <w:lang w:val="es-ES_tradnl"/>
        </w:rPr>
        <w:t>Español.</w:t>
      </w:r>
    </w:p>
    <w:p w14:paraId="0BB4174C" w14:textId="77777777" w:rsidR="00A35275" w:rsidRPr="00685292" w:rsidRDefault="00A35275" w:rsidP="00A35275">
      <w:pPr>
        <w:rPr>
          <w:rFonts w:ascii="Arial" w:hAnsi="Arial" w:cs="Arial"/>
          <w:b/>
          <w:bCs/>
          <w:sz w:val="20"/>
          <w:szCs w:val="20"/>
          <w:highlight w:val="yellow"/>
          <w:u w:val="single"/>
          <w:lang w:val="es-ES_tradnl"/>
        </w:rPr>
      </w:pPr>
    </w:p>
    <w:p w14:paraId="16EE789B" w14:textId="77777777" w:rsidR="00A35275" w:rsidRPr="00685292" w:rsidRDefault="00A35275" w:rsidP="00A35275">
      <w:pPr>
        <w:rPr>
          <w:rFonts w:ascii="Arial" w:hAnsi="Arial" w:cs="Arial"/>
          <w:b/>
          <w:bCs/>
          <w:sz w:val="20"/>
          <w:szCs w:val="20"/>
          <w:u w:val="single"/>
          <w:lang w:val="es-ES_tradnl"/>
        </w:rPr>
      </w:pPr>
      <w:r w:rsidRPr="00685292">
        <w:rPr>
          <w:rFonts w:ascii="Arial" w:hAnsi="Arial" w:cs="Arial"/>
          <w:b/>
          <w:bCs/>
          <w:sz w:val="20"/>
          <w:szCs w:val="20"/>
          <w:u w:val="single"/>
          <w:lang w:val="es-ES_tradnl"/>
        </w:rPr>
        <w:t>Competencias generales y técnicas:</w:t>
      </w:r>
    </w:p>
    <w:p w14:paraId="55959C69" w14:textId="77777777" w:rsidR="00A35275" w:rsidRPr="00685292" w:rsidRDefault="00A35275" w:rsidP="00A35275">
      <w:pPr>
        <w:rPr>
          <w:rFonts w:ascii="Arial" w:hAnsi="Arial" w:cs="Arial"/>
          <w:b/>
          <w:bCs/>
          <w:sz w:val="20"/>
          <w:szCs w:val="20"/>
          <w:u w:val="single"/>
          <w:lang w:val="es-ES_tradnl"/>
        </w:rPr>
      </w:pPr>
    </w:p>
    <w:p w14:paraId="679E5AA2" w14:textId="77777777" w:rsidR="00A35275" w:rsidRPr="00685292" w:rsidRDefault="00A35275" w:rsidP="00A35275">
      <w:pPr>
        <w:pStyle w:val="ListParagraph"/>
        <w:numPr>
          <w:ilvl w:val="0"/>
          <w:numId w:val="38"/>
        </w:numPr>
        <w:spacing w:after="0"/>
        <w:ind w:left="810"/>
        <w:rPr>
          <w:rFonts w:ascii="Arial" w:hAnsi="Arial" w:cs="Arial"/>
          <w:sz w:val="20"/>
          <w:szCs w:val="20"/>
          <w:lang w:val="es-HN"/>
        </w:rPr>
      </w:pPr>
      <w:r w:rsidRPr="00685292">
        <w:rPr>
          <w:rFonts w:ascii="Arial" w:hAnsi="Arial" w:cs="Arial"/>
          <w:sz w:val="20"/>
          <w:szCs w:val="20"/>
          <w:lang w:val="es-HN"/>
        </w:rPr>
        <w:t>Conocimiento del contexto e institucionalidad hondure</w:t>
      </w:r>
      <w:r w:rsidRPr="00685292">
        <w:rPr>
          <w:rFonts w:ascii="Arial" w:hAnsi="Arial" w:cs="Arial"/>
          <w:sz w:val="20"/>
          <w:szCs w:val="20"/>
          <w:lang w:val="es-419"/>
        </w:rPr>
        <w:t>ña</w:t>
      </w:r>
      <w:r w:rsidRPr="00685292">
        <w:rPr>
          <w:rFonts w:ascii="Arial" w:hAnsi="Arial" w:cs="Arial"/>
          <w:sz w:val="20"/>
          <w:szCs w:val="20"/>
          <w:lang w:val="es-HN"/>
        </w:rPr>
        <w:t>.</w:t>
      </w:r>
    </w:p>
    <w:p w14:paraId="4107E7AC" w14:textId="77777777" w:rsidR="00A35275" w:rsidRPr="00685292" w:rsidRDefault="00A35275" w:rsidP="00A35275">
      <w:pPr>
        <w:pStyle w:val="ListParagraph"/>
        <w:numPr>
          <w:ilvl w:val="0"/>
          <w:numId w:val="38"/>
        </w:numPr>
        <w:spacing w:after="0"/>
        <w:ind w:left="810"/>
        <w:rPr>
          <w:rFonts w:ascii="Arial" w:hAnsi="Arial" w:cs="Arial"/>
          <w:sz w:val="20"/>
          <w:szCs w:val="20"/>
          <w:lang w:val="es-HN"/>
        </w:rPr>
      </w:pPr>
      <w:r w:rsidRPr="00685292">
        <w:rPr>
          <w:rFonts w:ascii="Arial" w:hAnsi="Arial" w:cs="Arial"/>
          <w:sz w:val="20"/>
          <w:szCs w:val="20"/>
          <w:lang w:val="es-HN"/>
        </w:rPr>
        <w:t>Habilidades de escritura y edición, y capacidad de transmitir ideas complejas en un estilo creativo, claro, directo y animado.</w:t>
      </w:r>
    </w:p>
    <w:p w14:paraId="674F7DC2" w14:textId="77777777" w:rsidR="00A35275" w:rsidRPr="00685292" w:rsidRDefault="00A35275" w:rsidP="00A35275">
      <w:pPr>
        <w:pStyle w:val="ListParagraph"/>
        <w:numPr>
          <w:ilvl w:val="0"/>
          <w:numId w:val="38"/>
        </w:numPr>
        <w:spacing w:after="0"/>
        <w:ind w:left="810"/>
        <w:rPr>
          <w:rFonts w:ascii="Arial" w:hAnsi="Arial" w:cs="Arial"/>
          <w:sz w:val="20"/>
          <w:szCs w:val="20"/>
          <w:lang w:val="es-HN"/>
        </w:rPr>
      </w:pPr>
      <w:r w:rsidRPr="00685292">
        <w:rPr>
          <w:rFonts w:ascii="Arial" w:hAnsi="Arial" w:cs="Arial"/>
          <w:sz w:val="20"/>
          <w:szCs w:val="20"/>
          <w:lang w:val="es-HN"/>
        </w:rPr>
        <w:t>Fuertes habilidades interpersonales y de equipo; orientación demostrada hacia el cliente; sensibilidad en el trabajo en un entorno diverso y multicultural.</w:t>
      </w:r>
    </w:p>
    <w:p w14:paraId="6F98783B" w14:textId="77777777" w:rsidR="00A35275" w:rsidRPr="00685292" w:rsidRDefault="00A35275" w:rsidP="00A35275">
      <w:pPr>
        <w:pStyle w:val="ListParagraph"/>
        <w:numPr>
          <w:ilvl w:val="0"/>
          <w:numId w:val="38"/>
        </w:numPr>
        <w:spacing w:after="0"/>
        <w:ind w:left="810"/>
        <w:rPr>
          <w:rFonts w:ascii="Arial" w:hAnsi="Arial" w:cs="Arial"/>
          <w:sz w:val="20"/>
          <w:szCs w:val="20"/>
          <w:lang w:val="es-HN"/>
        </w:rPr>
      </w:pPr>
      <w:r w:rsidRPr="00685292">
        <w:rPr>
          <w:rFonts w:ascii="Arial" w:hAnsi="Arial" w:cs="Arial"/>
          <w:sz w:val="20"/>
          <w:szCs w:val="20"/>
          <w:lang w:val="es-HN"/>
        </w:rPr>
        <w:t>Capacidad de facilitar la comunicación entre varios niveles de gestión y trabajar de forma independiente para cumplir con los plazos.</w:t>
      </w:r>
      <w:r w:rsidRPr="00685292">
        <w:rPr>
          <w:rFonts w:ascii="Arial" w:hAnsi="Arial" w:cs="Arial"/>
          <w:sz w:val="20"/>
          <w:szCs w:val="20"/>
          <w:lang w:val="es-HN"/>
        </w:rPr>
        <w:cr/>
      </w:r>
    </w:p>
    <w:p w14:paraId="474959D5" w14:textId="3CB01C6C" w:rsidR="00A35275" w:rsidRDefault="00A35275" w:rsidP="00A35275">
      <w:pPr>
        <w:rPr>
          <w:rFonts w:ascii="Arial" w:hAnsi="Arial" w:cs="Arial"/>
          <w:b/>
          <w:sz w:val="20"/>
          <w:szCs w:val="20"/>
          <w:u w:val="single"/>
          <w:lang w:val="es-HN"/>
        </w:rPr>
      </w:pPr>
      <w:r w:rsidRPr="00685292">
        <w:rPr>
          <w:rFonts w:ascii="Arial" w:hAnsi="Arial" w:cs="Arial"/>
          <w:b/>
          <w:sz w:val="20"/>
          <w:szCs w:val="20"/>
          <w:u w:val="single"/>
          <w:lang w:val="es-HN"/>
        </w:rPr>
        <w:t>Resumen de la oportunidad:</w:t>
      </w:r>
    </w:p>
    <w:p w14:paraId="4B3F3DB1" w14:textId="77777777" w:rsidR="00A56EE4" w:rsidRPr="00685292" w:rsidRDefault="00A56EE4" w:rsidP="00A35275">
      <w:pPr>
        <w:rPr>
          <w:rFonts w:ascii="Arial" w:hAnsi="Arial" w:cs="Arial"/>
          <w:b/>
          <w:sz w:val="20"/>
          <w:szCs w:val="20"/>
          <w:u w:val="single"/>
          <w:lang w:val="es-HN"/>
        </w:rPr>
      </w:pPr>
    </w:p>
    <w:p w14:paraId="64081785" w14:textId="77777777" w:rsidR="00A35275" w:rsidRPr="00685292" w:rsidRDefault="00A35275" w:rsidP="00A56EE4">
      <w:pPr>
        <w:pStyle w:val="ListParagraph"/>
        <w:numPr>
          <w:ilvl w:val="0"/>
          <w:numId w:val="34"/>
        </w:numPr>
        <w:rPr>
          <w:rFonts w:ascii="Arial" w:hAnsi="Arial" w:cs="Arial"/>
          <w:bCs/>
          <w:sz w:val="20"/>
          <w:szCs w:val="20"/>
          <w:lang w:val="es-ES_tradnl"/>
        </w:rPr>
      </w:pPr>
      <w:r w:rsidRPr="00685292">
        <w:rPr>
          <w:rFonts w:ascii="Arial" w:hAnsi="Arial" w:cs="Arial"/>
          <w:b/>
          <w:sz w:val="20"/>
          <w:szCs w:val="20"/>
          <w:lang w:val="es-ES_tradnl"/>
        </w:rPr>
        <w:t>Tipo de contrato y modalidad</w:t>
      </w:r>
      <w:r w:rsidRPr="00685292">
        <w:rPr>
          <w:rFonts w:ascii="Arial" w:hAnsi="Arial" w:cs="Arial"/>
          <w:bCs/>
          <w:sz w:val="20"/>
          <w:szCs w:val="20"/>
          <w:lang w:val="es-ES_tradnl"/>
        </w:rPr>
        <w:t xml:space="preserve">: Contractual de Productos y Servicios Externos (PEC), </w:t>
      </w:r>
    </w:p>
    <w:p w14:paraId="257B2CAC" w14:textId="77777777" w:rsidR="00A35275" w:rsidRPr="00685292" w:rsidRDefault="00A35275" w:rsidP="00A56EE4">
      <w:pPr>
        <w:pStyle w:val="ListParagraph"/>
        <w:numPr>
          <w:ilvl w:val="0"/>
          <w:numId w:val="34"/>
        </w:numPr>
        <w:rPr>
          <w:rFonts w:ascii="Arial" w:hAnsi="Arial" w:cs="Arial"/>
          <w:bCs/>
          <w:sz w:val="20"/>
          <w:szCs w:val="20"/>
          <w:lang w:val="es-ES_tradnl"/>
        </w:rPr>
      </w:pPr>
      <w:r w:rsidRPr="00685292">
        <w:rPr>
          <w:rFonts w:ascii="Arial" w:hAnsi="Arial" w:cs="Arial"/>
          <w:bCs/>
          <w:sz w:val="20"/>
          <w:szCs w:val="20"/>
          <w:lang w:val="es-ES_tradnl"/>
        </w:rPr>
        <w:t>Suma Alzada.</w:t>
      </w:r>
    </w:p>
    <w:p w14:paraId="016D96C8" w14:textId="77777777" w:rsidR="00A35275" w:rsidRPr="00685292" w:rsidRDefault="00A35275" w:rsidP="00A56EE4">
      <w:pPr>
        <w:pStyle w:val="ListParagraph"/>
        <w:numPr>
          <w:ilvl w:val="0"/>
          <w:numId w:val="34"/>
        </w:numPr>
        <w:rPr>
          <w:rFonts w:ascii="Arial" w:hAnsi="Arial" w:cs="Arial"/>
          <w:b/>
          <w:sz w:val="20"/>
          <w:szCs w:val="20"/>
          <w:lang w:val="es-ES_tradnl"/>
        </w:rPr>
      </w:pPr>
      <w:r w:rsidRPr="00685292">
        <w:rPr>
          <w:rFonts w:ascii="Arial" w:hAnsi="Arial" w:cs="Arial"/>
          <w:b/>
          <w:sz w:val="20"/>
          <w:szCs w:val="20"/>
          <w:lang w:val="es-ES_tradnl"/>
        </w:rPr>
        <w:t xml:space="preserve">Duración del contrato: </w:t>
      </w:r>
      <w:r w:rsidRPr="00685292">
        <w:rPr>
          <w:rFonts w:ascii="Arial" w:hAnsi="Arial" w:cs="Arial"/>
          <w:bCs/>
          <w:sz w:val="20"/>
          <w:szCs w:val="20"/>
          <w:lang w:val="es-ES_tradnl"/>
        </w:rPr>
        <w:t>100 días no consecutivos en 18 meses.</w:t>
      </w:r>
    </w:p>
    <w:p w14:paraId="643E3764" w14:textId="77777777" w:rsidR="00A35275" w:rsidRPr="00685292" w:rsidRDefault="00A35275" w:rsidP="00A56EE4">
      <w:pPr>
        <w:pStyle w:val="ListParagraph"/>
        <w:numPr>
          <w:ilvl w:val="0"/>
          <w:numId w:val="34"/>
        </w:numPr>
        <w:rPr>
          <w:rFonts w:ascii="Arial" w:hAnsi="Arial" w:cs="Arial"/>
          <w:bCs/>
          <w:sz w:val="20"/>
          <w:szCs w:val="20"/>
          <w:lang w:val="es-ES_tradnl"/>
        </w:rPr>
      </w:pPr>
      <w:r w:rsidRPr="00685292">
        <w:rPr>
          <w:rFonts w:ascii="Arial" w:hAnsi="Arial" w:cs="Arial"/>
          <w:b/>
          <w:sz w:val="20"/>
          <w:szCs w:val="20"/>
          <w:lang w:val="es-ES_tradnl"/>
        </w:rPr>
        <w:t xml:space="preserve">Fecha de inicio: </w:t>
      </w:r>
      <w:r w:rsidRPr="00685292">
        <w:rPr>
          <w:rFonts w:ascii="Arial" w:hAnsi="Arial" w:cs="Arial"/>
          <w:bCs/>
          <w:sz w:val="20"/>
          <w:szCs w:val="20"/>
          <w:lang w:val="es-ES_tradnl"/>
        </w:rPr>
        <w:t xml:space="preserve"> Junio de 2022.</w:t>
      </w:r>
    </w:p>
    <w:p w14:paraId="41DFF522" w14:textId="77777777" w:rsidR="00A35275" w:rsidRPr="00685292" w:rsidRDefault="00A35275" w:rsidP="00A56EE4">
      <w:pPr>
        <w:pStyle w:val="ListParagraph"/>
        <w:numPr>
          <w:ilvl w:val="0"/>
          <w:numId w:val="34"/>
        </w:numPr>
        <w:rPr>
          <w:rFonts w:ascii="Arial" w:hAnsi="Arial" w:cs="Arial"/>
          <w:bCs/>
          <w:sz w:val="20"/>
          <w:szCs w:val="20"/>
          <w:lang w:val="es-ES_tradnl"/>
        </w:rPr>
      </w:pPr>
      <w:r w:rsidRPr="00685292">
        <w:rPr>
          <w:rFonts w:ascii="Arial" w:hAnsi="Arial" w:cs="Arial"/>
          <w:b/>
          <w:sz w:val="20"/>
          <w:szCs w:val="20"/>
          <w:lang w:val="es-ES_tradnl"/>
        </w:rPr>
        <w:t xml:space="preserve">Ubicación: </w:t>
      </w:r>
      <w:r w:rsidRPr="00685292">
        <w:rPr>
          <w:rFonts w:ascii="Arial" w:hAnsi="Arial" w:cs="Arial"/>
          <w:bCs/>
          <w:sz w:val="20"/>
          <w:szCs w:val="20"/>
          <w:lang w:val="es-ES_tradnl"/>
        </w:rPr>
        <w:t>Honduras y sede del consultor.</w:t>
      </w:r>
    </w:p>
    <w:p w14:paraId="47CBFDAE" w14:textId="77777777" w:rsidR="00A35275" w:rsidRPr="00685292" w:rsidRDefault="00A35275" w:rsidP="00A56EE4">
      <w:pPr>
        <w:pStyle w:val="ListParagraph"/>
        <w:numPr>
          <w:ilvl w:val="0"/>
          <w:numId w:val="34"/>
        </w:numPr>
        <w:rPr>
          <w:rFonts w:ascii="Arial" w:hAnsi="Arial" w:cs="Arial"/>
          <w:bCs/>
          <w:sz w:val="20"/>
          <w:szCs w:val="20"/>
          <w:lang w:val="es-HN"/>
        </w:rPr>
      </w:pPr>
      <w:r w:rsidRPr="00685292">
        <w:rPr>
          <w:rFonts w:ascii="Arial" w:hAnsi="Arial" w:cs="Arial"/>
          <w:b/>
          <w:sz w:val="20"/>
          <w:szCs w:val="20"/>
          <w:lang w:val="es-HN"/>
        </w:rPr>
        <w:t xml:space="preserve">Persona responsable: </w:t>
      </w:r>
      <w:r w:rsidRPr="00685292">
        <w:rPr>
          <w:rFonts w:ascii="Arial" w:hAnsi="Arial" w:cs="Arial"/>
          <w:bCs/>
          <w:sz w:val="20"/>
          <w:szCs w:val="20"/>
          <w:lang w:val="es-HN"/>
        </w:rPr>
        <w:t xml:space="preserve">La consultoría será coordinada por Nidia Hidalgo, Especialista </w:t>
      </w:r>
    </w:p>
    <w:p w14:paraId="77CFDE5D" w14:textId="77777777" w:rsidR="00A35275" w:rsidRPr="00685292" w:rsidRDefault="00A35275" w:rsidP="00A56EE4">
      <w:pPr>
        <w:pStyle w:val="ListParagraph"/>
        <w:rPr>
          <w:rFonts w:ascii="Arial" w:hAnsi="Arial" w:cs="Arial"/>
          <w:bCs/>
          <w:sz w:val="20"/>
          <w:szCs w:val="20"/>
          <w:highlight w:val="yellow"/>
          <w:lang w:val="es-HN"/>
        </w:rPr>
      </w:pPr>
      <w:r w:rsidRPr="00685292">
        <w:rPr>
          <w:rFonts w:ascii="Arial" w:hAnsi="Arial" w:cs="Arial"/>
          <w:bCs/>
          <w:sz w:val="20"/>
          <w:szCs w:val="20"/>
          <w:lang w:val="es-HN"/>
        </w:rPr>
        <w:t>Líder en Desarrollo Social SCL/GDI.</w:t>
      </w:r>
    </w:p>
    <w:p w14:paraId="7C929409" w14:textId="77777777" w:rsidR="00A35275" w:rsidRPr="00685292" w:rsidRDefault="00A35275" w:rsidP="00A56EE4">
      <w:pPr>
        <w:pStyle w:val="ListParagraph"/>
        <w:numPr>
          <w:ilvl w:val="0"/>
          <w:numId w:val="34"/>
        </w:numPr>
        <w:rPr>
          <w:rFonts w:ascii="Arial" w:hAnsi="Arial" w:cs="Arial"/>
          <w:sz w:val="20"/>
          <w:szCs w:val="20"/>
          <w:lang w:val="es-ES_tradnl"/>
        </w:rPr>
      </w:pPr>
      <w:r w:rsidRPr="00685292">
        <w:rPr>
          <w:rFonts w:ascii="Arial" w:hAnsi="Arial" w:cs="Arial"/>
          <w:b/>
          <w:sz w:val="20"/>
          <w:szCs w:val="20"/>
          <w:lang w:val="es-ES_tradnl"/>
        </w:rPr>
        <w:t xml:space="preserve">Requisitos: </w:t>
      </w:r>
      <w:r w:rsidRPr="00685292">
        <w:rPr>
          <w:rFonts w:ascii="Arial" w:hAnsi="Arial" w:cs="Arial"/>
          <w:sz w:val="20"/>
          <w:szCs w:val="20"/>
          <w:lang w:val="es-ES_tradnl"/>
        </w:rPr>
        <w:t xml:space="preserve">Debes ser ciudadano/a de uno de los </w:t>
      </w:r>
      <w:hyperlink r:id="rId26" w:history="1">
        <w:r w:rsidRPr="00685292">
          <w:rPr>
            <w:rStyle w:val="Hyperlink"/>
            <w:rFonts w:ascii="Arial" w:hAnsi="Arial" w:cs="Arial"/>
            <w:sz w:val="20"/>
            <w:szCs w:val="20"/>
            <w:lang w:val="es-ES_tradnl"/>
          </w:rPr>
          <w:t>48 países miembros del BID</w:t>
        </w:r>
      </w:hyperlink>
      <w:r w:rsidRPr="00685292">
        <w:rPr>
          <w:rFonts w:ascii="Arial" w:hAnsi="Arial" w:cs="Arial"/>
          <w:sz w:val="20"/>
          <w:szCs w:val="20"/>
          <w:lang w:val="es-ES_tradnl"/>
        </w:rPr>
        <w:t xml:space="preserve"> y no tener familiares que trabajen actualmente en el Grupo BID.</w:t>
      </w:r>
    </w:p>
    <w:p w14:paraId="1E462006" w14:textId="77777777" w:rsidR="00A35275" w:rsidRPr="00685292" w:rsidRDefault="00A35275" w:rsidP="00A56EE4">
      <w:pPr>
        <w:spacing w:line="276" w:lineRule="auto"/>
        <w:jc w:val="both"/>
        <w:rPr>
          <w:rFonts w:ascii="Arial" w:hAnsi="Arial" w:cs="Arial"/>
          <w:sz w:val="20"/>
          <w:szCs w:val="20"/>
          <w:lang w:val="es-ES_tradnl"/>
        </w:rPr>
      </w:pPr>
      <w:r w:rsidRPr="00685292">
        <w:rPr>
          <w:rFonts w:ascii="Arial" w:hAnsi="Arial" w:cs="Arial"/>
          <w:b/>
          <w:sz w:val="20"/>
          <w:szCs w:val="20"/>
          <w:lang w:val="es-ES_tradnl"/>
        </w:rPr>
        <w:t>Nuestra cultura</w:t>
      </w:r>
      <w:r w:rsidRPr="00685292">
        <w:rPr>
          <w:rFonts w:ascii="Arial" w:hAnsi="Arial" w:cs="Arial"/>
          <w:sz w:val="20"/>
          <w:szCs w:val="20"/>
          <w:lang w:val="es-ES_tradnl"/>
        </w:rPr>
        <w:t>: nuestra gente está comprometida y apasionada por mejorar la vida de las personas en América Latina y el Caribe, y pueden hacer lo que aman en un entorno laboral diverso, colaborativo y estimulante. Somos la primera institución de desarrollo de América Latina y el Caribe en recibir la certificación EDGE, reconociendo nuestro fuerte compromiso con la igualdad de género. Nuestros empleados, pueden formar parte de grupos de recursos internos que conectan a nuestra comunidad diversa en torno a intereses comunes.</w:t>
      </w:r>
    </w:p>
    <w:p w14:paraId="03473850" w14:textId="542E7CB3" w:rsidR="00A35275" w:rsidRDefault="00A35275" w:rsidP="00A56EE4">
      <w:pPr>
        <w:spacing w:line="276" w:lineRule="auto"/>
        <w:jc w:val="both"/>
        <w:rPr>
          <w:rFonts w:ascii="Arial" w:hAnsi="Arial" w:cs="Arial"/>
          <w:sz w:val="20"/>
          <w:szCs w:val="20"/>
          <w:lang w:val="es-ES_tradnl"/>
        </w:rPr>
      </w:pPr>
      <w:r w:rsidRPr="00685292">
        <w:rPr>
          <w:rFonts w:ascii="Arial" w:hAnsi="Arial" w:cs="Arial"/>
          <w:sz w:val="20"/>
          <w:szCs w:val="20"/>
          <w:lang w:val="es-ES_tradnl"/>
        </w:rPr>
        <w:t xml:space="preserve">Debido a que estamos comprometidos a proporcionar igualdad de oportunidades en el empleo, acogemos la diversidad basada en género, edad, educación, origen nacional, origen étnico, raza, discapacidad, orientación sexual y religión. Alentamos a las mujeres, afrodescendientes y personas de origen indígena a postularse. </w:t>
      </w:r>
    </w:p>
    <w:p w14:paraId="1672D139" w14:textId="77777777" w:rsidR="00A56EE4" w:rsidRPr="00685292" w:rsidRDefault="00A56EE4" w:rsidP="00A56EE4">
      <w:pPr>
        <w:spacing w:line="276" w:lineRule="auto"/>
        <w:jc w:val="both"/>
        <w:rPr>
          <w:rFonts w:ascii="Arial" w:hAnsi="Arial" w:cs="Arial"/>
          <w:sz w:val="20"/>
          <w:szCs w:val="20"/>
          <w:lang w:val="es-ES_tradnl"/>
        </w:rPr>
      </w:pPr>
    </w:p>
    <w:p w14:paraId="6B6A07A4" w14:textId="77777777" w:rsidR="00A56EE4" w:rsidRDefault="00A35275" w:rsidP="00A56EE4">
      <w:pPr>
        <w:spacing w:line="276" w:lineRule="auto"/>
        <w:jc w:val="both"/>
        <w:rPr>
          <w:rFonts w:ascii="Arial" w:hAnsi="Arial" w:cs="Arial"/>
          <w:bCs/>
          <w:sz w:val="20"/>
          <w:szCs w:val="20"/>
          <w:lang w:val="es-ES_tradnl"/>
        </w:rPr>
      </w:pPr>
      <w:r w:rsidRPr="00685292">
        <w:rPr>
          <w:rFonts w:ascii="Arial" w:hAnsi="Arial" w:cs="Arial"/>
          <w:b/>
          <w:bCs/>
          <w:sz w:val="20"/>
          <w:szCs w:val="20"/>
          <w:u w:val="single"/>
          <w:lang w:val="es-ES_tradnl"/>
        </w:rPr>
        <w:t xml:space="preserve">Sobre nosotros: </w:t>
      </w:r>
      <w:r w:rsidRPr="00685292">
        <w:rPr>
          <w:rFonts w:ascii="Arial" w:hAnsi="Arial" w:cs="Arial"/>
          <w:bCs/>
          <w:sz w:val="20"/>
          <w:szCs w:val="20"/>
          <w:lang w:val="es-ES_tradnl"/>
        </w:rPr>
        <w:t xml:space="preserve">En el Banco Interamericano de Desarrollo, estamos dedicados a mejorar vidas. Desde 1959, hemos sido una fuente importante de financiamiento a largo plazo para el desarrollo económico, social e institucional en América Latina y el Caribe. Sin embargo, hacemos más que prestar. </w:t>
      </w:r>
      <w:r w:rsidRPr="00685292">
        <w:rPr>
          <w:rFonts w:ascii="Arial" w:hAnsi="Arial" w:cs="Arial"/>
          <w:bCs/>
          <w:sz w:val="20"/>
          <w:szCs w:val="20"/>
          <w:lang w:val="es-ES_tradnl"/>
        </w:rPr>
        <w:br/>
      </w:r>
    </w:p>
    <w:p w14:paraId="5E47F608" w14:textId="67FEAE53" w:rsidR="00A35275" w:rsidRDefault="00A35275" w:rsidP="00A56EE4">
      <w:pPr>
        <w:spacing w:line="276" w:lineRule="auto"/>
        <w:jc w:val="both"/>
        <w:rPr>
          <w:rFonts w:ascii="Arial" w:hAnsi="Arial" w:cs="Arial"/>
          <w:bCs/>
          <w:sz w:val="20"/>
          <w:szCs w:val="20"/>
          <w:lang w:val="es-ES_tradnl"/>
        </w:rPr>
      </w:pPr>
      <w:r w:rsidRPr="00685292">
        <w:rPr>
          <w:rFonts w:ascii="Arial" w:hAnsi="Arial" w:cs="Arial"/>
          <w:bCs/>
          <w:sz w:val="20"/>
          <w:szCs w:val="20"/>
          <w:lang w:val="es-ES_tradnl"/>
        </w:rPr>
        <w:t xml:space="preserve">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w:t>
      </w:r>
      <w:r w:rsidRPr="00685292">
        <w:rPr>
          <w:rFonts w:ascii="Arial" w:hAnsi="Arial" w:cs="Arial"/>
          <w:bCs/>
          <w:sz w:val="20"/>
          <w:szCs w:val="20"/>
          <w:lang w:val="es-ES_tradnl"/>
        </w:rPr>
        <w:lastRenderedPageBreak/>
        <w:t>proyectos. Para ello, necesitamos personas que no sólo tengan las habilidades adecuadas, sino que también sean apasionadas por mejorar vidas.</w:t>
      </w:r>
    </w:p>
    <w:p w14:paraId="3072A023" w14:textId="77777777" w:rsidR="008742FF" w:rsidRDefault="008742FF" w:rsidP="00A56EE4">
      <w:pPr>
        <w:spacing w:line="276" w:lineRule="auto"/>
        <w:jc w:val="both"/>
        <w:rPr>
          <w:rFonts w:ascii="Arial" w:hAnsi="Arial" w:cs="Arial"/>
          <w:bCs/>
          <w:sz w:val="20"/>
          <w:szCs w:val="20"/>
          <w:lang w:val="es-ES_tradnl"/>
        </w:rPr>
      </w:pPr>
    </w:p>
    <w:p w14:paraId="70AD1D27" w14:textId="7F4A164A" w:rsidR="003C3182" w:rsidRDefault="00A35275" w:rsidP="00206328">
      <w:pPr>
        <w:spacing w:line="276" w:lineRule="auto"/>
        <w:jc w:val="both"/>
        <w:rPr>
          <w:rFonts w:ascii="Arial" w:hAnsi="Arial" w:cs="Arial"/>
          <w:sz w:val="20"/>
          <w:szCs w:val="20"/>
          <w:lang w:val="es-ES_tradnl"/>
        </w:rPr>
      </w:pPr>
      <w:r w:rsidRPr="00685292">
        <w:rPr>
          <w:rFonts w:ascii="Arial" w:hAnsi="Arial" w:cs="Arial"/>
          <w:b/>
          <w:sz w:val="20"/>
          <w:szCs w:val="20"/>
          <w:lang w:val="es-ES_tradnl"/>
        </w:rPr>
        <w:t>Nuestro equipo de Recursos Humanos revisa cuidadosamente todas las aplicaciones.</w:t>
      </w:r>
    </w:p>
    <w:sectPr w:rsidR="003C3182" w:rsidSect="00A03537">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2ED1" w14:textId="77777777" w:rsidR="007D5A50" w:rsidRDefault="007D5A50">
      <w:r>
        <w:separator/>
      </w:r>
    </w:p>
  </w:endnote>
  <w:endnote w:type="continuationSeparator" w:id="0">
    <w:p w14:paraId="53EA71AF" w14:textId="77777777" w:rsidR="007D5A50" w:rsidRDefault="007D5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BBMLB+TimesNewRoman">
    <w:altName w:val="Times New Roman"/>
    <w:charset w:val="00"/>
    <w:family w:val="roman"/>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otham Black">
    <w:panose1 w:val="00000000000000000000"/>
    <w:charset w:val="00"/>
    <w:family w:val="modern"/>
    <w:notTrueType/>
    <w:pitch w:val="variable"/>
    <w:sig w:usb0="A10000FF" w:usb1="4000005B" w:usb2="00000000" w:usb3="00000000" w:csb0="0000009B"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01A7D" w14:textId="77777777" w:rsidR="00C60673" w:rsidRDefault="00C60673" w:rsidP="00F121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4B4EE13" w14:textId="77777777" w:rsidR="00C60673" w:rsidRDefault="00C60673" w:rsidP="007F03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68E53" w14:textId="77777777" w:rsidR="00C60673" w:rsidRPr="00BE0052" w:rsidRDefault="00C60673" w:rsidP="00F121E6">
    <w:pPr>
      <w:pStyle w:val="Footer"/>
      <w:framePr w:wrap="around" w:vAnchor="text" w:hAnchor="margin" w:xAlign="right" w:y="1"/>
      <w:rPr>
        <w:rStyle w:val="PageNumber"/>
        <w:rFonts w:ascii="Arial" w:hAnsi="Arial" w:cs="Arial"/>
        <w:sz w:val="20"/>
        <w:szCs w:val="20"/>
      </w:rPr>
    </w:pPr>
    <w:r w:rsidRPr="00BE0052">
      <w:rPr>
        <w:rStyle w:val="PageNumber"/>
        <w:rFonts w:ascii="Arial" w:hAnsi="Arial" w:cs="Arial"/>
        <w:sz w:val="20"/>
        <w:szCs w:val="20"/>
      </w:rPr>
      <w:fldChar w:fldCharType="begin"/>
    </w:r>
    <w:r w:rsidRPr="00BE0052">
      <w:rPr>
        <w:rStyle w:val="PageNumber"/>
        <w:rFonts w:ascii="Arial" w:hAnsi="Arial" w:cs="Arial"/>
        <w:sz w:val="20"/>
        <w:szCs w:val="20"/>
      </w:rPr>
      <w:instrText xml:space="preserve">PAGE  </w:instrText>
    </w:r>
    <w:r w:rsidRPr="00BE0052">
      <w:rPr>
        <w:rStyle w:val="PageNumber"/>
        <w:rFonts w:ascii="Arial" w:hAnsi="Arial" w:cs="Arial"/>
        <w:sz w:val="20"/>
        <w:szCs w:val="20"/>
      </w:rPr>
      <w:fldChar w:fldCharType="separate"/>
    </w:r>
    <w:r w:rsidRPr="00BE0052">
      <w:rPr>
        <w:rStyle w:val="PageNumber"/>
        <w:rFonts w:ascii="Arial" w:hAnsi="Arial" w:cs="Arial"/>
        <w:noProof/>
        <w:sz w:val="20"/>
        <w:szCs w:val="20"/>
      </w:rPr>
      <w:t>5</w:t>
    </w:r>
    <w:r w:rsidRPr="00BE0052">
      <w:rPr>
        <w:rStyle w:val="PageNumber"/>
        <w:rFonts w:ascii="Arial" w:hAnsi="Arial" w:cs="Arial"/>
        <w:sz w:val="20"/>
        <w:szCs w:val="20"/>
      </w:rPr>
      <w:fldChar w:fldCharType="end"/>
    </w:r>
  </w:p>
  <w:p w14:paraId="42AEE815" w14:textId="77777777" w:rsidR="00C60673" w:rsidRDefault="00C60673" w:rsidP="007F03F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0AC25" w14:textId="77777777" w:rsidR="007D5A50" w:rsidRDefault="007D5A50">
      <w:r>
        <w:separator/>
      </w:r>
    </w:p>
  </w:footnote>
  <w:footnote w:type="continuationSeparator" w:id="0">
    <w:p w14:paraId="594EDEB9" w14:textId="77777777" w:rsidR="007D5A50" w:rsidRDefault="007D5A50">
      <w:r>
        <w:continuationSeparator/>
      </w:r>
    </w:p>
  </w:footnote>
  <w:footnote w:id="1">
    <w:p w14:paraId="5F1C3BD3" w14:textId="77777777" w:rsidR="00EC61DA" w:rsidRPr="00814494" w:rsidRDefault="00EC61DA" w:rsidP="00EC61DA">
      <w:pPr>
        <w:pStyle w:val="FootnoteText"/>
        <w:rPr>
          <w:rFonts w:ascii="Arial" w:hAnsi="Arial" w:cs="Arial"/>
        </w:rPr>
      </w:pPr>
      <w:r w:rsidRPr="00814494">
        <w:rPr>
          <w:rStyle w:val="FootnoteReference"/>
          <w:rFonts w:ascii="Arial" w:eastAsia="Calibri" w:hAnsi="Arial" w:cs="Arial"/>
        </w:rPr>
        <w:footnoteRef/>
      </w:r>
      <w:r w:rsidRPr="00814494">
        <w:rPr>
          <w:rFonts w:ascii="Arial" w:hAnsi="Arial" w:cs="Arial"/>
        </w:rPr>
        <w:t xml:space="preserve"> </w:t>
      </w:r>
      <w:r w:rsidRPr="00814494">
        <w:rPr>
          <w:rFonts w:ascii="Arial" w:hAnsi="Arial" w:cs="Arial"/>
          <w:sz w:val="16"/>
          <w:szCs w:val="16"/>
        </w:rPr>
        <w:t xml:space="preserve">De acuerdo con el Código Penal hondureño vigente, el femicidio es un delito que se comete cuando un hombre mata a una mujer en el marco de relaciones desiguales de poder entre hombres y mujeres basadas en el género (artículo 208, Código Penal No.130-2017). En: </w:t>
      </w:r>
      <w:hyperlink r:id="rId1" w:history="1">
        <w:r w:rsidRPr="00814494">
          <w:rPr>
            <w:rStyle w:val="Hyperlink"/>
            <w:rFonts w:ascii="Arial" w:hAnsi="Arial" w:cs="Arial"/>
            <w:sz w:val="16"/>
            <w:szCs w:val="16"/>
          </w:rPr>
          <w:t>http://www.poderjudicial.gob.hn/CEDIJ/Leyes/Paginas/Codigos.aspx</w:t>
        </w:r>
      </w:hyperlink>
    </w:p>
  </w:footnote>
  <w:footnote w:id="2">
    <w:p w14:paraId="1E40B967" w14:textId="77777777" w:rsidR="00EC61DA" w:rsidRPr="00814494" w:rsidRDefault="00EC61DA" w:rsidP="00EC61DA">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Un ejemplo es Spotlight, una iniciativa de la Unión Europea y la Organización de Naciones Unidas, lanzada en 2019 y cuya primera fase tuvo una duración de dos años Actualmente, se encuentran preparando la segunda fase. Otro ejemplo es la implementación del programa Ciudad Mujer con el apoyo del BID.</w:t>
      </w:r>
    </w:p>
  </w:footnote>
  <w:footnote w:id="3">
    <w:p w14:paraId="3415768A" w14:textId="77777777" w:rsidR="00EC61DA" w:rsidRPr="00814494" w:rsidRDefault="00EC61DA" w:rsidP="00EC61DA">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 crea en 2016 por decreto legislativo No 106-2016, publicado en el D.O. el 1 de diciembre de 2016, la Unidad Especializada en la Investigación de Muertes Violenta de Mujeres y Femicidios, adscrita a la Agencia Técnica de Investigación Criminal (ATIC) y la Comisión Interinstitucional de Seguimiento a la Muertes Violentas de Mujeres y los Femicidios, la cual se instala en el 2018, siendo parte el mecanismo de la Mujer (Instituto Nacional de la Mujer).</w:t>
      </w:r>
    </w:p>
  </w:footnote>
  <w:footnote w:id="4">
    <w:p w14:paraId="367168F8" w14:textId="77777777" w:rsidR="00EC61DA" w:rsidRPr="00814494" w:rsidRDefault="00EC61DA" w:rsidP="00EC61DA">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Datos de CEPALSTAT, consultados el 13 de mayo de 2021.</w:t>
      </w:r>
    </w:p>
  </w:footnote>
  <w:footnote w:id="5">
    <w:p w14:paraId="37D4CDF5" w14:textId="77777777" w:rsidR="00EC61DA" w:rsidRPr="00814494" w:rsidRDefault="00EC61DA" w:rsidP="00EC61DA">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 Resultados del análisis enero-diciembre 2019. Honduras: Boletín Muertes Violentas de Mujeres y Femicidios, edición No. 15, enero-diciembre 2019. IUDPAS-UNAH.</w:t>
      </w:r>
    </w:p>
  </w:footnote>
  <w:footnote w:id="6">
    <w:p w14:paraId="79EDFE00" w14:textId="77777777" w:rsidR="00EC61DA" w:rsidRPr="00814494" w:rsidRDefault="00EC61DA" w:rsidP="00EC61DA">
      <w:pPr>
        <w:pStyle w:val="FootnoteText"/>
        <w:rPr>
          <w:rFonts w:ascii="Arial" w:hAnsi="Arial" w:cs="Arial"/>
        </w:rPr>
      </w:pPr>
      <w:r w:rsidRPr="007120FC">
        <w:rPr>
          <w:rStyle w:val="FootnoteReference"/>
          <w:rFonts w:ascii="Arial" w:eastAsia="Calibri" w:hAnsi="Arial" w:cs="Arial"/>
          <w:sz w:val="16"/>
          <w:szCs w:val="16"/>
        </w:rPr>
        <w:footnoteRef/>
      </w:r>
      <w:r w:rsidRPr="00814494">
        <w:rPr>
          <w:rFonts w:ascii="Arial" w:hAnsi="Arial" w:cs="Arial"/>
        </w:rPr>
        <w:t xml:space="preserve"> </w:t>
      </w:r>
      <w:r w:rsidRPr="00814494">
        <w:rPr>
          <w:rFonts w:ascii="Arial" w:hAnsi="Arial" w:cs="Arial"/>
          <w:sz w:val="16"/>
          <w:szCs w:val="16"/>
        </w:rPr>
        <w:t>Según el ONV de Honduras, el femicidio por delincuencia organizada se define como aquellos “crímenes de mujeres en escenarios de la delincuencia organizada donde exista acoso, hostigamiento y ensañamiento, así como: a) ajuste de cuentas (sicariato) b) asesinatos de familia, c) venganza d) rapto y secuestro e) muertes por maras o pandillas, f) extorsión, g) narcotráfico (relacionado con drogas), y h) trata de personas”.</w:t>
      </w:r>
    </w:p>
  </w:footnote>
  <w:footnote w:id="7">
    <w:p w14:paraId="3A364993" w14:textId="77777777" w:rsidR="00EC61DA" w:rsidRPr="00814494" w:rsidRDefault="00EC61DA" w:rsidP="00EC61DA">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Ver Dinys et al. (2019). Femicidio en Honduras. Nota Técnica No IDB-TN-1551, División de Género y Diversidad, Banco Interamericano de Desarrollo, </w:t>
      </w:r>
      <w:hyperlink r:id="rId2" w:history="1">
        <w:r w:rsidRPr="00814494">
          <w:rPr>
            <w:rStyle w:val="Hyperlink"/>
            <w:rFonts w:ascii="Arial" w:hAnsi="Arial" w:cs="Arial"/>
            <w:sz w:val="16"/>
            <w:szCs w:val="16"/>
          </w:rPr>
          <w:t>https://publications.iadb.org/publications/spanish/document/Femicidio_en_Honduras_es_es.pdf</w:t>
        </w:r>
      </w:hyperlink>
      <w:r w:rsidRPr="00814494">
        <w:rPr>
          <w:rFonts w:ascii="Arial" w:hAnsi="Arial" w:cs="Arial"/>
          <w:sz w:val="16"/>
          <w:szCs w:val="16"/>
        </w:rPr>
        <w:t xml:space="preserve">. También, ver Boletines del ONV para 2018 y 2017 en: </w:t>
      </w:r>
      <w:hyperlink r:id="rId3" w:history="1">
        <w:r w:rsidRPr="00814494">
          <w:rPr>
            <w:rStyle w:val="Hyperlink"/>
            <w:rFonts w:ascii="Arial" w:hAnsi="Arial" w:cs="Arial"/>
            <w:sz w:val="16"/>
            <w:szCs w:val="16"/>
          </w:rPr>
          <w:t>https://iudpas.unah.edu.hn/observatorio-de-la-violencia/boletines-del-observatorio-2/unidad-de-genero</w:t>
        </w:r>
      </w:hyperlink>
      <w:r w:rsidRPr="00814494">
        <w:rPr>
          <w:rFonts w:ascii="Arial" w:hAnsi="Arial" w:cs="Arial"/>
          <w:sz w:val="16"/>
          <w:szCs w:val="16"/>
        </w:rPr>
        <w:t xml:space="preserve">. </w:t>
      </w:r>
    </w:p>
  </w:footnote>
  <w:footnote w:id="8">
    <w:p w14:paraId="4FB164BE" w14:textId="77777777" w:rsidR="00EC61DA" w:rsidRPr="00814494" w:rsidRDefault="00EC61DA" w:rsidP="00EC61DA">
      <w:pPr>
        <w:pStyle w:val="FootnoteText"/>
        <w:rPr>
          <w:rFonts w:ascii="Arial" w:hAnsi="Arial" w:cs="Arial"/>
        </w:rPr>
      </w:pPr>
      <w:r w:rsidRPr="007120FC">
        <w:rPr>
          <w:rStyle w:val="FootnoteReference"/>
          <w:rFonts w:ascii="Arial" w:eastAsia="Calibri" w:hAnsi="Arial" w:cs="Arial"/>
          <w:sz w:val="16"/>
          <w:szCs w:val="16"/>
        </w:rPr>
        <w:footnoteRef/>
      </w:r>
      <w:r w:rsidRPr="007543C4">
        <w:rPr>
          <w:rStyle w:val="FootnoteReference"/>
          <w:rFonts w:eastAsia="Calibri"/>
          <w:sz w:val="16"/>
          <w:szCs w:val="16"/>
          <w:lang w:val="es-HN"/>
        </w:rPr>
        <w:t xml:space="preserve"> </w:t>
      </w:r>
      <w:r w:rsidRPr="00814494">
        <w:rPr>
          <w:rFonts w:ascii="Arial" w:hAnsi="Arial" w:cs="Arial"/>
          <w:sz w:val="16"/>
          <w:szCs w:val="16"/>
        </w:rPr>
        <w:t>Según el ONV de Honduras, este tipo de femicidio se da “cuando se ha determinado que ocurrió en circunstancias en que la víctima trataba de defender a otra mujer, o cuando el agresor intentaba ultimar a otra mujer (femicidio en línea de fuego o fuego cruzado). Este es el caso de mujeres parientes, niñas u otras mujeres que trataron de intervenir o que simplemente fueron atrapadas en la acción del femicida”.</w:t>
      </w:r>
    </w:p>
  </w:footnote>
  <w:footnote w:id="9">
    <w:p w14:paraId="6372ACC8" w14:textId="77777777" w:rsidR="00EC61DA" w:rsidRPr="00814494" w:rsidRDefault="00EC61DA" w:rsidP="00EC61DA">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Las muertes violentas se refieren a las muertes en que la información es insuficiente para determinar si es un homicidio producto de la delincuencia común o un femicidio.</w:t>
      </w:r>
    </w:p>
  </w:footnote>
  <w:footnote w:id="10">
    <w:p w14:paraId="415B53BE" w14:textId="77777777" w:rsidR="00EC61DA" w:rsidRPr="00814494" w:rsidRDefault="00EC61DA" w:rsidP="00EC61DA">
      <w:pPr>
        <w:pStyle w:val="FootnoteText"/>
        <w:rPr>
          <w:rFonts w:ascii="Arial" w:hAnsi="Arial" w:cs="Arial"/>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w:t>
      </w:r>
    </w:p>
  </w:footnote>
  <w:footnote w:id="11">
    <w:p w14:paraId="67A866C1" w14:textId="77777777" w:rsidR="00EC61DA" w:rsidRPr="00814494" w:rsidRDefault="00EC61DA" w:rsidP="00EC61DA">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Luciano, Dinys (2019). Análisis de circunstancias y dinámicas del femicidio y otras muertes violentas de mujeres en Honduras.  BID, informe de consultoría. En este documento se analizan 12 casos de femicidios. </w:t>
      </w:r>
    </w:p>
    <w:p w14:paraId="427AE5EF" w14:textId="77777777" w:rsidR="00EC61DA" w:rsidRPr="00814494" w:rsidRDefault="00EC61DA" w:rsidP="00EC61DA">
      <w:pPr>
        <w:pStyle w:val="FootnoteText"/>
        <w:rPr>
          <w:rFonts w:ascii="Arial" w:hAnsi="Arial" w:cs="Arial"/>
          <w:sz w:val="16"/>
          <w:szCs w:val="16"/>
        </w:rPr>
      </w:pPr>
      <w:r w:rsidRPr="00814494">
        <w:rPr>
          <w:rFonts w:ascii="Arial" w:hAnsi="Arial" w:cs="Arial"/>
          <w:sz w:val="16"/>
          <w:szCs w:val="16"/>
        </w:rPr>
        <w:t>CEM-H (2019) análisis participativo con las comunidades acerca de los riesgos de femicidio.  BID, informe de consultoría. Ambos informes de consultoría formaron parte del proyecto: “Educación Colectiva para la Prevención de la Violencia contra las Mujeres en el Área de Influencia de Ciudad Mujer” (ATN/II-16538-HO/ HO-T1269).</w:t>
      </w:r>
    </w:p>
  </w:footnote>
  <w:footnote w:id="12">
    <w:p w14:paraId="7FD3EA45" w14:textId="77777777" w:rsidR="00EC61DA" w:rsidRPr="00814494" w:rsidRDefault="00EC61DA" w:rsidP="00EC61DA">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Según la ENDESA 2011-2012, 50,2% de mujeres de 15-49 años alguna vez unidas que han sufrido violencia física o sexual en los últimos 12 meses por parte del esposo/compañero no buscaron ayuda. Las razones para no buscar ayuda están referidas a este grupo específico de la población.</w:t>
      </w:r>
    </w:p>
  </w:footnote>
  <w:footnote w:id="13">
    <w:p w14:paraId="7FCF6135" w14:textId="77777777" w:rsidR="00EC61DA" w:rsidRPr="00EC61DA" w:rsidRDefault="00EC61DA" w:rsidP="00EC61DA">
      <w:pPr>
        <w:pStyle w:val="FootnoteText"/>
        <w:rPr>
          <w:rFonts w:ascii="Arial" w:hAnsi="Arial" w:cs="Arial"/>
          <w:sz w:val="16"/>
          <w:szCs w:val="16"/>
          <w:lang w:val="en-US"/>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CEM-H (2019). Ver también Nazario, Sonia (2019). “Es como si siempre hubiera alguien que quisiera matarte’: los feminicidios en Honduras”. </w:t>
      </w:r>
      <w:r w:rsidRPr="00EC61DA">
        <w:rPr>
          <w:rFonts w:ascii="Arial" w:hAnsi="Arial" w:cs="Arial"/>
          <w:sz w:val="16"/>
          <w:szCs w:val="16"/>
          <w:lang w:val="en-US"/>
        </w:rPr>
        <w:t xml:space="preserve">En: The New York Times, </w:t>
      </w:r>
      <w:hyperlink r:id="rId4" w:history="1">
        <w:r w:rsidRPr="00EC61DA">
          <w:rPr>
            <w:rStyle w:val="Hyperlink"/>
            <w:rFonts w:ascii="Arial" w:hAnsi="Arial" w:cs="Arial"/>
            <w:sz w:val="16"/>
            <w:szCs w:val="16"/>
            <w:lang w:val="en-US"/>
          </w:rPr>
          <w:t>https://www.nytimes.com/es/2019/04/17/espanol/opinion/honduras-violencia-genero.html</w:t>
        </w:r>
      </w:hyperlink>
      <w:r w:rsidRPr="00EC61DA">
        <w:rPr>
          <w:rFonts w:ascii="Arial" w:hAnsi="Arial" w:cs="Arial"/>
          <w:sz w:val="16"/>
          <w:szCs w:val="16"/>
          <w:lang w:val="en-US"/>
        </w:rPr>
        <w:t xml:space="preserve">. </w:t>
      </w:r>
    </w:p>
  </w:footnote>
  <w:footnote w:id="14">
    <w:p w14:paraId="1F608786" w14:textId="77777777" w:rsidR="00113718" w:rsidRPr="00D80EB3" w:rsidRDefault="00113718" w:rsidP="00113718">
      <w:pPr>
        <w:pStyle w:val="FootnoteText"/>
        <w:rPr>
          <w:lang w:val="es-419"/>
        </w:rPr>
      </w:pPr>
      <w:r>
        <w:rPr>
          <w:rStyle w:val="FootnoteReference"/>
        </w:rPr>
        <w:footnoteRef/>
      </w:r>
      <w:r w:rsidRPr="00AC2041">
        <w:rPr>
          <w:lang w:val="es-419"/>
        </w:rPr>
        <w:t xml:space="preserve"> </w:t>
      </w:r>
      <w:r w:rsidRPr="00DD4EF9">
        <w:rPr>
          <w:rFonts w:ascii="Arial" w:hAnsi="Arial" w:cs="Arial"/>
          <w:sz w:val="16"/>
          <w:szCs w:val="16"/>
        </w:rPr>
        <w:t>Redes sociales online son ¨servicios basados en la web que permiten a sus usuarios relacionarse a compartir información, coordinar acciones y en general, mantenerse en contacto (Orihuela, 2008)</w:t>
      </w:r>
    </w:p>
  </w:footnote>
  <w:footnote w:id="15">
    <w:p w14:paraId="553BE177" w14:textId="55C58E3E" w:rsidR="00113718" w:rsidRPr="00A10E96" w:rsidRDefault="00113718" w:rsidP="00113718">
      <w:pPr>
        <w:pStyle w:val="FootnoteText"/>
        <w:rPr>
          <w:lang w:val="es-419"/>
        </w:rPr>
      </w:pPr>
      <w:r>
        <w:rPr>
          <w:rStyle w:val="FootnoteReference"/>
        </w:rPr>
        <w:footnoteRef/>
      </w:r>
      <w:r w:rsidRPr="003112AA">
        <w:rPr>
          <w:lang w:val="es-419"/>
        </w:rPr>
        <w:t xml:space="preserve"> </w:t>
      </w:r>
      <w:r w:rsidRPr="00A10E96">
        <w:rPr>
          <w:rFonts w:ascii="Arial" w:hAnsi="Arial" w:cs="Arial"/>
          <w:sz w:val="16"/>
          <w:szCs w:val="16"/>
        </w:rPr>
        <w:t>Las tecnologías de Información y Comunicación (TIC) son el conjunto de herramientas relacionadas con la transmisión, procesamiento y almacenamiento digitalizado de la información. Un aliado del emprendimiento, tanto en nuevos conceptos como en lo tradicional.</w:t>
      </w:r>
    </w:p>
  </w:footnote>
  <w:footnote w:id="16">
    <w:p w14:paraId="134058E3" w14:textId="77777777" w:rsidR="00D07D03" w:rsidRPr="00D12084" w:rsidRDefault="00D07D03" w:rsidP="00D07D03">
      <w:pPr>
        <w:pStyle w:val="FootnoteText"/>
      </w:pPr>
      <w:r w:rsidRPr="0092338F">
        <w:rPr>
          <w:rStyle w:val="FootnoteReference"/>
          <w:rFonts w:cs="Arial"/>
          <w:sz w:val="16"/>
          <w:szCs w:val="16"/>
        </w:rPr>
        <w:footnoteRef/>
      </w:r>
      <w:r w:rsidRPr="00267CC4">
        <w:rPr>
          <w:rFonts w:ascii="Arial" w:hAnsi="Arial" w:cs="Arial"/>
          <w:sz w:val="16"/>
          <w:szCs w:val="16"/>
        </w:rPr>
        <w:t>Banco Interamericano de Desarrollo (2021). Herramienta técnica.  Planes de seguridad para mujeres víctimas/sobrevivientes de violencia sexual y basada en género. Banco Interamericano de Desarrollo.</w:t>
      </w:r>
    </w:p>
  </w:footnote>
  <w:footnote w:id="17">
    <w:p w14:paraId="698FD643" w14:textId="77777777" w:rsidR="00727E6E" w:rsidRPr="00814494" w:rsidRDefault="00727E6E" w:rsidP="00727E6E">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El programa CM fue apoyado a través de un préstamo Ciudad Mujer (3771/BL-HO/ HO-L1117) para construir 3 CCM y fortalecer sus servicios y el programa</w:t>
      </w:r>
      <w:r>
        <w:rPr>
          <w:rFonts w:ascii="Arial" w:hAnsi="Arial" w:cs="Arial"/>
          <w:sz w:val="16"/>
          <w:szCs w:val="16"/>
        </w:rPr>
        <w:t xml:space="preserve"> CM</w:t>
      </w:r>
      <w:r w:rsidRPr="00814494">
        <w:rPr>
          <w:rFonts w:ascii="Arial" w:hAnsi="Arial" w:cs="Arial"/>
          <w:sz w:val="16"/>
          <w:szCs w:val="16"/>
        </w:rPr>
        <w:t>.</w:t>
      </w:r>
    </w:p>
  </w:footnote>
  <w:footnote w:id="18">
    <w:p w14:paraId="1F256CD0" w14:textId="77777777" w:rsidR="00A21199" w:rsidRPr="00814494" w:rsidRDefault="00A21199" w:rsidP="00A21199">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 evaluación de impacto de esta campaña mostró que las mujeres expuestas a ciertos mensajes basados en Ciencias del Comportamiento que abordaron barreras para buscar apoyo</w:t>
      </w:r>
      <w:r>
        <w:rPr>
          <w:rFonts w:ascii="Arial" w:hAnsi="Arial" w:cs="Arial"/>
          <w:sz w:val="16"/>
          <w:szCs w:val="16"/>
        </w:rPr>
        <w:t>,</w:t>
      </w:r>
      <w:r w:rsidRPr="00814494">
        <w:rPr>
          <w:rFonts w:ascii="Arial" w:hAnsi="Arial" w:cs="Arial"/>
          <w:sz w:val="16"/>
          <w:szCs w:val="16"/>
        </w:rPr>
        <w:t xml:space="preserve"> tuvieron una mayor probabilidad de visitar la página web de CM y de usar el enlace de contacto en dicha página que aquellas expuestas a un mensaje control. La campaña y su evaluación fue un apoyo del BID a INAM y CM con la asistencia técnica del </w:t>
      </w:r>
      <w:r w:rsidRPr="00814494">
        <w:rPr>
          <w:rFonts w:ascii="Arial" w:hAnsi="Arial" w:cs="Arial"/>
          <w:i/>
          <w:iCs/>
          <w:sz w:val="16"/>
          <w:szCs w:val="16"/>
        </w:rPr>
        <w:t>Behavioural Insights Team</w:t>
      </w:r>
      <w:r w:rsidRPr="00814494">
        <w:rPr>
          <w:rFonts w:ascii="Arial" w:hAnsi="Arial" w:cs="Arial"/>
          <w:sz w:val="16"/>
          <w:szCs w:val="16"/>
        </w:rPr>
        <w:t>.</w:t>
      </w:r>
    </w:p>
  </w:footnote>
  <w:footnote w:id="19">
    <w:p w14:paraId="6A82920D" w14:textId="77777777" w:rsidR="002134E2" w:rsidRPr="00814494" w:rsidRDefault="002134E2" w:rsidP="002134E2">
      <w:pPr>
        <w:pStyle w:val="FootnoteText"/>
        <w:rPr>
          <w:rFonts w:ascii="Arial" w:hAnsi="Arial" w:cs="Arial"/>
        </w:rPr>
      </w:pPr>
      <w:r w:rsidRPr="00814494">
        <w:rPr>
          <w:rStyle w:val="FootnoteReference"/>
          <w:rFonts w:ascii="Arial" w:eastAsia="Calibri" w:hAnsi="Arial" w:cs="Arial"/>
        </w:rPr>
        <w:footnoteRef/>
      </w:r>
      <w:r w:rsidRPr="00814494">
        <w:rPr>
          <w:rFonts w:ascii="Arial" w:hAnsi="Arial" w:cs="Arial"/>
        </w:rPr>
        <w:t xml:space="preserve"> </w:t>
      </w:r>
      <w:r w:rsidRPr="00814494">
        <w:rPr>
          <w:rFonts w:ascii="Arial" w:hAnsi="Arial" w:cs="Arial"/>
          <w:sz w:val="16"/>
          <w:szCs w:val="16"/>
        </w:rPr>
        <w:t xml:space="preserve">De acuerdo con el Código Penal hondureño vigente, el femicidio es un delito que se comete cuando un hombre mata a una mujer en el marco de relaciones desiguales de poder entre hombres y mujeres basadas en el género (artículo 208, Código Penal No.130-2017). En: </w:t>
      </w:r>
      <w:hyperlink r:id="rId5" w:history="1">
        <w:r w:rsidRPr="00814494">
          <w:rPr>
            <w:rStyle w:val="Hyperlink"/>
            <w:rFonts w:ascii="Arial" w:hAnsi="Arial" w:cs="Arial"/>
            <w:sz w:val="16"/>
            <w:szCs w:val="16"/>
          </w:rPr>
          <w:t>http://www.poderjudicial.gob.hn/CEDIJ/Leyes/Paginas/Codigos.aspx</w:t>
        </w:r>
      </w:hyperlink>
    </w:p>
  </w:footnote>
  <w:footnote w:id="20">
    <w:p w14:paraId="1A6EB211" w14:textId="77777777" w:rsidR="002134E2" w:rsidRPr="00814494" w:rsidRDefault="002134E2" w:rsidP="002134E2">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Un ejemplo es Spotlight, una iniciativa de la Unión Europea y la Organización de Naciones Unidas, lanzada en 2019 y cuya primera fase tuvo una duración de dos años Actualmente, se encuentran preparando la segunda fase. Otro ejemplo es la implementación del programa Ciudad Mujer con el apoyo del BID.</w:t>
      </w:r>
    </w:p>
  </w:footnote>
  <w:footnote w:id="21">
    <w:p w14:paraId="23B1FDBC" w14:textId="77777777" w:rsidR="002134E2" w:rsidRPr="00814494" w:rsidRDefault="002134E2" w:rsidP="002134E2">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 crea en 2016 por decreto legislativo No 106-2016, publicado en el D.O. el 1 de diciembre de 2016, la Unidad Especializada en la Investigación de Muertes Violenta de Mujeres y Femicidios, adscrita a la Agencia Técnica de Investigación Criminal (ATIC) y la Comisión Interinstitucional de Seguimiento a la Muertes Violentas de Mujeres y los Femicidios, la cual se instala en el 2018, siendo parte el mecanismo de la Mujer (Instituto Nacional de la Mujer).</w:t>
      </w:r>
    </w:p>
  </w:footnote>
  <w:footnote w:id="22">
    <w:p w14:paraId="7E5FDAAD" w14:textId="77777777" w:rsidR="002134E2" w:rsidRPr="00814494" w:rsidRDefault="002134E2" w:rsidP="002134E2">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Datos de CEPALSTAT, consultados el 13 de mayo de 2021.</w:t>
      </w:r>
    </w:p>
  </w:footnote>
  <w:footnote w:id="23">
    <w:p w14:paraId="3E5526B1" w14:textId="77777777" w:rsidR="002134E2" w:rsidRPr="00814494" w:rsidRDefault="002134E2" w:rsidP="002134E2">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 Resultados del análisis enero-diciembre 2019. Honduras: Boletín Muertes Violentas de Mujeres y Femicidios, edición No. 15, enero-diciembre 2019. IUDPAS-UNAH.</w:t>
      </w:r>
    </w:p>
  </w:footnote>
  <w:footnote w:id="24">
    <w:p w14:paraId="63BA3A47" w14:textId="77777777" w:rsidR="002134E2" w:rsidRPr="00814494" w:rsidRDefault="002134E2" w:rsidP="002134E2">
      <w:pPr>
        <w:pStyle w:val="FootnoteText"/>
        <w:rPr>
          <w:rFonts w:ascii="Arial" w:hAnsi="Arial" w:cs="Arial"/>
        </w:rPr>
      </w:pPr>
      <w:r w:rsidRPr="007120FC">
        <w:rPr>
          <w:rStyle w:val="FootnoteReference"/>
          <w:rFonts w:ascii="Arial" w:eastAsia="Calibri" w:hAnsi="Arial" w:cs="Arial"/>
          <w:sz w:val="16"/>
          <w:szCs w:val="16"/>
        </w:rPr>
        <w:footnoteRef/>
      </w:r>
      <w:r w:rsidRPr="00814494">
        <w:rPr>
          <w:rFonts w:ascii="Arial" w:hAnsi="Arial" w:cs="Arial"/>
        </w:rPr>
        <w:t xml:space="preserve"> </w:t>
      </w:r>
      <w:r w:rsidRPr="00814494">
        <w:rPr>
          <w:rFonts w:ascii="Arial" w:hAnsi="Arial" w:cs="Arial"/>
          <w:sz w:val="16"/>
          <w:szCs w:val="16"/>
        </w:rPr>
        <w:t>Según el ONV de Honduras, el femicidio por delincuencia organizada se define como aquellos “crímenes de mujeres en escenarios de la delincuencia organizada donde exista acoso, hostigamiento y ensañamiento, así como: a) ajuste de cuentas (sicariato) b) asesinatos de familia, c) venganza d) rapto y secuestro e) muertes por maras o pandillas, f) extorsión, g) narcotráfico (relacionado con drogas), y h) trata de personas”.</w:t>
      </w:r>
    </w:p>
  </w:footnote>
  <w:footnote w:id="25">
    <w:p w14:paraId="7A5A97CC" w14:textId="77777777" w:rsidR="002134E2" w:rsidRPr="00814494" w:rsidRDefault="002134E2" w:rsidP="002134E2">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Ver Dinys et al. (2019). Femicidio en Honduras. Nota Técnica No IDB-TN-1551, División de Género y Diversidad, Banco Interamericano de Desarrollo, </w:t>
      </w:r>
      <w:hyperlink r:id="rId6" w:history="1">
        <w:r w:rsidRPr="00814494">
          <w:rPr>
            <w:rStyle w:val="Hyperlink"/>
            <w:rFonts w:ascii="Arial" w:hAnsi="Arial" w:cs="Arial"/>
            <w:sz w:val="16"/>
            <w:szCs w:val="16"/>
          </w:rPr>
          <w:t>https://publications.iadb.org/publications/spanish/document/Femicidio_en_Honduras_es_es.pdf</w:t>
        </w:r>
      </w:hyperlink>
      <w:r w:rsidRPr="00814494">
        <w:rPr>
          <w:rFonts w:ascii="Arial" w:hAnsi="Arial" w:cs="Arial"/>
          <w:sz w:val="16"/>
          <w:szCs w:val="16"/>
        </w:rPr>
        <w:t xml:space="preserve">. También, ver Boletines del ONV para 2018 y 2017 en: </w:t>
      </w:r>
      <w:hyperlink r:id="rId7" w:history="1">
        <w:r w:rsidRPr="00814494">
          <w:rPr>
            <w:rStyle w:val="Hyperlink"/>
            <w:rFonts w:ascii="Arial" w:hAnsi="Arial" w:cs="Arial"/>
            <w:sz w:val="16"/>
            <w:szCs w:val="16"/>
          </w:rPr>
          <w:t>https://iudpas.unah.edu.hn/observatorio-de-la-violencia/boletines-del-observatorio-2/unidad-de-genero</w:t>
        </w:r>
      </w:hyperlink>
      <w:r w:rsidRPr="00814494">
        <w:rPr>
          <w:rFonts w:ascii="Arial" w:hAnsi="Arial" w:cs="Arial"/>
          <w:sz w:val="16"/>
          <w:szCs w:val="16"/>
        </w:rPr>
        <w:t xml:space="preserve">. </w:t>
      </w:r>
    </w:p>
  </w:footnote>
  <w:footnote w:id="26">
    <w:p w14:paraId="007E5D6E" w14:textId="77777777" w:rsidR="002134E2" w:rsidRPr="00814494" w:rsidRDefault="002134E2" w:rsidP="002134E2">
      <w:pPr>
        <w:pStyle w:val="FootnoteText"/>
        <w:rPr>
          <w:rFonts w:ascii="Arial" w:hAnsi="Arial" w:cs="Arial"/>
        </w:rPr>
      </w:pPr>
      <w:r w:rsidRPr="007120FC">
        <w:rPr>
          <w:rStyle w:val="FootnoteReference"/>
          <w:rFonts w:ascii="Arial" w:eastAsia="Calibri" w:hAnsi="Arial" w:cs="Arial"/>
          <w:sz w:val="16"/>
          <w:szCs w:val="16"/>
        </w:rPr>
        <w:footnoteRef/>
      </w:r>
      <w:r w:rsidRPr="007543C4">
        <w:rPr>
          <w:rStyle w:val="FootnoteReference"/>
          <w:rFonts w:eastAsia="Calibri"/>
          <w:sz w:val="16"/>
          <w:szCs w:val="16"/>
          <w:lang w:val="es-HN"/>
        </w:rPr>
        <w:t xml:space="preserve"> </w:t>
      </w:r>
      <w:r w:rsidRPr="00814494">
        <w:rPr>
          <w:rFonts w:ascii="Arial" w:hAnsi="Arial" w:cs="Arial"/>
          <w:sz w:val="16"/>
          <w:szCs w:val="16"/>
        </w:rPr>
        <w:t>Según el ONV de Honduras, este tipo de femicidio se da “cuando se ha determinado que ocurrió en circunstancias en que la víctima trataba de defender a otra mujer, o cuando el agresor intentaba ultimar a otra mujer (femicidio en línea de fuego o fuego cruzado). Este es el caso de mujeres parientes, niñas u otras mujeres que trataron de intervenir o que simplemente fueron atrapadas en la acción del femicida”.</w:t>
      </w:r>
    </w:p>
  </w:footnote>
  <w:footnote w:id="27">
    <w:p w14:paraId="0AD3033B" w14:textId="77777777" w:rsidR="002134E2" w:rsidRPr="00814494" w:rsidRDefault="002134E2" w:rsidP="002134E2">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Las muertes violentas se refieren a las muertes en que la información es insuficiente para determinar si es un homicidio producto de la delincuencia común o un femicidio.</w:t>
      </w:r>
    </w:p>
  </w:footnote>
  <w:footnote w:id="28">
    <w:p w14:paraId="5C2F9FBC" w14:textId="77777777" w:rsidR="002134E2" w:rsidRPr="00814494" w:rsidRDefault="002134E2" w:rsidP="002134E2">
      <w:pPr>
        <w:pStyle w:val="FootnoteText"/>
        <w:rPr>
          <w:rFonts w:ascii="Arial" w:hAnsi="Arial" w:cs="Arial"/>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w:t>
      </w:r>
    </w:p>
  </w:footnote>
  <w:footnote w:id="29">
    <w:p w14:paraId="2A0FE892" w14:textId="77777777" w:rsidR="002134E2" w:rsidRPr="00814494" w:rsidRDefault="002134E2" w:rsidP="002134E2">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Luciano, Dinys (2019). Análisis de circunstancias y dinámicas del femicidio y otras muertes violentas de mujeres en Honduras.  BID, informe de consultoría. En este documento se analizan 12 casos de femicidios. </w:t>
      </w:r>
    </w:p>
    <w:p w14:paraId="3F59EF2C" w14:textId="77777777" w:rsidR="002134E2" w:rsidRPr="00814494" w:rsidRDefault="002134E2" w:rsidP="002134E2">
      <w:pPr>
        <w:pStyle w:val="FootnoteText"/>
        <w:rPr>
          <w:rFonts w:ascii="Arial" w:hAnsi="Arial" w:cs="Arial"/>
          <w:sz w:val="16"/>
          <w:szCs w:val="16"/>
        </w:rPr>
      </w:pPr>
      <w:r w:rsidRPr="00814494">
        <w:rPr>
          <w:rFonts w:ascii="Arial" w:hAnsi="Arial" w:cs="Arial"/>
          <w:sz w:val="16"/>
          <w:szCs w:val="16"/>
        </w:rPr>
        <w:t>CEM-H (2019) análisis participativo con las comunidades acerca de los riesgos de femicidio.  BID, informe de consultoría. Ambos informes de consultoría formaron parte del proyecto: “Educación Colectiva para la Prevención de la Violencia contra las Mujeres en el Área de Influencia de Ciudad Mujer” (ATN/II-16538-HO/ HO-T1269).</w:t>
      </w:r>
    </w:p>
  </w:footnote>
  <w:footnote w:id="30">
    <w:p w14:paraId="7839456B" w14:textId="77777777" w:rsidR="002134E2" w:rsidRPr="00814494" w:rsidRDefault="002134E2" w:rsidP="002134E2">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Según la ENDESA 2011-2012, 50,2% de mujeres de 15-49 años alguna vez unidas que han sufrido violencia física o sexual en los últimos 12 meses por parte del esposo/compañero no buscaron ayuda. Las razones para no buscar ayuda están referidas a este grupo específico de la población.</w:t>
      </w:r>
    </w:p>
  </w:footnote>
  <w:footnote w:id="31">
    <w:p w14:paraId="4829234A" w14:textId="77777777" w:rsidR="002134E2" w:rsidRPr="002134E2" w:rsidRDefault="002134E2" w:rsidP="002134E2">
      <w:pPr>
        <w:pStyle w:val="FootnoteText"/>
        <w:rPr>
          <w:rFonts w:ascii="Arial" w:hAnsi="Arial" w:cs="Arial"/>
          <w:sz w:val="16"/>
          <w:szCs w:val="16"/>
          <w:lang w:val="en-US"/>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CEM-H (2019). Ver también Nazario, Sonia (2019). “Es como si siempre hubiera alguien que quisiera matarte’: los feminicidios en Honduras”. </w:t>
      </w:r>
      <w:r w:rsidRPr="002134E2">
        <w:rPr>
          <w:rFonts w:ascii="Arial" w:hAnsi="Arial" w:cs="Arial"/>
          <w:sz w:val="16"/>
          <w:szCs w:val="16"/>
          <w:lang w:val="en-US"/>
        </w:rPr>
        <w:t xml:space="preserve">En: The New York Times, </w:t>
      </w:r>
      <w:hyperlink r:id="rId8" w:history="1">
        <w:r w:rsidRPr="002134E2">
          <w:rPr>
            <w:rStyle w:val="Hyperlink"/>
            <w:rFonts w:ascii="Arial" w:hAnsi="Arial" w:cs="Arial"/>
            <w:sz w:val="16"/>
            <w:szCs w:val="16"/>
            <w:lang w:val="en-US"/>
          </w:rPr>
          <w:t>https://www.nytimes.com/es/2019/04/17/espanol/opinion/honduras-violencia-genero.html</w:t>
        </w:r>
      </w:hyperlink>
      <w:r w:rsidRPr="002134E2">
        <w:rPr>
          <w:rFonts w:ascii="Arial" w:hAnsi="Arial" w:cs="Arial"/>
          <w:sz w:val="16"/>
          <w:szCs w:val="16"/>
          <w:lang w:val="en-US"/>
        </w:rPr>
        <w:t xml:space="preserve">. </w:t>
      </w:r>
    </w:p>
  </w:footnote>
  <w:footnote w:id="32">
    <w:p w14:paraId="6D3BACD1" w14:textId="77777777" w:rsidR="002134E2" w:rsidRPr="00814494" w:rsidRDefault="002134E2" w:rsidP="002134E2">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El programa CM fue apoyado a través de un préstamo Ciudad Mujer (3771/BL-HO/ HO-L1117) para construir 3 CCM y fortalecer sus servicios y el programa</w:t>
      </w:r>
      <w:r>
        <w:rPr>
          <w:rFonts w:ascii="Arial" w:hAnsi="Arial" w:cs="Arial"/>
          <w:sz w:val="16"/>
          <w:szCs w:val="16"/>
        </w:rPr>
        <w:t xml:space="preserve"> CM</w:t>
      </w:r>
      <w:r w:rsidRPr="00814494">
        <w:rPr>
          <w:rFonts w:ascii="Arial" w:hAnsi="Arial" w:cs="Arial"/>
          <w:sz w:val="16"/>
          <w:szCs w:val="16"/>
        </w:rPr>
        <w:t>.</w:t>
      </w:r>
    </w:p>
  </w:footnote>
  <w:footnote w:id="33">
    <w:p w14:paraId="2561AD16" w14:textId="77777777" w:rsidR="002134E2" w:rsidRPr="002134E2" w:rsidRDefault="002134E2" w:rsidP="002134E2">
      <w:pPr>
        <w:pStyle w:val="FootnoteText"/>
        <w:rPr>
          <w:rFonts w:ascii="Arial" w:hAnsi="Arial" w:cs="Arial"/>
          <w:sz w:val="16"/>
          <w:szCs w:val="16"/>
          <w:lang w:val="en-US"/>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 evidencia muestra que los programas de psicoeducación ayudan a las mujeres víctimas de violencia a identificar situaciones que están bajo su control y les enseña habilidades de empoderamiento para ayudar a establecer la independencia, tomar decisiones informadas y acceder a recursos. </w:t>
      </w:r>
      <w:r w:rsidRPr="002134E2">
        <w:rPr>
          <w:rFonts w:ascii="Arial" w:hAnsi="Arial" w:cs="Arial"/>
          <w:sz w:val="16"/>
          <w:szCs w:val="16"/>
          <w:lang w:val="en-US"/>
        </w:rPr>
        <w:t xml:space="preserve">En: Carole Warshaw, Cris M. Sullivan and Echo A. Rivera (2013). A Systematic Review of Trauma-Focused Interventions for Domestic Violence Survivors. National Center on Domestic Violence, Trauma &amp; Mental Health. USA. </w:t>
      </w:r>
      <w:hyperlink r:id="rId9" w:history="1">
        <w:r w:rsidRPr="002134E2">
          <w:rPr>
            <w:rStyle w:val="Hyperlink"/>
            <w:rFonts w:ascii="Arial" w:hAnsi="Arial" w:cs="Arial"/>
            <w:sz w:val="16"/>
            <w:szCs w:val="16"/>
            <w:lang w:val="en-US"/>
          </w:rPr>
          <w:t>http://www.nationalcenterdvtraumamh.org/wp-content/uploads/2013/03/NCDVTMH_EBPLitReview2013.pdf</w:t>
        </w:r>
      </w:hyperlink>
      <w:r w:rsidRPr="002134E2">
        <w:rPr>
          <w:rFonts w:ascii="Arial" w:hAnsi="Arial" w:cs="Arial"/>
          <w:sz w:val="16"/>
          <w:szCs w:val="16"/>
          <w:lang w:val="en-US"/>
        </w:rPr>
        <w:t xml:space="preserve">; y Johnson, D. M., Johnson, N. L., Perez, S. K., Palmieri, P. A., &amp; Zlotnick, C. (2016). Helping to Overcome PTSD through Empowerment (HOPE). </w:t>
      </w:r>
      <w:hyperlink r:id="rId10" w:history="1">
        <w:r w:rsidRPr="002134E2">
          <w:rPr>
            <w:rStyle w:val="Hyperlink"/>
            <w:rFonts w:ascii="Arial" w:hAnsi="Arial" w:cs="Arial"/>
            <w:sz w:val="16"/>
            <w:szCs w:val="16"/>
            <w:lang w:val="en-US"/>
          </w:rPr>
          <w:t>http://www.nationalcenterdvtraumamh.org/wp-content/uploads/2019/04/NCDVTMH_TIInterventions_JohnsonHOPESummary.pdf</w:t>
        </w:r>
      </w:hyperlink>
      <w:r w:rsidRPr="002134E2">
        <w:rPr>
          <w:rFonts w:ascii="Arial" w:hAnsi="Arial" w:cs="Arial"/>
          <w:sz w:val="16"/>
          <w:szCs w:val="16"/>
          <w:lang w:val="en-US"/>
        </w:rPr>
        <w:t xml:space="preserve"> . </w:t>
      </w:r>
    </w:p>
  </w:footnote>
  <w:footnote w:id="34">
    <w:p w14:paraId="2F39F2D8" w14:textId="77777777" w:rsidR="002134E2" w:rsidRPr="00814494" w:rsidRDefault="002134E2" w:rsidP="002134E2">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 evaluación de impacto de esta campaña mostró que las mujeres expuestas a ciertos mensajes basados en Ciencias del Comportamiento que abordaron barreras para buscar apoyo</w:t>
      </w:r>
      <w:r>
        <w:rPr>
          <w:rFonts w:ascii="Arial" w:hAnsi="Arial" w:cs="Arial"/>
          <w:sz w:val="16"/>
          <w:szCs w:val="16"/>
        </w:rPr>
        <w:t>,</w:t>
      </w:r>
      <w:r w:rsidRPr="00814494">
        <w:rPr>
          <w:rFonts w:ascii="Arial" w:hAnsi="Arial" w:cs="Arial"/>
          <w:sz w:val="16"/>
          <w:szCs w:val="16"/>
        </w:rPr>
        <w:t xml:space="preserve"> tuvieron una mayor probabilidad de visitar la página web de CM y de usar el enlace de contacto en dicha página que aquellas expuestas a un mensaje control. La campaña y su evaluación fue un apoyo del BID a INAM y CM con la asistencia técnica del </w:t>
      </w:r>
      <w:r w:rsidRPr="00814494">
        <w:rPr>
          <w:rFonts w:ascii="Arial" w:hAnsi="Arial" w:cs="Arial"/>
          <w:i/>
          <w:iCs/>
          <w:sz w:val="16"/>
          <w:szCs w:val="16"/>
        </w:rPr>
        <w:t>Behavioural Insights Team</w:t>
      </w:r>
      <w:r w:rsidRPr="00814494">
        <w:rPr>
          <w:rFonts w:ascii="Arial" w:hAnsi="Arial" w:cs="Arial"/>
          <w:sz w:val="16"/>
          <w:szCs w:val="16"/>
        </w:rPr>
        <w:t>.</w:t>
      </w:r>
    </w:p>
  </w:footnote>
  <w:footnote w:id="35">
    <w:p w14:paraId="0AF6F17A" w14:textId="77777777" w:rsidR="008F5DF6" w:rsidRPr="00B850A9" w:rsidRDefault="008F5DF6" w:rsidP="008F5DF6">
      <w:pPr>
        <w:pStyle w:val="FootnoteText"/>
        <w:spacing w:after="0"/>
        <w:rPr>
          <w:rFonts w:ascii="Arial" w:hAnsi="Arial" w:cs="Arial"/>
          <w:sz w:val="18"/>
          <w:szCs w:val="18"/>
        </w:rPr>
      </w:pPr>
      <w:r w:rsidRPr="00B850A9">
        <w:rPr>
          <w:rStyle w:val="FootnoteReference"/>
          <w:rFonts w:ascii="Arial" w:hAnsi="Arial" w:cs="Arial"/>
          <w:sz w:val="18"/>
          <w:szCs w:val="18"/>
        </w:rPr>
        <w:footnoteRef/>
      </w:r>
      <w:r w:rsidRPr="008F5DF6">
        <w:rPr>
          <w:rFonts w:ascii="Arial" w:hAnsi="Arial" w:cs="Arial"/>
          <w:sz w:val="18"/>
          <w:szCs w:val="18"/>
          <w:lang w:val="en-US"/>
        </w:rPr>
        <w:t xml:space="preserve"> Daminger et al. (2015). </w:t>
      </w:r>
      <w:r w:rsidRPr="00B850A9">
        <w:rPr>
          <w:rFonts w:ascii="Arial" w:hAnsi="Arial" w:cs="Arial"/>
          <w:sz w:val="18"/>
          <w:szCs w:val="18"/>
          <w:lang w:val="en-US"/>
        </w:rPr>
        <w:t xml:space="preserve">Poverty Interrupted. Applying Behavioral Science to the Context of Chronic Scarcity. </w:t>
      </w:r>
      <w:r w:rsidRPr="00B850A9">
        <w:rPr>
          <w:rFonts w:ascii="Arial" w:hAnsi="Arial" w:cs="Arial"/>
          <w:sz w:val="18"/>
          <w:szCs w:val="18"/>
        </w:rPr>
        <w:t xml:space="preserve">Ideas 42. </w:t>
      </w:r>
    </w:p>
  </w:footnote>
  <w:footnote w:id="36">
    <w:p w14:paraId="1385CE45" w14:textId="77777777" w:rsidR="009208FB" w:rsidRPr="00814494" w:rsidRDefault="009208FB" w:rsidP="009208FB">
      <w:pPr>
        <w:pStyle w:val="FootnoteText"/>
        <w:rPr>
          <w:rFonts w:ascii="Arial" w:hAnsi="Arial" w:cs="Arial"/>
        </w:rPr>
      </w:pPr>
      <w:r w:rsidRPr="00814494">
        <w:rPr>
          <w:rStyle w:val="FootnoteReference"/>
          <w:rFonts w:ascii="Arial" w:eastAsia="Calibri" w:hAnsi="Arial" w:cs="Arial"/>
        </w:rPr>
        <w:footnoteRef/>
      </w:r>
      <w:r w:rsidRPr="00814494">
        <w:rPr>
          <w:rFonts w:ascii="Arial" w:hAnsi="Arial" w:cs="Arial"/>
        </w:rPr>
        <w:t xml:space="preserve"> </w:t>
      </w:r>
      <w:r w:rsidRPr="00814494">
        <w:rPr>
          <w:rFonts w:ascii="Arial" w:hAnsi="Arial" w:cs="Arial"/>
          <w:sz w:val="16"/>
          <w:szCs w:val="16"/>
        </w:rPr>
        <w:t xml:space="preserve">De acuerdo con el Código Penal hondureño vigente, el femicidio es un delito que se comete cuando un hombre mata a una mujer en el marco de relaciones desiguales de poder entre hombres y mujeres basadas en el género (artículo 208, Código Penal No.130-2017). En: </w:t>
      </w:r>
      <w:hyperlink r:id="rId11" w:history="1">
        <w:r w:rsidRPr="00814494">
          <w:rPr>
            <w:rStyle w:val="Hyperlink"/>
            <w:rFonts w:ascii="Arial" w:hAnsi="Arial" w:cs="Arial"/>
            <w:sz w:val="16"/>
            <w:szCs w:val="16"/>
          </w:rPr>
          <w:t>http://www.poderjudicial.gob.hn/CEDIJ/Leyes/Paginas/Codigos.aspx</w:t>
        </w:r>
      </w:hyperlink>
    </w:p>
  </w:footnote>
  <w:footnote w:id="37">
    <w:p w14:paraId="30DB5B3C" w14:textId="77777777" w:rsidR="009208FB" w:rsidRPr="00814494" w:rsidRDefault="009208FB" w:rsidP="009208F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Un ejemplo es Spotlight, una iniciativa de la Unión Europea y la Organización de Naciones Unidas, lanzada en 2019 y cuya primera fase tuvo una duración de dos años Actualmente, se encuentran preparando la segunda fase. Otro ejemplo es la implementación del programa Ciudad Mujer con el apoyo del BID.</w:t>
      </w:r>
    </w:p>
  </w:footnote>
  <w:footnote w:id="38">
    <w:p w14:paraId="6A47CCB5" w14:textId="77777777" w:rsidR="009208FB" w:rsidRPr="00814494" w:rsidRDefault="009208FB" w:rsidP="009208F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 crea en 2016 por decreto legislativo No 106-2016, publicado en el D.O. el 1 de diciembre de 2016, la Unidad Especializada en la Investigación de Muertes Violenta de Mujeres y Femicidios, adscrita a la Agencia Técnica de Investigación Criminal (ATIC) y la Comisión Interinstitucional de Seguimiento a la Muertes Violentas de Mujeres y los Femicidios, la cual se instala en el 2018, siendo parte el mecanismo de la Mujer (Instituto Nacional de la Mujer).</w:t>
      </w:r>
    </w:p>
  </w:footnote>
  <w:footnote w:id="39">
    <w:p w14:paraId="5F8539A2" w14:textId="77777777" w:rsidR="009208FB" w:rsidRPr="00814494" w:rsidRDefault="009208FB" w:rsidP="009208F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Datos de CEPALSTAT, consultados el 13 de mayo de 2021.</w:t>
      </w:r>
    </w:p>
  </w:footnote>
  <w:footnote w:id="40">
    <w:p w14:paraId="1500DBB0" w14:textId="77777777" w:rsidR="009208FB" w:rsidRPr="00814494" w:rsidRDefault="009208FB" w:rsidP="009208F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 Resultados del análisis enero-diciembre 2019. Honduras: Boletín Muertes Violentas de Mujeres y Femicidios, edición No. 15, enero-diciembre 2019. IUDPAS-UNAH.</w:t>
      </w:r>
    </w:p>
  </w:footnote>
  <w:footnote w:id="41">
    <w:p w14:paraId="5CF8AEA0" w14:textId="77777777" w:rsidR="009208FB" w:rsidRPr="00814494" w:rsidRDefault="009208FB" w:rsidP="009208FB">
      <w:pPr>
        <w:pStyle w:val="FootnoteText"/>
        <w:rPr>
          <w:rFonts w:ascii="Arial" w:hAnsi="Arial" w:cs="Arial"/>
        </w:rPr>
      </w:pPr>
      <w:r w:rsidRPr="007120FC">
        <w:rPr>
          <w:rStyle w:val="FootnoteReference"/>
          <w:rFonts w:ascii="Arial" w:eastAsia="Calibri" w:hAnsi="Arial" w:cs="Arial"/>
          <w:sz w:val="16"/>
          <w:szCs w:val="16"/>
        </w:rPr>
        <w:footnoteRef/>
      </w:r>
      <w:r w:rsidRPr="00814494">
        <w:rPr>
          <w:rFonts w:ascii="Arial" w:hAnsi="Arial" w:cs="Arial"/>
        </w:rPr>
        <w:t xml:space="preserve"> </w:t>
      </w:r>
      <w:r w:rsidRPr="00814494">
        <w:rPr>
          <w:rFonts w:ascii="Arial" w:hAnsi="Arial" w:cs="Arial"/>
          <w:sz w:val="16"/>
          <w:szCs w:val="16"/>
        </w:rPr>
        <w:t>Según el ONV de Honduras, el femicidio por delincuencia organizada se define como aquellos “crímenes de mujeres en escenarios de la delincuencia organizada donde exista acoso, hostigamiento y ensañamiento, así como: a) ajuste de cuentas (sicariato) b) asesinatos de familia, c) venganza d) rapto y secuestro e) muertes por maras o pandillas, f) extorsión, g) narcotráfico (relacionado con drogas), y h) trata de personas”.</w:t>
      </w:r>
    </w:p>
  </w:footnote>
  <w:footnote w:id="42">
    <w:p w14:paraId="4B501919" w14:textId="77777777" w:rsidR="009208FB" w:rsidRPr="00814494" w:rsidRDefault="009208FB" w:rsidP="009208F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Ver Dinys et al. (2019). Femicidio en Honduras. Nota Técnica No IDB-TN-1551, División de Género y Diversidad, Banco Interamericano de Desarrollo, </w:t>
      </w:r>
      <w:hyperlink r:id="rId12" w:history="1">
        <w:r w:rsidRPr="00814494">
          <w:rPr>
            <w:rStyle w:val="Hyperlink"/>
            <w:rFonts w:ascii="Arial" w:hAnsi="Arial" w:cs="Arial"/>
            <w:sz w:val="16"/>
            <w:szCs w:val="16"/>
          </w:rPr>
          <w:t>https://publications.iadb.org/publications/spanish/document/Femicidio_en_Honduras_es_es.pdf</w:t>
        </w:r>
      </w:hyperlink>
      <w:r w:rsidRPr="00814494">
        <w:rPr>
          <w:rFonts w:ascii="Arial" w:hAnsi="Arial" w:cs="Arial"/>
          <w:sz w:val="16"/>
          <w:szCs w:val="16"/>
        </w:rPr>
        <w:t xml:space="preserve">. También, ver Boletines del ONV para 2018 y 2017 en: </w:t>
      </w:r>
      <w:hyperlink r:id="rId13" w:history="1">
        <w:r w:rsidRPr="00814494">
          <w:rPr>
            <w:rStyle w:val="Hyperlink"/>
            <w:rFonts w:ascii="Arial" w:hAnsi="Arial" w:cs="Arial"/>
            <w:sz w:val="16"/>
            <w:szCs w:val="16"/>
          </w:rPr>
          <w:t>https://iudpas.unah.edu.hn/observatorio-de-la-violencia/boletines-del-observatorio-2/unidad-de-genero</w:t>
        </w:r>
      </w:hyperlink>
      <w:r w:rsidRPr="00814494">
        <w:rPr>
          <w:rFonts w:ascii="Arial" w:hAnsi="Arial" w:cs="Arial"/>
          <w:sz w:val="16"/>
          <w:szCs w:val="16"/>
        </w:rPr>
        <w:t xml:space="preserve">. </w:t>
      </w:r>
    </w:p>
  </w:footnote>
  <w:footnote w:id="43">
    <w:p w14:paraId="5ADFC047" w14:textId="77777777" w:rsidR="009208FB" w:rsidRPr="00814494" w:rsidRDefault="009208FB" w:rsidP="009208FB">
      <w:pPr>
        <w:pStyle w:val="FootnoteText"/>
        <w:rPr>
          <w:rFonts w:ascii="Arial" w:hAnsi="Arial" w:cs="Arial"/>
        </w:rPr>
      </w:pPr>
      <w:r w:rsidRPr="007120FC">
        <w:rPr>
          <w:rStyle w:val="FootnoteReference"/>
          <w:rFonts w:ascii="Arial" w:eastAsia="Calibri" w:hAnsi="Arial" w:cs="Arial"/>
          <w:sz w:val="16"/>
          <w:szCs w:val="16"/>
        </w:rPr>
        <w:footnoteRef/>
      </w:r>
      <w:r w:rsidRPr="007543C4">
        <w:rPr>
          <w:rStyle w:val="FootnoteReference"/>
          <w:rFonts w:eastAsia="Calibri"/>
          <w:sz w:val="16"/>
          <w:szCs w:val="16"/>
          <w:lang w:val="es-HN"/>
        </w:rPr>
        <w:t xml:space="preserve"> </w:t>
      </w:r>
      <w:r w:rsidRPr="00814494">
        <w:rPr>
          <w:rFonts w:ascii="Arial" w:hAnsi="Arial" w:cs="Arial"/>
          <w:sz w:val="16"/>
          <w:szCs w:val="16"/>
        </w:rPr>
        <w:t>Según el ONV de Honduras, este tipo de femicidio se da “cuando se ha determinado que ocurrió en circunstancias en que la víctima trataba de defender a otra mujer, o cuando el agresor intentaba ultimar a otra mujer (femicidio en línea de fuego o fuego cruzado). Este es el caso de mujeres parientes, niñas u otras mujeres que trataron de intervenir o que simplemente fueron atrapadas en la acción del femicida”.</w:t>
      </w:r>
    </w:p>
  </w:footnote>
  <w:footnote w:id="44">
    <w:p w14:paraId="54E048B8" w14:textId="77777777" w:rsidR="009208FB" w:rsidRPr="00814494" w:rsidRDefault="009208FB" w:rsidP="009208F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Las muertes violentas se refieren a las muertes en que la información es insuficiente para determinar si es un homicidio producto de la delincuencia común o un femicidio.</w:t>
      </w:r>
    </w:p>
  </w:footnote>
  <w:footnote w:id="45">
    <w:p w14:paraId="3B52AE62" w14:textId="77777777" w:rsidR="009208FB" w:rsidRPr="00814494" w:rsidRDefault="009208FB" w:rsidP="009208FB">
      <w:pPr>
        <w:pStyle w:val="FootnoteText"/>
        <w:rPr>
          <w:rFonts w:ascii="Arial" w:hAnsi="Arial" w:cs="Arial"/>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w:t>
      </w:r>
    </w:p>
  </w:footnote>
  <w:footnote w:id="46">
    <w:p w14:paraId="6DF8C2E3" w14:textId="77777777" w:rsidR="009208FB" w:rsidRPr="00814494" w:rsidRDefault="009208FB" w:rsidP="009208F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Luciano, Dinys (2019). Análisis de circunstancias y dinámicas del femicidio y otras muertes violentas de mujeres en Honduras.  BID, informe de consultoría. En este documento se analizan 12 casos de femicidios. </w:t>
      </w:r>
    </w:p>
    <w:p w14:paraId="7B595DC5" w14:textId="77777777" w:rsidR="009208FB" w:rsidRPr="00814494" w:rsidRDefault="009208FB" w:rsidP="009208FB">
      <w:pPr>
        <w:pStyle w:val="FootnoteText"/>
        <w:rPr>
          <w:rFonts w:ascii="Arial" w:hAnsi="Arial" w:cs="Arial"/>
          <w:sz w:val="16"/>
          <w:szCs w:val="16"/>
        </w:rPr>
      </w:pPr>
      <w:r w:rsidRPr="00814494">
        <w:rPr>
          <w:rFonts w:ascii="Arial" w:hAnsi="Arial" w:cs="Arial"/>
          <w:sz w:val="16"/>
          <w:szCs w:val="16"/>
        </w:rPr>
        <w:t>CEM-H (2019) análisis participativo con las comunidades acerca de los riesgos de femicidio.  BID, informe de consultoría. Ambos informes de consultoría formaron parte del proyecto: “Educación Colectiva para la Prevención de la Violencia contra las Mujeres en el Área de Influencia de Ciudad Mujer” (ATN/II-16538-HO/ HO-T1269).</w:t>
      </w:r>
    </w:p>
  </w:footnote>
  <w:footnote w:id="47">
    <w:p w14:paraId="2E6F5092" w14:textId="77777777" w:rsidR="009208FB" w:rsidRPr="00814494" w:rsidRDefault="009208FB" w:rsidP="009208F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Según la ENDESA 2011-2012, 50,2% de mujeres de 15-49 años alguna vez unidas que han sufrido violencia física o sexual en los últimos 12 meses por parte del esposo/compañero no buscaron ayuda. Las razones para no buscar ayuda están referidas a este grupo específico de la población.</w:t>
      </w:r>
    </w:p>
  </w:footnote>
  <w:footnote w:id="48">
    <w:p w14:paraId="7F72AA35" w14:textId="77777777" w:rsidR="009208FB" w:rsidRPr="009208FB" w:rsidRDefault="009208FB" w:rsidP="009208FB">
      <w:pPr>
        <w:pStyle w:val="FootnoteText"/>
        <w:rPr>
          <w:rFonts w:ascii="Arial" w:hAnsi="Arial" w:cs="Arial"/>
          <w:sz w:val="16"/>
          <w:szCs w:val="16"/>
          <w:lang w:val="en-US"/>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CEM-H (2019). Ver también Nazario, Sonia (2019). “Es como si siempre hubiera alguien que quisiera matarte’: los feminicidios en Honduras”. </w:t>
      </w:r>
      <w:r w:rsidRPr="009208FB">
        <w:rPr>
          <w:rFonts w:ascii="Arial" w:hAnsi="Arial" w:cs="Arial"/>
          <w:sz w:val="16"/>
          <w:szCs w:val="16"/>
          <w:lang w:val="en-US"/>
        </w:rPr>
        <w:t xml:space="preserve">En: The New York Times, </w:t>
      </w:r>
      <w:hyperlink r:id="rId14" w:history="1">
        <w:r w:rsidRPr="009208FB">
          <w:rPr>
            <w:rStyle w:val="Hyperlink"/>
            <w:rFonts w:ascii="Arial" w:hAnsi="Arial" w:cs="Arial"/>
            <w:sz w:val="16"/>
            <w:szCs w:val="16"/>
            <w:lang w:val="en-US"/>
          </w:rPr>
          <w:t>https://www.nytimes.com/es/2019/04/17/espanol/opinion/honduras-violencia-genero.html</w:t>
        </w:r>
      </w:hyperlink>
      <w:r w:rsidRPr="009208FB">
        <w:rPr>
          <w:rFonts w:ascii="Arial" w:hAnsi="Arial" w:cs="Arial"/>
          <w:sz w:val="16"/>
          <w:szCs w:val="16"/>
          <w:lang w:val="en-US"/>
        </w:rPr>
        <w:t xml:space="preserve">. </w:t>
      </w:r>
    </w:p>
  </w:footnote>
  <w:footnote w:id="49">
    <w:p w14:paraId="6CF8A3CB" w14:textId="77777777" w:rsidR="009208FB" w:rsidRPr="00814494" w:rsidRDefault="009208FB" w:rsidP="009208F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El programa CM fue apoyado a través de un préstamo Ciudad Mujer (3771/BL-HO/ HO-L1117) para construir 3 CCM y fortalecer sus servicios y el programa</w:t>
      </w:r>
      <w:r>
        <w:rPr>
          <w:rFonts w:ascii="Arial" w:hAnsi="Arial" w:cs="Arial"/>
          <w:sz w:val="16"/>
          <w:szCs w:val="16"/>
        </w:rPr>
        <w:t xml:space="preserve"> CM</w:t>
      </w:r>
      <w:r w:rsidRPr="00814494">
        <w:rPr>
          <w:rFonts w:ascii="Arial" w:hAnsi="Arial" w:cs="Arial"/>
          <w:sz w:val="16"/>
          <w:szCs w:val="16"/>
        </w:rPr>
        <w:t>.</w:t>
      </w:r>
    </w:p>
  </w:footnote>
  <w:footnote w:id="50">
    <w:p w14:paraId="19B09C5B" w14:textId="77777777" w:rsidR="009208FB" w:rsidRPr="009208FB" w:rsidRDefault="009208FB" w:rsidP="009208FB">
      <w:pPr>
        <w:pStyle w:val="FootnoteText"/>
        <w:rPr>
          <w:rFonts w:ascii="Arial" w:hAnsi="Arial" w:cs="Arial"/>
          <w:sz w:val="16"/>
          <w:szCs w:val="16"/>
          <w:lang w:val="en-US"/>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 evidencia muestra que los programas de psicoeducación ayudan a las mujeres víctimas de violencia a identificar situaciones que están bajo su control y les enseña habilidades de empoderamiento para ayudar a establecer la independencia, tomar decisiones informadas y acceder a recursos. </w:t>
      </w:r>
      <w:r w:rsidRPr="009208FB">
        <w:rPr>
          <w:rFonts w:ascii="Arial" w:hAnsi="Arial" w:cs="Arial"/>
          <w:sz w:val="16"/>
          <w:szCs w:val="16"/>
          <w:lang w:val="en-US"/>
        </w:rPr>
        <w:t xml:space="preserve">En: Carole Warshaw, Cris M. Sullivan and Echo A. Rivera (2013). A Systematic Review of Trauma-Focused Interventions for Domestic Violence Survivors. National Center on Domestic Violence, Trauma &amp; Mental Health. USA. </w:t>
      </w:r>
      <w:hyperlink r:id="rId15" w:history="1">
        <w:r w:rsidRPr="009208FB">
          <w:rPr>
            <w:rStyle w:val="Hyperlink"/>
            <w:rFonts w:ascii="Arial" w:hAnsi="Arial" w:cs="Arial"/>
            <w:sz w:val="16"/>
            <w:szCs w:val="16"/>
            <w:lang w:val="en-US"/>
          </w:rPr>
          <w:t>http://www.nationalcenterdvtraumamh.org/wp-content/uploads/2013/03/NCDVTMH_EBPLitReview2013.pdf</w:t>
        </w:r>
      </w:hyperlink>
      <w:r w:rsidRPr="009208FB">
        <w:rPr>
          <w:rFonts w:ascii="Arial" w:hAnsi="Arial" w:cs="Arial"/>
          <w:sz w:val="16"/>
          <w:szCs w:val="16"/>
          <w:lang w:val="en-US"/>
        </w:rPr>
        <w:t xml:space="preserve">; y Johnson, D. M., Johnson, N. L., Perez, S. K., Palmieri, P. A., &amp; Zlotnick, C. (2016). Helping to Overcome PTSD through Empowerment (HOPE). </w:t>
      </w:r>
      <w:hyperlink r:id="rId16" w:history="1">
        <w:r w:rsidRPr="009208FB">
          <w:rPr>
            <w:rStyle w:val="Hyperlink"/>
            <w:rFonts w:ascii="Arial" w:hAnsi="Arial" w:cs="Arial"/>
            <w:sz w:val="16"/>
            <w:szCs w:val="16"/>
            <w:lang w:val="en-US"/>
          </w:rPr>
          <w:t>http://www.nationalcenterdvtraumamh.org/wp-content/uploads/2019/04/NCDVTMH_TIInterventions_JohnsonHOPESummary.pdf</w:t>
        </w:r>
      </w:hyperlink>
      <w:r w:rsidRPr="009208FB">
        <w:rPr>
          <w:rFonts w:ascii="Arial" w:hAnsi="Arial" w:cs="Arial"/>
          <w:sz w:val="16"/>
          <w:szCs w:val="16"/>
          <w:lang w:val="en-US"/>
        </w:rPr>
        <w:t xml:space="preserve"> . </w:t>
      </w:r>
    </w:p>
  </w:footnote>
  <w:footnote w:id="51">
    <w:p w14:paraId="3A841F96" w14:textId="77777777" w:rsidR="003355EC" w:rsidRPr="00814494" w:rsidRDefault="003355EC" w:rsidP="003355EC">
      <w:pPr>
        <w:pStyle w:val="FootnoteText"/>
        <w:rPr>
          <w:rFonts w:ascii="Arial" w:hAnsi="Arial" w:cs="Arial"/>
        </w:rPr>
      </w:pPr>
      <w:r w:rsidRPr="00814494">
        <w:rPr>
          <w:rStyle w:val="FootnoteReference"/>
          <w:rFonts w:ascii="Arial" w:eastAsia="Calibri" w:hAnsi="Arial" w:cs="Arial"/>
        </w:rPr>
        <w:footnoteRef/>
      </w:r>
      <w:r w:rsidRPr="00814494">
        <w:rPr>
          <w:rFonts w:ascii="Arial" w:hAnsi="Arial" w:cs="Arial"/>
        </w:rPr>
        <w:t xml:space="preserve"> </w:t>
      </w:r>
      <w:r w:rsidRPr="00814494">
        <w:rPr>
          <w:rFonts w:ascii="Arial" w:hAnsi="Arial" w:cs="Arial"/>
          <w:sz w:val="16"/>
          <w:szCs w:val="16"/>
        </w:rPr>
        <w:t xml:space="preserve">De acuerdo con el Código Penal hondureño vigente, el femicidio es un delito que se comete cuando un hombre mata a una mujer en el marco de relaciones desiguales de poder entre hombres y mujeres basadas en el género (artículo 208, Código Penal No.130-2017). En: </w:t>
      </w:r>
      <w:hyperlink r:id="rId17" w:history="1">
        <w:r w:rsidRPr="00814494">
          <w:rPr>
            <w:rStyle w:val="Hyperlink"/>
            <w:rFonts w:ascii="Arial" w:hAnsi="Arial" w:cs="Arial"/>
            <w:sz w:val="16"/>
            <w:szCs w:val="16"/>
          </w:rPr>
          <w:t>http://www.poderjudicial.gob.hn/CEDIJ/Leyes/Paginas/Codigos.aspx</w:t>
        </w:r>
      </w:hyperlink>
    </w:p>
  </w:footnote>
  <w:footnote w:id="52">
    <w:p w14:paraId="508E0600" w14:textId="77777777" w:rsidR="003355EC" w:rsidRPr="00814494" w:rsidRDefault="003355EC" w:rsidP="003355EC">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Un ejemplo es Spotlight, una iniciativa de la Unión Europea y la Organización de Naciones Unidas, lanzada en 2019 y cuya primera fase tuvo una duración de dos años Actualmente, se encuentran preparando la segunda fase. Otro ejemplo es la implementación del programa Ciudad Mujer con el apoyo del BID.</w:t>
      </w:r>
    </w:p>
  </w:footnote>
  <w:footnote w:id="53">
    <w:p w14:paraId="73891FD0" w14:textId="77777777" w:rsidR="003355EC" w:rsidRPr="00814494" w:rsidRDefault="003355EC" w:rsidP="003355EC">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 crea en 2016 por decreto legislativo No 106-2016, publicado en el D.O. el 1 de diciembre de 2016, la Unidad Especializada en la Investigación de Muertes Violenta de Mujeres y Femicidios, adscrita a la Agencia Técnica de Investigación Criminal (ATIC) y la Comisión Interinstitucional de Seguimiento a la Muertes Violentas de Mujeres y los Femicidios, la cual se instala en el 2018, siendo parte el mecanismo de la Mujer (Instituto Nacional de la Mujer).</w:t>
      </w:r>
    </w:p>
  </w:footnote>
  <w:footnote w:id="54">
    <w:p w14:paraId="6E966B64" w14:textId="77777777" w:rsidR="003355EC" w:rsidRPr="00814494" w:rsidRDefault="003355EC" w:rsidP="003355EC">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Datos de CEPALSTAT, consultados el 13 de mayo de 2021.</w:t>
      </w:r>
    </w:p>
  </w:footnote>
  <w:footnote w:id="55">
    <w:p w14:paraId="1BA2CCD9" w14:textId="77777777" w:rsidR="003355EC" w:rsidRPr="00814494" w:rsidRDefault="003355EC" w:rsidP="003355EC">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 Resultados del análisis enero-diciembre 2019. Honduras: Boletín Muertes Violentas de Mujeres y Femicidios, edición No. 15, enero-diciembre 2019. IUDPAS-UNAH.</w:t>
      </w:r>
    </w:p>
  </w:footnote>
  <w:footnote w:id="56">
    <w:p w14:paraId="4F995B80" w14:textId="77777777" w:rsidR="003355EC" w:rsidRPr="00814494" w:rsidRDefault="003355EC" w:rsidP="003355EC">
      <w:pPr>
        <w:pStyle w:val="FootnoteText"/>
        <w:rPr>
          <w:rFonts w:ascii="Arial" w:hAnsi="Arial" w:cs="Arial"/>
        </w:rPr>
      </w:pPr>
      <w:r w:rsidRPr="007120FC">
        <w:rPr>
          <w:rStyle w:val="FootnoteReference"/>
          <w:rFonts w:ascii="Arial" w:eastAsia="Calibri" w:hAnsi="Arial" w:cs="Arial"/>
          <w:sz w:val="16"/>
          <w:szCs w:val="16"/>
        </w:rPr>
        <w:footnoteRef/>
      </w:r>
      <w:r w:rsidRPr="00814494">
        <w:rPr>
          <w:rFonts w:ascii="Arial" w:hAnsi="Arial" w:cs="Arial"/>
        </w:rPr>
        <w:t xml:space="preserve"> </w:t>
      </w:r>
      <w:r w:rsidRPr="00814494">
        <w:rPr>
          <w:rFonts w:ascii="Arial" w:hAnsi="Arial" w:cs="Arial"/>
          <w:sz w:val="16"/>
          <w:szCs w:val="16"/>
        </w:rPr>
        <w:t>Según el ONV de Honduras, el femicidio por delincuencia organizada se define como aquellos “crímenes de mujeres en escenarios de la delincuencia organizada donde exista acoso, hostigamiento y ensañamiento, así como: a) ajuste de cuentas (sicariato) b) asesinatos de familia, c) venganza d) rapto y secuestro e) muertes por maras o pandillas, f) extorsión, g) narcotráfico (relacionado con drogas), y h) trata de personas”.</w:t>
      </w:r>
    </w:p>
  </w:footnote>
  <w:footnote w:id="57">
    <w:p w14:paraId="49581FF5" w14:textId="77777777" w:rsidR="003355EC" w:rsidRPr="00814494" w:rsidRDefault="003355EC" w:rsidP="003355EC">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Ver Dinys et al. (2019). Femicidio en Honduras. Nota Técnica No IDB-TN-1551, División de Género y Diversidad, Banco Interamericano de Desarrollo, </w:t>
      </w:r>
      <w:hyperlink r:id="rId18" w:history="1">
        <w:r w:rsidRPr="00814494">
          <w:rPr>
            <w:rStyle w:val="Hyperlink"/>
            <w:rFonts w:ascii="Arial" w:hAnsi="Arial" w:cs="Arial"/>
            <w:sz w:val="16"/>
            <w:szCs w:val="16"/>
          </w:rPr>
          <w:t>https://publications.iadb.org/publications/spanish/document/Femicidio_en_Honduras_es_es.pdf</w:t>
        </w:r>
      </w:hyperlink>
      <w:r w:rsidRPr="00814494">
        <w:rPr>
          <w:rFonts w:ascii="Arial" w:hAnsi="Arial" w:cs="Arial"/>
          <w:sz w:val="16"/>
          <w:szCs w:val="16"/>
        </w:rPr>
        <w:t xml:space="preserve">. También, ver Boletines del ONV para 2018 y 2017 en: </w:t>
      </w:r>
      <w:hyperlink r:id="rId19" w:history="1">
        <w:r w:rsidRPr="00814494">
          <w:rPr>
            <w:rStyle w:val="Hyperlink"/>
            <w:rFonts w:ascii="Arial" w:hAnsi="Arial" w:cs="Arial"/>
            <w:sz w:val="16"/>
            <w:szCs w:val="16"/>
          </w:rPr>
          <w:t>https://iudpas.unah.edu.hn/observatorio-de-la-violencia/boletines-del-observatorio-2/unidad-de-genero</w:t>
        </w:r>
      </w:hyperlink>
      <w:r w:rsidRPr="00814494">
        <w:rPr>
          <w:rFonts w:ascii="Arial" w:hAnsi="Arial" w:cs="Arial"/>
          <w:sz w:val="16"/>
          <w:szCs w:val="16"/>
        </w:rPr>
        <w:t xml:space="preserve">. </w:t>
      </w:r>
    </w:p>
  </w:footnote>
  <w:footnote w:id="58">
    <w:p w14:paraId="54CEC767" w14:textId="77777777" w:rsidR="003355EC" w:rsidRPr="00814494" w:rsidRDefault="003355EC" w:rsidP="003355EC">
      <w:pPr>
        <w:pStyle w:val="FootnoteText"/>
        <w:rPr>
          <w:rFonts w:ascii="Arial" w:hAnsi="Arial" w:cs="Arial"/>
        </w:rPr>
      </w:pPr>
      <w:r w:rsidRPr="007120FC">
        <w:rPr>
          <w:rStyle w:val="FootnoteReference"/>
          <w:rFonts w:ascii="Arial" w:eastAsia="Calibri" w:hAnsi="Arial" w:cs="Arial"/>
          <w:sz w:val="16"/>
          <w:szCs w:val="16"/>
        </w:rPr>
        <w:footnoteRef/>
      </w:r>
      <w:r w:rsidRPr="007543C4">
        <w:rPr>
          <w:rStyle w:val="FootnoteReference"/>
          <w:rFonts w:eastAsia="Calibri"/>
          <w:sz w:val="16"/>
          <w:szCs w:val="16"/>
          <w:lang w:val="es-HN"/>
        </w:rPr>
        <w:t xml:space="preserve"> </w:t>
      </w:r>
      <w:r w:rsidRPr="00814494">
        <w:rPr>
          <w:rFonts w:ascii="Arial" w:hAnsi="Arial" w:cs="Arial"/>
          <w:sz w:val="16"/>
          <w:szCs w:val="16"/>
        </w:rPr>
        <w:t>Según el ONV de Honduras, este tipo de femicidio se da “cuando se ha determinado que ocurrió en circunstancias en que la víctima trataba de defender a otra mujer, o cuando el agresor intentaba ultimar a otra mujer (femicidio en línea de fuego o fuego cruzado). Este es el caso de mujeres parientes, niñas u otras mujeres que trataron de intervenir o que simplemente fueron atrapadas en la acción del femicida”.</w:t>
      </w:r>
    </w:p>
  </w:footnote>
  <w:footnote w:id="59">
    <w:p w14:paraId="1BC4AC9C" w14:textId="77777777" w:rsidR="003355EC" w:rsidRPr="00814494" w:rsidRDefault="003355EC" w:rsidP="003355EC">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Las muertes violentas se refieren a las muertes en que la información es insuficiente para determinar si es un homicidio producto de la delincuencia común o un femicidio.</w:t>
      </w:r>
    </w:p>
  </w:footnote>
  <w:footnote w:id="60">
    <w:p w14:paraId="631EAF9E" w14:textId="77777777" w:rsidR="003355EC" w:rsidRPr="00814494" w:rsidRDefault="003355EC" w:rsidP="003355EC">
      <w:pPr>
        <w:pStyle w:val="FootnoteText"/>
        <w:rPr>
          <w:rFonts w:ascii="Arial" w:hAnsi="Arial" w:cs="Arial"/>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w:t>
      </w:r>
    </w:p>
  </w:footnote>
  <w:footnote w:id="61">
    <w:p w14:paraId="2B441D29" w14:textId="77777777" w:rsidR="003355EC" w:rsidRPr="00814494" w:rsidRDefault="003355EC" w:rsidP="003355EC">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Luciano, Dinys (2019). Análisis de circunstancias y dinámicas del femicidio y otras muertes violentas de mujeres en Honduras.  BID, informe de consultoría. En este documento se analizan 12 casos de femicidios. </w:t>
      </w:r>
    </w:p>
    <w:p w14:paraId="6F1F82C9" w14:textId="77777777" w:rsidR="003355EC" w:rsidRPr="00814494" w:rsidRDefault="003355EC" w:rsidP="003355EC">
      <w:pPr>
        <w:pStyle w:val="FootnoteText"/>
        <w:rPr>
          <w:rFonts w:ascii="Arial" w:hAnsi="Arial" w:cs="Arial"/>
          <w:sz w:val="16"/>
          <w:szCs w:val="16"/>
        </w:rPr>
      </w:pPr>
      <w:r w:rsidRPr="00814494">
        <w:rPr>
          <w:rFonts w:ascii="Arial" w:hAnsi="Arial" w:cs="Arial"/>
          <w:sz w:val="16"/>
          <w:szCs w:val="16"/>
        </w:rPr>
        <w:t>CEM-H (2019) análisis participativo con las comunidades acerca de los riesgos de femicidio.  BID, informe de consultoría. Ambos informes de consultoría formaron parte del proyecto: “Educación Colectiva para la Prevención de la Violencia contra las Mujeres en el Área de Influencia de Ciudad Mujer” (ATN/II-16538-HO/ HO-T1269).</w:t>
      </w:r>
    </w:p>
  </w:footnote>
  <w:footnote w:id="62">
    <w:p w14:paraId="26E95182" w14:textId="77777777" w:rsidR="003355EC" w:rsidRPr="00814494" w:rsidRDefault="003355EC" w:rsidP="003355EC">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Según la ENDESA 2011-2012, 50,2% de mujeres de 15-49 años alguna vez unidas que han sufrido violencia física o sexual en los últimos 12 meses por parte del esposo/compañero no buscaron ayuda. Las razones para no buscar ayuda están referidas a este grupo específico de la población.</w:t>
      </w:r>
    </w:p>
  </w:footnote>
  <w:footnote w:id="63">
    <w:p w14:paraId="5FE89EB3" w14:textId="77777777" w:rsidR="003355EC" w:rsidRPr="003355EC" w:rsidRDefault="003355EC" w:rsidP="003355EC">
      <w:pPr>
        <w:pStyle w:val="FootnoteText"/>
        <w:rPr>
          <w:rFonts w:ascii="Arial" w:hAnsi="Arial" w:cs="Arial"/>
          <w:sz w:val="16"/>
          <w:szCs w:val="16"/>
          <w:lang w:val="en-US"/>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CEM-H (2019). Ver también Nazario, Sonia (2019). “Es como si siempre hubiera alguien que quisiera matarte’: los feminicidios en Honduras”. </w:t>
      </w:r>
      <w:r w:rsidRPr="003355EC">
        <w:rPr>
          <w:rFonts w:ascii="Arial" w:hAnsi="Arial" w:cs="Arial"/>
          <w:sz w:val="16"/>
          <w:szCs w:val="16"/>
          <w:lang w:val="en-US"/>
        </w:rPr>
        <w:t xml:space="preserve">En: The New York Times, </w:t>
      </w:r>
      <w:hyperlink r:id="rId20" w:history="1">
        <w:r w:rsidRPr="003355EC">
          <w:rPr>
            <w:rStyle w:val="Hyperlink"/>
            <w:rFonts w:ascii="Arial" w:hAnsi="Arial" w:cs="Arial"/>
            <w:sz w:val="16"/>
            <w:szCs w:val="16"/>
            <w:lang w:val="en-US"/>
          </w:rPr>
          <w:t>https://www.nytimes.com/es/2019/04/17/espanol/opinion/honduras-violencia-genero.html</w:t>
        </w:r>
      </w:hyperlink>
      <w:r w:rsidRPr="003355EC">
        <w:rPr>
          <w:rFonts w:ascii="Arial" w:hAnsi="Arial" w:cs="Arial"/>
          <w:sz w:val="16"/>
          <w:szCs w:val="16"/>
          <w:lang w:val="en-US"/>
        </w:rPr>
        <w:t xml:space="preserve">. </w:t>
      </w:r>
    </w:p>
  </w:footnote>
  <w:footnote w:id="64">
    <w:p w14:paraId="7A1D14E3" w14:textId="77777777" w:rsidR="003355EC" w:rsidRPr="00814494" w:rsidRDefault="003355EC" w:rsidP="003355EC">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El programa CM fue apoyado a través de un préstamo Ciudad Mujer (3771/BL-HO/ HO-L1117) para construir 3 CCM y fortalecer sus servicios y el programa</w:t>
      </w:r>
      <w:r>
        <w:rPr>
          <w:rFonts w:ascii="Arial" w:hAnsi="Arial" w:cs="Arial"/>
          <w:sz w:val="16"/>
          <w:szCs w:val="16"/>
        </w:rPr>
        <w:t xml:space="preserve"> CM</w:t>
      </w:r>
      <w:r w:rsidRPr="00814494">
        <w:rPr>
          <w:rFonts w:ascii="Arial" w:hAnsi="Arial" w:cs="Arial"/>
          <w:sz w:val="16"/>
          <w:szCs w:val="16"/>
        </w:rPr>
        <w:t>.</w:t>
      </w:r>
    </w:p>
  </w:footnote>
  <w:footnote w:id="65">
    <w:p w14:paraId="48B73CD4" w14:textId="77777777" w:rsidR="003355EC" w:rsidRPr="003355EC" w:rsidRDefault="003355EC" w:rsidP="003355EC">
      <w:pPr>
        <w:pStyle w:val="FootnoteText"/>
        <w:rPr>
          <w:rFonts w:ascii="Arial" w:hAnsi="Arial" w:cs="Arial"/>
          <w:sz w:val="16"/>
          <w:szCs w:val="16"/>
          <w:lang w:val="en-US"/>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 evidencia muestra que los programas de psicoeducación ayudan a las mujeres víctimas de violencia a identificar situaciones que están bajo su control y les enseña habilidades de empoderamiento para ayudar a establecer la independencia, tomar decisiones informadas y acceder a recursos. </w:t>
      </w:r>
      <w:r w:rsidRPr="003355EC">
        <w:rPr>
          <w:rFonts w:ascii="Arial" w:hAnsi="Arial" w:cs="Arial"/>
          <w:sz w:val="16"/>
          <w:szCs w:val="16"/>
          <w:lang w:val="en-US"/>
        </w:rPr>
        <w:t xml:space="preserve">En: Carole Warshaw, Cris M. Sullivan and Echo A. Rivera (2013). A Systematic Review of Trauma-Focused Interventions for Domestic Violence Survivors. National Center on Domestic Violence, Trauma &amp; Mental Health. USA. </w:t>
      </w:r>
      <w:hyperlink r:id="rId21" w:history="1">
        <w:r w:rsidRPr="003355EC">
          <w:rPr>
            <w:rStyle w:val="Hyperlink"/>
            <w:rFonts w:ascii="Arial" w:hAnsi="Arial" w:cs="Arial"/>
            <w:sz w:val="16"/>
            <w:szCs w:val="16"/>
            <w:lang w:val="en-US"/>
          </w:rPr>
          <w:t>http://www.nationalcenterdvtraumamh.org/wp-content/uploads/2013/03/NCDVTMH_EBPLitReview2013.pdf</w:t>
        </w:r>
      </w:hyperlink>
      <w:r w:rsidRPr="003355EC">
        <w:rPr>
          <w:rFonts w:ascii="Arial" w:hAnsi="Arial" w:cs="Arial"/>
          <w:sz w:val="16"/>
          <w:szCs w:val="16"/>
          <w:lang w:val="en-US"/>
        </w:rPr>
        <w:t xml:space="preserve">; y Johnson, D. M., Johnson, N. L., Perez, S. K., Palmieri, P. A., &amp; Zlotnick, C. (2016). Helping to Overcome PTSD through Empowerment (HOPE). </w:t>
      </w:r>
      <w:hyperlink r:id="rId22" w:history="1">
        <w:r w:rsidRPr="003355EC">
          <w:rPr>
            <w:rStyle w:val="Hyperlink"/>
            <w:rFonts w:ascii="Arial" w:hAnsi="Arial" w:cs="Arial"/>
            <w:sz w:val="16"/>
            <w:szCs w:val="16"/>
            <w:lang w:val="en-US"/>
          </w:rPr>
          <w:t>http://www.nationalcenterdvtraumamh.org/wp-content/uploads/2019/04/NCDVTMH_TIInterventions_JohnsonHOPESummary.pdf</w:t>
        </w:r>
      </w:hyperlink>
      <w:r w:rsidRPr="003355EC">
        <w:rPr>
          <w:rFonts w:ascii="Arial" w:hAnsi="Arial" w:cs="Arial"/>
          <w:sz w:val="16"/>
          <w:szCs w:val="16"/>
          <w:lang w:val="en-US"/>
        </w:rPr>
        <w:t xml:space="preserve"> . </w:t>
      </w:r>
    </w:p>
  </w:footnote>
  <w:footnote w:id="66">
    <w:p w14:paraId="38A56E4D" w14:textId="77777777" w:rsidR="003355EC" w:rsidRPr="00814494" w:rsidRDefault="003355EC" w:rsidP="003355EC">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 evaluación de impacto de esta campaña mostró que las mujeres expuestas a ciertos mensajes basados en Ciencias del Comportamiento que abordaron barreras para buscar apoyo</w:t>
      </w:r>
      <w:r>
        <w:rPr>
          <w:rFonts w:ascii="Arial" w:hAnsi="Arial" w:cs="Arial"/>
          <w:sz w:val="16"/>
          <w:szCs w:val="16"/>
        </w:rPr>
        <w:t>,</w:t>
      </w:r>
      <w:r w:rsidRPr="00814494">
        <w:rPr>
          <w:rFonts w:ascii="Arial" w:hAnsi="Arial" w:cs="Arial"/>
          <w:sz w:val="16"/>
          <w:szCs w:val="16"/>
        </w:rPr>
        <w:t xml:space="preserve"> tuvieron una mayor probabilidad de visitar la página web de CM y de usar el enlace de contacto en dicha página que aquellas expuestas a un mensaje control. La campaña y su evaluación fue un apoyo del BID a INAM y CM con la asistencia técnica del </w:t>
      </w:r>
      <w:r w:rsidRPr="00814494">
        <w:rPr>
          <w:rFonts w:ascii="Arial" w:hAnsi="Arial" w:cs="Arial"/>
          <w:i/>
          <w:iCs/>
          <w:sz w:val="16"/>
          <w:szCs w:val="16"/>
        </w:rPr>
        <w:t>Behavioural Insights Team</w:t>
      </w:r>
      <w:r w:rsidRPr="00814494">
        <w:rPr>
          <w:rFonts w:ascii="Arial" w:hAnsi="Arial" w:cs="Arial"/>
          <w:sz w:val="16"/>
          <w:szCs w:val="16"/>
        </w:rPr>
        <w:t>.</w:t>
      </w:r>
    </w:p>
  </w:footnote>
  <w:footnote w:id="67">
    <w:p w14:paraId="6D7D55BD" w14:textId="77777777" w:rsidR="0030668B" w:rsidRPr="00814494" w:rsidRDefault="0030668B" w:rsidP="0030668B">
      <w:pPr>
        <w:pStyle w:val="FootnoteText"/>
        <w:rPr>
          <w:rFonts w:ascii="Arial" w:hAnsi="Arial" w:cs="Arial"/>
        </w:rPr>
      </w:pPr>
      <w:r w:rsidRPr="00814494">
        <w:rPr>
          <w:rStyle w:val="FootnoteReference"/>
          <w:rFonts w:ascii="Arial" w:eastAsia="Calibri" w:hAnsi="Arial" w:cs="Arial"/>
        </w:rPr>
        <w:footnoteRef/>
      </w:r>
      <w:r w:rsidRPr="00814494">
        <w:rPr>
          <w:rFonts w:ascii="Arial" w:hAnsi="Arial" w:cs="Arial"/>
        </w:rPr>
        <w:t xml:space="preserve"> </w:t>
      </w:r>
      <w:r w:rsidRPr="00814494">
        <w:rPr>
          <w:rFonts w:ascii="Arial" w:hAnsi="Arial" w:cs="Arial"/>
          <w:sz w:val="16"/>
          <w:szCs w:val="16"/>
        </w:rPr>
        <w:t xml:space="preserve">De acuerdo con el Código Penal hondureño vigente, el femicidio es un delito que se comete cuando un hombre mata a una mujer en el marco de relaciones desiguales de poder entre hombres y mujeres basadas en el género (artículo 208, Código Penal No.130-2017). En: </w:t>
      </w:r>
      <w:hyperlink r:id="rId23" w:history="1">
        <w:r w:rsidRPr="00814494">
          <w:rPr>
            <w:rStyle w:val="Hyperlink"/>
            <w:rFonts w:ascii="Arial" w:hAnsi="Arial" w:cs="Arial"/>
            <w:sz w:val="16"/>
            <w:szCs w:val="16"/>
          </w:rPr>
          <w:t>http://www.poderjudicial.gob.hn/CEDIJ/Leyes/Paginas/Codigos.aspx</w:t>
        </w:r>
      </w:hyperlink>
    </w:p>
  </w:footnote>
  <w:footnote w:id="68">
    <w:p w14:paraId="0506FCBA" w14:textId="77777777" w:rsidR="0030668B" w:rsidRPr="00814494" w:rsidRDefault="0030668B" w:rsidP="0030668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Un ejemplo es Spotlight, una iniciativa de la Unión Europea y la Organización de Naciones Unidas, lanzada en 2019 y cuya primera fase tuvo una duración de dos años Actualmente, se encuentran preparando la segunda fase. Otro ejemplo es la implementación del programa Ciudad Mujer con el apoyo del BID.</w:t>
      </w:r>
    </w:p>
  </w:footnote>
  <w:footnote w:id="69">
    <w:p w14:paraId="781A1B26" w14:textId="77777777" w:rsidR="0030668B" w:rsidRPr="00814494" w:rsidRDefault="0030668B" w:rsidP="0030668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 crea en 2016 por decreto legislativo No 106-2016, publicado en el D.O. el 1 de diciembre de 2016, la Unidad Especializada en la Investigación de Muertes Violenta de Mujeres y Femicidios, adscrita a la Agencia Técnica de Investigación Criminal (ATIC) y la Comisión Interinstitucional de Seguimiento a la Muertes Violentas de Mujeres y los Femicidios, la cual se instala en el 2018, siendo parte el mecanismo de la Mujer (Instituto Nacional de la Mujer).</w:t>
      </w:r>
    </w:p>
  </w:footnote>
  <w:footnote w:id="70">
    <w:p w14:paraId="1C9067C2" w14:textId="77777777" w:rsidR="0030668B" w:rsidRPr="00814494" w:rsidRDefault="0030668B" w:rsidP="0030668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Datos de CEPALSTAT, consultados el 13 de mayo de 2021.</w:t>
      </w:r>
    </w:p>
  </w:footnote>
  <w:footnote w:id="71">
    <w:p w14:paraId="6AE94721" w14:textId="77777777" w:rsidR="0030668B" w:rsidRPr="00814494" w:rsidRDefault="0030668B" w:rsidP="0030668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 Resultados del análisis enero-diciembre 2019. Honduras: Boletín Muertes Violentas de Mujeres y Femicidios, edición No. 15, enero-diciembre 2019. IUDPAS-UNAH.</w:t>
      </w:r>
    </w:p>
  </w:footnote>
  <w:footnote w:id="72">
    <w:p w14:paraId="125AAC09" w14:textId="77777777" w:rsidR="0030668B" w:rsidRPr="00814494" w:rsidRDefault="0030668B" w:rsidP="0030668B">
      <w:pPr>
        <w:pStyle w:val="FootnoteText"/>
        <w:rPr>
          <w:rFonts w:ascii="Arial" w:hAnsi="Arial" w:cs="Arial"/>
        </w:rPr>
      </w:pPr>
      <w:r w:rsidRPr="007120FC">
        <w:rPr>
          <w:rStyle w:val="FootnoteReference"/>
          <w:rFonts w:ascii="Arial" w:eastAsia="Calibri" w:hAnsi="Arial" w:cs="Arial"/>
          <w:sz w:val="16"/>
          <w:szCs w:val="16"/>
        </w:rPr>
        <w:footnoteRef/>
      </w:r>
      <w:r w:rsidRPr="00814494">
        <w:rPr>
          <w:rFonts w:ascii="Arial" w:hAnsi="Arial" w:cs="Arial"/>
        </w:rPr>
        <w:t xml:space="preserve"> </w:t>
      </w:r>
      <w:r w:rsidRPr="00814494">
        <w:rPr>
          <w:rFonts w:ascii="Arial" w:hAnsi="Arial" w:cs="Arial"/>
          <w:sz w:val="16"/>
          <w:szCs w:val="16"/>
        </w:rPr>
        <w:t>Según el ONV de Honduras, el femicidio por delincuencia organizada se define como aquellos “crímenes de mujeres en escenarios de la delincuencia organizada donde exista acoso, hostigamiento y ensañamiento, así como: a) ajuste de cuentas (sicariato) b) asesinatos de familia, c) venganza d) rapto y secuestro e) muertes por maras o pandillas, f) extorsión, g) narcotráfico (relacionado con drogas), y h) trata de personas”.</w:t>
      </w:r>
    </w:p>
  </w:footnote>
  <w:footnote w:id="73">
    <w:p w14:paraId="3B86903D" w14:textId="77777777" w:rsidR="0030668B" w:rsidRPr="00814494" w:rsidRDefault="0030668B" w:rsidP="0030668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Ver Dinys et al. (2019). Femicidio en Honduras. Nota Técnica No IDB-TN-1551, División de Género y Diversidad, Banco Interamericano de Desarrollo, </w:t>
      </w:r>
      <w:hyperlink r:id="rId24" w:history="1">
        <w:r w:rsidRPr="00814494">
          <w:rPr>
            <w:rStyle w:val="Hyperlink"/>
            <w:rFonts w:ascii="Arial" w:hAnsi="Arial" w:cs="Arial"/>
            <w:sz w:val="16"/>
            <w:szCs w:val="16"/>
          </w:rPr>
          <w:t>https://publications.iadb.org/publications/spanish/document/Femicidio_en_Honduras_es_es.pdf</w:t>
        </w:r>
      </w:hyperlink>
      <w:r w:rsidRPr="00814494">
        <w:rPr>
          <w:rFonts w:ascii="Arial" w:hAnsi="Arial" w:cs="Arial"/>
          <w:sz w:val="16"/>
          <w:szCs w:val="16"/>
        </w:rPr>
        <w:t xml:space="preserve">. También, ver Boletines del ONV para 2018 y 2017 en: </w:t>
      </w:r>
      <w:hyperlink r:id="rId25" w:history="1">
        <w:r w:rsidRPr="00814494">
          <w:rPr>
            <w:rStyle w:val="Hyperlink"/>
            <w:rFonts w:ascii="Arial" w:hAnsi="Arial" w:cs="Arial"/>
            <w:sz w:val="16"/>
            <w:szCs w:val="16"/>
          </w:rPr>
          <w:t>https://iudpas.unah.edu.hn/observatorio-de-la-violencia/boletines-del-observatorio-2/unidad-de-genero</w:t>
        </w:r>
      </w:hyperlink>
      <w:r w:rsidRPr="00814494">
        <w:rPr>
          <w:rFonts w:ascii="Arial" w:hAnsi="Arial" w:cs="Arial"/>
          <w:sz w:val="16"/>
          <w:szCs w:val="16"/>
        </w:rPr>
        <w:t xml:space="preserve">. </w:t>
      </w:r>
    </w:p>
  </w:footnote>
  <w:footnote w:id="74">
    <w:p w14:paraId="34584C21" w14:textId="77777777" w:rsidR="0030668B" w:rsidRPr="00814494" w:rsidRDefault="0030668B" w:rsidP="0030668B">
      <w:pPr>
        <w:pStyle w:val="FootnoteText"/>
        <w:rPr>
          <w:rFonts w:ascii="Arial" w:hAnsi="Arial" w:cs="Arial"/>
        </w:rPr>
      </w:pPr>
      <w:r w:rsidRPr="007120FC">
        <w:rPr>
          <w:rStyle w:val="FootnoteReference"/>
          <w:rFonts w:ascii="Arial" w:eastAsia="Calibri" w:hAnsi="Arial" w:cs="Arial"/>
          <w:sz w:val="16"/>
          <w:szCs w:val="16"/>
        </w:rPr>
        <w:footnoteRef/>
      </w:r>
      <w:r w:rsidRPr="007543C4">
        <w:rPr>
          <w:rStyle w:val="FootnoteReference"/>
          <w:rFonts w:eastAsia="Calibri"/>
          <w:sz w:val="16"/>
          <w:szCs w:val="16"/>
          <w:lang w:val="es-HN"/>
        </w:rPr>
        <w:t xml:space="preserve"> </w:t>
      </w:r>
      <w:r w:rsidRPr="00814494">
        <w:rPr>
          <w:rFonts w:ascii="Arial" w:hAnsi="Arial" w:cs="Arial"/>
          <w:sz w:val="16"/>
          <w:szCs w:val="16"/>
        </w:rPr>
        <w:t>Según el ONV de Honduras, este tipo de femicidio se da “cuando se ha determinado que ocurrió en circunstancias en que la víctima trataba de defender a otra mujer, o cuando el agresor intentaba ultimar a otra mujer (femicidio en línea de fuego o fuego cruzado). Este es el caso de mujeres parientes, niñas u otras mujeres que trataron de intervenir o que simplemente fueron atrapadas en la acción del femicida”.</w:t>
      </w:r>
    </w:p>
  </w:footnote>
  <w:footnote w:id="75">
    <w:p w14:paraId="3A6D4AE8" w14:textId="77777777" w:rsidR="0030668B" w:rsidRPr="00814494" w:rsidRDefault="0030668B" w:rsidP="0030668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Las muertes violentas se refieren a las muertes en que la información es insuficiente para determinar si es un homicidio producto de la delincuencia común o un femicidio.</w:t>
      </w:r>
    </w:p>
  </w:footnote>
  <w:footnote w:id="76">
    <w:p w14:paraId="0DDF739C" w14:textId="77777777" w:rsidR="0030668B" w:rsidRPr="00814494" w:rsidRDefault="0030668B" w:rsidP="0030668B">
      <w:pPr>
        <w:pStyle w:val="FootnoteText"/>
        <w:rPr>
          <w:rFonts w:ascii="Arial" w:hAnsi="Arial" w:cs="Arial"/>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w:t>
      </w:r>
    </w:p>
  </w:footnote>
  <w:footnote w:id="77">
    <w:p w14:paraId="5062EC88" w14:textId="77777777" w:rsidR="0030668B" w:rsidRPr="00814494" w:rsidRDefault="0030668B" w:rsidP="0030668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Luciano, Dinys (2019). Análisis de circunstancias y dinámicas del femicidio y otras muertes violentas de mujeres en Honduras.  BID, informe de consultoría. En este documento se analizan 12 casos de femicidios. </w:t>
      </w:r>
    </w:p>
    <w:p w14:paraId="7E18F478" w14:textId="77777777" w:rsidR="0030668B" w:rsidRPr="00814494" w:rsidRDefault="0030668B" w:rsidP="0030668B">
      <w:pPr>
        <w:pStyle w:val="FootnoteText"/>
        <w:rPr>
          <w:rFonts w:ascii="Arial" w:hAnsi="Arial" w:cs="Arial"/>
          <w:sz w:val="16"/>
          <w:szCs w:val="16"/>
        </w:rPr>
      </w:pPr>
      <w:r w:rsidRPr="00814494">
        <w:rPr>
          <w:rFonts w:ascii="Arial" w:hAnsi="Arial" w:cs="Arial"/>
          <w:sz w:val="16"/>
          <w:szCs w:val="16"/>
        </w:rPr>
        <w:t>CEM-H (2019) análisis participativo con las comunidades acerca de los riesgos de femicidio.  BID, informe de consultoría. Ambos informes de consultoría formaron parte del proyecto: “Educación Colectiva para la Prevención de la Violencia contra las Mujeres en el Área de Influencia de Ciudad Mujer” (ATN/II-16538-HO/ HO-T1269).</w:t>
      </w:r>
    </w:p>
  </w:footnote>
  <w:footnote w:id="78">
    <w:p w14:paraId="1E67A259" w14:textId="77777777" w:rsidR="0030668B" w:rsidRPr="00814494" w:rsidRDefault="0030668B" w:rsidP="0030668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Según la ENDESA 2011-2012, 50,2% de mujeres de 15-49 años alguna vez unidas que han sufrido violencia física o sexual en los últimos 12 meses por parte del esposo/compañero no buscaron ayuda. Las razones para no buscar ayuda están referidas a este grupo específico de la población.</w:t>
      </w:r>
    </w:p>
  </w:footnote>
  <w:footnote w:id="79">
    <w:p w14:paraId="08CBE276" w14:textId="77777777" w:rsidR="0030668B" w:rsidRPr="00BA5E08" w:rsidRDefault="0030668B" w:rsidP="0030668B">
      <w:pPr>
        <w:pStyle w:val="FootnoteText"/>
        <w:rPr>
          <w:rFonts w:ascii="Arial" w:hAnsi="Arial" w:cs="Arial"/>
          <w:sz w:val="16"/>
          <w:szCs w:val="16"/>
          <w:lang w:val="en-US"/>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CEM-H (2019). Ver también Nazario, Sonia (2019). “Es como si siempre hubiera alguien que quisiera matarte’: los feminicidios en Honduras”. </w:t>
      </w:r>
      <w:r w:rsidRPr="00BA5E08">
        <w:rPr>
          <w:rFonts w:ascii="Arial" w:hAnsi="Arial" w:cs="Arial"/>
          <w:sz w:val="16"/>
          <w:szCs w:val="16"/>
          <w:lang w:val="en-US"/>
        </w:rPr>
        <w:t xml:space="preserve">En: The New York Times, </w:t>
      </w:r>
      <w:hyperlink r:id="rId26" w:history="1">
        <w:r w:rsidRPr="00BA5E08">
          <w:rPr>
            <w:rStyle w:val="Hyperlink"/>
            <w:rFonts w:ascii="Arial" w:hAnsi="Arial" w:cs="Arial"/>
            <w:sz w:val="16"/>
            <w:szCs w:val="16"/>
            <w:lang w:val="en-US"/>
          </w:rPr>
          <w:t>https://www.nytimes.com/es/2019/04/17/espanol/opinion/honduras-violencia-genero.html</w:t>
        </w:r>
      </w:hyperlink>
      <w:r w:rsidRPr="00BA5E08">
        <w:rPr>
          <w:rFonts w:ascii="Arial" w:hAnsi="Arial" w:cs="Arial"/>
          <w:sz w:val="16"/>
          <w:szCs w:val="16"/>
          <w:lang w:val="en-US"/>
        </w:rPr>
        <w:t xml:space="preserve">. </w:t>
      </w:r>
    </w:p>
  </w:footnote>
  <w:footnote w:id="80">
    <w:p w14:paraId="10BB9034" w14:textId="77777777" w:rsidR="0030668B" w:rsidRPr="00814494" w:rsidRDefault="0030668B" w:rsidP="0030668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El programa CM fue apoyado a través de un préstamo Ciudad Mujer (3771/BL-HO/ HO-L1117) para construir 3 CCM y fortalecer sus servicios y el programa</w:t>
      </w:r>
      <w:r>
        <w:rPr>
          <w:rFonts w:ascii="Arial" w:hAnsi="Arial" w:cs="Arial"/>
          <w:sz w:val="16"/>
          <w:szCs w:val="16"/>
        </w:rPr>
        <w:t xml:space="preserve"> CM</w:t>
      </w:r>
      <w:r w:rsidRPr="00814494">
        <w:rPr>
          <w:rFonts w:ascii="Arial" w:hAnsi="Arial" w:cs="Arial"/>
          <w:sz w:val="16"/>
          <w:szCs w:val="16"/>
        </w:rPr>
        <w:t>.</w:t>
      </w:r>
    </w:p>
  </w:footnote>
  <w:footnote w:id="81">
    <w:p w14:paraId="0697CB60" w14:textId="77777777" w:rsidR="0030668B" w:rsidRPr="00BA5E08" w:rsidRDefault="0030668B" w:rsidP="0030668B">
      <w:pPr>
        <w:pStyle w:val="FootnoteText"/>
        <w:rPr>
          <w:rFonts w:ascii="Arial" w:hAnsi="Arial" w:cs="Arial"/>
          <w:sz w:val="16"/>
          <w:szCs w:val="16"/>
          <w:lang w:val="en-US"/>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 evidencia muestra que los programas de psicoeducación ayudan a las mujeres víctimas de violencia a identificar situaciones que están bajo su control y les enseña habilidades de empoderamiento para ayudar a establecer la independencia, tomar decisiones informadas y acceder a recursos. </w:t>
      </w:r>
      <w:r w:rsidRPr="00BA5E08">
        <w:rPr>
          <w:rFonts w:ascii="Arial" w:hAnsi="Arial" w:cs="Arial"/>
          <w:sz w:val="16"/>
          <w:szCs w:val="16"/>
          <w:lang w:val="en-US"/>
        </w:rPr>
        <w:t xml:space="preserve">En: Carole Warshaw, Cris M. Sullivan and Echo A. Rivera (2013). A Systematic Review of Trauma-Focused Interventions for Domestic Violence Survivors. National Center on Domestic Violence, Trauma &amp; Mental Health. USA. </w:t>
      </w:r>
      <w:hyperlink r:id="rId27" w:history="1">
        <w:r w:rsidRPr="00BA5E08">
          <w:rPr>
            <w:rStyle w:val="Hyperlink"/>
            <w:rFonts w:ascii="Arial" w:hAnsi="Arial" w:cs="Arial"/>
            <w:sz w:val="16"/>
            <w:szCs w:val="16"/>
            <w:lang w:val="en-US"/>
          </w:rPr>
          <w:t>http://www.nationalcenterdvtraumamh.org/wp-content/uploads/2013/03/NCDVTMH_EBPLitReview2013.pdf</w:t>
        </w:r>
      </w:hyperlink>
      <w:r w:rsidRPr="00BA5E08">
        <w:rPr>
          <w:rFonts w:ascii="Arial" w:hAnsi="Arial" w:cs="Arial"/>
          <w:sz w:val="16"/>
          <w:szCs w:val="16"/>
          <w:lang w:val="en-US"/>
        </w:rPr>
        <w:t xml:space="preserve">; y Johnson, D. M., Johnson, N. L., Perez, S. K., Palmieri, P. A., &amp; Zlotnick, C. (2016). Helping to Overcome PTSD through Empowerment (HOPE). </w:t>
      </w:r>
      <w:hyperlink r:id="rId28" w:history="1">
        <w:r w:rsidRPr="00BA5E08">
          <w:rPr>
            <w:rStyle w:val="Hyperlink"/>
            <w:rFonts w:ascii="Arial" w:hAnsi="Arial" w:cs="Arial"/>
            <w:sz w:val="16"/>
            <w:szCs w:val="16"/>
            <w:lang w:val="en-US"/>
          </w:rPr>
          <w:t>http://www.nationalcenterdvtraumamh.org/wp-content/uploads/2019/04/NCDVTMH_TIInterventions_JohnsonHOPESummary.pdf</w:t>
        </w:r>
      </w:hyperlink>
      <w:r w:rsidRPr="00BA5E08">
        <w:rPr>
          <w:rFonts w:ascii="Arial" w:hAnsi="Arial" w:cs="Arial"/>
          <w:sz w:val="16"/>
          <w:szCs w:val="16"/>
          <w:lang w:val="en-US"/>
        </w:rPr>
        <w:t xml:space="preserve"> . </w:t>
      </w:r>
    </w:p>
  </w:footnote>
  <w:footnote w:id="82">
    <w:p w14:paraId="0861C2FF" w14:textId="77777777" w:rsidR="0030668B" w:rsidRPr="00814494" w:rsidRDefault="0030668B" w:rsidP="0030668B">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 evaluación de impacto de esta campaña mostró que las mujeres expuestas a ciertos mensajes basados en Ciencias del Comportamiento que abordaron barreras para buscar apoyo</w:t>
      </w:r>
      <w:r>
        <w:rPr>
          <w:rFonts w:ascii="Arial" w:hAnsi="Arial" w:cs="Arial"/>
          <w:sz w:val="16"/>
          <w:szCs w:val="16"/>
        </w:rPr>
        <w:t>,</w:t>
      </w:r>
      <w:r w:rsidRPr="00814494">
        <w:rPr>
          <w:rFonts w:ascii="Arial" w:hAnsi="Arial" w:cs="Arial"/>
          <w:sz w:val="16"/>
          <w:szCs w:val="16"/>
        </w:rPr>
        <w:t xml:space="preserve"> tuvieron una mayor probabilidad de visitar la página web de CM y de usar el enlace de contacto en dicha página que aquellas expuestas a un mensaje control. La campaña y su evaluación fue un apoyo del BID a INAM y CM con la asistencia técnica del </w:t>
      </w:r>
      <w:r w:rsidRPr="00814494">
        <w:rPr>
          <w:rFonts w:ascii="Arial" w:hAnsi="Arial" w:cs="Arial"/>
          <w:i/>
          <w:iCs/>
          <w:sz w:val="16"/>
          <w:szCs w:val="16"/>
        </w:rPr>
        <w:t>Behavioural Insights Team</w:t>
      </w:r>
      <w:r w:rsidRPr="00814494">
        <w:rPr>
          <w:rFonts w:ascii="Arial" w:hAnsi="Arial" w:cs="Arial"/>
          <w:sz w:val="16"/>
          <w:szCs w:val="16"/>
        </w:rPr>
        <w:t>.</w:t>
      </w:r>
    </w:p>
  </w:footnote>
  <w:footnote w:id="83">
    <w:p w14:paraId="41762D8E" w14:textId="77777777" w:rsidR="00716BC5" w:rsidRPr="00814494" w:rsidRDefault="00716BC5" w:rsidP="00716BC5">
      <w:pPr>
        <w:pStyle w:val="FootnoteText"/>
        <w:rPr>
          <w:rFonts w:ascii="Arial" w:hAnsi="Arial" w:cs="Arial"/>
        </w:rPr>
      </w:pPr>
      <w:r w:rsidRPr="00814494">
        <w:rPr>
          <w:rStyle w:val="FootnoteReference"/>
          <w:rFonts w:ascii="Arial" w:eastAsia="Calibri" w:hAnsi="Arial" w:cs="Arial"/>
        </w:rPr>
        <w:footnoteRef/>
      </w:r>
      <w:r w:rsidRPr="00814494">
        <w:rPr>
          <w:rFonts w:ascii="Arial" w:hAnsi="Arial" w:cs="Arial"/>
        </w:rPr>
        <w:t xml:space="preserve"> </w:t>
      </w:r>
      <w:r w:rsidRPr="00814494">
        <w:rPr>
          <w:rFonts w:ascii="Arial" w:hAnsi="Arial" w:cs="Arial"/>
          <w:sz w:val="16"/>
          <w:szCs w:val="16"/>
        </w:rPr>
        <w:t xml:space="preserve">De acuerdo con el Código Penal hondureño vigente, el femicidio es un delito que se comete cuando un hombre mata a una mujer en el marco de relaciones desiguales de poder entre hombres y mujeres basadas en el género (artículo 208, Código Penal No.130-2017). En: </w:t>
      </w:r>
      <w:hyperlink r:id="rId29" w:history="1">
        <w:r w:rsidRPr="00814494">
          <w:rPr>
            <w:rStyle w:val="Hyperlink"/>
            <w:rFonts w:ascii="Arial" w:hAnsi="Arial" w:cs="Arial"/>
            <w:sz w:val="16"/>
            <w:szCs w:val="16"/>
          </w:rPr>
          <w:t>http://www.poderjudicial.gob.hn/CEDIJ/Leyes/Paginas/Codigos.aspx</w:t>
        </w:r>
      </w:hyperlink>
    </w:p>
  </w:footnote>
  <w:footnote w:id="84">
    <w:p w14:paraId="41908092" w14:textId="77777777" w:rsidR="00716BC5" w:rsidRPr="00814494" w:rsidRDefault="00716BC5" w:rsidP="00716BC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Un ejemplo es Spotlight, una iniciativa de la Unión Europea y la Organización de Naciones Unidas, lanzada en 2019 y cuya primera fase tuvo una duración de dos años Actualmente, se encuentran preparando la segunda fase. Otro ejemplo es la implementación del programa Ciudad Mujer con el apoyo del BID.</w:t>
      </w:r>
    </w:p>
  </w:footnote>
  <w:footnote w:id="85">
    <w:p w14:paraId="5FA126A5" w14:textId="77777777" w:rsidR="00716BC5" w:rsidRPr="00814494" w:rsidRDefault="00716BC5" w:rsidP="00716BC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 crea en 2016 por decreto legislativo No 106-2016, publicado en el D.O. el 1 de diciembre de 2016, la Unidad Especializada en la Investigación de Muertes Violenta de Mujeres y Femicidios, adscrita a la Agencia Técnica de Investigación Criminal (ATIC) y la Comisión Interinstitucional de Seguimiento a la Muertes Violentas de Mujeres y los Femicidios, la cual se instala en el 2018, siendo parte el mecanismo de la Mujer (Instituto Nacional de la Mujer).</w:t>
      </w:r>
    </w:p>
  </w:footnote>
  <w:footnote w:id="86">
    <w:p w14:paraId="44547E54" w14:textId="77777777" w:rsidR="00716BC5" w:rsidRPr="00814494" w:rsidRDefault="00716BC5" w:rsidP="00716BC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Datos de CEPALSTAT, consultados el 13 de mayo de 2021.</w:t>
      </w:r>
    </w:p>
  </w:footnote>
  <w:footnote w:id="87">
    <w:p w14:paraId="787F360D" w14:textId="77777777" w:rsidR="00716BC5" w:rsidRPr="00814494" w:rsidRDefault="00716BC5" w:rsidP="00716BC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 Resultados del análisis enero-diciembre 2019. Honduras: Boletín Muertes Violentas de Mujeres y Femicidios, edición No. 15, enero-diciembre 2019. IUDPAS-UNAH.</w:t>
      </w:r>
    </w:p>
  </w:footnote>
  <w:footnote w:id="88">
    <w:p w14:paraId="4349933F" w14:textId="77777777" w:rsidR="00716BC5" w:rsidRPr="00814494" w:rsidRDefault="00716BC5" w:rsidP="00716BC5">
      <w:pPr>
        <w:pStyle w:val="FootnoteText"/>
        <w:rPr>
          <w:rFonts w:ascii="Arial" w:hAnsi="Arial" w:cs="Arial"/>
        </w:rPr>
      </w:pPr>
      <w:r w:rsidRPr="007120FC">
        <w:rPr>
          <w:rStyle w:val="FootnoteReference"/>
          <w:rFonts w:ascii="Arial" w:eastAsia="Calibri" w:hAnsi="Arial" w:cs="Arial"/>
          <w:sz w:val="16"/>
          <w:szCs w:val="16"/>
        </w:rPr>
        <w:footnoteRef/>
      </w:r>
      <w:r w:rsidRPr="00814494">
        <w:rPr>
          <w:rFonts w:ascii="Arial" w:hAnsi="Arial" w:cs="Arial"/>
        </w:rPr>
        <w:t xml:space="preserve"> </w:t>
      </w:r>
      <w:r w:rsidRPr="00814494">
        <w:rPr>
          <w:rFonts w:ascii="Arial" w:hAnsi="Arial" w:cs="Arial"/>
          <w:sz w:val="16"/>
          <w:szCs w:val="16"/>
        </w:rPr>
        <w:t>Según el ONV de Honduras, el femicidio por delincuencia organizada se define como aquellos “crímenes de mujeres en escenarios de la delincuencia organizada donde exista acoso, hostigamiento y ensañamiento, así como: a) ajuste de cuentas (sicariato) b) asesinatos de familia, c) venganza d) rapto y secuestro e) muertes por maras o pandillas, f) extorsión, g) narcotráfico (relacionado con drogas), y h) trata de personas”.</w:t>
      </w:r>
    </w:p>
  </w:footnote>
  <w:footnote w:id="89">
    <w:p w14:paraId="78A2C1E8" w14:textId="77777777" w:rsidR="00716BC5" w:rsidRPr="00814494" w:rsidRDefault="00716BC5" w:rsidP="00716BC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Ver Dinys et al. (2019). Femicidio en Honduras. Nota Técnica No IDB-TN-1551, División de Género y Diversidad, Banco Interamericano de Desarrollo, </w:t>
      </w:r>
      <w:hyperlink r:id="rId30" w:history="1">
        <w:r w:rsidRPr="00814494">
          <w:rPr>
            <w:rStyle w:val="Hyperlink"/>
            <w:rFonts w:ascii="Arial" w:hAnsi="Arial" w:cs="Arial"/>
            <w:sz w:val="16"/>
            <w:szCs w:val="16"/>
          </w:rPr>
          <w:t>https://publications.iadb.org/publications/spanish/document/Femicidio_en_Honduras_es_es.pdf</w:t>
        </w:r>
      </w:hyperlink>
      <w:r w:rsidRPr="00814494">
        <w:rPr>
          <w:rFonts w:ascii="Arial" w:hAnsi="Arial" w:cs="Arial"/>
          <w:sz w:val="16"/>
          <w:szCs w:val="16"/>
        </w:rPr>
        <w:t xml:space="preserve">. También, ver Boletines del ONV para 2018 y 2017 en: </w:t>
      </w:r>
      <w:hyperlink r:id="rId31" w:history="1">
        <w:r w:rsidRPr="00814494">
          <w:rPr>
            <w:rStyle w:val="Hyperlink"/>
            <w:rFonts w:ascii="Arial" w:hAnsi="Arial" w:cs="Arial"/>
            <w:sz w:val="16"/>
            <w:szCs w:val="16"/>
          </w:rPr>
          <w:t>https://iudpas.unah.edu.hn/observatorio-de-la-violencia/boletines-del-observatorio-2/unidad-de-genero</w:t>
        </w:r>
      </w:hyperlink>
      <w:r w:rsidRPr="00814494">
        <w:rPr>
          <w:rFonts w:ascii="Arial" w:hAnsi="Arial" w:cs="Arial"/>
          <w:sz w:val="16"/>
          <w:szCs w:val="16"/>
        </w:rPr>
        <w:t xml:space="preserve">. </w:t>
      </w:r>
    </w:p>
  </w:footnote>
  <w:footnote w:id="90">
    <w:p w14:paraId="16F5E250" w14:textId="77777777" w:rsidR="00716BC5" w:rsidRPr="00814494" w:rsidRDefault="00716BC5" w:rsidP="00716BC5">
      <w:pPr>
        <w:pStyle w:val="FootnoteText"/>
        <w:rPr>
          <w:rFonts w:ascii="Arial" w:hAnsi="Arial" w:cs="Arial"/>
        </w:rPr>
      </w:pPr>
      <w:r w:rsidRPr="007120FC">
        <w:rPr>
          <w:rStyle w:val="FootnoteReference"/>
          <w:rFonts w:ascii="Arial" w:eastAsia="Calibri" w:hAnsi="Arial" w:cs="Arial"/>
          <w:sz w:val="16"/>
          <w:szCs w:val="16"/>
        </w:rPr>
        <w:footnoteRef/>
      </w:r>
      <w:r w:rsidRPr="007543C4">
        <w:rPr>
          <w:rStyle w:val="FootnoteReference"/>
          <w:rFonts w:eastAsia="Calibri"/>
          <w:sz w:val="16"/>
          <w:szCs w:val="16"/>
          <w:lang w:val="es-HN"/>
        </w:rPr>
        <w:t xml:space="preserve"> </w:t>
      </w:r>
      <w:r w:rsidRPr="00814494">
        <w:rPr>
          <w:rFonts w:ascii="Arial" w:hAnsi="Arial" w:cs="Arial"/>
          <w:sz w:val="16"/>
          <w:szCs w:val="16"/>
        </w:rPr>
        <w:t>Según el ONV de Honduras, este tipo de femicidio se da “cuando se ha determinado que ocurrió en circunstancias en que la víctima trataba de defender a otra mujer, o cuando el agresor intentaba ultimar a otra mujer (femicidio en línea de fuego o fuego cruzado). Este es el caso de mujeres parientes, niñas u otras mujeres que trataron de intervenir o que simplemente fueron atrapadas en la acción del femicida”.</w:t>
      </w:r>
    </w:p>
  </w:footnote>
  <w:footnote w:id="91">
    <w:p w14:paraId="71F7C271" w14:textId="77777777" w:rsidR="00716BC5" w:rsidRPr="00814494" w:rsidRDefault="00716BC5" w:rsidP="00716BC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Las muertes violentas se refieren a las muertes en que la información es insuficiente para determinar si es un homicidio producto de la delincuencia común o un femicidio.</w:t>
      </w:r>
    </w:p>
  </w:footnote>
  <w:footnote w:id="92">
    <w:p w14:paraId="48EB6FC6" w14:textId="77777777" w:rsidR="00716BC5" w:rsidRPr="00814494" w:rsidRDefault="00716BC5" w:rsidP="00716BC5">
      <w:pPr>
        <w:pStyle w:val="FootnoteText"/>
        <w:rPr>
          <w:rFonts w:ascii="Arial" w:hAnsi="Arial" w:cs="Arial"/>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w:t>
      </w:r>
    </w:p>
  </w:footnote>
  <w:footnote w:id="93">
    <w:p w14:paraId="0B2BC930" w14:textId="77777777" w:rsidR="00716BC5" w:rsidRPr="00814494" w:rsidRDefault="00716BC5" w:rsidP="00716BC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Luciano, Dinys (2019). Análisis de circunstancias y dinámicas del femicidio y otras muertes violentas de mujeres en Honduras.  BID, informe de consultoría. En este documento se analizan 12 casos de femicidios. </w:t>
      </w:r>
    </w:p>
    <w:p w14:paraId="29D1EA24" w14:textId="77777777" w:rsidR="00716BC5" w:rsidRPr="00814494" w:rsidRDefault="00716BC5" w:rsidP="00716BC5">
      <w:pPr>
        <w:pStyle w:val="FootnoteText"/>
        <w:rPr>
          <w:rFonts w:ascii="Arial" w:hAnsi="Arial" w:cs="Arial"/>
          <w:sz w:val="16"/>
          <w:szCs w:val="16"/>
        </w:rPr>
      </w:pPr>
      <w:r w:rsidRPr="00814494">
        <w:rPr>
          <w:rFonts w:ascii="Arial" w:hAnsi="Arial" w:cs="Arial"/>
          <w:sz w:val="16"/>
          <w:szCs w:val="16"/>
        </w:rPr>
        <w:t>CEM-H (2019) análisis participativo con las comunidades acerca de los riesgos de femicidio.  BID, informe de consultoría. Ambos informes de consultoría formaron parte del proyecto: “Educación Colectiva para la Prevención de la Violencia contra las Mujeres en el Área de Influencia de Ciudad Mujer” (ATN/II-16538-HO/ HO-T1269).</w:t>
      </w:r>
    </w:p>
  </w:footnote>
  <w:footnote w:id="94">
    <w:p w14:paraId="7510274A" w14:textId="77777777" w:rsidR="00716BC5" w:rsidRPr="00814494" w:rsidRDefault="00716BC5" w:rsidP="00716BC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Según la ENDESA 2011-2012, 50,2% de mujeres de 15-49 años alguna vez unidas que han sufrido violencia física o sexual en los últimos 12 meses por parte del esposo/compañero no buscaron ayuda. Las razones para no buscar ayuda están referidas a este grupo específico de la población.</w:t>
      </w:r>
    </w:p>
  </w:footnote>
  <w:footnote w:id="95">
    <w:p w14:paraId="07C03547" w14:textId="77777777" w:rsidR="00716BC5" w:rsidRPr="009529F5" w:rsidRDefault="00716BC5" w:rsidP="00716BC5">
      <w:pPr>
        <w:pStyle w:val="FootnoteText"/>
        <w:rPr>
          <w:rFonts w:ascii="Arial" w:hAnsi="Arial" w:cs="Arial"/>
          <w:sz w:val="16"/>
          <w:szCs w:val="16"/>
          <w:lang w:val="en-US"/>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CEM-H (2019). Ver también Nazario, Sonia (2019). “Es como si siempre hubiera alguien que quisiera matarte’: los feminicidios en Honduras”. </w:t>
      </w:r>
      <w:r w:rsidRPr="009529F5">
        <w:rPr>
          <w:rFonts w:ascii="Arial" w:hAnsi="Arial" w:cs="Arial"/>
          <w:sz w:val="16"/>
          <w:szCs w:val="16"/>
          <w:lang w:val="en-US"/>
        </w:rPr>
        <w:t xml:space="preserve">En: The New York Times, </w:t>
      </w:r>
      <w:hyperlink r:id="rId32" w:history="1">
        <w:r w:rsidRPr="009529F5">
          <w:rPr>
            <w:rStyle w:val="Hyperlink"/>
            <w:rFonts w:ascii="Arial" w:hAnsi="Arial" w:cs="Arial"/>
            <w:sz w:val="16"/>
            <w:szCs w:val="16"/>
            <w:lang w:val="en-US"/>
          </w:rPr>
          <w:t>https://www.nytimes.com/es/2019/04/17/espanol/opinion/honduras-violencia-genero.html</w:t>
        </w:r>
      </w:hyperlink>
      <w:r w:rsidRPr="009529F5">
        <w:rPr>
          <w:rFonts w:ascii="Arial" w:hAnsi="Arial" w:cs="Arial"/>
          <w:sz w:val="16"/>
          <w:szCs w:val="16"/>
          <w:lang w:val="en-US"/>
        </w:rPr>
        <w:t xml:space="preserve">. </w:t>
      </w:r>
    </w:p>
  </w:footnote>
  <w:footnote w:id="96">
    <w:p w14:paraId="73C88DC7" w14:textId="77777777" w:rsidR="00716BC5" w:rsidRPr="00814494" w:rsidRDefault="00716BC5" w:rsidP="00716BC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El programa CM fue apoyado a través de un préstamo Ciudad Mujer (3771/BL-HO/ HO-L1117) para construir 3 CCM y fortalecer sus servicios y el programa</w:t>
      </w:r>
      <w:r>
        <w:rPr>
          <w:rFonts w:ascii="Arial" w:hAnsi="Arial" w:cs="Arial"/>
          <w:sz w:val="16"/>
          <w:szCs w:val="16"/>
        </w:rPr>
        <w:t xml:space="preserve"> CM</w:t>
      </w:r>
      <w:r w:rsidRPr="00814494">
        <w:rPr>
          <w:rFonts w:ascii="Arial" w:hAnsi="Arial" w:cs="Arial"/>
          <w:sz w:val="16"/>
          <w:szCs w:val="16"/>
        </w:rPr>
        <w:t>.</w:t>
      </w:r>
    </w:p>
  </w:footnote>
  <w:footnote w:id="97">
    <w:p w14:paraId="6FF3F2D7" w14:textId="77777777" w:rsidR="00716BC5" w:rsidRPr="009529F5" w:rsidRDefault="00716BC5" w:rsidP="00716BC5">
      <w:pPr>
        <w:pStyle w:val="FootnoteText"/>
        <w:rPr>
          <w:rFonts w:ascii="Arial" w:hAnsi="Arial" w:cs="Arial"/>
          <w:sz w:val="16"/>
          <w:szCs w:val="16"/>
          <w:lang w:val="en-US"/>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 evidencia muestra que los programas de psicoeducación ayudan a las mujeres víctimas de violencia a identificar situaciones que están bajo su control y les enseña habilidades de empoderamiento para ayudar a establecer la independencia, tomar decisiones informadas y acceder a recursos. </w:t>
      </w:r>
      <w:r w:rsidRPr="009529F5">
        <w:rPr>
          <w:rFonts w:ascii="Arial" w:hAnsi="Arial" w:cs="Arial"/>
          <w:sz w:val="16"/>
          <w:szCs w:val="16"/>
          <w:lang w:val="en-US"/>
        </w:rPr>
        <w:t xml:space="preserve">En: Carole Warshaw, Cris M. Sullivan and Echo A. Rivera (2013). A Systematic Review of Trauma-Focused Interventions for Domestic Violence Survivors. National Center on Domestic Violence, Trauma &amp; Mental Health. USA. </w:t>
      </w:r>
      <w:hyperlink r:id="rId33" w:history="1">
        <w:r w:rsidRPr="009529F5">
          <w:rPr>
            <w:rStyle w:val="Hyperlink"/>
            <w:rFonts w:ascii="Arial" w:hAnsi="Arial" w:cs="Arial"/>
            <w:sz w:val="16"/>
            <w:szCs w:val="16"/>
            <w:lang w:val="en-US"/>
          </w:rPr>
          <w:t>http://www.nationalcenterdvtraumamh.org/wp-content/uploads/2013/03/NCDVTMH_EBPLitReview2013.pdf</w:t>
        </w:r>
      </w:hyperlink>
      <w:r w:rsidRPr="009529F5">
        <w:rPr>
          <w:rFonts w:ascii="Arial" w:hAnsi="Arial" w:cs="Arial"/>
          <w:sz w:val="16"/>
          <w:szCs w:val="16"/>
          <w:lang w:val="en-US"/>
        </w:rPr>
        <w:t xml:space="preserve">; y Johnson, D. M., Johnson, N. L., Perez, S. K., Palmieri, P. A., &amp; Zlotnick, C. (2016). Helping to Overcome PTSD through Empowerment (HOPE). </w:t>
      </w:r>
      <w:hyperlink r:id="rId34" w:history="1">
        <w:r w:rsidRPr="009529F5">
          <w:rPr>
            <w:rStyle w:val="Hyperlink"/>
            <w:rFonts w:ascii="Arial" w:hAnsi="Arial" w:cs="Arial"/>
            <w:sz w:val="16"/>
            <w:szCs w:val="16"/>
            <w:lang w:val="en-US"/>
          </w:rPr>
          <w:t>http://www.nationalcenterdvtraumamh.org/wp-content/uploads/2019/04/NCDVTMH_TIInterventions_JohnsonHOPESummary.pdf</w:t>
        </w:r>
      </w:hyperlink>
      <w:r w:rsidRPr="009529F5">
        <w:rPr>
          <w:rFonts w:ascii="Arial" w:hAnsi="Arial" w:cs="Arial"/>
          <w:sz w:val="16"/>
          <w:szCs w:val="16"/>
          <w:lang w:val="en-US"/>
        </w:rPr>
        <w:t xml:space="preserve"> . </w:t>
      </w:r>
    </w:p>
  </w:footnote>
  <w:footnote w:id="98">
    <w:p w14:paraId="7CB82381" w14:textId="77777777" w:rsidR="00716BC5" w:rsidRPr="00814494" w:rsidRDefault="00716BC5" w:rsidP="00716BC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 evaluación de impacto de esta campaña mostró que las mujeres expuestas a ciertos mensajes basados en Ciencias del Comportamiento que abordaron barreras para buscar apoyo</w:t>
      </w:r>
      <w:r>
        <w:rPr>
          <w:rFonts w:ascii="Arial" w:hAnsi="Arial" w:cs="Arial"/>
          <w:sz w:val="16"/>
          <w:szCs w:val="16"/>
        </w:rPr>
        <w:t>,</w:t>
      </w:r>
      <w:r w:rsidRPr="00814494">
        <w:rPr>
          <w:rFonts w:ascii="Arial" w:hAnsi="Arial" w:cs="Arial"/>
          <w:sz w:val="16"/>
          <w:szCs w:val="16"/>
        </w:rPr>
        <w:t xml:space="preserve"> tuvieron una mayor probabilidad de visitar la página web de CM y de usar el enlace de contacto en dicha página que aquellas expuestas a un mensaje control. La campaña y su evaluación fue un apoyo del BID a INAM y CM con la asistencia técnica del </w:t>
      </w:r>
      <w:r w:rsidRPr="00814494">
        <w:rPr>
          <w:rFonts w:ascii="Arial" w:hAnsi="Arial" w:cs="Arial"/>
          <w:i/>
          <w:iCs/>
          <w:sz w:val="16"/>
          <w:szCs w:val="16"/>
        </w:rPr>
        <w:t>Behavioural Insights Team</w:t>
      </w:r>
      <w:r w:rsidRPr="00814494">
        <w:rPr>
          <w:rFonts w:ascii="Arial" w:hAnsi="Arial" w:cs="Arial"/>
          <w:sz w:val="16"/>
          <w:szCs w:val="16"/>
        </w:rPr>
        <w:t>.</w:t>
      </w:r>
    </w:p>
  </w:footnote>
  <w:footnote w:id="99">
    <w:p w14:paraId="1B7FA21A" w14:textId="77777777" w:rsidR="00480325" w:rsidRPr="00814494" w:rsidRDefault="00480325" w:rsidP="00480325">
      <w:pPr>
        <w:pStyle w:val="FootnoteText"/>
        <w:rPr>
          <w:rFonts w:ascii="Arial" w:hAnsi="Arial" w:cs="Arial"/>
        </w:rPr>
      </w:pPr>
      <w:r w:rsidRPr="00814494">
        <w:rPr>
          <w:rStyle w:val="FootnoteReference"/>
          <w:rFonts w:ascii="Arial" w:eastAsia="Calibri" w:hAnsi="Arial" w:cs="Arial"/>
        </w:rPr>
        <w:footnoteRef/>
      </w:r>
      <w:r w:rsidRPr="00814494">
        <w:rPr>
          <w:rFonts w:ascii="Arial" w:hAnsi="Arial" w:cs="Arial"/>
        </w:rPr>
        <w:t xml:space="preserve"> </w:t>
      </w:r>
      <w:r w:rsidRPr="00814494">
        <w:rPr>
          <w:rFonts w:ascii="Arial" w:hAnsi="Arial" w:cs="Arial"/>
          <w:sz w:val="16"/>
          <w:szCs w:val="16"/>
        </w:rPr>
        <w:t xml:space="preserve">De acuerdo con el Código Penal hondureño vigente, el femicidio es un delito que se comete cuando un hombre mata a una mujer en el marco de relaciones desiguales de poder entre hombres y mujeres basadas en el género (artículo 208, Código Penal No.130-2017). En: </w:t>
      </w:r>
      <w:hyperlink r:id="rId35" w:history="1">
        <w:r w:rsidRPr="00814494">
          <w:rPr>
            <w:rStyle w:val="Hyperlink"/>
            <w:rFonts w:ascii="Arial" w:hAnsi="Arial" w:cs="Arial"/>
            <w:sz w:val="16"/>
            <w:szCs w:val="16"/>
          </w:rPr>
          <w:t>http://www.poderjudicial.gob.hn/CEDIJ/Leyes/Paginas/Codigos.aspx</w:t>
        </w:r>
      </w:hyperlink>
    </w:p>
  </w:footnote>
  <w:footnote w:id="100">
    <w:p w14:paraId="195AB998" w14:textId="77777777" w:rsidR="00480325" w:rsidRPr="00814494" w:rsidRDefault="00480325" w:rsidP="0048032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Un ejemplo es Spotlight, una iniciativa de la Unión Europea y la Organización de Naciones Unidas, lanzada en 2019 y cuya primera fase tuvo una duración de dos años Actualmente, se encuentran preparando la segunda fase. Otro ejemplo es la implementación del programa Ciudad Mujer con el apoyo del BID.</w:t>
      </w:r>
    </w:p>
  </w:footnote>
  <w:footnote w:id="101">
    <w:p w14:paraId="488EC546" w14:textId="77777777" w:rsidR="00480325" w:rsidRPr="00814494" w:rsidRDefault="00480325" w:rsidP="0048032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 crea en 2016 por decreto legislativo No 106-2016, publicado en el D.O. el 1 de diciembre de 2016, la Unidad Especializada en la Investigación de Muertes Violenta de Mujeres y Femicidios, adscrita a la Agencia Técnica de Investigación Criminal (ATIC) y la Comisión Interinstitucional de Seguimiento a la Muertes Violentas de Mujeres y los Femicidios, la cual se instala en el 2018, siendo parte el mecanismo de la Mujer (Instituto Nacional de la Mujer).</w:t>
      </w:r>
    </w:p>
  </w:footnote>
  <w:footnote w:id="102">
    <w:p w14:paraId="2832EC18" w14:textId="77777777" w:rsidR="00480325" w:rsidRPr="00814494" w:rsidRDefault="00480325" w:rsidP="0048032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Datos de CEPALSTAT, consultados el 13 de mayo de 2021.</w:t>
      </w:r>
    </w:p>
  </w:footnote>
  <w:footnote w:id="103">
    <w:p w14:paraId="44980A25" w14:textId="77777777" w:rsidR="00480325" w:rsidRPr="00814494" w:rsidRDefault="00480325" w:rsidP="0048032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 Resultados del análisis enero-diciembre 2019. Honduras: Boletín Muertes Violentas de Mujeres y Femicidios, edición No. 15, enero-diciembre 2019. IUDPAS-UNAH.</w:t>
      </w:r>
    </w:p>
  </w:footnote>
  <w:footnote w:id="104">
    <w:p w14:paraId="17C9F47A" w14:textId="77777777" w:rsidR="00480325" w:rsidRPr="00814494" w:rsidRDefault="00480325" w:rsidP="00480325">
      <w:pPr>
        <w:pStyle w:val="FootnoteText"/>
        <w:rPr>
          <w:rFonts w:ascii="Arial" w:hAnsi="Arial" w:cs="Arial"/>
        </w:rPr>
      </w:pPr>
      <w:r w:rsidRPr="007120FC">
        <w:rPr>
          <w:rStyle w:val="FootnoteReference"/>
          <w:rFonts w:ascii="Arial" w:eastAsia="Calibri" w:hAnsi="Arial" w:cs="Arial"/>
          <w:sz w:val="16"/>
          <w:szCs w:val="16"/>
        </w:rPr>
        <w:footnoteRef/>
      </w:r>
      <w:r w:rsidRPr="00814494">
        <w:rPr>
          <w:rFonts w:ascii="Arial" w:hAnsi="Arial" w:cs="Arial"/>
        </w:rPr>
        <w:t xml:space="preserve"> </w:t>
      </w:r>
      <w:r w:rsidRPr="00814494">
        <w:rPr>
          <w:rFonts w:ascii="Arial" w:hAnsi="Arial" w:cs="Arial"/>
          <w:sz w:val="16"/>
          <w:szCs w:val="16"/>
        </w:rPr>
        <w:t>Según el ONV de Honduras, el femicidio por delincuencia organizada se define como aquellos “crímenes de mujeres en escenarios de la delincuencia organizada donde exista acoso, hostigamiento y ensañamiento, así como: a) ajuste de cuentas (sicariato) b) asesinatos de familia, c) venganza d) rapto y secuestro e) muertes por maras o pandillas, f) extorsión, g) narcotráfico (relacionado con drogas), y h) trata de personas”.</w:t>
      </w:r>
    </w:p>
  </w:footnote>
  <w:footnote w:id="105">
    <w:p w14:paraId="39B4A74A" w14:textId="77777777" w:rsidR="00480325" w:rsidRPr="00814494" w:rsidRDefault="00480325" w:rsidP="0048032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Ver Dinys et al. (2019). Femicidio en Honduras. Nota Técnica No IDB-TN-1551, División de Género y Diversidad, Banco Interamericano de Desarrollo, </w:t>
      </w:r>
      <w:hyperlink r:id="rId36" w:history="1">
        <w:r w:rsidRPr="00814494">
          <w:rPr>
            <w:rStyle w:val="Hyperlink"/>
            <w:rFonts w:ascii="Arial" w:hAnsi="Arial" w:cs="Arial"/>
            <w:sz w:val="16"/>
            <w:szCs w:val="16"/>
          </w:rPr>
          <w:t>https://publications.iadb.org/publications/spanish/document/Femicidio_en_Honduras_es_es.pdf</w:t>
        </w:r>
      </w:hyperlink>
      <w:r w:rsidRPr="00814494">
        <w:rPr>
          <w:rFonts w:ascii="Arial" w:hAnsi="Arial" w:cs="Arial"/>
          <w:sz w:val="16"/>
          <w:szCs w:val="16"/>
        </w:rPr>
        <w:t xml:space="preserve">. También, ver Boletines del ONV para 2018 y 2017 en: </w:t>
      </w:r>
      <w:hyperlink r:id="rId37" w:history="1">
        <w:r w:rsidRPr="00814494">
          <w:rPr>
            <w:rStyle w:val="Hyperlink"/>
            <w:rFonts w:ascii="Arial" w:hAnsi="Arial" w:cs="Arial"/>
            <w:sz w:val="16"/>
            <w:szCs w:val="16"/>
          </w:rPr>
          <w:t>https://iudpas.unah.edu.hn/observatorio-de-la-violencia/boletines-del-observatorio-2/unidad-de-genero</w:t>
        </w:r>
      </w:hyperlink>
      <w:r w:rsidRPr="00814494">
        <w:rPr>
          <w:rFonts w:ascii="Arial" w:hAnsi="Arial" w:cs="Arial"/>
          <w:sz w:val="16"/>
          <w:szCs w:val="16"/>
        </w:rPr>
        <w:t xml:space="preserve">. </w:t>
      </w:r>
    </w:p>
  </w:footnote>
  <w:footnote w:id="106">
    <w:p w14:paraId="628299D9" w14:textId="77777777" w:rsidR="00480325" w:rsidRPr="00814494" w:rsidRDefault="00480325" w:rsidP="00480325">
      <w:pPr>
        <w:pStyle w:val="FootnoteText"/>
        <w:rPr>
          <w:rFonts w:ascii="Arial" w:hAnsi="Arial" w:cs="Arial"/>
        </w:rPr>
      </w:pPr>
      <w:r w:rsidRPr="007120FC">
        <w:rPr>
          <w:rStyle w:val="FootnoteReference"/>
          <w:rFonts w:ascii="Arial" w:eastAsia="Calibri" w:hAnsi="Arial" w:cs="Arial"/>
          <w:sz w:val="16"/>
          <w:szCs w:val="16"/>
        </w:rPr>
        <w:footnoteRef/>
      </w:r>
      <w:r w:rsidRPr="007543C4">
        <w:rPr>
          <w:rStyle w:val="FootnoteReference"/>
          <w:rFonts w:eastAsia="Calibri"/>
          <w:sz w:val="16"/>
          <w:szCs w:val="16"/>
          <w:lang w:val="es-HN"/>
        </w:rPr>
        <w:t xml:space="preserve"> </w:t>
      </w:r>
      <w:r w:rsidRPr="00814494">
        <w:rPr>
          <w:rFonts w:ascii="Arial" w:hAnsi="Arial" w:cs="Arial"/>
          <w:sz w:val="16"/>
          <w:szCs w:val="16"/>
        </w:rPr>
        <w:t>Según el ONV de Honduras, este tipo de femicidio se da “cuando se ha determinado que ocurrió en circunstancias en que la víctima trataba de defender a otra mujer, o cuando el agresor intentaba ultimar a otra mujer (femicidio en línea de fuego o fuego cruzado). Este es el caso de mujeres parientes, niñas u otras mujeres que trataron de intervenir o que simplemente fueron atrapadas en la acción del femicida”.</w:t>
      </w:r>
    </w:p>
  </w:footnote>
  <w:footnote w:id="107">
    <w:p w14:paraId="4754FD1D" w14:textId="77777777" w:rsidR="00480325" w:rsidRPr="00814494" w:rsidRDefault="00480325" w:rsidP="0048032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Las muertes violentas se refieren a las muertes en que la información es insuficiente para determinar si es un homicidio producto de la delincuencia común o un femicidio.</w:t>
      </w:r>
    </w:p>
  </w:footnote>
  <w:footnote w:id="108">
    <w:p w14:paraId="227F0EDD" w14:textId="77777777" w:rsidR="00480325" w:rsidRPr="00814494" w:rsidRDefault="00480325" w:rsidP="00480325">
      <w:pPr>
        <w:pStyle w:val="FootnoteText"/>
        <w:rPr>
          <w:rFonts w:ascii="Arial" w:hAnsi="Arial" w:cs="Arial"/>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ONV (2019).</w:t>
      </w:r>
    </w:p>
  </w:footnote>
  <w:footnote w:id="109">
    <w:p w14:paraId="7F69F924" w14:textId="77777777" w:rsidR="00480325" w:rsidRPr="00814494" w:rsidRDefault="00480325" w:rsidP="0048032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Luciano, Dinys (2019). Análisis de circunstancias y dinámicas del femicidio y otras muertes violentas de mujeres en Honduras.  BID, informe de consultoría. En este documento se analizan 12 casos de femicidios. </w:t>
      </w:r>
    </w:p>
    <w:p w14:paraId="1F87D783" w14:textId="77777777" w:rsidR="00480325" w:rsidRPr="00814494" w:rsidRDefault="00480325" w:rsidP="00480325">
      <w:pPr>
        <w:pStyle w:val="FootnoteText"/>
        <w:rPr>
          <w:rFonts w:ascii="Arial" w:hAnsi="Arial" w:cs="Arial"/>
          <w:sz w:val="16"/>
          <w:szCs w:val="16"/>
        </w:rPr>
      </w:pPr>
      <w:r w:rsidRPr="00814494">
        <w:rPr>
          <w:rFonts w:ascii="Arial" w:hAnsi="Arial" w:cs="Arial"/>
          <w:sz w:val="16"/>
          <w:szCs w:val="16"/>
        </w:rPr>
        <w:t>CEM-H (2019) análisis participativo con las comunidades acerca de los riesgos de femicidio.  BID, informe de consultoría. Ambos informes de consultoría formaron parte del proyecto: “Educación Colectiva para la Prevención de la Violencia contra las Mujeres en el Área de Influencia de Ciudad Mujer” (ATN/II-16538-HO/ HO-T1269).</w:t>
      </w:r>
    </w:p>
  </w:footnote>
  <w:footnote w:id="110">
    <w:p w14:paraId="396372C4" w14:textId="77777777" w:rsidR="00480325" w:rsidRPr="00814494" w:rsidRDefault="00480325" w:rsidP="0048032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Según la ENDESA 2011-2012, 50,2% de mujeres de 15-49 años alguna vez unidas que han sufrido violencia física o sexual en los últimos 12 meses por parte del esposo/compañero no buscaron ayuda. Las razones para no buscar ayuda están referidas a este grupo específico de la población.</w:t>
      </w:r>
    </w:p>
  </w:footnote>
  <w:footnote w:id="111">
    <w:p w14:paraId="37368931" w14:textId="77777777" w:rsidR="00480325" w:rsidRPr="00DC0612" w:rsidRDefault="00480325" w:rsidP="00480325">
      <w:pPr>
        <w:pStyle w:val="FootnoteText"/>
        <w:rPr>
          <w:rFonts w:ascii="Arial" w:hAnsi="Arial" w:cs="Arial"/>
          <w:sz w:val="16"/>
          <w:szCs w:val="16"/>
          <w:lang w:val="en-US"/>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CEM-H (2019). Ver también Nazario, Sonia (2019). “Es como si siempre hubiera alguien que quisiera matarte’: los feminicidios en Honduras”. </w:t>
      </w:r>
      <w:r w:rsidRPr="00DC0612">
        <w:rPr>
          <w:rFonts w:ascii="Arial" w:hAnsi="Arial" w:cs="Arial"/>
          <w:sz w:val="16"/>
          <w:szCs w:val="16"/>
          <w:lang w:val="en-US"/>
        </w:rPr>
        <w:t xml:space="preserve">En: The New York Times, </w:t>
      </w:r>
      <w:hyperlink r:id="rId38" w:history="1">
        <w:r w:rsidRPr="00DC0612">
          <w:rPr>
            <w:rStyle w:val="Hyperlink"/>
            <w:rFonts w:ascii="Arial" w:hAnsi="Arial" w:cs="Arial"/>
            <w:sz w:val="16"/>
            <w:szCs w:val="16"/>
            <w:lang w:val="en-US"/>
          </w:rPr>
          <w:t>https://www.nytimes.com/es/2019/04/17/espanol/opinion/honduras-violencia-genero.html</w:t>
        </w:r>
      </w:hyperlink>
      <w:r w:rsidRPr="00DC0612">
        <w:rPr>
          <w:rFonts w:ascii="Arial" w:hAnsi="Arial" w:cs="Arial"/>
          <w:sz w:val="16"/>
          <w:szCs w:val="16"/>
          <w:lang w:val="en-US"/>
        </w:rPr>
        <w:t xml:space="preserve">. </w:t>
      </w:r>
    </w:p>
  </w:footnote>
  <w:footnote w:id="112">
    <w:p w14:paraId="4239FB49" w14:textId="77777777" w:rsidR="00480325" w:rsidRPr="00814494" w:rsidRDefault="00480325" w:rsidP="00480325">
      <w:pPr>
        <w:pStyle w:val="FootnoteText"/>
        <w:rPr>
          <w:rFonts w:ascii="Arial" w:hAnsi="Arial" w:cs="Arial"/>
          <w:sz w:val="16"/>
          <w:szCs w:val="16"/>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El programa CM fue apoyado a través de un préstamo Ciudad Mujer (3771/BL-HO/ HO-L1117) para construir 3 CCM y fortalecer sus servicios y el programa</w:t>
      </w:r>
      <w:r>
        <w:rPr>
          <w:rFonts w:ascii="Arial" w:hAnsi="Arial" w:cs="Arial"/>
          <w:sz w:val="16"/>
          <w:szCs w:val="16"/>
        </w:rPr>
        <w:t xml:space="preserve"> CM</w:t>
      </w:r>
      <w:r w:rsidRPr="00814494">
        <w:rPr>
          <w:rFonts w:ascii="Arial" w:hAnsi="Arial" w:cs="Arial"/>
          <w:sz w:val="16"/>
          <w:szCs w:val="16"/>
        </w:rPr>
        <w:t>.</w:t>
      </w:r>
    </w:p>
  </w:footnote>
  <w:footnote w:id="113">
    <w:p w14:paraId="4569FB3B" w14:textId="77777777" w:rsidR="00480325" w:rsidRPr="00D439A6" w:rsidRDefault="00480325" w:rsidP="00480325">
      <w:pPr>
        <w:pStyle w:val="FootnoteText"/>
        <w:rPr>
          <w:rFonts w:ascii="Arial" w:hAnsi="Arial" w:cs="Arial"/>
          <w:sz w:val="16"/>
          <w:szCs w:val="16"/>
          <w:lang w:val="en-US"/>
        </w:rPr>
      </w:pPr>
      <w:r w:rsidRPr="00814494">
        <w:rPr>
          <w:rStyle w:val="FootnoteReference"/>
          <w:rFonts w:ascii="Arial" w:eastAsia="Calibri" w:hAnsi="Arial" w:cs="Arial"/>
          <w:sz w:val="16"/>
          <w:szCs w:val="16"/>
        </w:rPr>
        <w:footnoteRef/>
      </w:r>
      <w:r w:rsidRPr="00814494">
        <w:rPr>
          <w:rFonts w:ascii="Arial" w:hAnsi="Arial" w:cs="Arial"/>
          <w:sz w:val="16"/>
          <w:szCs w:val="16"/>
        </w:rPr>
        <w:t xml:space="preserve"> La evidencia muestra que los programas de psicoeducación ayudan a las mujeres víctimas de violencia a identificar situaciones que están bajo su control y les enseña habilidades de empoderamiento para ayudar a establecer la independencia, tomar decisiones informadas y acceder a recursos. </w:t>
      </w:r>
      <w:r w:rsidRPr="00D439A6">
        <w:rPr>
          <w:rFonts w:ascii="Arial" w:hAnsi="Arial" w:cs="Arial"/>
          <w:sz w:val="16"/>
          <w:szCs w:val="16"/>
          <w:lang w:val="en-US"/>
        </w:rPr>
        <w:t xml:space="preserve">En: Carole Warshaw, Cris M. Sullivan and Echo A. Rivera (2013). A Systematic Review of Trauma-Focused Interventions for Domestic Violence Survivors. National Center on Domestic Violence, Trauma &amp; Mental Health. USA. </w:t>
      </w:r>
      <w:hyperlink r:id="rId39" w:history="1">
        <w:r w:rsidRPr="00D439A6">
          <w:rPr>
            <w:rStyle w:val="Hyperlink"/>
            <w:rFonts w:ascii="Arial" w:hAnsi="Arial" w:cs="Arial"/>
            <w:sz w:val="16"/>
            <w:szCs w:val="16"/>
            <w:lang w:val="en-US"/>
          </w:rPr>
          <w:t>http://www.nationalcenterdvtraumamh.org/wp-content/uploads/2013/03/NCDVTMH_EBPLitReview2013.pdf</w:t>
        </w:r>
      </w:hyperlink>
      <w:r w:rsidRPr="00D439A6">
        <w:rPr>
          <w:rFonts w:ascii="Arial" w:hAnsi="Arial" w:cs="Arial"/>
          <w:sz w:val="16"/>
          <w:szCs w:val="16"/>
          <w:lang w:val="en-US"/>
        </w:rPr>
        <w:t xml:space="preserve">; y Johnson, D. M., Johnson, N. L., Perez, S. K., Palmieri, P. A., &amp; Zlotnick, C. (2016). Helping to Overcome PTSD through Empowerment (HOPE). </w:t>
      </w:r>
      <w:hyperlink r:id="rId40" w:history="1">
        <w:r w:rsidRPr="00D439A6">
          <w:rPr>
            <w:rStyle w:val="Hyperlink"/>
            <w:rFonts w:ascii="Arial" w:hAnsi="Arial" w:cs="Arial"/>
            <w:sz w:val="16"/>
            <w:szCs w:val="16"/>
            <w:lang w:val="en-US"/>
          </w:rPr>
          <w:t>http://www.nationalcenterdvtraumamh.org/wp-content/uploads/2019/04/NCDVTMH_TIInterventions_JohnsonHOPESummary.pdf</w:t>
        </w:r>
      </w:hyperlink>
      <w:r w:rsidRPr="00D439A6">
        <w:rPr>
          <w:rFonts w:ascii="Arial" w:hAnsi="Arial" w:cs="Arial"/>
          <w:sz w:val="16"/>
          <w:szCs w:val="16"/>
          <w:lang w:val="en-US"/>
        </w:rPr>
        <w:t xml:space="preserve"> .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73D0F" w14:textId="77777777" w:rsidR="00A03537" w:rsidRDefault="00A03537" w:rsidP="00A03537">
    <w:pPr>
      <w:pStyle w:val="Header"/>
      <w:rPr>
        <w:rFonts w:ascii="Gotham Black" w:hAnsi="Gotham Black"/>
        <w:color w:val="5F7D96"/>
        <w:lang w:val="es-ES_tradnl"/>
      </w:rPr>
    </w:pPr>
    <w:r>
      <w:rPr>
        <w:noProof/>
      </w:rPr>
      <w:drawing>
        <wp:anchor distT="0" distB="0" distL="114300" distR="114300" simplePos="0" relativeHeight="251667968" behindDoc="0" locked="0" layoutInCell="1" allowOverlap="1" wp14:anchorId="08CE2DC3" wp14:editId="68BE45FD">
          <wp:simplePos x="0" y="0"/>
          <wp:positionH relativeFrom="margin">
            <wp:posOffset>4989195</wp:posOffset>
          </wp:positionH>
          <wp:positionV relativeFrom="paragraph">
            <wp:posOffset>-245745</wp:posOffset>
          </wp:positionV>
          <wp:extent cx="1000125" cy="365760"/>
          <wp:effectExtent l="0" t="0" r="0" b="0"/>
          <wp:wrapSquare wrapText="bothSides"/>
          <wp:docPr id="1" name="Picture 1" descr="Logo, company nam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00012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12E9">
      <w:rPr>
        <w:rFonts w:ascii="Gotham Black" w:hAnsi="Gotham Black"/>
        <w:color w:val="5F7D96"/>
        <w:lang w:val="es-ES_tradnl"/>
      </w:rPr>
      <w:t>T</w:t>
    </w:r>
    <w:r>
      <w:rPr>
        <w:rFonts w:ascii="Gotham Black" w:hAnsi="Gotham Black"/>
        <w:color w:val="5F7D96"/>
        <w:lang w:val="es-ES_tradnl"/>
      </w:rPr>
      <w:t>é</w:t>
    </w:r>
    <w:r w:rsidRPr="001212E9">
      <w:rPr>
        <w:rFonts w:ascii="Gotham Black" w:hAnsi="Gotham Black"/>
        <w:color w:val="5F7D96"/>
        <w:lang w:val="es-ES_tradnl"/>
      </w:rPr>
      <w:t>rminos de Referencia</w:t>
    </w:r>
  </w:p>
  <w:p w14:paraId="70663CEA" w14:textId="77777777" w:rsidR="00A03537" w:rsidRDefault="00A035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9D7E" w14:textId="77777777" w:rsidR="00C60673" w:rsidRDefault="00C60673" w:rsidP="00814DD3">
    <w:pPr>
      <w:pStyle w:val="Header"/>
      <w:rPr>
        <w:rFonts w:ascii="Gotham Black" w:hAnsi="Gotham Black"/>
        <w:color w:val="5F7D96"/>
        <w:lang w:val="es-ES_tradnl"/>
      </w:rPr>
    </w:pPr>
    <w:r>
      <w:rPr>
        <w:noProof/>
      </w:rPr>
      <w:drawing>
        <wp:anchor distT="0" distB="0" distL="114300" distR="114300" simplePos="0" relativeHeight="251665920" behindDoc="0" locked="0" layoutInCell="1" allowOverlap="1" wp14:anchorId="570BA030" wp14:editId="740D47D2">
          <wp:simplePos x="0" y="0"/>
          <wp:positionH relativeFrom="margin">
            <wp:posOffset>4989195</wp:posOffset>
          </wp:positionH>
          <wp:positionV relativeFrom="paragraph">
            <wp:posOffset>-245745</wp:posOffset>
          </wp:positionV>
          <wp:extent cx="1000125" cy="365760"/>
          <wp:effectExtent l="0" t="0" r="0" b="0"/>
          <wp:wrapSquare wrapText="bothSides"/>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00012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12E9">
      <w:rPr>
        <w:rFonts w:ascii="Gotham Black" w:hAnsi="Gotham Black"/>
        <w:color w:val="5F7D96"/>
        <w:lang w:val="es-ES_tradnl"/>
      </w:rPr>
      <w:t>T</w:t>
    </w:r>
    <w:r>
      <w:rPr>
        <w:rFonts w:ascii="Gotham Black" w:hAnsi="Gotham Black"/>
        <w:color w:val="5F7D96"/>
        <w:lang w:val="es-ES_tradnl"/>
      </w:rPr>
      <w:t>é</w:t>
    </w:r>
    <w:r w:rsidRPr="001212E9">
      <w:rPr>
        <w:rFonts w:ascii="Gotham Black" w:hAnsi="Gotham Black"/>
        <w:color w:val="5F7D96"/>
        <w:lang w:val="es-ES_tradnl"/>
      </w:rPr>
      <w:t>rminos de Referencia</w:t>
    </w:r>
  </w:p>
  <w:p w14:paraId="2D21E176" w14:textId="77777777" w:rsidR="00C60673" w:rsidRPr="00B063D1" w:rsidRDefault="00C60673" w:rsidP="00B063D1">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3AB1"/>
    <w:multiLevelType w:val="hybridMultilevel"/>
    <w:tmpl w:val="B2307F5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62207E9"/>
    <w:multiLevelType w:val="hybridMultilevel"/>
    <w:tmpl w:val="0F6C0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C077D"/>
    <w:multiLevelType w:val="hybridMultilevel"/>
    <w:tmpl w:val="E0F22704"/>
    <w:lvl w:ilvl="0" w:tplc="353250DE">
      <w:start w:val="1"/>
      <w:numFmt w:val="lowerRoman"/>
      <w:lvlText w:val="(%1)"/>
      <w:lvlJc w:val="left"/>
      <w:pPr>
        <w:ind w:left="1440" w:hanging="720"/>
      </w:pPr>
      <w:rPr>
        <w:rFonts w:hint="default"/>
        <w:b/>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 w15:restartNumberingAfterBreak="0">
    <w:nsid w:val="0CCA4D97"/>
    <w:multiLevelType w:val="hybridMultilevel"/>
    <w:tmpl w:val="9B707D0E"/>
    <w:lvl w:ilvl="0" w:tplc="03E00F76">
      <w:start w:val="1"/>
      <w:numFmt w:val="decimal"/>
      <w:lvlText w:val="%1."/>
      <w:lvlJc w:val="left"/>
      <w:pPr>
        <w:ind w:left="720" w:hanging="360"/>
      </w:pPr>
      <w:rPr>
        <w:rFonts w:ascii="Times New Roman" w:hAnsi="Times New Roman" w:hint="default"/>
        <w:b w:val="0"/>
        <w:i w:val="0"/>
        <w:color w:val="auto"/>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D5C4783"/>
    <w:multiLevelType w:val="hybridMultilevel"/>
    <w:tmpl w:val="4A38B602"/>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0DAB7FC9"/>
    <w:multiLevelType w:val="multilevel"/>
    <w:tmpl w:val="84E6033E"/>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15:restartNumberingAfterBreak="0">
    <w:nsid w:val="0FD74B0C"/>
    <w:multiLevelType w:val="hybridMultilevel"/>
    <w:tmpl w:val="A40E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1F3AA8"/>
    <w:multiLevelType w:val="hybridMultilevel"/>
    <w:tmpl w:val="18A6FC52"/>
    <w:lvl w:ilvl="0" w:tplc="540A0001">
      <w:start w:val="1"/>
      <w:numFmt w:val="bullet"/>
      <w:lvlText w:val=""/>
      <w:lvlJc w:val="left"/>
      <w:pPr>
        <w:ind w:left="4680" w:hanging="360"/>
      </w:pPr>
      <w:rPr>
        <w:rFonts w:ascii="Symbol" w:hAnsi="Symbol" w:hint="default"/>
      </w:rPr>
    </w:lvl>
    <w:lvl w:ilvl="1" w:tplc="540A0003" w:tentative="1">
      <w:start w:val="1"/>
      <w:numFmt w:val="bullet"/>
      <w:lvlText w:val="o"/>
      <w:lvlJc w:val="left"/>
      <w:pPr>
        <w:ind w:left="5400" w:hanging="360"/>
      </w:pPr>
      <w:rPr>
        <w:rFonts w:ascii="Courier New" w:hAnsi="Courier New" w:cs="Courier New" w:hint="default"/>
      </w:rPr>
    </w:lvl>
    <w:lvl w:ilvl="2" w:tplc="540A0005" w:tentative="1">
      <w:start w:val="1"/>
      <w:numFmt w:val="bullet"/>
      <w:lvlText w:val=""/>
      <w:lvlJc w:val="left"/>
      <w:pPr>
        <w:ind w:left="6120" w:hanging="360"/>
      </w:pPr>
      <w:rPr>
        <w:rFonts w:ascii="Wingdings" w:hAnsi="Wingdings" w:hint="default"/>
      </w:rPr>
    </w:lvl>
    <w:lvl w:ilvl="3" w:tplc="540A0001" w:tentative="1">
      <w:start w:val="1"/>
      <w:numFmt w:val="bullet"/>
      <w:lvlText w:val=""/>
      <w:lvlJc w:val="left"/>
      <w:pPr>
        <w:ind w:left="6840" w:hanging="360"/>
      </w:pPr>
      <w:rPr>
        <w:rFonts w:ascii="Symbol" w:hAnsi="Symbol" w:hint="default"/>
      </w:rPr>
    </w:lvl>
    <w:lvl w:ilvl="4" w:tplc="540A0003" w:tentative="1">
      <w:start w:val="1"/>
      <w:numFmt w:val="bullet"/>
      <w:lvlText w:val="o"/>
      <w:lvlJc w:val="left"/>
      <w:pPr>
        <w:ind w:left="7560" w:hanging="360"/>
      </w:pPr>
      <w:rPr>
        <w:rFonts w:ascii="Courier New" w:hAnsi="Courier New" w:cs="Courier New" w:hint="default"/>
      </w:rPr>
    </w:lvl>
    <w:lvl w:ilvl="5" w:tplc="540A0005" w:tentative="1">
      <w:start w:val="1"/>
      <w:numFmt w:val="bullet"/>
      <w:lvlText w:val=""/>
      <w:lvlJc w:val="left"/>
      <w:pPr>
        <w:ind w:left="8280" w:hanging="360"/>
      </w:pPr>
      <w:rPr>
        <w:rFonts w:ascii="Wingdings" w:hAnsi="Wingdings" w:hint="default"/>
      </w:rPr>
    </w:lvl>
    <w:lvl w:ilvl="6" w:tplc="540A0001" w:tentative="1">
      <w:start w:val="1"/>
      <w:numFmt w:val="bullet"/>
      <w:lvlText w:val=""/>
      <w:lvlJc w:val="left"/>
      <w:pPr>
        <w:ind w:left="9000" w:hanging="360"/>
      </w:pPr>
      <w:rPr>
        <w:rFonts w:ascii="Symbol" w:hAnsi="Symbol" w:hint="default"/>
      </w:rPr>
    </w:lvl>
    <w:lvl w:ilvl="7" w:tplc="540A0003" w:tentative="1">
      <w:start w:val="1"/>
      <w:numFmt w:val="bullet"/>
      <w:lvlText w:val="o"/>
      <w:lvlJc w:val="left"/>
      <w:pPr>
        <w:ind w:left="9720" w:hanging="360"/>
      </w:pPr>
      <w:rPr>
        <w:rFonts w:ascii="Courier New" w:hAnsi="Courier New" w:cs="Courier New" w:hint="default"/>
      </w:rPr>
    </w:lvl>
    <w:lvl w:ilvl="8" w:tplc="540A0005" w:tentative="1">
      <w:start w:val="1"/>
      <w:numFmt w:val="bullet"/>
      <w:lvlText w:val=""/>
      <w:lvlJc w:val="left"/>
      <w:pPr>
        <w:ind w:left="10440" w:hanging="360"/>
      </w:pPr>
      <w:rPr>
        <w:rFonts w:ascii="Wingdings" w:hAnsi="Wingdings" w:hint="default"/>
      </w:rPr>
    </w:lvl>
  </w:abstractNum>
  <w:abstractNum w:abstractNumId="8" w15:restartNumberingAfterBreak="0">
    <w:nsid w:val="161C5EC4"/>
    <w:multiLevelType w:val="hybridMultilevel"/>
    <w:tmpl w:val="AB8EED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A3D3EF8"/>
    <w:multiLevelType w:val="hybridMultilevel"/>
    <w:tmpl w:val="F9246AFA"/>
    <w:lvl w:ilvl="0" w:tplc="0409000F">
      <w:start w:val="1"/>
      <w:numFmt w:val="decimal"/>
      <w:lvlText w:val="%1."/>
      <w:lvlJc w:val="left"/>
      <w:pPr>
        <w:ind w:left="36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D882082"/>
    <w:multiLevelType w:val="hybridMultilevel"/>
    <w:tmpl w:val="CB8076CA"/>
    <w:lvl w:ilvl="0" w:tplc="0409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1" w15:restartNumberingAfterBreak="0">
    <w:nsid w:val="1EFC7213"/>
    <w:multiLevelType w:val="hybridMultilevel"/>
    <w:tmpl w:val="592662C6"/>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2" w15:restartNumberingAfterBreak="0">
    <w:nsid w:val="1F443784"/>
    <w:multiLevelType w:val="hybridMultilevel"/>
    <w:tmpl w:val="CBEA618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C43052"/>
    <w:multiLevelType w:val="hybridMultilevel"/>
    <w:tmpl w:val="FFA29E7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4" w15:restartNumberingAfterBreak="0">
    <w:nsid w:val="25F56D24"/>
    <w:multiLevelType w:val="multilevel"/>
    <w:tmpl w:val="860AD3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860E74"/>
    <w:multiLevelType w:val="multilevel"/>
    <w:tmpl w:val="51AEFAF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C42095C"/>
    <w:multiLevelType w:val="hybridMultilevel"/>
    <w:tmpl w:val="7CC05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E96E27"/>
    <w:multiLevelType w:val="hybridMultilevel"/>
    <w:tmpl w:val="5AE6BE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E707E"/>
    <w:multiLevelType w:val="hybridMultilevel"/>
    <w:tmpl w:val="B7581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15F0A"/>
    <w:multiLevelType w:val="hybridMultilevel"/>
    <w:tmpl w:val="BA86211A"/>
    <w:lvl w:ilvl="0" w:tplc="540A0001">
      <w:start w:val="1"/>
      <w:numFmt w:val="bullet"/>
      <w:lvlText w:val=""/>
      <w:lvlJc w:val="left"/>
      <w:pPr>
        <w:ind w:left="1440" w:hanging="360"/>
      </w:pPr>
      <w:rPr>
        <w:rFonts w:ascii="Symbol" w:hAnsi="Symbol" w:hint="default"/>
      </w:rPr>
    </w:lvl>
    <w:lvl w:ilvl="1" w:tplc="540A0003" w:tentative="1">
      <w:start w:val="1"/>
      <w:numFmt w:val="bullet"/>
      <w:lvlText w:val="o"/>
      <w:lvlJc w:val="left"/>
      <w:pPr>
        <w:ind w:left="2160" w:hanging="360"/>
      </w:pPr>
      <w:rPr>
        <w:rFonts w:ascii="Courier New" w:hAnsi="Courier New" w:cs="Courier New" w:hint="default"/>
      </w:rPr>
    </w:lvl>
    <w:lvl w:ilvl="2" w:tplc="540A0005" w:tentative="1">
      <w:start w:val="1"/>
      <w:numFmt w:val="bullet"/>
      <w:lvlText w:val=""/>
      <w:lvlJc w:val="left"/>
      <w:pPr>
        <w:ind w:left="2880" w:hanging="360"/>
      </w:pPr>
      <w:rPr>
        <w:rFonts w:ascii="Wingdings" w:hAnsi="Wingdings" w:hint="default"/>
      </w:rPr>
    </w:lvl>
    <w:lvl w:ilvl="3" w:tplc="540A0001" w:tentative="1">
      <w:start w:val="1"/>
      <w:numFmt w:val="bullet"/>
      <w:lvlText w:val=""/>
      <w:lvlJc w:val="left"/>
      <w:pPr>
        <w:ind w:left="3600" w:hanging="360"/>
      </w:pPr>
      <w:rPr>
        <w:rFonts w:ascii="Symbol" w:hAnsi="Symbol" w:hint="default"/>
      </w:rPr>
    </w:lvl>
    <w:lvl w:ilvl="4" w:tplc="540A0003" w:tentative="1">
      <w:start w:val="1"/>
      <w:numFmt w:val="bullet"/>
      <w:lvlText w:val="o"/>
      <w:lvlJc w:val="left"/>
      <w:pPr>
        <w:ind w:left="4320" w:hanging="360"/>
      </w:pPr>
      <w:rPr>
        <w:rFonts w:ascii="Courier New" w:hAnsi="Courier New" w:cs="Courier New" w:hint="default"/>
      </w:rPr>
    </w:lvl>
    <w:lvl w:ilvl="5" w:tplc="540A0005" w:tentative="1">
      <w:start w:val="1"/>
      <w:numFmt w:val="bullet"/>
      <w:lvlText w:val=""/>
      <w:lvlJc w:val="left"/>
      <w:pPr>
        <w:ind w:left="5040" w:hanging="360"/>
      </w:pPr>
      <w:rPr>
        <w:rFonts w:ascii="Wingdings" w:hAnsi="Wingdings" w:hint="default"/>
      </w:rPr>
    </w:lvl>
    <w:lvl w:ilvl="6" w:tplc="540A0001" w:tentative="1">
      <w:start w:val="1"/>
      <w:numFmt w:val="bullet"/>
      <w:lvlText w:val=""/>
      <w:lvlJc w:val="left"/>
      <w:pPr>
        <w:ind w:left="5760" w:hanging="360"/>
      </w:pPr>
      <w:rPr>
        <w:rFonts w:ascii="Symbol" w:hAnsi="Symbol" w:hint="default"/>
      </w:rPr>
    </w:lvl>
    <w:lvl w:ilvl="7" w:tplc="540A0003" w:tentative="1">
      <w:start w:val="1"/>
      <w:numFmt w:val="bullet"/>
      <w:lvlText w:val="o"/>
      <w:lvlJc w:val="left"/>
      <w:pPr>
        <w:ind w:left="6480" w:hanging="360"/>
      </w:pPr>
      <w:rPr>
        <w:rFonts w:ascii="Courier New" w:hAnsi="Courier New" w:cs="Courier New" w:hint="default"/>
      </w:rPr>
    </w:lvl>
    <w:lvl w:ilvl="8" w:tplc="540A0005" w:tentative="1">
      <w:start w:val="1"/>
      <w:numFmt w:val="bullet"/>
      <w:lvlText w:val=""/>
      <w:lvlJc w:val="left"/>
      <w:pPr>
        <w:ind w:left="7200" w:hanging="360"/>
      </w:pPr>
      <w:rPr>
        <w:rFonts w:ascii="Wingdings" w:hAnsi="Wingdings" w:hint="default"/>
      </w:rPr>
    </w:lvl>
  </w:abstractNum>
  <w:abstractNum w:abstractNumId="21" w15:restartNumberingAfterBreak="0">
    <w:nsid w:val="356C1F1D"/>
    <w:multiLevelType w:val="hybridMultilevel"/>
    <w:tmpl w:val="C6BA6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1B7822"/>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E53C8"/>
    <w:multiLevelType w:val="hybridMultilevel"/>
    <w:tmpl w:val="D744D2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C4B152B"/>
    <w:multiLevelType w:val="hybridMultilevel"/>
    <w:tmpl w:val="A0626A22"/>
    <w:lvl w:ilvl="0" w:tplc="0409001B">
      <w:start w:val="1"/>
      <w:numFmt w:val="lowerRoman"/>
      <w:lvlText w:val="%1."/>
      <w:lvlJc w:val="right"/>
      <w:pPr>
        <w:ind w:left="1080" w:hanging="72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25" w15:restartNumberingAfterBreak="0">
    <w:nsid w:val="522A665C"/>
    <w:multiLevelType w:val="hybridMultilevel"/>
    <w:tmpl w:val="58C4BFF2"/>
    <w:lvl w:ilvl="0" w:tplc="480A000B">
      <w:start w:val="1"/>
      <w:numFmt w:val="bullet"/>
      <w:lvlText w:val=""/>
      <w:lvlJc w:val="left"/>
      <w:pPr>
        <w:ind w:left="720" w:hanging="360"/>
      </w:pPr>
      <w:rPr>
        <w:rFonts w:ascii="Wingdings" w:hAnsi="Wingdings" w:hint="default"/>
      </w:rPr>
    </w:lvl>
    <w:lvl w:ilvl="1" w:tplc="480A0003">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6" w15:restartNumberingAfterBreak="0">
    <w:nsid w:val="52D0409C"/>
    <w:multiLevelType w:val="hybridMultilevel"/>
    <w:tmpl w:val="EAC08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6997AC9"/>
    <w:multiLevelType w:val="hybridMultilevel"/>
    <w:tmpl w:val="A0A8F446"/>
    <w:lvl w:ilvl="0" w:tplc="080A000F">
      <w:start w:val="1"/>
      <w:numFmt w:val="decimal"/>
      <w:lvlText w:val="%1."/>
      <w:lvlJc w:val="left"/>
      <w:pPr>
        <w:ind w:left="36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6BD690A"/>
    <w:multiLevelType w:val="hybridMultilevel"/>
    <w:tmpl w:val="C4F09E60"/>
    <w:lvl w:ilvl="0" w:tplc="540A0001">
      <w:start w:val="1"/>
      <w:numFmt w:val="bullet"/>
      <w:lvlText w:val=""/>
      <w:lvlJc w:val="left"/>
      <w:pPr>
        <w:ind w:left="1440" w:hanging="360"/>
      </w:pPr>
      <w:rPr>
        <w:rFonts w:ascii="Symbol" w:hAnsi="Symbol" w:hint="default"/>
      </w:rPr>
    </w:lvl>
    <w:lvl w:ilvl="1" w:tplc="540A0003" w:tentative="1">
      <w:start w:val="1"/>
      <w:numFmt w:val="bullet"/>
      <w:lvlText w:val="o"/>
      <w:lvlJc w:val="left"/>
      <w:pPr>
        <w:ind w:left="2160" w:hanging="360"/>
      </w:pPr>
      <w:rPr>
        <w:rFonts w:ascii="Courier New" w:hAnsi="Courier New" w:cs="Courier New" w:hint="default"/>
      </w:rPr>
    </w:lvl>
    <w:lvl w:ilvl="2" w:tplc="540A0005" w:tentative="1">
      <w:start w:val="1"/>
      <w:numFmt w:val="bullet"/>
      <w:lvlText w:val=""/>
      <w:lvlJc w:val="left"/>
      <w:pPr>
        <w:ind w:left="2880" w:hanging="360"/>
      </w:pPr>
      <w:rPr>
        <w:rFonts w:ascii="Wingdings" w:hAnsi="Wingdings" w:hint="default"/>
      </w:rPr>
    </w:lvl>
    <w:lvl w:ilvl="3" w:tplc="540A0001" w:tentative="1">
      <w:start w:val="1"/>
      <w:numFmt w:val="bullet"/>
      <w:lvlText w:val=""/>
      <w:lvlJc w:val="left"/>
      <w:pPr>
        <w:ind w:left="3600" w:hanging="360"/>
      </w:pPr>
      <w:rPr>
        <w:rFonts w:ascii="Symbol" w:hAnsi="Symbol" w:hint="default"/>
      </w:rPr>
    </w:lvl>
    <w:lvl w:ilvl="4" w:tplc="540A0003" w:tentative="1">
      <w:start w:val="1"/>
      <w:numFmt w:val="bullet"/>
      <w:lvlText w:val="o"/>
      <w:lvlJc w:val="left"/>
      <w:pPr>
        <w:ind w:left="4320" w:hanging="360"/>
      </w:pPr>
      <w:rPr>
        <w:rFonts w:ascii="Courier New" w:hAnsi="Courier New" w:cs="Courier New" w:hint="default"/>
      </w:rPr>
    </w:lvl>
    <w:lvl w:ilvl="5" w:tplc="540A0005" w:tentative="1">
      <w:start w:val="1"/>
      <w:numFmt w:val="bullet"/>
      <w:lvlText w:val=""/>
      <w:lvlJc w:val="left"/>
      <w:pPr>
        <w:ind w:left="5040" w:hanging="360"/>
      </w:pPr>
      <w:rPr>
        <w:rFonts w:ascii="Wingdings" w:hAnsi="Wingdings" w:hint="default"/>
      </w:rPr>
    </w:lvl>
    <w:lvl w:ilvl="6" w:tplc="540A0001" w:tentative="1">
      <w:start w:val="1"/>
      <w:numFmt w:val="bullet"/>
      <w:lvlText w:val=""/>
      <w:lvlJc w:val="left"/>
      <w:pPr>
        <w:ind w:left="5760" w:hanging="360"/>
      </w:pPr>
      <w:rPr>
        <w:rFonts w:ascii="Symbol" w:hAnsi="Symbol" w:hint="default"/>
      </w:rPr>
    </w:lvl>
    <w:lvl w:ilvl="7" w:tplc="540A0003" w:tentative="1">
      <w:start w:val="1"/>
      <w:numFmt w:val="bullet"/>
      <w:lvlText w:val="o"/>
      <w:lvlJc w:val="left"/>
      <w:pPr>
        <w:ind w:left="6480" w:hanging="360"/>
      </w:pPr>
      <w:rPr>
        <w:rFonts w:ascii="Courier New" w:hAnsi="Courier New" w:cs="Courier New" w:hint="default"/>
      </w:rPr>
    </w:lvl>
    <w:lvl w:ilvl="8" w:tplc="540A0005" w:tentative="1">
      <w:start w:val="1"/>
      <w:numFmt w:val="bullet"/>
      <w:lvlText w:val=""/>
      <w:lvlJc w:val="left"/>
      <w:pPr>
        <w:ind w:left="7200" w:hanging="360"/>
      </w:pPr>
      <w:rPr>
        <w:rFonts w:ascii="Wingdings" w:hAnsi="Wingdings" w:hint="default"/>
      </w:rPr>
    </w:lvl>
  </w:abstractNum>
  <w:abstractNum w:abstractNumId="29" w15:restartNumberingAfterBreak="0">
    <w:nsid w:val="574E2153"/>
    <w:multiLevelType w:val="hybridMultilevel"/>
    <w:tmpl w:val="64E63320"/>
    <w:lvl w:ilvl="0" w:tplc="2E8E8AD4">
      <w:start w:val="1"/>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4761FB"/>
    <w:multiLevelType w:val="hybridMultilevel"/>
    <w:tmpl w:val="48CE7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1A4498"/>
    <w:multiLevelType w:val="hybridMultilevel"/>
    <w:tmpl w:val="6240C36C"/>
    <w:lvl w:ilvl="0" w:tplc="E2149D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AD2DAF"/>
    <w:multiLevelType w:val="hybridMultilevel"/>
    <w:tmpl w:val="F9246AFA"/>
    <w:lvl w:ilvl="0" w:tplc="0409000F">
      <w:start w:val="1"/>
      <w:numFmt w:val="decimal"/>
      <w:lvlText w:val="%1."/>
      <w:lvlJc w:val="left"/>
      <w:pPr>
        <w:ind w:left="36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D91597B"/>
    <w:multiLevelType w:val="hybridMultilevel"/>
    <w:tmpl w:val="0798A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F1B6B8C"/>
    <w:multiLevelType w:val="hybridMultilevel"/>
    <w:tmpl w:val="DDF0E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6C850E8"/>
    <w:multiLevelType w:val="hybridMultilevel"/>
    <w:tmpl w:val="5220F5D0"/>
    <w:lvl w:ilvl="0" w:tplc="03E0F4B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6FB65C4"/>
    <w:multiLevelType w:val="hybridMultilevel"/>
    <w:tmpl w:val="CB8AE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5937AE"/>
    <w:multiLevelType w:val="hybridMultilevel"/>
    <w:tmpl w:val="80909F04"/>
    <w:lvl w:ilvl="0" w:tplc="E2149D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EC2226"/>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FEC7A7C"/>
    <w:multiLevelType w:val="hybridMultilevel"/>
    <w:tmpl w:val="64A8D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DA472B"/>
    <w:multiLevelType w:val="multilevel"/>
    <w:tmpl w:val="096A6CE2"/>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2" w15:restartNumberingAfterBreak="0">
    <w:nsid w:val="75AF1E30"/>
    <w:multiLevelType w:val="multilevel"/>
    <w:tmpl w:val="8B5CE12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3C4C1F"/>
    <w:multiLevelType w:val="hybridMultilevel"/>
    <w:tmpl w:val="2DAEF49E"/>
    <w:lvl w:ilvl="0" w:tplc="480A0001">
      <w:start w:val="1"/>
      <w:numFmt w:val="bullet"/>
      <w:lvlText w:val=""/>
      <w:lvlJc w:val="left"/>
      <w:pPr>
        <w:ind w:left="270" w:hanging="360"/>
      </w:pPr>
      <w:rPr>
        <w:rFonts w:ascii="Symbol" w:hAnsi="Symbol" w:hint="default"/>
      </w:rPr>
    </w:lvl>
    <w:lvl w:ilvl="1" w:tplc="480A0003" w:tentative="1">
      <w:start w:val="1"/>
      <w:numFmt w:val="bullet"/>
      <w:lvlText w:val="o"/>
      <w:lvlJc w:val="left"/>
      <w:pPr>
        <w:ind w:left="990" w:hanging="360"/>
      </w:pPr>
      <w:rPr>
        <w:rFonts w:ascii="Courier New" w:hAnsi="Courier New" w:cs="Courier New" w:hint="default"/>
      </w:rPr>
    </w:lvl>
    <w:lvl w:ilvl="2" w:tplc="480A0005">
      <w:start w:val="1"/>
      <w:numFmt w:val="bullet"/>
      <w:lvlText w:val=""/>
      <w:lvlJc w:val="left"/>
      <w:pPr>
        <w:ind w:left="1710" w:hanging="360"/>
      </w:pPr>
      <w:rPr>
        <w:rFonts w:ascii="Wingdings" w:hAnsi="Wingdings" w:hint="default"/>
      </w:rPr>
    </w:lvl>
    <w:lvl w:ilvl="3" w:tplc="480A0001" w:tentative="1">
      <w:start w:val="1"/>
      <w:numFmt w:val="bullet"/>
      <w:lvlText w:val=""/>
      <w:lvlJc w:val="left"/>
      <w:pPr>
        <w:ind w:left="2430" w:hanging="360"/>
      </w:pPr>
      <w:rPr>
        <w:rFonts w:ascii="Symbol" w:hAnsi="Symbol" w:hint="default"/>
      </w:rPr>
    </w:lvl>
    <w:lvl w:ilvl="4" w:tplc="480A0003" w:tentative="1">
      <w:start w:val="1"/>
      <w:numFmt w:val="bullet"/>
      <w:lvlText w:val="o"/>
      <w:lvlJc w:val="left"/>
      <w:pPr>
        <w:ind w:left="3150" w:hanging="360"/>
      </w:pPr>
      <w:rPr>
        <w:rFonts w:ascii="Courier New" w:hAnsi="Courier New" w:cs="Courier New" w:hint="default"/>
      </w:rPr>
    </w:lvl>
    <w:lvl w:ilvl="5" w:tplc="480A0005" w:tentative="1">
      <w:start w:val="1"/>
      <w:numFmt w:val="bullet"/>
      <w:lvlText w:val=""/>
      <w:lvlJc w:val="left"/>
      <w:pPr>
        <w:ind w:left="3870" w:hanging="360"/>
      </w:pPr>
      <w:rPr>
        <w:rFonts w:ascii="Wingdings" w:hAnsi="Wingdings" w:hint="default"/>
      </w:rPr>
    </w:lvl>
    <w:lvl w:ilvl="6" w:tplc="480A0001" w:tentative="1">
      <w:start w:val="1"/>
      <w:numFmt w:val="bullet"/>
      <w:lvlText w:val=""/>
      <w:lvlJc w:val="left"/>
      <w:pPr>
        <w:ind w:left="4590" w:hanging="360"/>
      </w:pPr>
      <w:rPr>
        <w:rFonts w:ascii="Symbol" w:hAnsi="Symbol" w:hint="default"/>
      </w:rPr>
    </w:lvl>
    <w:lvl w:ilvl="7" w:tplc="480A0003" w:tentative="1">
      <w:start w:val="1"/>
      <w:numFmt w:val="bullet"/>
      <w:lvlText w:val="o"/>
      <w:lvlJc w:val="left"/>
      <w:pPr>
        <w:ind w:left="5310" w:hanging="360"/>
      </w:pPr>
      <w:rPr>
        <w:rFonts w:ascii="Courier New" w:hAnsi="Courier New" w:cs="Courier New" w:hint="default"/>
      </w:rPr>
    </w:lvl>
    <w:lvl w:ilvl="8" w:tplc="480A0005" w:tentative="1">
      <w:start w:val="1"/>
      <w:numFmt w:val="bullet"/>
      <w:lvlText w:val=""/>
      <w:lvlJc w:val="left"/>
      <w:pPr>
        <w:ind w:left="6030" w:hanging="360"/>
      </w:pPr>
      <w:rPr>
        <w:rFonts w:ascii="Wingdings" w:hAnsi="Wingdings" w:hint="default"/>
      </w:rPr>
    </w:lvl>
  </w:abstractNum>
  <w:abstractNum w:abstractNumId="44"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9"/>
  </w:num>
  <w:num w:numId="4">
    <w:abstractNumId w:val="27"/>
  </w:num>
  <w:num w:numId="5">
    <w:abstractNumId w:val="43"/>
  </w:num>
  <w:num w:numId="6">
    <w:abstractNumId w:val="9"/>
  </w:num>
  <w:num w:numId="7">
    <w:abstractNumId w:val="35"/>
  </w:num>
  <w:num w:numId="8">
    <w:abstractNumId w:val="3"/>
  </w:num>
  <w:num w:numId="9">
    <w:abstractNumId w:val="11"/>
  </w:num>
  <w:num w:numId="10">
    <w:abstractNumId w:val="25"/>
  </w:num>
  <w:num w:numId="11">
    <w:abstractNumId w:val="29"/>
  </w:num>
  <w:num w:numId="12">
    <w:abstractNumId w:val="14"/>
  </w:num>
  <w:num w:numId="13">
    <w:abstractNumId w:val="7"/>
  </w:num>
  <w:num w:numId="14">
    <w:abstractNumId w:val="20"/>
  </w:num>
  <w:num w:numId="15">
    <w:abstractNumId w:val="28"/>
  </w:num>
  <w:num w:numId="16">
    <w:abstractNumId w:val="18"/>
  </w:num>
  <w:num w:numId="17">
    <w:abstractNumId w:val="38"/>
  </w:num>
  <w:num w:numId="18">
    <w:abstractNumId w:val="15"/>
  </w:num>
  <w:num w:numId="19">
    <w:abstractNumId w:val="45"/>
  </w:num>
  <w:num w:numId="20">
    <w:abstractNumId w:val="32"/>
  </w:num>
  <w:num w:numId="21">
    <w:abstractNumId w:val="24"/>
  </w:num>
  <w:num w:numId="22">
    <w:abstractNumId w:val="13"/>
  </w:num>
  <w:num w:numId="23">
    <w:abstractNumId w:val="40"/>
  </w:num>
  <w:num w:numId="24">
    <w:abstractNumId w:val="21"/>
  </w:num>
  <w:num w:numId="25">
    <w:abstractNumId w:val="30"/>
  </w:num>
  <w:num w:numId="26">
    <w:abstractNumId w:val="37"/>
  </w:num>
  <w:num w:numId="27">
    <w:abstractNumId w:val="6"/>
  </w:num>
  <w:num w:numId="28">
    <w:abstractNumId w:val="31"/>
  </w:num>
  <w:num w:numId="29">
    <w:abstractNumId w:val="23"/>
  </w:num>
  <w:num w:numId="30">
    <w:abstractNumId w:val="16"/>
  </w:num>
  <w:num w:numId="31">
    <w:abstractNumId w:val="2"/>
  </w:num>
  <w:num w:numId="32">
    <w:abstractNumId w:val="0"/>
  </w:num>
  <w:num w:numId="33">
    <w:abstractNumId w:val="1"/>
  </w:num>
  <w:num w:numId="34">
    <w:abstractNumId w:val="44"/>
  </w:num>
  <w:num w:numId="35">
    <w:abstractNumId w:val="17"/>
  </w:num>
  <w:num w:numId="36">
    <w:abstractNumId w:val="33"/>
  </w:num>
  <w:num w:numId="37">
    <w:abstractNumId w:val="8"/>
  </w:num>
  <w:num w:numId="38">
    <w:abstractNumId w:val="10"/>
  </w:num>
  <w:num w:numId="39">
    <w:abstractNumId w:val="42"/>
  </w:num>
  <w:num w:numId="40">
    <w:abstractNumId w:val="4"/>
  </w:num>
  <w:num w:numId="41">
    <w:abstractNumId w:val="36"/>
  </w:num>
  <w:num w:numId="42">
    <w:abstractNumId w:val="26"/>
  </w:num>
  <w:num w:numId="43">
    <w:abstractNumId w:val="34"/>
  </w:num>
  <w:num w:numId="44">
    <w:abstractNumId w:val="41"/>
  </w:num>
  <w:num w:numId="45">
    <w:abstractNumId w:val="22"/>
  </w:num>
  <w:num w:numId="46">
    <w:abstractNumId w:val="3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581"/>
    <w:rsid w:val="00003047"/>
    <w:rsid w:val="000042AA"/>
    <w:rsid w:val="00004D98"/>
    <w:rsid w:val="0000632A"/>
    <w:rsid w:val="000077C3"/>
    <w:rsid w:val="00010074"/>
    <w:rsid w:val="00012E4C"/>
    <w:rsid w:val="000152F7"/>
    <w:rsid w:val="00015AA3"/>
    <w:rsid w:val="000174DF"/>
    <w:rsid w:val="000175EF"/>
    <w:rsid w:val="000176BE"/>
    <w:rsid w:val="00020704"/>
    <w:rsid w:val="000215A2"/>
    <w:rsid w:val="00021E50"/>
    <w:rsid w:val="00026B1A"/>
    <w:rsid w:val="00026B44"/>
    <w:rsid w:val="000331E9"/>
    <w:rsid w:val="000339D8"/>
    <w:rsid w:val="00033A48"/>
    <w:rsid w:val="00034131"/>
    <w:rsid w:val="00035D9A"/>
    <w:rsid w:val="00044366"/>
    <w:rsid w:val="00044D00"/>
    <w:rsid w:val="000478E0"/>
    <w:rsid w:val="00047D26"/>
    <w:rsid w:val="00051975"/>
    <w:rsid w:val="00055D2F"/>
    <w:rsid w:val="00055FB2"/>
    <w:rsid w:val="00060C4E"/>
    <w:rsid w:val="00060EE7"/>
    <w:rsid w:val="000626A5"/>
    <w:rsid w:val="00065DEB"/>
    <w:rsid w:val="000660E2"/>
    <w:rsid w:val="0006720C"/>
    <w:rsid w:val="000731AC"/>
    <w:rsid w:val="000823C7"/>
    <w:rsid w:val="00083073"/>
    <w:rsid w:val="00085ED1"/>
    <w:rsid w:val="00086AA8"/>
    <w:rsid w:val="00087068"/>
    <w:rsid w:val="00092939"/>
    <w:rsid w:val="00092AC0"/>
    <w:rsid w:val="00092FBD"/>
    <w:rsid w:val="00094733"/>
    <w:rsid w:val="000956E4"/>
    <w:rsid w:val="00095AB4"/>
    <w:rsid w:val="00097419"/>
    <w:rsid w:val="000A0A4A"/>
    <w:rsid w:val="000A17BE"/>
    <w:rsid w:val="000A2BD0"/>
    <w:rsid w:val="000A33C9"/>
    <w:rsid w:val="000A4190"/>
    <w:rsid w:val="000A4265"/>
    <w:rsid w:val="000A6040"/>
    <w:rsid w:val="000B1B17"/>
    <w:rsid w:val="000B1EBE"/>
    <w:rsid w:val="000B1FA2"/>
    <w:rsid w:val="000B4658"/>
    <w:rsid w:val="000B576E"/>
    <w:rsid w:val="000B7840"/>
    <w:rsid w:val="000B7EA7"/>
    <w:rsid w:val="000C1790"/>
    <w:rsid w:val="000C1CD9"/>
    <w:rsid w:val="000C302F"/>
    <w:rsid w:val="000D2992"/>
    <w:rsid w:val="000D2C0D"/>
    <w:rsid w:val="000D32D7"/>
    <w:rsid w:val="000D4667"/>
    <w:rsid w:val="000D7BCD"/>
    <w:rsid w:val="000E0562"/>
    <w:rsid w:val="000E05FA"/>
    <w:rsid w:val="000F16B3"/>
    <w:rsid w:val="000F78BE"/>
    <w:rsid w:val="00101410"/>
    <w:rsid w:val="00105708"/>
    <w:rsid w:val="00105BD6"/>
    <w:rsid w:val="00110C8C"/>
    <w:rsid w:val="00113718"/>
    <w:rsid w:val="00115A0A"/>
    <w:rsid w:val="00116526"/>
    <w:rsid w:val="001204CA"/>
    <w:rsid w:val="0012161F"/>
    <w:rsid w:val="00122351"/>
    <w:rsid w:val="00123165"/>
    <w:rsid w:val="00124412"/>
    <w:rsid w:val="0013053A"/>
    <w:rsid w:val="00131992"/>
    <w:rsid w:val="00132F95"/>
    <w:rsid w:val="00133014"/>
    <w:rsid w:val="001339F6"/>
    <w:rsid w:val="00133B4A"/>
    <w:rsid w:val="00134B89"/>
    <w:rsid w:val="0014308A"/>
    <w:rsid w:val="00156CA1"/>
    <w:rsid w:val="00160274"/>
    <w:rsid w:val="00161BD3"/>
    <w:rsid w:val="001664B6"/>
    <w:rsid w:val="00166E7D"/>
    <w:rsid w:val="00167B18"/>
    <w:rsid w:val="00173D5C"/>
    <w:rsid w:val="00180F19"/>
    <w:rsid w:val="0018300A"/>
    <w:rsid w:val="001845DB"/>
    <w:rsid w:val="001847F1"/>
    <w:rsid w:val="001850F9"/>
    <w:rsid w:val="001857F5"/>
    <w:rsid w:val="00186D39"/>
    <w:rsid w:val="0019177B"/>
    <w:rsid w:val="001926BE"/>
    <w:rsid w:val="001931EE"/>
    <w:rsid w:val="00193F9A"/>
    <w:rsid w:val="00193FBC"/>
    <w:rsid w:val="00195A73"/>
    <w:rsid w:val="001A1B9F"/>
    <w:rsid w:val="001A2258"/>
    <w:rsid w:val="001A51C5"/>
    <w:rsid w:val="001A58D7"/>
    <w:rsid w:val="001A59E6"/>
    <w:rsid w:val="001A6F27"/>
    <w:rsid w:val="001B2610"/>
    <w:rsid w:val="001C0931"/>
    <w:rsid w:val="001C1658"/>
    <w:rsid w:val="001C24DC"/>
    <w:rsid w:val="001C2A84"/>
    <w:rsid w:val="001C2BBD"/>
    <w:rsid w:val="001C3F51"/>
    <w:rsid w:val="001C542C"/>
    <w:rsid w:val="001C7480"/>
    <w:rsid w:val="001D1176"/>
    <w:rsid w:val="001D123C"/>
    <w:rsid w:val="001D1537"/>
    <w:rsid w:val="001D30A4"/>
    <w:rsid w:val="001D47E1"/>
    <w:rsid w:val="001D4A4B"/>
    <w:rsid w:val="001E1AE0"/>
    <w:rsid w:val="001E1F45"/>
    <w:rsid w:val="001E3CC2"/>
    <w:rsid w:val="001F3D96"/>
    <w:rsid w:val="001F52DC"/>
    <w:rsid w:val="001F52DF"/>
    <w:rsid w:val="001F578D"/>
    <w:rsid w:val="001F59CF"/>
    <w:rsid w:val="001F7F6F"/>
    <w:rsid w:val="0020084C"/>
    <w:rsid w:val="0020203A"/>
    <w:rsid w:val="00202A54"/>
    <w:rsid w:val="00202C28"/>
    <w:rsid w:val="00205C43"/>
    <w:rsid w:val="00206328"/>
    <w:rsid w:val="0021077C"/>
    <w:rsid w:val="00211200"/>
    <w:rsid w:val="002134E2"/>
    <w:rsid w:val="00216158"/>
    <w:rsid w:val="00216590"/>
    <w:rsid w:val="0021668B"/>
    <w:rsid w:val="0022078E"/>
    <w:rsid w:val="002244E6"/>
    <w:rsid w:val="002258FD"/>
    <w:rsid w:val="00226096"/>
    <w:rsid w:val="002268D5"/>
    <w:rsid w:val="00227BA5"/>
    <w:rsid w:val="00230594"/>
    <w:rsid w:val="00233FC7"/>
    <w:rsid w:val="00234F76"/>
    <w:rsid w:val="002352A6"/>
    <w:rsid w:val="002356F7"/>
    <w:rsid w:val="00236660"/>
    <w:rsid w:val="00236D1E"/>
    <w:rsid w:val="00237658"/>
    <w:rsid w:val="00240E8C"/>
    <w:rsid w:val="002417F8"/>
    <w:rsid w:val="0024401F"/>
    <w:rsid w:val="00244799"/>
    <w:rsid w:val="002464F7"/>
    <w:rsid w:val="0025054F"/>
    <w:rsid w:val="00251BAD"/>
    <w:rsid w:val="0025293D"/>
    <w:rsid w:val="00253033"/>
    <w:rsid w:val="00253801"/>
    <w:rsid w:val="00254CD9"/>
    <w:rsid w:val="0025541B"/>
    <w:rsid w:val="00256E38"/>
    <w:rsid w:val="00260621"/>
    <w:rsid w:val="00264BA2"/>
    <w:rsid w:val="00267CC4"/>
    <w:rsid w:val="00270391"/>
    <w:rsid w:val="00270B81"/>
    <w:rsid w:val="0027314C"/>
    <w:rsid w:val="00277218"/>
    <w:rsid w:val="00281543"/>
    <w:rsid w:val="0028376E"/>
    <w:rsid w:val="00285BB6"/>
    <w:rsid w:val="00290AB4"/>
    <w:rsid w:val="002931A4"/>
    <w:rsid w:val="002936AE"/>
    <w:rsid w:val="002953AB"/>
    <w:rsid w:val="0029559F"/>
    <w:rsid w:val="002959D2"/>
    <w:rsid w:val="00296B13"/>
    <w:rsid w:val="00297D49"/>
    <w:rsid w:val="002A05D7"/>
    <w:rsid w:val="002A0A26"/>
    <w:rsid w:val="002A2140"/>
    <w:rsid w:val="002A24EB"/>
    <w:rsid w:val="002A2D4F"/>
    <w:rsid w:val="002A37A1"/>
    <w:rsid w:val="002A385A"/>
    <w:rsid w:val="002A402D"/>
    <w:rsid w:val="002A4EFB"/>
    <w:rsid w:val="002A58C2"/>
    <w:rsid w:val="002B08D8"/>
    <w:rsid w:val="002B1290"/>
    <w:rsid w:val="002B5035"/>
    <w:rsid w:val="002B631D"/>
    <w:rsid w:val="002C2E23"/>
    <w:rsid w:val="002C458F"/>
    <w:rsid w:val="002C5E01"/>
    <w:rsid w:val="002D0AF0"/>
    <w:rsid w:val="002D250C"/>
    <w:rsid w:val="002E05CA"/>
    <w:rsid w:val="002E1D21"/>
    <w:rsid w:val="002E2DCB"/>
    <w:rsid w:val="002E37D1"/>
    <w:rsid w:val="002E39C2"/>
    <w:rsid w:val="002E6096"/>
    <w:rsid w:val="002E7683"/>
    <w:rsid w:val="002F065A"/>
    <w:rsid w:val="002F1295"/>
    <w:rsid w:val="002F40D2"/>
    <w:rsid w:val="002F54CB"/>
    <w:rsid w:val="002F58EC"/>
    <w:rsid w:val="002F65D5"/>
    <w:rsid w:val="002F6C74"/>
    <w:rsid w:val="002F746C"/>
    <w:rsid w:val="002F7FCC"/>
    <w:rsid w:val="00300865"/>
    <w:rsid w:val="00301ED4"/>
    <w:rsid w:val="0030396B"/>
    <w:rsid w:val="00303EE1"/>
    <w:rsid w:val="00305B48"/>
    <w:rsid w:val="0030668B"/>
    <w:rsid w:val="0031207A"/>
    <w:rsid w:val="0031228C"/>
    <w:rsid w:val="00315688"/>
    <w:rsid w:val="00321B81"/>
    <w:rsid w:val="00322A24"/>
    <w:rsid w:val="00324F17"/>
    <w:rsid w:val="00326468"/>
    <w:rsid w:val="00331B40"/>
    <w:rsid w:val="00332BCF"/>
    <w:rsid w:val="003355EC"/>
    <w:rsid w:val="00340F18"/>
    <w:rsid w:val="003444A6"/>
    <w:rsid w:val="00351581"/>
    <w:rsid w:val="00353505"/>
    <w:rsid w:val="00353B7D"/>
    <w:rsid w:val="00353ED6"/>
    <w:rsid w:val="003540DD"/>
    <w:rsid w:val="0035456A"/>
    <w:rsid w:val="00355A33"/>
    <w:rsid w:val="00356BBC"/>
    <w:rsid w:val="00361407"/>
    <w:rsid w:val="00364FA9"/>
    <w:rsid w:val="0036677C"/>
    <w:rsid w:val="00370776"/>
    <w:rsid w:val="00371858"/>
    <w:rsid w:val="00373C2C"/>
    <w:rsid w:val="00380B97"/>
    <w:rsid w:val="00381021"/>
    <w:rsid w:val="00382763"/>
    <w:rsid w:val="00384148"/>
    <w:rsid w:val="0038552E"/>
    <w:rsid w:val="003947C3"/>
    <w:rsid w:val="0039599E"/>
    <w:rsid w:val="00395C0E"/>
    <w:rsid w:val="00397C2F"/>
    <w:rsid w:val="003A0632"/>
    <w:rsid w:val="003A5036"/>
    <w:rsid w:val="003A6130"/>
    <w:rsid w:val="003A686E"/>
    <w:rsid w:val="003B04C9"/>
    <w:rsid w:val="003B3BDE"/>
    <w:rsid w:val="003B56D9"/>
    <w:rsid w:val="003B5C50"/>
    <w:rsid w:val="003B65F3"/>
    <w:rsid w:val="003B6B58"/>
    <w:rsid w:val="003C10E1"/>
    <w:rsid w:val="003C2859"/>
    <w:rsid w:val="003C3182"/>
    <w:rsid w:val="003C4625"/>
    <w:rsid w:val="003D1495"/>
    <w:rsid w:val="003D4C03"/>
    <w:rsid w:val="003D7D2E"/>
    <w:rsid w:val="003E357A"/>
    <w:rsid w:val="003E3E92"/>
    <w:rsid w:val="003E412C"/>
    <w:rsid w:val="003E61DE"/>
    <w:rsid w:val="003E66A8"/>
    <w:rsid w:val="003F18A1"/>
    <w:rsid w:val="003F3712"/>
    <w:rsid w:val="003F3CB4"/>
    <w:rsid w:val="003F43BC"/>
    <w:rsid w:val="003F4829"/>
    <w:rsid w:val="003F4D6E"/>
    <w:rsid w:val="003F5D6C"/>
    <w:rsid w:val="00400363"/>
    <w:rsid w:val="004006C6"/>
    <w:rsid w:val="00400C9D"/>
    <w:rsid w:val="00400CD0"/>
    <w:rsid w:val="00401CD8"/>
    <w:rsid w:val="004070D8"/>
    <w:rsid w:val="0040712C"/>
    <w:rsid w:val="00407578"/>
    <w:rsid w:val="00414687"/>
    <w:rsid w:val="00415C5F"/>
    <w:rsid w:val="0042100B"/>
    <w:rsid w:val="004213E9"/>
    <w:rsid w:val="00423E16"/>
    <w:rsid w:val="00427D82"/>
    <w:rsid w:val="00430262"/>
    <w:rsid w:val="004306FD"/>
    <w:rsid w:val="0043119E"/>
    <w:rsid w:val="00432512"/>
    <w:rsid w:val="00432EE3"/>
    <w:rsid w:val="004359E1"/>
    <w:rsid w:val="0043656D"/>
    <w:rsid w:val="00436EE1"/>
    <w:rsid w:val="004379D7"/>
    <w:rsid w:val="00437DE6"/>
    <w:rsid w:val="004425E4"/>
    <w:rsid w:val="004444CD"/>
    <w:rsid w:val="00444E6E"/>
    <w:rsid w:val="004462A7"/>
    <w:rsid w:val="004463A5"/>
    <w:rsid w:val="0044665B"/>
    <w:rsid w:val="00447F4B"/>
    <w:rsid w:val="004531DE"/>
    <w:rsid w:val="0045483D"/>
    <w:rsid w:val="00455105"/>
    <w:rsid w:val="00457D27"/>
    <w:rsid w:val="00461DCE"/>
    <w:rsid w:val="004678E0"/>
    <w:rsid w:val="0047090F"/>
    <w:rsid w:val="00472A2F"/>
    <w:rsid w:val="004752AB"/>
    <w:rsid w:val="00480325"/>
    <w:rsid w:val="00482025"/>
    <w:rsid w:val="00484D16"/>
    <w:rsid w:val="00485DC9"/>
    <w:rsid w:val="00487FE1"/>
    <w:rsid w:val="00490382"/>
    <w:rsid w:val="00491921"/>
    <w:rsid w:val="004923BE"/>
    <w:rsid w:val="00492624"/>
    <w:rsid w:val="00493CD3"/>
    <w:rsid w:val="00494A49"/>
    <w:rsid w:val="004A1F76"/>
    <w:rsid w:val="004A23E9"/>
    <w:rsid w:val="004A3B15"/>
    <w:rsid w:val="004A4961"/>
    <w:rsid w:val="004A78BB"/>
    <w:rsid w:val="004A7A4B"/>
    <w:rsid w:val="004B233F"/>
    <w:rsid w:val="004B3334"/>
    <w:rsid w:val="004B3D0F"/>
    <w:rsid w:val="004B55F1"/>
    <w:rsid w:val="004B560F"/>
    <w:rsid w:val="004C3686"/>
    <w:rsid w:val="004C64AC"/>
    <w:rsid w:val="004D2A76"/>
    <w:rsid w:val="004D3875"/>
    <w:rsid w:val="004D6EDE"/>
    <w:rsid w:val="004E1072"/>
    <w:rsid w:val="004E1935"/>
    <w:rsid w:val="004E503D"/>
    <w:rsid w:val="004F1ADC"/>
    <w:rsid w:val="004F1F4A"/>
    <w:rsid w:val="004F7C66"/>
    <w:rsid w:val="0050377F"/>
    <w:rsid w:val="00505300"/>
    <w:rsid w:val="00507E38"/>
    <w:rsid w:val="00513EE6"/>
    <w:rsid w:val="00516F50"/>
    <w:rsid w:val="005206C9"/>
    <w:rsid w:val="00521428"/>
    <w:rsid w:val="0052185E"/>
    <w:rsid w:val="00522826"/>
    <w:rsid w:val="00533CE4"/>
    <w:rsid w:val="00537A88"/>
    <w:rsid w:val="005411D6"/>
    <w:rsid w:val="005479B8"/>
    <w:rsid w:val="00550109"/>
    <w:rsid w:val="00550BF7"/>
    <w:rsid w:val="00551BF3"/>
    <w:rsid w:val="005522D5"/>
    <w:rsid w:val="005526B3"/>
    <w:rsid w:val="00553389"/>
    <w:rsid w:val="00554BCE"/>
    <w:rsid w:val="0055595D"/>
    <w:rsid w:val="005575F3"/>
    <w:rsid w:val="00557AED"/>
    <w:rsid w:val="00557B28"/>
    <w:rsid w:val="00562A81"/>
    <w:rsid w:val="005705E0"/>
    <w:rsid w:val="00571893"/>
    <w:rsid w:val="005719B8"/>
    <w:rsid w:val="00572C67"/>
    <w:rsid w:val="005760D6"/>
    <w:rsid w:val="00577159"/>
    <w:rsid w:val="00580E3C"/>
    <w:rsid w:val="00582F39"/>
    <w:rsid w:val="00587194"/>
    <w:rsid w:val="005939B8"/>
    <w:rsid w:val="00593D76"/>
    <w:rsid w:val="00595384"/>
    <w:rsid w:val="0059692B"/>
    <w:rsid w:val="005A0DB7"/>
    <w:rsid w:val="005B5422"/>
    <w:rsid w:val="005B6321"/>
    <w:rsid w:val="005B74EB"/>
    <w:rsid w:val="005C17BB"/>
    <w:rsid w:val="005D1514"/>
    <w:rsid w:val="005D3A98"/>
    <w:rsid w:val="005D54AD"/>
    <w:rsid w:val="005E104D"/>
    <w:rsid w:val="005E6BE3"/>
    <w:rsid w:val="005E6DBC"/>
    <w:rsid w:val="005F2BAF"/>
    <w:rsid w:val="005F4ABA"/>
    <w:rsid w:val="005F569A"/>
    <w:rsid w:val="005F5745"/>
    <w:rsid w:val="005F7E4D"/>
    <w:rsid w:val="00601088"/>
    <w:rsid w:val="00602EC0"/>
    <w:rsid w:val="00607117"/>
    <w:rsid w:val="00607B69"/>
    <w:rsid w:val="006133B1"/>
    <w:rsid w:val="00617236"/>
    <w:rsid w:val="00621621"/>
    <w:rsid w:val="00621A55"/>
    <w:rsid w:val="006228C5"/>
    <w:rsid w:val="00622E11"/>
    <w:rsid w:val="00623674"/>
    <w:rsid w:val="00623B7E"/>
    <w:rsid w:val="00627E4E"/>
    <w:rsid w:val="006315C6"/>
    <w:rsid w:val="006335E9"/>
    <w:rsid w:val="0063623D"/>
    <w:rsid w:val="00640C00"/>
    <w:rsid w:val="00641857"/>
    <w:rsid w:val="0064330B"/>
    <w:rsid w:val="0064407A"/>
    <w:rsid w:val="0064507A"/>
    <w:rsid w:val="006463BD"/>
    <w:rsid w:val="00654B45"/>
    <w:rsid w:val="00655092"/>
    <w:rsid w:val="00662C2C"/>
    <w:rsid w:val="006642A0"/>
    <w:rsid w:val="00664692"/>
    <w:rsid w:val="00664BF1"/>
    <w:rsid w:val="0067078A"/>
    <w:rsid w:val="00677A3D"/>
    <w:rsid w:val="00680574"/>
    <w:rsid w:val="0068184B"/>
    <w:rsid w:val="00682A3F"/>
    <w:rsid w:val="00684676"/>
    <w:rsid w:val="00685292"/>
    <w:rsid w:val="00685588"/>
    <w:rsid w:val="0069299F"/>
    <w:rsid w:val="0069345A"/>
    <w:rsid w:val="006A0C2B"/>
    <w:rsid w:val="006A5758"/>
    <w:rsid w:val="006A66B9"/>
    <w:rsid w:val="006B00EA"/>
    <w:rsid w:val="006B2635"/>
    <w:rsid w:val="006B3541"/>
    <w:rsid w:val="006B4294"/>
    <w:rsid w:val="006B449E"/>
    <w:rsid w:val="006B6952"/>
    <w:rsid w:val="006C38CA"/>
    <w:rsid w:val="006C64B9"/>
    <w:rsid w:val="006D3758"/>
    <w:rsid w:val="006D572D"/>
    <w:rsid w:val="006D7C0D"/>
    <w:rsid w:val="006E23D7"/>
    <w:rsid w:val="006E4771"/>
    <w:rsid w:val="006E73FC"/>
    <w:rsid w:val="006F265B"/>
    <w:rsid w:val="006F7A68"/>
    <w:rsid w:val="007016AF"/>
    <w:rsid w:val="00706198"/>
    <w:rsid w:val="0070732D"/>
    <w:rsid w:val="00707AAE"/>
    <w:rsid w:val="00711E6C"/>
    <w:rsid w:val="0071265A"/>
    <w:rsid w:val="00713D62"/>
    <w:rsid w:val="00714C23"/>
    <w:rsid w:val="007155E0"/>
    <w:rsid w:val="007162BA"/>
    <w:rsid w:val="00716BC5"/>
    <w:rsid w:val="00716D51"/>
    <w:rsid w:val="00722B5B"/>
    <w:rsid w:val="007233DB"/>
    <w:rsid w:val="00725A17"/>
    <w:rsid w:val="007267E4"/>
    <w:rsid w:val="007272CD"/>
    <w:rsid w:val="00727E6E"/>
    <w:rsid w:val="00730EF1"/>
    <w:rsid w:val="00735858"/>
    <w:rsid w:val="00735C2A"/>
    <w:rsid w:val="00736DBA"/>
    <w:rsid w:val="00742E89"/>
    <w:rsid w:val="00743E66"/>
    <w:rsid w:val="007453DF"/>
    <w:rsid w:val="00747D53"/>
    <w:rsid w:val="00751635"/>
    <w:rsid w:val="007535A9"/>
    <w:rsid w:val="00756FC8"/>
    <w:rsid w:val="00757C92"/>
    <w:rsid w:val="007628BE"/>
    <w:rsid w:val="0076371D"/>
    <w:rsid w:val="00765190"/>
    <w:rsid w:val="0076589A"/>
    <w:rsid w:val="00766623"/>
    <w:rsid w:val="007813A3"/>
    <w:rsid w:val="00782220"/>
    <w:rsid w:val="0078222C"/>
    <w:rsid w:val="00785309"/>
    <w:rsid w:val="00786C36"/>
    <w:rsid w:val="007907AB"/>
    <w:rsid w:val="00791591"/>
    <w:rsid w:val="00793AB5"/>
    <w:rsid w:val="00793F36"/>
    <w:rsid w:val="00794737"/>
    <w:rsid w:val="007A38F8"/>
    <w:rsid w:val="007A3FBB"/>
    <w:rsid w:val="007B1960"/>
    <w:rsid w:val="007B3EA9"/>
    <w:rsid w:val="007B5008"/>
    <w:rsid w:val="007B52BA"/>
    <w:rsid w:val="007B6E1F"/>
    <w:rsid w:val="007C1AFD"/>
    <w:rsid w:val="007C4A9E"/>
    <w:rsid w:val="007C6AF5"/>
    <w:rsid w:val="007C7992"/>
    <w:rsid w:val="007C7B0E"/>
    <w:rsid w:val="007C7F58"/>
    <w:rsid w:val="007D219A"/>
    <w:rsid w:val="007D402B"/>
    <w:rsid w:val="007D5A50"/>
    <w:rsid w:val="007D67F6"/>
    <w:rsid w:val="007E1D39"/>
    <w:rsid w:val="007E231F"/>
    <w:rsid w:val="007E6B91"/>
    <w:rsid w:val="007E6EE1"/>
    <w:rsid w:val="007F03F7"/>
    <w:rsid w:val="007F0864"/>
    <w:rsid w:val="007F09E5"/>
    <w:rsid w:val="007F6BCF"/>
    <w:rsid w:val="00804D19"/>
    <w:rsid w:val="00810C25"/>
    <w:rsid w:val="00813D5F"/>
    <w:rsid w:val="00814DD3"/>
    <w:rsid w:val="00816C73"/>
    <w:rsid w:val="00816D4B"/>
    <w:rsid w:val="00817283"/>
    <w:rsid w:val="00820AF9"/>
    <w:rsid w:val="0082125C"/>
    <w:rsid w:val="0082792F"/>
    <w:rsid w:val="008308CB"/>
    <w:rsid w:val="00832863"/>
    <w:rsid w:val="008341CE"/>
    <w:rsid w:val="0083560D"/>
    <w:rsid w:val="00840492"/>
    <w:rsid w:val="00842108"/>
    <w:rsid w:val="00842D39"/>
    <w:rsid w:val="0084515B"/>
    <w:rsid w:val="00852633"/>
    <w:rsid w:val="00853033"/>
    <w:rsid w:val="0085598D"/>
    <w:rsid w:val="00855F65"/>
    <w:rsid w:val="00860909"/>
    <w:rsid w:val="00861092"/>
    <w:rsid w:val="0086112A"/>
    <w:rsid w:val="008615C1"/>
    <w:rsid w:val="0086787A"/>
    <w:rsid w:val="008742FF"/>
    <w:rsid w:val="00874429"/>
    <w:rsid w:val="008750E6"/>
    <w:rsid w:val="00887CE4"/>
    <w:rsid w:val="00887F1D"/>
    <w:rsid w:val="00894862"/>
    <w:rsid w:val="008A067F"/>
    <w:rsid w:val="008A0AD9"/>
    <w:rsid w:val="008A2ACE"/>
    <w:rsid w:val="008B2574"/>
    <w:rsid w:val="008B2907"/>
    <w:rsid w:val="008B3147"/>
    <w:rsid w:val="008B6C37"/>
    <w:rsid w:val="008B7D53"/>
    <w:rsid w:val="008C1121"/>
    <w:rsid w:val="008C6017"/>
    <w:rsid w:val="008D0A94"/>
    <w:rsid w:val="008D5E89"/>
    <w:rsid w:val="008D6AD1"/>
    <w:rsid w:val="008E184F"/>
    <w:rsid w:val="008E1EAA"/>
    <w:rsid w:val="008E5B47"/>
    <w:rsid w:val="008E63E9"/>
    <w:rsid w:val="008F1061"/>
    <w:rsid w:val="008F225A"/>
    <w:rsid w:val="008F2F49"/>
    <w:rsid w:val="008F332B"/>
    <w:rsid w:val="008F34C0"/>
    <w:rsid w:val="008F5DF6"/>
    <w:rsid w:val="0090085B"/>
    <w:rsid w:val="00904FDE"/>
    <w:rsid w:val="009107C7"/>
    <w:rsid w:val="0091157B"/>
    <w:rsid w:val="009132C6"/>
    <w:rsid w:val="0091454A"/>
    <w:rsid w:val="0091460D"/>
    <w:rsid w:val="009158CB"/>
    <w:rsid w:val="009202B5"/>
    <w:rsid w:val="009208FB"/>
    <w:rsid w:val="00921B58"/>
    <w:rsid w:val="009223CE"/>
    <w:rsid w:val="0092242F"/>
    <w:rsid w:val="00922FE4"/>
    <w:rsid w:val="0092338F"/>
    <w:rsid w:val="00923990"/>
    <w:rsid w:val="00926005"/>
    <w:rsid w:val="00926F8C"/>
    <w:rsid w:val="009273F4"/>
    <w:rsid w:val="009331C3"/>
    <w:rsid w:val="00933D8D"/>
    <w:rsid w:val="009354B2"/>
    <w:rsid w:val="00937EBA"/>
    <w:rsid w:val="00941045"/>
    <w:rsid w:val="00942D7C"/>
    <w:rsid w:val="00943FED"/>
    <w:rsid w:val="00944CC0"/>
    <w:rsid w:val="00950D44"/>
    <w:rsid w:val="009520AE"/>
    <w:rsid w:val="009529F5"/>
    <w:rsid w:val="00952B52"/>
    <w:rsid w:val="00953F70"/>
    <w:rsid w:val="009541E5"/>
    <w:rsid w:val="00954DC9"/>
    <w:rsid w:val="009617F1"/>
    <w:rsid w:val="00962AAA"/>
    <w:rsid w:val="00963E83"/>
    <w:rsid w:val="00964758"/>
    <w:rsid w:val="0096532C"/>
    <w:rsid w:val="00965E2E"/>
    <w:rsid w:val="00966E9B"/>
    <w:rsid w:val="00966FB3"/>
    <w:rsid w:val="009679E4"/>
    <w:rsid w:val="00967AF5"/>
    <w:rsid w:val="00970454"/>
    <w:rsid w:val="009712AC"/>
    <w:rsid w:val="009737F3"/>
    <w:rsid w:val="00975808"/>
    <w:rsid w:val="00975DE1"/>
    <w:rsid w:val="00977FCA"/>
    <w:rsid w:val="00980CCF"/>
    <w:rsid w:val="009824BB"/>
    <w:rsid w:val="00985154"/>
    <w:rsid w:val="009853D9"/>
    <w:rsid w:val="00985537"/>
    <w:rsid w:val="009916BE"/>
    <w:rsid w:val="00992868"/>
    <w:rsid w:val="009948EA"/>
    <w:rsid w:val="009A0620"/>
    <w:rsid w:val="009A0995"/>
    <w:rsid w:val="009B0497"/>
    <w:rsid w:val="009B3A1B"/>
    <w:rsid w:val="009B4134"/>
    <w:rsid w:val="009B46BA"/>
    <w:rsid w:val="009B6D9D"/>
    <w:rsid w:val="009C02F7"/>
    <w:rsid w:val="009C0627"/>
    <w:rsid w:val="009D1104"/>
    <w:rsid w:val="009D2806"/>
    <w:rsid w:val="009D49A4"/>
    <w:rsid w:val="009D5EB7"/>
    <w:rsid w:val="009E02D7"/>
    <w:rsid w:val="009E4746"/>
    <w:rsid w:val="009E5B83"/>
    <w:rsid w:val="009F3718"/>
    <w:rsid w:val="009F634A"/>
    <w:rsid w:val="00A03537"/>
    <w:rsid w:val="00A038B3"/>
    <w:rsid w:val="00A05D58"/>
    <w:rsid w:val="00A0657C"/>
    <w:rsid w:val="00A124BD"/>
    <w:rsid w:val="00A1287B"/>
    <w:rsid w:val="00A14C13"/>
    <w:rsid w:val="00A21199"/>
    <w:rsid w:val="00A21E4E"/>
    <w:rsid w:val="00A24373"/>
    <w:rsid w:val="00A27010"/>
    <w:rsid w:val="00A32051"/>
    <w:rsid w:val="00A34D1E"/>
    <w:rsid w:val="00A35275"/>
    <w:rsid w:val="00A40060"/>
    <w:rsid w:val="00A40A8A"/>
    <w:rsid w:val="00A42996"/>
    <w:rsid w:val="00A43338"/>
    <w:rsid w:val="00A43D90"/>
    <w:rsid w:val="00A47A26"/>
    <w:rsid w:val="00A50573"/>
    <w:rsid w:val="00A515A9"/>
    <w:rsid w:val="00A523B4"/>
    <w:rsid w:val="00A550B0"/>
    <w:rsid w:val="00A56EE4"/>
    <w:rsid w:val="00A63B62"/>
    <w:rsid w:val="00A668F1"/>
    <w:rsid w:val="00A7047C"/>
    <w:rsid w:val="00A7088A"/>
    <w:rsid w:val="00A76637"/>
    <w:rsid w:val="00A767D6"/>
    <w:rsid w:val="00A778C5"/>
    <w:rsid w:val="00A85559"/>
    <w:rsid w:val="00A87C5A"/>
    <w:rsid w:val="00A93AD2"/>
    <w:rsid w:val="00A94017"/>
    <w:rsid w:val="00A947CA"/>
    <w:rsid w:val="00A94C85"/>
    <w:rsid w:val="00A968C0"/>
    <w:rsid w:val="00AA1F21"/>
    <w:rsid w:val="00AA35B7"/>
    <w:rsid w:val="00AA56C6"/>
    <w:rsid w:val="00AA70FE"/>
    <w:rsid w:val="00AA71E2"/>
    <w:rsid w:val="00AB058B"/>
    <w:rsid w:val="00AB20E1"/>
    <w:rsid w:val="00AB2DC3"/>
    <w:rsid w:val="00AB49E7"/>
    <w:rsid w:val="00AB53AD"/>
    <w:rsid w:val="00AB5CD5"/>
    <w:rsid w:val="00AB7BC1"/>
    <w:rsid w:val="00AC3DA0"/>
    <w:rsid w:val="00AC5926"/>
    <w:rsid w:val="00AC632F"/>
    <w:rsid w:val="00AD0DEE"/>
    <w:rsid w:val="00AD19EE"/>
    <w:rsid w:val="00AD2C51"/>
    <w:rsid w:val="00AD7B22"/>
    <w:rsid w:val="00AE25A2"/>
    <w:rsid w:val="00AE2CA7"/>
    <w:rsid w:val="00AE3327"/>
    <w:rsid w:val="00AE7F98"/>
    <w:rsid w:val="00AF0A00"/>
    <w:rsid w:val="00AF3AC1"/>
    <w:rsid w:val="00AF6491"/>
    <w:rsid w:val="00B002EA"/>
    <w:rsid w:val="00B00BFF"/>
    <w:rsid w:val="00B00DE4"/>
    <w:rsid w:val="00B00EF8"/>
    <w:rsid w:val="00B047EC"/>
    <w:rsid w:val="00B04FFD"/>
    <w:rsid w:val="00B050FA"/>
    <w:rsid w:val="00B063D1"/>
    <w:rsid w:val="00B06812"/>
    <w:rsid w:val="00B106AD"/>
    <w:rsid w:val="00B12293"/>
    <w:rsid w:val="00B12603"/>
    <w:rsid w:val="00B128CD"/>
    <w:rsid w:val="00B1387C"/>
    <w:rsid w:val="00B16456"/>
    <w:rsid w:val="00B16B1C"/>
    <w:rsid w:val="00B202AE"/>
    <w:rsid w:val="00B25ACD"/>
    <w:rsid w:val="00B27376"/>
    <w:rsid w:val="00B300FE"/>
    <w:rsid w:val="00B30390"/>
    <w:rsid w:val="00B34EE6"/>
    <w:rsid w:val="00B35D34"/>
    <w:rsid w:val="00B362B0"/>
    <w:rsid w:val="00B375DE"/>
    <w:rsid w:val="00B37CE9"/>
    <w:rsid w:val="00B40123"/>
    <w:rsid w:val="00B408FB"/>
    <w:rsid w:val="00B41327"/>
    <w:rsid w:val="00B43887"/>
    <w:rsid w:val="00B4530E"/>
    <w:rsid w:val="00B47F7B"/>
    <w:rsid w:val="00B5004A"/>
    <w:rsid w:val="00B51D99"/>
    <w:rsid w:val="00B52BC5"/>
    <w:rsid w:val="00B54257"/>
    <w:rsid w:val="00B56FF7"/>
    <w:rsid w:val="00B607AF"/>
    <w:rsid w:val="00B60E52"/>
    <w:rsid w:val="00B62464"/>
    <w:rsid w:val="00B64A4E"/>
    <w:rsid w:val="00B64D16"/>
    <w:rsid w:val="00B64F0D"/>
    <w:rsid w:val="00B77498"/>
    <w:rsid w:val="00B82F14"/>
    <w:rsid w:val="00B8334C"/>
    <w:rsid w:val="00B850A9"/>
    <w:rsid w:val="00B8652D"/>
    <w:rsid w:val="00B91F2B"/>
    <w:rsid w:val="00B92925"/>
    <w:rsid w:val="00B96FB6"/>
    <w:rsid w:val="00B97349"/>
    <w:rsid w:val="00B97963"/>
    <w:rsid w:val="00B97A62"/>
    <w:rsid w:val="00BA3E78"/>
    <w:rsid w:val="00BA4318"/>
    <w:rsid w:val="00BA5E08"/>
    <w:rsid w:val="00BB009D"/>
    <w:rsid w:val="00BB0FD4"/>
    <w:rsid w:val="00BB395F"/>
    <w:rsid w:val="00BB3F68"/>
    <w:rsid w:val="00BB4487"/>
    <w:rsid w:val="00BB6B70"/>
    <w:rsid w:val="00BC2777"/>
    <w:rsid w:val="00BD6818"/>
    <w:rsid w:val="00BD7B62"/>
    <w:rsid w:val="00BE0052"/>
    <w:rsid w:val="00BE12D6"/>
    <w:rsid w:val="00BE301B"/>
    <w:rsid w:val="00BE3078"/>
    <w:rsid w:val="00BE4822"/>
    <w:rsid w:val="00BE67C6"/>
    <w:rsid w:val="00BE6CC0"/>
    <w:rsid w:val="00BF01EA"/>
    <w:rsid w:val="00BF0698"/>
    <w:rsid w:val="00BF493D"/>
    <w:rsid w:val="00BF5043"/>
    <w:rsid w:val="00BF517D"/>
    <w:rsid w:val="00BF535D"/>
    <w:rsid w:val="00BF59D0"/>
    <w:rsid w:val="00BF6D92"/>
    <w:rsid w:val="00BF7977"/>
    <w:rsid w:val="00C0320C"/>
    <w:rsid w:val="00C0323D"/>
    <w:rsid w:val="00C07C4B"/>
    <w:rsid w:val="00C11CE3"/>
    <w:rsid w:val="00C1382D"/>
    <w:rsid w:val="00C13919"/>
    <w:rsid w:val="00C14CBC"/>
    <w:rsid w:val="00C200CA"/>
    <w:rsid w:val="00C2140F"/>
    <w:rsid w:val="00C21669"/>
    <w:rsid w:val="00C220F7"/>
    <w:rsid w:val="00C22E94"/>
    <w:rsid w:val="00C27A2B"/>
    <w:rsid w:val="00C30F26"/>
    <w:rsid w:val="00C31445"/>
    <w:rsid w:val="00C3198A"/>
    <w:rsid w:val="00C33EC7"/>
    <w:rsid w:val="00C354CD"/>
    <w:rsid w:val="00C35FF1"/>
    <w:rsid w:val="00C3703B"/>
    <w:rsid w:val="00C4017D"/>
    <w:rsid w:val="00C41BE3"/>
    <w:rsid w:val="00C434C3"/>
    <w:rsid w:val="00C44F37"/>
    <w:rsid w:val="00C4641D"/>
    <w:rsid w:val="00C46773"/>
    <w:rsid w:val="00C51998"/>
    <w:rsid w:val="00C60589"/>
    <w:rsid w:val="00C60673"/>
    <w:rsid w:val="00C64D13"/>
    <w:rsid w:val="00C705D2"/>
    <w:rsid w:val="00C710C9"/>
    <w:rsid w:val="00C72F58"/>
    <w:rsid w:val="00C80DB5"/>
    <w:rsid w:val="00C81449"/>
    <w:rsid w:val="00C8273E"/>
    <w:rsid w:val="00C873FA"/>
    <w:rsid w:val="00C87605"/>
    <w:rsid w:val="00C94203"/>
    <w:rsid w:val="00C959F1"/>
    <w:rsid w:val="00CA25E6"/>
    <w:rsid w:val="00CA561C"/>
    <w:rsid w:val="00CB0B24"/>
    <w:rsid w:val="00CB0DE0"/>
    <w:rsid w:val="00CB36A8"/>
    <w:rsid w:val="00CB3AA1"/>
    <w:rsid w:val="00CB5CBB"/>
    <w:rsid w:val="00CB6926"/>
    <w:rsid w:val="00CB6E43"/>
    <w:rsid w:val="00CC2D10"/>
    <w:rsid w:val="00CC45A1"/>
    <w:rsid w:val="00CC66C4"/>
    <w:rsid w:val="00CD19F1"/>
    <w:rsid w:val="00CD1E54"/>
    <w:rsid w:val="00CD3416"/>
    <w:rsid w:val="00CD57B4"/>
    <w:rsid w:val="00CE18FC"/>
    <w:rsid w:val="00CE5903"/>
    <w:rsid w:val="00CF2169"/>
    <w:rsid w:val="00CF223A"/>
    <w:rsid w:val="00CF2AF9"/>
    <w:rsid w:val="00CF65A3"/>
    <w:rsid w:val="00D03516"/>
    <w:rsid w:val="00D06B97"/>
    <w:rsid w:val="00D07881"/>
    <w:rsid w:val="00D07C8B"/>
    <w:rsid w:val="00D07D03"/>
    <w:rsid w:val="00D10646"/>
    <w:rsid w:val="00D12084"/>
    <w:rsid w:val="00D14F89"/>
    <w:rsid w:val="00D167BD"/>
    <w:rsid w:val="00D1763B"/>
    <w:rsid w:val="00D20922"/>
    <w:rsid w:val="00D3202B"/>
    <w:rsid w:val="00D328B2"/>
    <w:rsid w:val="00D34244"/>
    <w:rsid w:val="00D350CB"/>
    <w:rsid w:val="00D378AF"/>
    <w:rsid w:val="00D433AF"/>
    <w:rsid w:val="00D439A6"/>
    <w:rsid w:val="00D43CAD"/>
    <w:rsid w:val="00D47C15"/>
    <w:rsid w:val="00D52987"/>
    <w:rsid w:val="00D540BE"/>
    <w:rsid w:val="00D5777F"/>
    <w:rsid w:val="00D577EB"/>
    <w:rsid w:val="00D60BB5"/>
    <w:rsid w:val="00D60D7D"/>
    <w:rsid w:val="00D62D59"/>
    <w:rsid w:val="00D64CA2"/>
    <w:rsid w:val="00D70623"/>
    <w:rsid w:val="00D74407"/>
    <w:rsid w:val="00D75102"/>
    <w:rsid w:val="00D75716"/>
    <w:rsid w:val="00D8332D"/>
    <w:rsid w:val="00D83608"/>
    <w:rsid w:val="00D85605"/>
    <w:rsid w:val="00D85A23"/>
    <w:rsid w:val="00D85B83"/>
    <w:rsid w:val="00D928E9"/>
    <w:rsid w:val="00D974AC"/>
    <w:rsid w:val="00DA01A5"/>
    <w:rsid w:val="00DA1583"/>
    <w:rsid w:val="00DA2966"/>
    <w:rsid w:val="00DA3991"/>
    <w:rsid w:val="00DA3F76"/>
    <w:rsid w:val="00DA463C"/>
    <w:rsid w:val="00DA5474"/>
    <w:rsid w:val="00DA5D5B"/>
    <w:rsid w:val="00DA60A8"/>
    <w:rsid w:val="00DA6AA2"/>
    <w:rsid w:val="00DB18D6"/>
    <w:rsid w:val="00DB64D4"/>
    <w:rsid w:val="00DB7124"/>
    <w:rsid w:val="00DC0612"/>
    <w:rsid w:val="00DC3385"/>
    <w:rsid w:val="00DC577F"/>
    <w:rsid w:val="00DC684E"/>
    <w:rsid w:val="00DD0586"/>
    <w:rsid w:val="00DD0749"/>
    <w:rsid w:val="00DD22AB"/>
    <w:rsid w:val="00DD2820"/>
    <w:rsid w:val="00DD350A"/>
    <w:rsid w:val="00DD3A8B"/>
    <w:rsid w:val="00DD3FEC"/>
    <w:rsid w:val="00DD4E7F"/>
    <w:rsid w:val="00DD6DB8"/>
    <w:rsid w:val="00DE1215"/>
    <w:rsid w:val="00DE2452"/>
    <w:rsid w:val="00DE3F5D"/>
    <w:rsid w:val="00DE4FF1"/>
    <w:rsid w:val="00DE7FD8"/>
    <w:rsid w:val="00DF0CFB"/>
    <w:rsid w:val="00DF3421"/>
    <w:rsid w:val="00DF3910"/>
    <w:rsid w:val="00E0024F"/>
    <w:rsid w:val="00E00613"/>
    <w:rsid w:val="00E0225F"/>
    <w:rsid w:val="00E02F6B"/>
    <w:rsid w:val="00E037E2"/>
    <w:rsid w:val="00E03A46"/>
    <w:rsid w:val="00E050BD"/>
    <w:rsid w:val="00E0694B"/>
    <w:rsid w:val="00E101A9"/>
    <w:rsid w:val="00E15660"/>
    <w:rsid w:val="00E17408"/>
    <w:rsid w:val="00E20640"/>
    <w:rsid w:val="00E26083"/>
    <w:rsid w:val="00E3086D"/>
    <w:rsid w:val="00E311D1"/>
    <w:rsid w:val="00E36579"/>
    <w:rsid w:val="00E37138"/>
    <w:rsid w:val="00E40387"/>
    <w:rsid w:val="00E4413F"/>
    <w:rsid w:val="00E44B2E"/>
    <w:rsid w:val="00E46734"/>
    <w:rsid w:val="00E46FD9"/>
    <w:rsid w:val="00E5431B"/>
    <w:rsid w:val="00E552CA"/>
    <w:rsid w:val="00E559F9"/>
    <w:rsid w:val="00E61534"/>
    <w:rsid w:val="00E626B2"/>
    <w:rsid w:val="00E6474F"/>
    <w:rsid w:val="00E6727B"/>
    <w:rsid w:val="00E70022"/>
    <w:rsid w:val="00E708BE"/>
    <w:rsid w:val="00E70EA2"/>
    <w:rsid w:val="00E7119F"/>
    <w:rsid w:val="00E71709"/>
    <w:rsid w:val="00E75D71"/>
    <w:rsid w:val="00E763AB"/>
    <w:rsid w:val="00E80551"/>
    <w:rsid w:val="00E80997"/>
    <w:rsid w:val="00E819E9"/>
    <w:rsid w:val="00E873BE"/>
    <w:rsid w:val="00E87811"/>
    <w:rsid w:val="00E878BB"/>
    <w:rsid w:val="00E906F6"/>
    <w:rsid w:val="00E9334B"/>
    <w:rsid w:val="00E94396"/>
    <w:rsid w:val="00E94973"/>
    <w:rsid w:val="00E96F62"/>
    <w:rsid w:val="00E97A33"/>
    <w:rsid w:val="00EA2A3F"/>
    <w:rsid w:val="00EA3CBB"/>
    <w:rsid w:val="00EA4F89"/>
    <w:rsid w:val="00EB1D83"/>
    <w:rsid w:val="00EB2EEB"/>
    <w:rsid w:val="00EB6607"/>
    <w:rsid w:val="00EC61DA"/>
    <w:rsid w:val="00ED10B0"/>
    <w:rsid w:val="00ED17E7"/>
    <w:rsid w:val="00ED5F98"/>
    <w:rsid w:val="00EE2921"/>
    <w:rsid w:val="00EE37C3"/>
    <w:rsid w:val="00EE6BB3"/>
    <w:rsid w:val="00EE7301"/>
    <w:rsid w:val="00EF16DD"/>
    <w:rsid w:val="00EF4CC2"/>
    <w:rsid w:val="00EF549E"/>
    <w:rsid w:val="00EF5FDA"/>
    <w:rsid w:val="00F00B36"/>
    <w:rsid w:val="00F03361"/>
    <w:rsid w:val="00F06420"/>
    <w:rsid w:val="00F10997"/>
    <w:rsid w:val="00F109B5"/>
    <w:rsid w:val="00F121E6"/>
    <w:rsid w:val="00F128EA"/>
    <w:rsid w:val="00F149B9"/>
    <w:rsid w:val="00F15FA3"/>
    <w:rsid w:val="00F20498"/>
    <w:rsid w:val="00F212BF"/>
    <w:rsid w:val="00F23607"/>
    <w:rsid w:val="00F23D79"/>
    <w:rsid w:val="00F2550B"/>
    <w:rsid w:val="00F2593B"/>
    <w:rsid w:val="00F26292"/>
    <w:rsid w:val="00F32249"/>
    <w:rsid w:val="00F32B18"/>
    <w:rsid w:val="00F3392D"/>
    <w:rsid w:val="00F33D90"/>
    <w:rsid w:val="00F36BF8"/>
    <w:rsid w:val="00F37D0F"/>
    <w:rsid w:val="00F41D93"/>
    <w:rsid w:val="00F42D92"/>
    <w:rsid w:val="00F4395A"/>
    <w:rsid w:val="00F4466D"/>
    <w:rsid w:val="00F4468E"/>
    <w:rsid w:val="00F52499"/>
    <w:rsid w:val="00F52A66"/>
    <w:rsid w:val="00F56D2F"/>
    <w:rsid w:val="00F616FE"/>
    <w:rsid w:val="00F61C8A"/>
    <w:rsid w:val="00F62450"/>
    <w:rsid w:val="00F659A7"/>
    <w:rsid w:val="00F65C30"/>
    <w:rsid w:val="00F663E4"/>
    <w:rsid w:val="00F7087B"/>
    <w:rsid w:val="00F708AD"/>
    <w:rsid w:val="00F779F8"/>
    <w:rsid w:val="00F80D57"/>
    <w:rsid w:val="00F82049"/>
    <w:rsid w:val="00F82F06"/>
    <w:rsid w:val="00F85680"/>
    <w:rsid w:val="00F86310"/>
    <w:rsid w:val="00F87D56"/>
    <w:rsid w:val="00F92B1C"/>
    <w:rsid w:val="00F934A4"/>
    <w:rsid w:val="00F952D8"/>
    <w:rsid w:val="00FA1785"/>
    <w:rsid w:val="00FC350D"/>
    <w:rsid w:val="00FC7758"/>
    <w:rsid w:val="00FD2494"/>
    <w:rsid w:val="00FD321A"/>
    <w:rsid w:val="00FD391F"/>
    <w:rsid w:val="00FE0E3F"/>
    <w:rsid w:val="00FE3FE7"/>
    <w:rsid w:val="00FE40BE"/>
    <w:rsid w:val="00FE52EF"/>
    <w:rsid w:val="00FF2511"/>
    <w:rsid w:val="00FF5DD7"/>
    <w:rsid w:val="00FF7578"/>
    <w:rsid w:val="00FF7D6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B21083"/>
  <w15:chartTrackingRefBased/>
  <w15:docId w15:val="{7AB74173-9F4D-3446-8D6D-01D5C2BE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Body Text" w:uiPriority="99"/>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uiPriority w:val="9"/>
    <w:qFormat/>
    <w:rsid w:val="00180F19"/>
    <w:pPr>
      <w:keepNext/>
      <w:widowControl w:val="0"/>
      <w:tabs>
        <w:tab w:val="left" w:pos="-720"/>
        <w:tab w:val="left" w:pos="0"/>
        <w:tab w:val="left" w:pos="720"/>
      </w:tabs>
      <w:suppressAutoHyphens/>
      <w:ind w:left="1440" w:hanging="1440"/>
      <w:jc w:val="both"/>
      <w:outlineLvl w:val="0"/>
    </w:pPr>
    <w:rPr>
      <w:rFonts w:ascii="Courier New" w:hAnsi="Courier New"/>
      <w:b/>
      <w:snapToGrid w:val="0"/>
      <w:spacing w:val="-3"/>
      <w:szCs w:val="20"/>
      <w:lang w:val="es-ES_tradnl"/>
    </w:rPr>
  </w:style>
  <w:style w:type="paragraph" w:styleId="Heading3">
    <w:name w:val="heading 3"/>
    <w:basedOn w:val="Normal"/>
    <w:next w:val="Normal"/>
    <w:qFormat/>
    <w:rsid w:val="00CC66C4"/>
    <w:pPr>
      <w:keepNext/>
      <w:spacing w:before="240" w:after="60"/>
      <w:outlineLvl w:val="2"/>
    </w:pPr>
    <w:rPr>
      <w:rFonts w:ascii="Arial" w:hAnsi="Arial" w:cs="Arial"/>
      <w:b/>
      <w:bCs/>
      <w:sz w:val="26"/>
      <w:szCs w:val="26"/>
    </w:rPr>
  </w:style>
  <w:style w:type="paragraph" w:styleId="Heading4">
    <w:name w:val="heading 4"/>
    <w:basedOn w:val="Normal"/>
    <w:next w:val="Normal"/>
    <w:qFormat/>
    <w:rsid w:val="005E104D"/>
    <w:pPr>
      <w:keepNext/>
      <w:spacing w:before="240" w:after="60"/>
      <w:outlineLvl w:val="3"/>
    </w:pPr>
    <w:rPr>
      <w:b/>
      <w:bCs/>
      <w:sz w:val="28"/>
      <w:szCs w:val="28"/>
    </w:rPr>
  </w:style>
  <w:style w:type="paragraph" w:styleId="Heading5">
    <w:name w:val="heading 5"/>
    <w:basedOn w:val="Normal"/>
    <w:next w:val="Normal"/>
    <w:qFormat/>
    <w:rsid w:val="00437DE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3-Heading1">
    <w:name w:val="A3-Heading1"/>
    <w:basedOn w:val="Normal"/>
    <w:rsid w:val="00351581"/>
    <w:pPr>
      <w:keepNext/>
      <w:numPr>
        <w:ilvl w:val="12"/>
      </w:numPr>
      <w:tabs>
        <w:tab w:val="left" w:pos="-720"/>
        <w:tab w:val="center" w:pos="4500"/>
      </w:tabs>
      <w:suppressAutoHyphens/>
      <w:overflowPunct w:val="0"/>
      <w:autoSpaceDE w:val="0"/>
      <w:autoSpaceDN w:val="0"/>
      <w:adjustRightInd w:val="0"/>
      <w:spacing w:after="200"/>
      <w:jc w:val="both"/>
      <w:textAlignment w:val="baseline"/>
      <w:outlineLvl w:val="0"/>
    </w:pPr>
    <w:rPr>
      <w:rFonts w:ascii="Times New Roman Bold" w:hAnsi="Times New Roman Bold"/>
      <w:bCs/>
      <w:iCs/>
      <w:spacing w:val="-3"/>
      <w:kern w:val="28"/>
      <w:sz w:val="32"/>
      <w:szCs w:val="20"/>
      <w:lang w:val="es-ES_tradnl"/>
    </w:rPr>
  </w:style>
  <w:style w:type="paragraph" w:styleId="BodyText">
    <w:name w:val="Body Text"/>
    <w:basedOn w:val="Normal"/>
    <w:link w:val="BodyTextChar"/>
    <w:uiPriority w:val="99"/>
    <w:rsid w:val="00F06420"/>
    <w:pPr>
      <w:widowControl w:val="0"/>
      <w:tabs>
        <w:tab w:val="left" w:pos="-720"/>
        <w:tab w:val="left" w:pos="0"/>
        <w:tab w:val="left" w:pos="720"/>
      </w:tabs>
      <w:suppressAutoHyphens/>
      <w:jc w:val="both"/>
    </w:pPr>
    <w:rPr>
      <w:rFonts w:ascii="Courier New" w:hAnsi="Courier New"/>
      <w:snapToGrid w:val="0"/>
      <w:spacing w:val="-3"/>
      <w:szCs w:val="20"/>
      <w:lang w:val="es-ES_tradnl"/>
    </w:rPr>
  </w:style>
  <w:style w:type="paragraph" w:styleId="BodyTextIndent">
    <w:name w:val="Body Text Indent"/>
    <w:basedOn w:val="Normal"/>
    <w:rsid w:val="00F06420"/>
    <w:pPr>
      <w:widowControl w:val="0"/>
      <w:tabs>
        <w:tab w:val="left" w:pos="-720"/>
        <w:tab w:val="left" w:pos="0"/>
        <w:tab w:val="left" w:pos="720"/>
      </w:tabs>
      <w:suppressAutoHyphens/>
      <w:ind w:left="1440" w:hanging="720"/>
      <w:jc w:val="both"/>
    </w:pPr>
    <w:rPr>
      <w:rFonts w:ascii="Courier New" w:hAnsi="Courier New"/>
      <w:snapToGrid w:val="0"/>
      <w:spacing w:val="-3"/>
      <w:szCs w:val="20"/>
      <w:lang w:val="es-ES_tradnl"/>
    </w:rPr>
  </w:style>
  <w:style w:type="paragraph" w:styleId="BodyTextIndent2">
    <w:name w:val="Body Text Indent 2"/>
    <w:basedOn w:val="Normal"/>
    <w:rsid w:val="00F06420"/>
    <w:pPr>
      <w:widowControl w:val="0"/>
      <w:tabs>
        <w:tab w:val="left" w:pos="-720"/>
        <w:tab w:val="left" w:pos="0"/>
        <w:tab w:val="left" w:pos="720"/>
      </w:tabs>
      <w:suppressAutoHyphens/>
      <w:ind w:left="720"/>
      <w:jc w:val="both"/>
    </w:pPr>
    <w:rPr>
      <w:rFonts w:ascii="Courier New" w:hAnsi="Courier New"/>
      <w:snapToGrid w:val="0"/>
      <w:spacing w:val="-3"/>
      <w:szCs w:val="20"/>
      <w:lang w:val="es-ES_tradnl"/>
    </w:rPr>
  </w:style>
  <w:style w:type="character" w:styleId="FootnoteReference">
    <w:name w:val="footnote reference"/>
    <w:aliases w:val="Footnotes refss,Texto de nota al pie,Appel note de bas de page,referencia nota al pie,BVI fnr,Footnote number,f,Ref. de nota al pie.,Footnote symbol,Footnote,4_G,16 Point,Superscript 6 Point,Texto nota al pie,Ref. de nota al pi,Ref"/>
    <w:uiPriority w:val="99"/>
    <w:rsid w:val="00D43CAD"/>
    <w:rPr>
      <w:vertAlign w:val="superscript"/>
    </w:rPr>
  </w:style>
  <w:style w:type="paragraph" w:styleId="FootnoteText">
    <w:name w:val="footnote text"/>
    <w:basedOn w:val="Normal"/>
    <w:link w:val="FootnoteTextChar"/>
    <w:uiPriority w:val="99"/>
    <w:rsid w:val="00D43CAD"/>
    <w:pPr>
      <w:tabs>
        <w:tab w:val="left" w:pos="-720"/>
      </w:tabs>
      <w:suppressAutoHyphens/>
      <w:overflowPunct w:val="0"/>
      <w:autoSpaceDE w:val="0"/>
      <w:autoSpaceDN w:val="0"/>
      <w:adjustRightInd w:val="0"/>
      <w:spacing w:after="200"/>
      <w:jc w:val="both"/>
      <w:textAlignment w:val="baseline"/>
    </w:pPr>
    <w:rPr>
      <w:spacing w:val="-3"/>
      <w:szCs w:val="20"/>
      <w:lang w:val="es-ES_tradnl"/>
    </w:rPr>
  </w:style>
  <w:style w:type="paragraph" w:styleId="Footer">
    <w:name w:val="footer"/>
    <w:basedOn w:val="Normal"/>
    <w:link w:val="FooterChar"/>
    <w:rsid w:val="007F03F7"/>
    <w:pPr>
      <w:tabs>
        <w:tab w:val="center" w:pos="4320"/>
        <w:tab w:val="right" w:pos="8640"/>
      </w:tabs>
    </w:pPr>
  </w:style>
  <w:style w:type="character" w:styleId="PageNumber">
    <w:name w:val="page number"/>
    <w:basedOn w:val="DefaultParagraphFont"/>
    <w:rsid w:val="007F03F7"/>
  </w:style>
  <w:style w:type="character" w:styleId="Hyperlink">
    <w:name w:val="Hyperlink"/>
    <w:rsid w:val="0043656D"/>
    <w:rPr>
      <w:color w:val="0000FF"/>
      <w:u w:val="single"/>
    </w:rPr>
  </w:style>
  <w:style w:type="paragraph" w:styleId="DocumentMap">
    <w:name w:val="Document Map"/>
    <w:basedOn w:val="Normal"/>
    <w:semiHidden/>
    <w:rsid w:val="00395C0E"/>
    <w:pPr>
      <w:shd w:val="clear" w:color="auto" w:fill="000080"/>
    </w:pPr>
    <w:rPr>
      <w:rFonts w:ascii="Tahoma" w:hAnsi="Tahoma" w:cs="Tahoma"/>
      <w:sz w:val="20"/>
      <w:szCs w:val="20"/>
    </w:rPr>
  </w:style>
  <w:style w:type="character" w:styleId="CommentReference">
    <w:name w:val="annotation reference"/>
    <w:semiHidden/>
    <w:rsid w:val="0068184B"/>
    <w:rPr>
      <w:sz w:val="16"/>
      <w:szCs w:val="16"/>
    </w:rPr>
  </w:style>
  <w:style w:type="paragraph" w:styleId="CommentText">
    <w:name w:val="annotation text"/>
    <w:basedOn w:val="Normal"/>
    <w:semiHidden/>
    <w:rsid w:val="0068184B"/>
    <w:rPr>
      <w:sz w:val="20"/>
      <w:szCs w:val="20"/>
    </w:rPr>
  </w:style>
  <w:style w:type="paragraph" w:styleId="CommentSubject">
    <w:name w:val="annotation subject"/>
    <w:basedOn w:val="CommentText"/>
    <w:next w:val="CommentText"/>
    <w:semiHidden/>
    <w:rsid w:val="0068184B"/>
    <w:rPr>
      <w:b/>
      <w:bCs/>
    </w:rPr>
  </w:style>
  <w:style w:type="paragraph" w:styleId="BalloonText">
    <w:name w:val="Balloon Text"/>
    <w:basedOn w:val="Normal"/>
    <w:semiHidden/>
    <w:rsid w:val="0068184B"/>
    <w:rPr>
      <w:rFonts w:ascii="Tahoma" w:hAnsi="Tahoma" w:cs="Tahoma"/>
      <w:sz w:val="16"/>
      <w:szCs w:val="16"/>
    </w:rPr>
  </w:style>
  <w:style w:type="paragraph" w:customStyle="1" w:styleId="Default">
    <w:name w:val="Default"/>
    <w:rsid w:val="00521428"/>
    <w:pPr>
      <w:autoSpaceDE w:val="0"/>
      <w:autoSpaceDN w:val="0"/>
      <w:adjustRightInd w:val="0"/>
    </w:pPr>
    <w:rPr>
      <w:rFonts w:ascii="BBBMLB+TimesNewRoman" w:hAnsi="BBBMLB+TimesNewRoman" w:cs="BBBMLB+TimesNewRoman"/>
      <w:color w:val="000000"/>
      <w:sz w:val="24"/>
      <w:szCs w:val="24"/>
      <w:lang w:val="es-ES" w:eastAsia="es-ES"/>
    </w:rPr>
  </w:style>
  <w:style w:type="paragraph" w:styleId="Header">
    <w:name w:val="header"/>
    <w:basedOn w:val="Normal"/>
    <w:link w:val="HeaderChar"/>
    <w:uiPriority w:val="99"/>
    <w:rsid w:val="0071265A"/>
    <w:pPr>
      <w:tabs>
        <w:tab w:val="center" w:pos="4680"/>
        <w:tab w:val="right" w:pos="9360"/>
      </w:tabs>
    </w:pPr>
  </w:style>
  <w:style w:type="character" w:customStyle="1" w:styleId="HeaderChar">
    <w:name w:val="Header Char"/>
    <w:link w:val="Header"/>
    <w:uiPriority w:val="99"/>
    <w:rsid w:val="0071265A"/>
    <w:rPr>
      <w:sz w:val="24"/>
      <w:szCs w:val="24"/>
    </w:rPr>
  </w:style>
  <w:style w:type="paragraph" w:customStyle="1" w:styleId="ColorfulList-Accent11">
    <w:name w:val="Colorful List - Accent 11"/>
    <w:basedOn w:val="Normal"/>
    <w:link w:val="ColorfulList-Accent1Char"/>
    <w:uiPriority w:val="34"/>
    <w:qFormat/>
    <w:rsid w:val="00083073"/>
    <w:pPr>
      <w:spacing w:after="200" w:line="276" w:lineRule="auto"/>
      <w:ind w:left="720"/>
      <w:contextualSpacing/>
    </w:pPr>
    <w:rPr>
      <w:rFonts w:ascii="Calibri" w:eastAsia="Calibri" w:hAnsi="Calibri"/>
      <w:sz w:val="22"/>
      <w:szCs w:val="22"/>
    </w:rPr>
  </w:style>
  <w:style w:type="character" w:customStyle="1" w:styleId="FootnoteTextChar">
    <w:name w:val="Footnote Text Char"/>
    <w:link w:val="FootnoteText"/>
    <w:uiPriority w:val="99"/>
    <w:rsid w:val="00083073"/>
    <w:rPr>
      <w:spacing w:val="-3"/>
      <w:sz w:val="24"/>
      <w:lang w:val="es-ES_tradnl"/>
    </w:rPr>
  </w:style>
  <w:style w:type="character" w:customStyle="1" w:styleId="ColorfulList-Accent1Char">
    <w:name w:val="Colorful List - Accent 1 Char"/>
    <w:link w:val="ColorfulList-Accent11"/>
    <w:rsid w:val="00083073"/>
    <w:rPr>
      <w:rFonts w:ascii="Calibri" w:eastAsia="Calibri" w:hAnsi="Calibri"/>
      <w:sz w:val="22"/>
      <w:szCs w:val="22"/>
    </w:rPr>
  </w:style>
  <w:style w:type="paragraph" w:styleId="ListParagraph">
    <w:name w:val="List Paragraph"/>
    <w:aliases w:val="Compomente,Párrafo de lista,lp1,List Paragraph1,Bullet List,FooterText,numbered,Paragraphe de liste1,Bulletr List Paragraph,列出段落,列出段落1,Listas,Párrafo Título 3,Verbatismo"/>
    <w:basedOn w:val="Normal"/>
    <w:link w:val="ListParagraphChar"/>
    <w:uiPriority w:val="34"/>
    <w:qFormat/>
    <w:rsid w:val="00AD0DEE"/>
    <w:pPr>
      <w:spacing w:after="200" w:line="276" w:lineRule="auto"/>
      <w:ind w:left="720"/>
      <w:contextualSpacing/>
    </w:pPr>
    <w:rPr>
      <w:rFonts w:ascii="Calibri" w:eastAsia="Calibri" w:hAnsi="Calibri"/>
      <w:sz w:val="22"/>
      <w:szCs w:val="22"/>
    </w:rPr>
  </w:style>
  <w:style w:type="character" w:customStyle="1" w:styleId="ListParagraphChar">
    <w:name w:val="List Paragraph Char"/>
    <w:aliases w:val="Compomente Char,Párrafo de lista Char,lp1 Char,List Paragraph1 Char,Bullet List Char,FooterText Char,numbered Char,Paragraphe de liste1 Char,Bulletr List Paragraph Char,列出段落 Char,列出段落1 Char,Listas Char,Párrafo Título 3 Char"/>
    <w:link w:val="ListParagraph"/>
    <w:uiPriority w:val="34"/>
    <w:rsid w:val="00AD0DEE"/>
    <w:rPr>
      <w:rFonts w:ascii="Calibri" w:eastAsia="Calibri" w:hAnsi="Calibri"/>
      <w:sz w:val="22"/>
      <w:szCs w:val="22"/>
      <w:lang w:val="en-US" w:eastAsia="en-US"/>
    </w:rPr>
  </w:style>
  <w:style w:type="paragraph" w:customStyle="1" w:styleId="Chapter">
    <w:name w:val="Chapter"/>
    <w:basedOn w:val="Normal"/>
    <w:next w:val="Normal"/>
    <w:rsid w:val="00C60589"/>
    <w:pPr>
      <w:numPr>
        <w:numId w:val="1"/>
      </w:numPr>
      <w:tabs>
        <w:tab w:val="left" w:pos="1440"/>
      </w:tabs>
      <w:spacing w:before="240" w:after="240"/>
      <w:jc w:val="center"/>
    </w:pPr>
    <w:rPr>
      <w:b/>
      <w:smallCaps/>
      <w:noProof/>
      <w:szCs w:val="20"/>
    </w:rPr>
  </w:style>
  <w:style w:type="paragraph" w:customStyle="1" w:styleId="Paragraph">
    <w:name w:val="Paragraph"/>
    <w:aliases w:val="paragraph,p,PARAGRAPH,PG,pa,at"/>
    <w:basedOn w:val="BodyTextIndent"/>
    <w:link w:val="ParagraphChar"/>
    <w:qFormat/>
    <w:rsid w:val="00C60589"/>
    <w:pPr>
      <w:widowControl/>
      <w:numPr>
        <w:ilvl w:val="1"/>
        <w:numId w:val="1"/>
      </w:numPr>
      <w:tabs>
        <w:tab w:val="clear" w:pos="-720"/>
        <w:tab w:val="clear" w:pos="0"/>
      </w:tabs>
      <w:suppressAutoHyphens w:val="0"/>
      <w:spacing w:before="120" w:after="120"/>
      <w:outlineLvl w:val="1"/>
    </w:pPr>
    <w:rPr>
      <w:rFonts w:ascii="Times New Roman" w:hAnsi="Times New Roman"/>
      <w:snapToGrid/>
      <w:spacing w:val="0"/>
      <w:lang w:val="en-US"/>
    </w:rPr>
  </w:style>
  <w:style w:type="paragraph" w:customStyle="1" w:styleId="subpar">
    <w:name w:val="subpar"/>
    <w:basedOn w:val="BodyTextIndent3"/>
    <w:rsid w:val="00C60589"/>
    <w:pPr>
      <w:numPr>
        <w:ilvl w:val="2"/>
        <w:numId w:val="1"/>
      </w:numPr>
      <w:tabs>
        <w:tab w:val="clear" w:pos="1152"/>
        <w:tab w:val="num" w:pos="1080"/>
        <w:tab w:val="num" w:pos="1440"/>
      </w:tabs>
      <w:spacing w:before="120"/>
      <w:ind w:left="1080" w:hanging="720"/>
      <w:jc w:val="both"/>
      <w:outlineLvl w:val="2"/>
    </w:pPr>
    <w:rPr>
      <w:sz w:val="24"/>
      <w:szCs w:val="20"/>
    </w:rPr>
  </w:style>
  <w:style w:type="paragraph" w:customStyle="1" w:styleId="SubSubPar">
    <w:name w:val="SubSubPar"/>
    <w:basedOn w:val="subpar"/>
    <w:rsid w:val="00C60589"/>
    <w:pPr>
      <w:numPr>
        <w:ilvl w:val="3"/>
      </w:numPr>
      <w:tabs>
        <w:tab w:val="clear" w:pos="1584"/>
        <w:tab w:val="left" w:pos="0"/>
        <w:tab w:val="num" w:pos="360"/>
        <w:tab w:val="num" w:pos="720"/>
        <w:tab w:val="num" w:pos="1440"/>
        <w:tab w:val="num" w:pos="2160"/>
      </w:tabs>
      <w:ind w:left="720" w:hanging="360"/>
    </w:pPr>
  </w:style>
  <w:style w:type="paragraph" w:styleId="BodyTextIndent3">
    <w:name w:val="Body Text Indent 3"/>
    <w:basedOn w:val="Normal"/>
    <w:link w:val="BodyTextIndent3Char"/>
    <w:rsid w:val="00C60589"/>
    <w:pPr>
      <w:spacing w:after="120"/>
      <w:ind w:left="283"/>
    </w:pPr>
    <w:rPr>
      <w:sz w:val="16"/>
      <w:szCs w:val="16"/>
    </w:rPr>
  </w:style>
  <w:style w:type="character" w:customStyle="1" w:styleId="BodyTextIndent3Char">
    <w:name w:val="Body Text Indent 3 Char"/>
    <w:link w:val="BodyTextIndent3"/>
    <w:rsid w:val="00C60589"/>
    <w:rPr>
      <w:sz w:val="16"/>
      <w:szCs w:val="16"/>
      <w:lang w:val="en-US" w:eastAsia="en-US"/>
    </w:rPr>
  </w:style>
  <w:style w:type="character" w:customStyle="1" w:styleId="apple-converted-space">
    <w:name w:val="apple-converted-space"/>
    <w:rsid w:val="0064507A"/>
    <w:rPr>
      <w:lang w:val="es-ES_tradnl"/>
    </w:rPr>
  </w:style>
  <w:style w:type="character" w:customStyle="1" w:styleId="Listavistosa-nfasis1Car1">
    <w:name w:val="Lista vistosa - Énfasis 1 Car1"/>
    <w:uiPriority w:val="34"/>
    <w:rsid w:val="007B3EA9"/>
    <w:rPr>
      <w:rFonts w:ascii="Calibri" w:eastAsia="Calibri" w:hAnsi="Calibri"/>
      <w:sz w:val="22"/>
      <w:szCs w:val="22"/>
      <w:lang w:val="en-US" w:eastAsia="en-US"/>
    </w:rPr>
  </w:style>
  <w:style w:type="paragraph" w:customStyle="1" w:styleId="newpage">
    <w:name w:val="newpage"/>
    <w:basedOn w:val="Normal"/>
    <w:rsid w:val="00813D5F"/>
    <w:pPr>
      <w:keepNext/>
      <w:spacing w:before="240"/>
      <w:jc w:val="center"/>
    </w:pPr>
    <w:rPr>
      <w:rFonts w:eastAsia="Arial Unicode MS"/>
      <w:b/>
      <w:bCs/>
      <w:smallCaps/>
      <w:lang w:val="es-ES" w:eastAsia="es-ES"/>
    </w:rPr>
  </w:style>
  <w:style w:type="character" w:customStyle="1" w:styleId="ParagraphChar">
    <w:name w:val="Paragraph Char"/>
    <w:link w:val="Paragraph"/>
    <w:rsid w:val="003F4D6E"/>
    <w:rPr>
      <w:sz w:val="24"/>
      <w:lang w:eastAsia="en-US"/>
    </w:rPr>
  </w:style>
  <w:style w:type="table" w:styleId="TableGrid">
    <w:name w:val="Table Grid"/>
    <w:basedOn w:val="TableNormal"/>
    <w:uiPriority w:val="59"/>
    <w:rsid w:val="003F4D6E"/>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244799"/>
    <w:rPr>
      <w:sz w:val="24"/>
      <w:szCs w:val="24"/>
      <w:lang w:eastAsia="en-US"/>
    </w:rPr>
  </w:style>
  <w:style w:type="character" w:customStyle="1" w:styleId="BodyTextChar">
    <w:name w:val="Body Text Char"/>
    <w:basedOn w:val="DefaultParagraphFont"/>
    <w:link w:val="BodyText"/>
    <w:uiPriority w:val="99"/>
    <w:rsid w:val="00730EF1"/>
    <w:rPr>
      <w:rFonts w:ascii="Courier New" w:hAnsi="Courier New"/>
      <w:snapToGrid w:val="0"/>
      <w:spacing w:val="-3"/>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57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s://conecta.gob.hn/" TargetMode="External"/><Relationship Id="rId26" Type="http://schemas.openxmlformats.org/officeDocument/2006/relationships/hyperlink" Target="http://www.iadb.org/es/acerca-de-nosotros/como-esta-organizado-el-banco-interamericano-de-desarrollo-,5998.html?open_accordion=9" TargetMode="External"/><Relationship Id="rId21" Type="http://schemas.openxmlformats.org/officeDocument/2006/relationships/hyperlink" Target="http://www.iadb.org/es/acerca-de-nosotros/como-esta-organizado-el-banco-interamericano-de-desarrollo-,5998.html?open_accordion=9" TargetMode="External"/><Relationship Id="rId34" Type="http://schemas.openxmlformats.org/officeDocument/2006/relationships/customXml" Target="../customXml/item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conecta.gob.hn/" TargetMode="External"/><Relationship Id="rId25" Type="http://schemas.openxmlformats.org/officeDocument/2006/relationships/hyperlink" Target="https://conecta.gob.hn/" TargetMode="External"/><Relationship Id="rId33" Type="http://schemas.openxmlformats.org/officeDocument/2006/relationships/customXml" Target="../customXml/item5.xml"/><Relationship Id="rId16" Type="http://schemas.openxmlformats.org/officeDocument/2006/relationships/header" Target="header2.xml"/><Relationship Id="rId20" Type="http://schemas.openxmlformats.org/officeDocument/2006/relationships/hyperlink" Target="https://conecta.gob.hn/" TargetMode="External"/><Relationship Id="rId11" Type="http://schemas.openxmlformats.org/officeDocument/2006/relationships/footnotes" Target="footnotes.xml"/><Relationship Id="rId24" Type="http://schemas.openxmlformats.org/officeDocument/2006/relationships/hyperlink" Target="https://conecta.gob.hn/" TargetMode="External"/><Relationship Id="rId32" Type="http://schemas.openxmlformats.org/officeDocument/2006/relationships/customXml" Target="../customXml/item4.xml"/><Relationship Id="rId15" Type="http://schemas.openxmlformats.org/officeDocument/2006/relationships/footer" Target="footer2.xml"/><Relationship Id="rId23" Type="http://schemas.openxmlformats.org/officeDocument/2006/relationships/hyperlink" Target="http://www.iadb.org/es/acerca-de-nosotros/como-esta-organizado-el-banco-interamericano-de-desarrollo-,5998.html?open_accordion=9"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iadb.org/es/acerca-de-nosotros/como-esta-organizado-el-banco-interamericano-de-desarrollo-,5998.html?open_accordion=9" TargetMode="External"/><Relationship Id="rId31"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s://conecta.gob.hn/" TargetMode="External"/><Relationship Id="rId27" Type="http://schemas.openxmlformats.org/officeDocument/2006/relationships/fontTable" Target="fontTable.xml"/><Relationship Id="rId30" Type="http://schemas.openxmlformats.org/officeDocument/2006/relationships/customXml" Target="../customXml/item2.xml"/><Relationship Id="rId35"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13" Type="http://schemas.openxmlformats.org/officeDocument/2006/relationships/hyperlink" Target="https://iudpas.unah.edu.hn/observatorio-de-la-violencia/boletines-del-observatorio-2/unidad-de-genero" TargetMode="External"/><Relationship Id="rId18" Type="http://schemas.openxmlformats.org/officeDocument/2006/relationships/hyperlink" Target="https://publications.iadb.org/publications/spanish/document/Femicidio_en_Honduras_es_es.pdf" TargetMode="External"/><Relationship Id="rId26" Type="http://schemas.openxmlformats.org/officeDocument/2006/relationships/hyperlink" Target="https://www.nytimes.com/es/2019/04/17/espanol/opinion/honduras-violencia-genero.html" TargetMode="External"/><Relationship Id="rId39" Type="http://schemas.openxmlformats.org/officeDocument/2006/relationships/hyperlink" Target="http://www.nationalcenterdvtraumamh.org/wp-content/uploads/2013/03/NCDVTMH_EBPLitReview2013.pdf" TargetMode="External"/><Relationship Id="rId21" Type="http://schemas.openxmlformats.org/officeDocument/2006/relationships/hyperlink" Target="http://www.nationalcenterdvtraumamh.org/wp-content/uploads/2013/03/NCDVTMH_EBPLitReview2013.pdf" TargetMode="External"/><Relationship Id="rId34" Type="http://schemas.openxmlformats.org/officeDocument/2006/relationships/hyperlink" Target="http://www.nationalcenterdvtraumamh.org/wp-content/uploads/2019/04/NCDVTMH_TIInterventions_JohnsonHOPESummary.pdf" TargetMode="External"/><Relationship Id="rId7" Type="http://schemas.openxmlformats.org/officeDocument/2006/relationships/hyperlink" Target="https://iudpas.unah.edu.hn/observatorio-de-la-violencia/boletines-del-observatorio-2/unidad-de-genero" TargetMode="External"/><Relationship Id="rId12" Type="http://schemas.openxmlformats.org/officeDocument/2006/relationships/hyperlink" Target="https://publications.iadb.org/publications/spanish/document/Femicidio_en_Honduras_es_es.pdf" TargetMode="External"/><Relationship Id="rId17" Type="http://schemas.openxmlformats.org/officeDocument/2006/relationships/hyperlink" Target="http://www.poderjudicial.gob.hn/CEDIJ/Leyes/Paginas/Codigos.aspx" TargetMode="External"/><Relationship Id="rId25" Type="http://schemas.openxmlformats.org/officeDocument/2006/relationships/hyperlink" Target="https://iudpas.unah.edu.hn/observatorio-de-la-violencia/boletines-del-observatorio-2/unidad-de-genero" TargetMode="External"/><Relationship Id="rId33" Type="http://schemas.openxmlformats.org/officeDocument/2006/relationships/hyperlink" Target="http://www.nationalcenterdvtraumamh.org/wp-content/uploads/2013/03/NCDVTMH_EBPLitReview2013.pdf" TargetMode="External"/><Relationship Id="rId38" Type="http://schemas.openxmlformats.org/officeDocument/2006/relationships/hyperlink" Target="https://www.nytimes.com/es/2019/04/17/espanol/opinion/honduras-violencia-genero.html" TargetMode="External"/><Relationship Id="rId2" Type="http://schemas.openxmlformats.org/officeDocument/2006/relationships/hyperlink" Target="https://publications.iadb.org/publications/spanish/document/Femicidio_en_Honduras_es_es.pdf" TargetMode="External"/><Relationship Id="rId16" Type="http://schemas.openxmlformats.org/officeDocument/2006/relationships/hyperlink" Target="http://www.nationalcenterdvtraumamh.org/wp-content/uploads/2019/04/NCDVTMH_TIInterventions_JohnsonHOPESummary.pdf" TargetMode="External"/><Relationship Id="rId20" Type="http://schemas.openxmlformats.org/officeDocument/2006/relationships/hyperlink" Target="https://www.nytimes.com/es/2019/04/17/espanol/opinion/honduras-violencia-genero.html" TargetMode="External"/><Relationship Id="rId29" Type="http://schemas.openxmlformats.org/officeDocument/2006/relationships/hyperlink" Target="http://www.poderjudicial.gob.hn/CEDIJ/Leyes/Paginas/Codigos.aspx" TargetMode="External"/><Relationship Id="rId1" Type="http://schemas.openxmlformats.org/officeDocument/2006/relationships/hyperlink" Target="http://www.poderjudicial.gob.hn/CEDIJ/Leyes/Paginas/Codigos.aspx" TargetMode="External"/><Relationship Id="rId6" Type="http://schemas.openxmlformats.org/officeDocument/2006/relationships/hyperlink" Target="https://publications.iadb.org/publications/spanish/document/Femicidio_en_Honduras_es_es.pdf" TargetMode="External"/><Relationship Id="rId11" Type="http://schemas.openxmlformats.org/officeDocument/2006/relationships/hyperlink" Target="http://www.poderjudicial.gob.hn/CEDIJ/Leyes/Paginas/Codigos.aspx" TargetMode="External"/><Relationship Id="rId24" Type="http://schemas.openxmlformats.org/officeDocument/2006/relationships/hyperlink" Target="https://publications.iadb.org/publications/spanish/document/Femicidio_en_Honduras_es_es.pdf" TargetMode="External"/><Relationship Id="rId32" Type="http://schemas.openxmlformats.org/officeDocument/2006/relationships/hyperlink" Target="https://www.nytimes.com/es/2019/04/17/espanol/opinion/honduras-violencia-genero.html" TargetMode="External"/><Relationship Id="rId37" Type="http://schemas.openxmlformats.org/officeDocument/2006/relationships/hyperlink" Target="https://iudpas.unah.edu.hn/observatorio-de-la-violencia/boletines-del-observatorio-2/unidad-de-genero" TargetMode="External"/><Relationship Id="rId40" Type="http://schemas.openxmlformats.org/officeDocument/2006/relationships/hyperlink" Target="http://www.nationalcenterdvtraumamh.org/wp-content/uploads/2019/04/NCDVTMH_TIInterventions_JohnsonHOPESummary.pdf" TargetMode="External"/><Relationship Id="rId5" Type="http://schemas.openxmlformats.org/officeDocument/2006/relationships/hyperlink" Target="http://www.poderjudicial.gob.hn/CEDIJ/Leyes/Paginas/Codigos.aspx" TargetMode="External"/><Relationship Id="rId15" Type="http://schemas.openxmlformats.org/officeDocument/2006/relationships/hyperlink" Target="http://www.nationalcenterdvtraumamh.org/wp-content/uploads/2013/03/NCDVTMH_EBPLitReview2013.pdf" TargetMode="External"/><Relationship Id="rId23" Type="http://schemas.openxmlformats.org/officeDocument/2006/relationships/hyperlink" Target="http://www.poderjudicial.gob.hn/CEDIJ/Leyes/Paginas/Codigos.aspx" TargetMode="External"/><Relationship Id="rId28" Type="http://schemas.openxmlformats.org/officeDocument/2006/relationships/hyperlink" Target="http://www.nationalcenterdvtraumamh.org/wp-content/uploads/2019/04/NCDVTMH_TIInterventions_JohnsonHOPESummary.pdf" TargetMode="External"/><Relationship Id="rId36" Type="http://schemas.openxmlformats.org/officeDocument/2006/relationships/hyperlink" Target="https://publications.iadb.org/publications/spanish/document/Femicidio_en_Honduras_es_es.pdf" TargetMode="External"/><Relationship Id="rId10" Type="http://schemas.openxmlformats.org/officeDocument/2006/relationships/hyperlink" Target="http://www.nationalcenterdvtraumamh.org/wp-content/uploads/2019/04/NCDVTMH_TIInterventions_JohnsonHOPESummary.pdf" TargetMode="External"/><Relationship Id="rId19" Type="http://schemas.openxmlformats.org/officeDocument/2006/relationships/hyperlink" Target="https://iudpas.unah.edu.hn/observatorio-de-la-violencia/boletines-del-observatorio-2/unidad-de-genero" TargetMode="External"/><Relationship Id="rId31" Type="http://schemas.openxmlformats.org/officeDocument/2006/relationships/hyperlink" Target="https://iudpas.unah.edu.hn/observatorio-de-la-violencia/boletines-del-observatorio-2/unidad-de-genero" TargetMode="External"/><Relationship Id="rId4" Type="http://schemas.openxmlformats.org/officeDocument/2006/relationships/hyperlink" Target="https://www.nytimes.com/es/2019/04/17/espanol/opinion/honduras-violencia-genero.html" TargetMode="External"/><Relationship Id="rId9" Type="http://schemas.openxmlformats.org/officeDocument/2006/relationships/hyperlink" Target="http://www.nationalcenterdvtraumamh.org/wp-content/uploads/2013/03/NCDVTMH_EBPLitReview2013.pdf" TargetMode="External"/><Relationship Id="rId14" Type="http://schemas.openxmlformats.org/officeDocument/2006/relationships/hyperlink" Target="https://www.nytimes.com/es/2019/04/17/espanol/opinion/honduras-violencia-genero.html" TargetMode="External"/><Relationship Id="rId22" Type="http://schemas.openxmlformats.org/officeDocument/2006/relationships/hyperlink" Target="http://www.nationalcenterdvtraumamh.org/wp-content/uploads/2019/04/NCDVTMH_TIInterventions_JohnsonHOPESummary.pdf" TargetMode="External"/><Relationship Id="rId27" Type="http://schemas.openxmlformats.org/officeDocument/2006/relationships/hyperlink" Target="http://www.nationalcenterdvtraumamh.org/wp-content/uploads/2013/03/NCDVTMH_EBPLitReview2013.pdf" TargetMode="External"/><Relationship Id="rId30" Type="http://schemas.openxmlformats.org/officeDocument/2006/relationships/hyperlink" Target="https://publications.iadb.org/publications/spanish/document/Femicidio_en_Honduras_es_es.pdf" TargetMode="External"/><Relationship Id="rId35" Type="http://schemas.openxmlformats.org/officeDocument/2006/relationships/hyperlink" Target="http://www.poderjudicial.gob.hn/CEDIJ/Leyes/Paginas/Codigos.aspx" TargetMode="External"/><Relationship Id="rId8" Type="http://schemas.openxmlformats.org/officeDocument/2006/relationships/hyperlink" Target="https://www.nytimes.com/es/2019/04/17/espanol/opinion/honduras-violencia-genero.html" TargetMode="External"/><Relationship Id="rId3" Type="http://schemas.openxmlformats.org/officeDocument/2006/relationships/hyperlink" Target="https://iudpas.unah.edu.hn/observatorio-de-la-violencia/boletines-del-observatorio-2/unidad-de-gene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EF3CA27F07C1314FA828E4171FBC9203" ma:contentTypeVersion="0" ma:contentTypeDescription="The base project type from which other project content types inherit their information." ma:contentTypeScope="" ma:versionID="3b55056f90e3798e3326c887fcdffbf8">
  <xsd:schema xmlns:xsd="http://www.w3.org/2001/XMLSchema" xmlns:xs="http://www.w3.org/2001/XMLSchema" xmlns:p="http://schemas.microsoft.com/office/2006/metadata/properties" xmlns:ns2="cdc7663a-08f0-4737-9e8c-148ce897a09c" targetNamespace="http://schemas.microsoft.com/office/2006/metadata/properties" ma:root="true" ma:fieldsID="ccc007e42bc35dabe9ab296effcb67c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43CD7AC72860E489351B758875080EE" ma:contentTypeVersion="0" ma:contentTypeDescription="A content type to manage public (operations) IDB documents" ma:contentTypeScope="" ma:versionID="f1eb6ef042d5678dbe445bf04338e473">
  <xsd:schema xmlns:xsd="http://www.w3.org/2001/XMLSchema" xmlns:xs="http://www.w3.org/2001/XMLSchema" xmlns:p="http://schemas.microsoft.com/office/2006/metadata/properties" xmlns:ns2="cdc7663a-08f0-4737-9e8c-148ce897a09c" targetNamespace="http://schemas.microsoft.com/office/2006/metadata/properties" ma:root="true" ma:fieldsID="7244c8b8d8d25a6f2aa0cf40c16159b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SCL/GDI</Division_x0020_or_x0020_Unit>
    <_dlc_DocId xmlns="cdc7663a-08f0-4737-9e8c-148ce897a09c">EZSHARE-2141678205-4</_dlc_DocId>
    <Document_x0020_Author xmlns="cdc7663a-08f0-4737-9e8c-148ce897a09c">Andrea Beltran</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b26cdb1da78c4bb4b1c1bac2f6ac5911 xmlns="cdc7663a-08f0-4737-9e8c-148ce897a09c">
      <Terms xmlns="http://schemas.microsoft.com/office/infopath/2007/PartnerControls"/>
    </b26cdb1da78c4bb4b1c1bac2f6ac5911>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GENDER EQUALITY ＆ WOMEN'S EMPOWERMENT</TermName>
          <TermId xmlns="http://schemas.microsoft.com/office/infopath/2007/PartnerControls">f715ad4c-c890-4d3e-a783-2ca5da1f8d08</TermId>
        </TermInfo>
      </Term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https://idbg.sharepoint.com/teams/EZ-HO-TCP/HO-T1389/_layouts/15/DocIdRedir.aspx?ID=EZSHARE-2141678205-4</Url>
      <Description>EZSHARE-2141678205-4</Description>
    </_dlc_DocIdUrl>
    <Phase xmlns="cdc7663a-08f0-4737-9e8c-148ce897a09c">PHASE_PREPARATION</Phase>
    <Other_x0020_Author xmlns="cdc7663a-08f0-4737-9e8c-148ce897a09c" xsi:nil="true"/>
    <IDBDocs_x0020_Number xmlns="cdc7663a-08f0-4737-9e8c-148ce897a09c" xsi:nil="true"/>
    <TaxCatchAll xmlns="cdc7663a-08f0-4737-9e8c-148ce897a09c">
      <Value>34</Value>
      <Value>2</Value>
      <Value>28</Value>
    </TaxCatchAll>
    <Fiscal_x0020_Year_x0020_IDB xmlns="cdc7663a-08f0-4737-9e8c-148ce897a09c">2021</Fiscal_x0020_Year_x0020_IDB>
    <Operation_x0020_Type xmlns="cdc7663a-08f0-4737-9e8c-148ce897a09c">Technical Cooperation</Operation_x0020_Type>
    <Extracted_x0020_Keywords xmlns="cdc7663a-08f0-4737-9e8c-148ce897a09c">
      <Value>VSBG</Value>
      <Value>BID</Value>
      <Value>Honduras</Value>
      <Value>víctimas</Value>
      <Value>búsqueda</Value>
      <Value>parte</Value>
      <Value>prevención</Value>
      <Value>VCM</Value>
      <Value>casos</Value>
      <Value>riesgos</Value>
      <Value>aprobación</Value>
      <Value>ayuda</Value>
      <Value>América Latina</Value>
      <Value>INAM</Value>
      <Value>comunicación</Value>
      <Value>San Pedro Sula</Value>
      <Value>implementación</Value>
      <Value>Distrito Central</Value>
      <Value>organizaciones delincuenciales</Value>
      <Value>resto</Value>
      <Value>Choloma</Value>
      <Value>Juticalpa</Value>
      <Value>resultados</Value>
      <Value>acciones</Value>
      <Value>grupos</Value>
    </Extracted_x0020_Keywords>
    <Project_x0020_Number xmlns="cdc7663a-08f0-4737-9e8c-148ce897a09c">HO-T1389</Project_x0020_Number>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EED0F90-E87A-4DD0-B806-656F0F685F0D}"/>
</file>

<file path=customXml/itemProps2.xml><?xml version="1.0" encoding="utf-8"?>
<ds:datastoreItem xmlns:ds="http://schemas.openxmlformats.org/officeDocument/2006/customXml" ds:itemID="{3B9B38EA-2DF3-4A91-A83C-0C32219016C6}"/>
</file>

<file path=customXml/itemProps3.xml><?xml version="1.0" encoding="utf-8"?>
<ds:datastoreItem xmlns:ds="http://schemas.openxmlformats.org/officeDocument/2006/customXml" ds:itemID="{A7C73F30-E878-46A2-B521-5D6D7F67CFE9}"/>
</file>

<file path=customXml/itemProps4.xml><?xml version="1.0" encoding="utf-8"?>
<ds:datastoreItem xmlns:ds="http://schemas.openxmlformats.org/officeDocument/2006/customXml" ds:itemID="{FE846AE0-A106-4C24-8203-B1D36D5DA9E6}"/>
</file>

<file path=customXml/itemProps5.xml><?xml version="1.0" encoding="utf-8"?>
<ds:datastoreItem xmlns:ds="http://schemas.openxmlformats.org/officeDocument/2006/customXml" ds:itemID="{10BA1F58-F404-4A72-A26C-BAE14EB10D73}"/>
</file>

<file path=customXml/itemProps6.xml><?xml version="1.0" encoding="utf-8"?>
<ds:datastoreItem xmlns:ds="http://schemas.openxmlformats.org/officeDocument/2006/customXml" ds:itemID="{31E17A4D-660B-4AFE-A300-7501D12351AE}"/>
</file>

<file path=customXml/itemProps7.xml><?xml version="1.0" encoding="utf-8"?>
<ds:datastoreItem xmlns:ds="http://schemas.openxmlformats.org/officeDocument/2006/customXml" ds:itemID="{8976198F-B159-40BD-97B1-AA0DF461B564}"/>
</file>

<file path=docProps/app.xml><?xml version="1.0" encoding="utf-8"?>
<Properties xmlns="http://schemas.openxmlformats.org/officeDocument/2006/extended-properties" xmlns:vt="http://schemas.openxmlformats.org/officeDocument/2006/docPropsVTypes">
  <Template>Normal</Template>
  <TotalTime>22</TotalTime>
  <Pages>48</Pages>
  <Words>19312</Words>
  <Characters>106140</Characters>
  <Application>Microsoft Office Word</Application>
  <DocSecurity>0</DocSecurity>
  <Lines>884</Lines>
  <Paragraphs>250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Bufete Leitzelar y Asociados</Company>
  <LinksUpToDate>false</LinksUpToDate>
  <CharactersWithSpaces>125202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Leitzelar</dc:creator>
  <cp:keywords/>
  <dc:description/>
  <cp:lastModifiedBy>Guzman Maradiaga, Reina Cecibel</cp:lastModifiedBy>
  <cp:revision>7</cp:revision>
  <cp:lastPrinted>2020-03-04T20:18:00Z</cp:lastPrinted>
  <dcterms:created xsi:type="dcterms:W3CDTF">2021-07-30T15:42:00Z</dcterms:created>
  <dcterms:modified xsi:type="dcterms:W3CDTF">2021-08-02T18:24:00Z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Function_x0020_Operations_x0020_IDB">
    <vt:lpwstr>2;#Project Preparation Planning and Design|29ca0c72-1fc4-435f-a09c-28585cb5eac9</vt:lpwstr>
  </property>
  <property fmtid="{D5CDD505-2E9C-101B-9397-08002B2CF9AE}" pid="4" name="Sub_x002d_Sector">
    <vt:lpwstr/>
  </property>
  <property fmtid="{D5CDD505-2E9C-101B-9397-08002B2CF9AE}" pid="6" name="TaxKeywordTaxHTField">
    <vt:lpwstr/>
  </property>
  <property fmtid="{D5CDD505-2E9C-101B-9397-08002B2CF9AE}" pid="8" name="Sub-Sector">
    <vt:lpwstr>34;#GENDER EQUALITY ＆ WOMEN'S EMPOWERMENT|f715ad4c-c890-4d3e-a783-2ca5da1f8d08</vt:lpwstr>
  </property>
  <property fmtid="{D5CDD505-2E9C-101B-9397-08002B2CF9AE}" pid="9" name="Country">
    <vt:lpwstr>28;#Honduras|0dd9f989-602d-4742-8212-5c1b8b0b74d5</vt:lpwstr>
  </property>
  <property fmtid="{D5CDD505-2E9C-101B-9397-08002B2CF9AE}" pid="10" name="_dlc_DocIdItemGuid">
    <vt:lpwstr>3f7beb79-5031-45bc-a370-f72f8c75088f</vt:lpwstr>
  </property>
  <property fmtid="{D5CDD505-2E9C-101B-9397-08002B2CF9AE}" pid="11" name="Fund IDB">
    <vt:lpwstr/>
  </property>
  <property fmtid="{D5CDD505-2E9C-101B-9397-08002B2CF9AE}" pid="12" name="Fund_x0020_IDB">
    <vt:lpwstr/>
  </property>
  <property fmtid="{D5CDD505-2E9C-101B-9397-08002B2CF9AE}" pid="13" name="Series_x0020_Operations_x0020_IDB">
    <vt:lpwstr/>
  </property>
  <property fmtid="{D5CDD505-2E9C-101B-9397-08002B2CF9AE}" pid="14" name="Sector IDB">
    <vt:lpwstr/>
  </property>
  <property fmtid="{D5CDD505-2E9C-101B-9397-08002B2CF9AE}" pid="15" name="Function Operations IDB">
    <vt:lpwstr>2;#Project Preparation Planning and Design|29ca0c72-1fc4-435f-a09c-28585cb5eac9</vt:lpwstr>
  </property>
  <property fmtid="{D5CDD505-2E9C-101B-9397-08002B2CF9AE}" pid="16" name="Sector_x0020_IDB">
    <vt:lpwstr/>
  </property>
  <property fmtid="{D5CDD505-2E9C-101B-9397-08002B2CF9AE}" pid="17" name="ContentTypeId">
    <vt:lpwstr>0x0101001A458A224826124E8B45B1D613300CFC00343CD7AC72860E489351B758875080EE</vt:lpwstr>
  </property>
  <property fmtid="{D5CDD505-2E9C-101B-9397-08002B2CF9AE}" pid="22" name="ATI Disclose Document Workflow v6">
    <vt:lpwstr>, </vt:lpwstr>
  </property>
  <property fmtid="{D5CDD505-2E9C-101B-9397-08002B2CF9AE}" pid="25" name="ATI Undisclose Document Workflow">
    <vt:lpwstr>, </vt:lpwstr>
  </property>
  <property fmtid="{D5CDD505-2E9C-101B-9397-08002B2CF9AE}" pid="31" name="Series Operations IDB">
    <vt:lpwstr/>
  </property>
</Properties>
</file>