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  <w:jc w:val="center"/>
      </w:pPr>
    </w:p>
    <w:p w:rsidR="0069426B" w:rsidRDefault="0069426B" w:rsidP="0069426B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</w:rPr>
        <w:drawing>
          <wp:inline distT="0" distB="0" distL="0" distR="0" wp14:anchorId="4A395FDD" wp14:editId="161F8684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B" w:rsidRDefault="0069426B" w:rsidP="0069426B">
      <w:pPr>
        <w:pStyle w:val="yiv1352101618msonormal"/>
        <w:spacing w:before="0" w:beforeAutospacing="0" w:after="0" w:afterAutospacing="0"/>
      </w:pPr>
    </w:p>
    <w:p w:rsidR="0069426B" w:rsidRDefault="0069426B" w:rsidP="0069426B">
      <w:pPr>
        <w:pStyle w:val="yiv1352101618msonormal"/>
        <w:spacing w:before="0" w:beforeAutospacing="0" w:after="0" w:afterAutospacing="0"/>
      </w:pPr>
    </w:p>
    <w:p w:rsidR="0069426B" w:rsidRPr="00796D0F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Banco Interamericano de Desarrollo. Esta obra está bajo una licencia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Creative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Commons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9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:rsidR="0069426B" w:rsidRPr="00796D0F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69426B" w:rsidRPr="00796D0F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:rsidR="0069426B" w:rsidRPr="00796D0F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69426B" w:rsidRPr="006A0FED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:rsidR="0069426B" w:rsidRPr="00796D0F" w:rsidRDefault="0069426B" w:rsidP="00694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9426B" w:rsidRPr="00796D0F" w:rsidRDefault="0069426B" w:rsidP="0069426B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:rsidR="00FE4053" w:rsidRPr="0069426B" w:rsidRDefault="0069426B" w:rsidP="00FE4053">
      <w:pPr>
        <w:spacing w:line="360" w:lineRule="auto"/>
        <w:rPr>
          <w:lang w:val="es-MX"/>
        </w:rPr>
      </w:pPr>
    </w:p>
    <w:p w:rsidR="006F5845" w:rsidRDefault="006F5845" w:rsidP="006F5845">
      <w:pPr>
        <w:jc w:val="center"/>
        <w:rPr>
          <w:b/>
          <w:lang w:val="es-ES_tradnl"/>
        </w:rPr>
      </w:pPr>
      <w:r>
        <w:rPr>
          <w:b/>
          <w:lang w:val="es-ES_tradnl"/>
        </w:rPr>
        <w:t xml:space="preserve">Script: </w:t>
      </w:r>
      <w:r w:rsidR="00015DB8">
        <w:rPr>
          <w:b/>
          <w:lang w:val="es-ES_tradnl"/>
        </w:rPr>
        <w:t>Aspectos técnicos de la recolección de datos</w:t>
      </w:r>
    </w:p>
    <w:p w:rsidR="006F5845" w:rsidRDefault="006F5845" w:rsidP="006F5845">
      <w:pPr>
        <w:jc w:val="both"/>
        <w:rPr>
          <w:lang w:val="es-ES_tradnl"/>
        </w:rPr>
      </w:pPr>
    </w:p>
    <w:p w:rsidR="006F5845" w:rsidRPr="00B94645" w:rsidRDefault="006F5845" w:rsidP="006F5845">
      <w:pPr>
        <w:jc w:val="both"/>
        <w:rPr>
          <w:b/>
          <w:lang w:val="es-ES_tradnl"/>
        </w:rPr>
      </w:pPr>
      <w:r w:rsidRPr="00B94645">
        <w:rPr>
          <w:b/>
          <w:lang w:val="es-ES_tradnl"/>
        </w:rPr>
        <w:t>Diapositiva 1</w:t>
      </w:r>
    </w:p>
    <w:p w:rsidR="006F5845" w:rsidRDefault="00FA3323" w:rsidP="006F5845">
      <w:pPr>
        <w:jc w:val="both"/>
        <w:rPr>
          <w:lang w:val="es-ES_tradnl"/>
        </w:rPr>
      </w:pPr>
      <w:r>
        <w:rPr>
          <w:lang w:val="es-ES_tradnl"/>
        </w:rPr>
        <w:t xml:space="preserve">Hola. Me llamo Patricia </w:t>
      </w:r>
      <w:proofErr w:type="spellStart"/>
      <w:r>
        <w:rPr>
          <w:lang w:val="es-ES_tradnl"/>
        </w:rPr>
        <w:t>Yañez-Pagans</w:t>
      </w:r>
      <w:proofErr w:type="spellEnd"/>
      <w:r w:rsidR="006F5845">
        <w:rPr>
          <w:lang w:val="es-ES_tradnl"/>
        </w:rPr>
        <w:t xml:space="preserve"> y en este video te voy a</w:t>
      </w:r>
      <w:r w:rsidR="008C1D42">
        <w:rPr>
          <w:lang w:val="es-ES_tradnl"/>
        </w:rPr>
        <w:t xml:space="preserve"> explicar</w:t>
      </w:r>
      <w:r w:rsidR="00187F3B">
        <w:rPr>
          <w:lang w:val="es-ES_tradnl"/>
        </w:rPr>
        <w:t xml:space="preserve"> algunos aspectos técnicos que se deben tener en cuenta a la hora de recolectar datos. </w:t>
      </w:r>
      <w:r>
        <w:rPr>
          <w:lang w:val="es-ES_tradnl"/>
        </w:rPr>
        <w:t xml:space="preserve"> </w:t>
      </w:r>
    </w:p>
    <w:p w:rsidR="006F5845" w:rsidRPr="00B94645" w:rsidRDefault="006F5845" w:rsidP="006F5845">
      <w:pPr>
        <w:jc w:val="both"/>
        <w:rPr>
          <w:b/>
          <w:lang w:val="es-ES_tradnl"/>
        </w:rPr>
      </w:pPr>
      <w:r w:rsidRPr="00B94645">
        <w:rPr>
          <w:b/>
          <w:lang w:val="es-ES_tradnl"/>
        </w:rPr>
        <w:t>Diapositiva 2</w:t>
      </w:r>
    </w:p>
    <w:p w:rsidR="00551202" w:rsidRDefault="00FA3323" w:rsidP="006F5845">
      <w:pPr>
        <w:jc w:val="both"/>
        <w:rPr>
          <w:lang w:val="es-ES_tradnl"/>
        </w:rPr>
      </w:pPr>
      <w:r>
        <w:rPr>
          <w:lang w:val="es-ES_tradnl"/>
        </w:rPr>
        <w:t xml:space="preserve">El proceso de recolección de datos consiste en la recopilación de información necesaria para </w:t>
      </w:r>
      <w:r w:rsidR="008C1D42">
        <w:rPr>
          <w:lang w:val="es-ES_tradnl"/>
        </w:rPr>
        <w:t xml:space="preserve">cuantificar los impactos de una intervención. </w:t>
      </w:r>
      <w:r>
        <w:rPr>
          <w:lang w:val="es-ES_tradnl"/>
        </w:rPr>
        <w:t>Existen dos tipos de</w:t>
      </w:r>
      <w:r w:rsidR="008C1D42">
        <w:rPr>
          <w:lang w:val="es-ES_tradnl"/>
        </w:rPr>
        <w:t xml:space="preserve"> datos. Los datos de fuente primaria</w:t>
      </w:r>
      <w:r w:rsidR="00551202">
        <w:rPr>
          <w:lang w:val="es-ES_tradnl"/>
        </w:rPr>
        <w:t>, que</w:t>
      </w:r>
      <w:r w:rsidR="008C1D42">
        <w:rPr>
          <w:lang w:val="es-ES_tradnl"/>
        </w:rPr>
        <w:t xml:space="preserve"> son aquellos recolectados de primera mano, como por ejemplo una encuesta </w:t>
      </w:r>
      <w:r w:rsidR="00A21E03">
        <w:rPr>
          <w:lang w:val="es-ES_tradnl"/>
        </w:rPr>
        <w:t xml:space="preserve">de beneficiarios y no beneficiarios </w:t>
      </w:r>
      <w:r w:rsidR="008C1D42">
        <w:rPr>
          <w:lang w:val="es-ES_tradnl"/>
        </w:rPr>
        <w:t xml:space="preserve">levantada por el equipo de evaluación. Los datos de fuente secundaria, son datos ya existentes </w:t>
      </w:r>
      <w:r w:rsidR="00093195">
        <w:rPr>
          <w:lang w:val="es-ES_tradnl"/>
        </w:rPr>
        <w:t>o levantados por fuentes externas al equipo de evaluación, como por ejemplo</w:t>
      </w:r>
      <w:r w:rsidR="008C1D42">
        <w:rPr>
          <w:lang w:val="es-ES_tradnl"/>
        </w:rPr>
        <w:t xml:space="preserve"> censos de población, datos administrativos, o encuestas de hogares a nivel nacional. </w:t>
      </w:r>
    </w:p>
    <w:p w:rsidR="001A7EAC" w:rsidRDefault="00A21E03" w:rsidP="006F5845">
      <w:pPr>
        <w:jc w:val="both"/>
        <w:rPr>
          <w:lang w:val="es-ES_tradnl"/>
        </w:rPr>
      </w:pPr>
      <w:r>
        <w:rPr>
          <w:lang w:val="es-ES_tradnl"/>
        </w:rPr>
        <w:t>En general, los datos primarios y secundarios son complementarios en una evaluación de impacto. De todas formas, consideraciones de costos así como otras características de los datos existentes, entre ellas el tamaño</w:t>
      </w:r>
      <w:bookmarkStart w:id="1" w:name="_GoBack"/>
      <w:bookmarkEnd w:id="1"/>
      <w:r>
        <w:rPr>
          <w:lang w:val="es-ES_tradnl"/>
        </w:rPr>
        <w:t xml:space="preserve"> de la muestra, la cobertura y frecuencia</w:t>
      </w:r>
      <w:r w:rsidR="001A7EAC">
        <w:rPr>
          <w:lang w:val="es-ES_tradnl"/>
        </w:rPr>
        <w:t xml:space="preserve"> de los mismos</w:t>
      </w:r>
      <w:r>
        <w:rPr>
          <w:lang w:val="es-ES_tradnl"/>
        </w:rPr>
        <w:t xml:space="preserve"> pueden ayudar a decidir si </w:t>
      </w:r>
      <w:r w:rsidR="001A7EAC">
        <w:rPr>
          <w:lang w:val="es-ES_tradnl"/>
        </w:rPr>
        <w:t xml:space="preserve">estos </w:t>
      </w:r>
      <w:r>
        <w:rPr>
          <w:lang w:val="es-ES_tradnl"/>
        </w:rPr>
        <w:t>da</w:t>
      </w:r>
      <w:r w:rsidR="001A7EAC">
        <w:rPr>
          <w:lang w:val="es-ES_tradnl"/>
        </w:rPr>
        <w:t xml:space="preserve">tos son suficientes para la evaluación. </w:t>
      </w:r>
    </w:p>
    <w:p w:rsidR="006F5845" w:rsidRPr="00B94645" w:rsidRDefault="006F5845" w:rsidP="006F5845">
      <w:pPr>
        <w:jc w:val="both"/>
        <w:rPr>
          <w:b/>
          <w:lang w:val="es-ES_tradnl"/>
        </w:rPr>
      </w:pPr>
      <w:r w:rsidRPr="00B94645">
        <w:rPr>
          <w:b/>
          <w:lang w:val="es-ES_tradnl"/>
        </w:rPr>
        <w:t>Diapositiva 3</w:t>
      </w:r>
    </w:p>
    <w:p w:rsidR="009847D6" w:rsidRDefault="009847D6" w:rsidP="006F5845">
      <w:pPr>
        <w:jc w:val="both"/>
        <w:rPr>
          <w:lang w:val="es-ES_tradnl"/>
        </w:rPr>
      </w:pPr>
      <w:r>
        <w:rPr>
          <w:lang w:val="es-ES_tradnl"/>
        </w:rPr>
        <w:t>E</w:t>
      </w:r>
      <w:r w:rsidR="00187F3B">
        <w:rPr>
          <w:lang w:val="es-ES_tradnl"/>
        </w:rPr>
        <w:t xml:space="preserve">s </w:t>
      </w:r>
      <w:r w:rsidR="00432EB5">
        <w:rPr>
          <w:lang w:val="es-ES_tradnl"/>
        </w:rPr>
        <w:t xml:space="preserve">útil pensar en la cadena de resultados para </w:t>
      </w:r>
      <w:r w:rsidR="00187F3B">
        <w:rPr>
          <w:lang w:val="es-ES_tradnl"/>
        </w:rPr>
        <w:t>saber</w:t>
      </w:r>
      <w:r>
        <w:rPr>
          <w:lang w:val="es-ES_tradnl"/>
        </w:rPr>
        <w:t xml:space="preserve"> qué tipo de datos </w:t>
      </w:r>
      <w:r w:rsidR="00187F3B">
        <w:rPr>
          <w:lang w:val="es-ES_tradnl"/>
        </w:rPr>
        <w:t>r</w:t>
      </w:r>
      <w:r>
        <w:rPr>
          <w:lang w:val="es-ES_tradnl"/>
        </w:rPr>
        <w:t>ecolectar</w:t>
      </w:r>
      <w:r w:rsidR="00432EB5">
        <w:rPr>
          <w:lang w:val="es-ES_tradnl"/>
        </w:rPr>
        <w:t>. El primer paso consiste en recolectar información sobre la intervención. Por ejemplo,  para evaluar los impactos de un programa de</w:t>
      </w:r>
      <w:r w:rsidR="005F6FCB">
        <w:rPr>
          <w:lang w:val="es-ES_tradnl"/>
        </w:rPr>
        <w:t xml:space="preserve"> tutorías</w:t>
      </w:r>
      <w:r w:rsidR="00432EB5">
        <w:rPr>
          <w:lang w:val="es-ES_tradnl"/>
        </w:rPr>
        <w:t>, será necesario saber qué</w:t>
      </w:r>
      <w:r w:rsidR="005F6FCB">
        <w:rPr>
          <w:lang w:val="es-ES_tradnl"/>
        </w:rPr>
        <w:t xml:space="preserve"> alumnos reciben o no tutorías</w:t>
      </w:r>
      <w:r w:rsidR="00D223D4">
        <w:rPr>
          <w:lang w:val="es-ES_tradnl"/>
        </w:rPr>
        <w:t xml:space="preserve">, </w:t>
      </w:r>
      <w:r w:rsidR="00432EB5">
        <w:rPr>
          <w:lang w:val="es-ES_tradnl"/>
        </w:rPr>
        <w:t xml:space="preserve">cuántas </w:t>
      </w:r>
      <w:r w:rsidR="00B94645">
        <w:rPr>
          <w:lang w:val="es-ES_tradnl"/>
        </w:rPr>
        <w:t>horas</w:t>
      </w:r>
      <w:r w:rsidR="00D223D4">
        <w:rPr>
          <w:lang w:val="es-ES_tradnl"/>
        </w:rPr>
        <w:t xml:space="preserve"> de</w:t>
      </w:r>
      <w:r w:rsidR="00B94645">
        <w:rPr>
          <w:lang w:val="es-ES_tradnl"/>
        </w:rPr>
        <w:t xml:space="preserve"> </w:t>
      </w:r>
      <w:r w:rsidR="005F6FCB">
        <w:rPr>
          <w:lang w:val="es-ES_tradnl"/>
        </w:rPr>
        <w:t xml:space="preserve">tutoría </w:t>
      </w:r>
      <w:r w:rsidR="00B94645">
        <w:rPr>
          <w:lang w:val="es-ES_tradnl"/>
        </w:rPr>
        <w:t>recibió cada</w:t>
      </w:r>
      <w:r w:rsidR="005F6FCB">
        <w:rPr>
          <w:lang w:val="es-ES_tradnl"/>
        </w:rPr>
        <w:t xml:space="preserve"> alumno </w:t>
      </w:r>
      <w:r w:rsidR="00432EB5">
        <w:rPr>
          <w:lang w:val="es-ES_tradnl"/>
        </w:rPr>
        <w:t xml:space="preserve">o qué </w:t>
      </w:r>
      <w:r w:rsidR="005F6FCB">
        <w:rPr>
          <w:lang w:val="es-ES_tradnl"/>
        </w:rPr>
        <w:t xml:space="preserve">alumnos </w:t>
      </w:r>
      <w:r w:rsidR="00432EB5">
        <w:rPr>
          <w:lang w:val="es-ES_tradnl"/>
        </w:rPr>
        <w:t>recibieron la</w:t>
      </w:r>
      <w:r w:rsidR="005F6FCB">
        <w:rPr>
          <w:lang w:val="es-ES_tradnl"/>
        </w:rPr>
        <w:t>s tutorías</w:t>
      </w:r>
      <w:r w:rsidR="00432EB5">
        <w:rPr>
          <w:lang w:val="es-ES_tradnl"/>
        </w:rPr>
        <w:t xml:space="preserve"> primero. </w:t>
      </w:r>
    </w:p>
    <w:p w:rsidR="00432EB5" w:rsidRDefault="00670B10" w:rsidP="006F5845">
      <w:pPr>
        <w:jc w:val="both"/>
        <w:rPr>
          <w:lang w:val="es-ES_tradnl"/>
        </w:rPr>
      </w:pPr>
      <w:r>
        <w:rPr>
          <w:lang w:val="es-ES_tradnl"/>
        </w:rPr>
        <w:t>El sigui</w:t>
      </w:r>
      <w:r w:rsidR="00B94645">
        <w:rPr>
          <w:lang w:val="es-ES_tradnl"/>
        </w:rPr>
        <w:t>ente paso es identificar los</w:t>
      </w:r>
      <w:r>
        <w:rPr>
          <w:lang w:val="es-ES_tradnl"/>
        </w:rPr>
        <w:t xml:space="preserve"> resultados</w:t>
      </w:r>
      <w:r w:rsidR="00D223D4">
        <w:rPr>
          <w:lang w:val="es-ES_tradnl"/>
        </w:rPr>
        <w:t xml:space="preserve"> de la intervención que pueden ser </w:t>
      </w:r>
      <w:r>
        <w:rPr>
          <w:lang w:val="es-ES_tradnl"/>
        </w:rPr>
        <w:t>directos</w:t>
      </w:r>
      <w:r w:rsidR="00D223D4">
        <w:rPr>
          <w:lang w:val="es-ES_tradnl"/>
        </w:rPr>
        <w:t xml:space="preserve"> o </w:t>
      </w:r>
      <w:r>
        <w:rPr>
          <w:lang w:val="es-ES_tradnl"/>
        </w:rPr>
        <w:t>indirectos</w:t>
      </w:r>
      <w:r w:rsidR="00D223D4">
        <w:rPr>
          <w:lang w:val="es-ES_tradnl"/>
        </w:rPr>
        <w:t>. Es</w:t>
      </w:r>
      <w:r>
        <w:rPr>
          <w:lang w:val="es-ES_tradnl"/>
        </w:rPr>
        <w:t xml:space="preserve"> importante distinguir entre efectos </w:t>
      </w:r>
      <w:r w:rsidR="00D223D4">
        <w:rPr>
          <w:lang w:val="es-ES_tradnl"/>
        </w:rPr>
        <w:t>de</w:t>
      </w:r>
      <w:r>
        <w:rPr>
          <w:lang w:val="es-ES_tradnl"/>
        </w:rPr>
        <w:t xml:space="preserve"> cort</w:t>
      </w:r>
      <w:r w:rsidR="00B94645">
        <w:rPr>
          <w:lang w:val="es-ES_tradnl"/>
        </w:rPr>
        <w:t xml:space="preserve">o plazo, como ser las </w:t>
      </w:r>
      <w:r w:rsidR="00D223D4">
        <w:rPr>
          <w:lang w:val="es-ES_tradnl"/>
        </w:rPr>
        <w:t>calificaciones</w:t>
      </w:r>
      <w:r>
        <w:rPr>
          <w:lang w:val="es-ES_tradnl"/>
        </w:rPr>
        <w:t xml:space="preserve"> </w:t>
      </w:r>
      <w:r w:rsidR="00B94645">
        <w:rPr>
          <w:lang w:val="es-ES_tradnl"/>
        </w:rPr>
        <w:t xml:space="preserve">de los alumnos en </w:t>
      </w:r>
      <w:r>
        <w:rPr>
          <w:lang w:val="es-ES_tradnl"/>
        </w:rPr>
        <w:t>pruebas estandarizadas, o efectos</w:t>
      </w:r>
      <w:r w:rsidR="00B94645">
        <w:rPr>
          <w:lang w:val="es-ES_tradnl"/>
        </w:rPr>
        <w:t xml:space="preserve"> de</w:t>
      </w:r>
      <w:r>
        <w:rPr>
          <w:lang w:val="es-ES_tradnl"/>
        </w:rPr>
        <w:t xml:space="preserve"> largo plazo como ser el ín</w:t>
      </w:r>
      <w:r w:rsidR="00B94645">
        <w:rPr>
          <w:lang w:val="es-ES_tradnl"/>
        </w:rPr>
        <w:t>dice de permanencia</w:t>
      </w:r>
      <w:r w:rsidR="00D223D4">
        <w:rPr>
          <w:lang w:val="es-ES_tradnl"/>
        </w:rPr>
        <w:t xml:space="preserve"> en la escuela</w:t>
      </w:r>
      <w:r w:rsidR="00B94645">
        <w:rPr>
          <w:lang w:val="es-ES_tradnl"/>
        </w:rPr>
        <w:t xml:space="preserve"> </w:t>
      </w:r>
      <w:r>
        <w:rPr>
          <w:lang w:val="es-ES_tradnl"/>
        </w:rPr>
        <w:t xml:space="preserve">o </w:t>
      </w:r>
      <w:r w:rsidR="00187F3B">
        <w:rPr>
          <w:lang w:val="es-ES_tradnl"/>
        </w:rPr>
        <w:t xml:space="preserve">el índice de </w:t>
      </w:r>
      <w:r w:rsidR="00D223D4">
        <w:rPr>
          <w:lang w:val="es-ES_tradnl"/>
        </w:rPr>
        <w:t xml:space="preserve">inserción </w:t>
      </w:r>
      <w:r>
        <w:rPr>
          <w:lang w:val="es-ES_tradnl"/>
        </w:rPr>
        <w:t>laboral.</w:t>
      </w:r>
    </w:p>
    <w:p w:rsidR="00670B10" w:rsidRDefault="00670B10" w:rsidP="006F5845">
      <w:pPr>
        <w:jc w:val="both"/>
        <w:rPr>
          <w:lang w:val="es-ES_tradnl"/>
        </w:rPr>
      </w:pPr>
      <w:r>
        <w:rPr>
          <w:lang w:val="es-ES_tradnl"/>
        </w:rPr>
        <w:t xml:space="preserve">Finalmente, </w:t>
      </w:r>
      <w:r w:rsidR="00B94645">
        <w:rPr>
          <w:lang w:val="es-ES_tradnl"/>
        </w:rPr>
        <w:t>será</w:t>
      </w:r>
      <w:r>
        <w:rPr>
          <w:lang w:val="es-ES_tradnl"/>
        </w:rPr>
        <w:t xml:space="preserve"> importante recolectar información sobre otros factores</w:t>
      </w:r>
      <w:r w:rsidR="00B94645">
        <w:rPr>
          <w:lang w:val="es-ES_tradnl"/>
        </w:rPr>
        <w:t xml:space="preserve"> exógenos que podrían afectar </w:t>
      </w:r>
      <w:r>
        <w:rPr>
          <w:lang w:val="es-ES_tradnl"/>
        </w:rPr>
        <w:t>los resultados y que no están directamente</w:t>
      </w:r>
      <w:r w:rsidR="00B94645">
        <w:rPr>
          <w:lang w:val="es-ES_tradnl"/>
        </w:rPr>
        <w:t xml:space="preserve"> afectados</w:t>
      </w:r>
      <w:r>
        <w:rPr>
          <w:lang w:val="es-ES_tradnl"/>
        </w:rPr>
        <w:t xml:space="preserve"> por la interv</w:t>
      </w:r>
      <w:r w:rsidR="00D223D4">
        <w:rPr>
          <w:lang w:val="es-ES_tradnl"/>
        </w:rPr>
        <w:t>ención, como ser el sexo</w:t>
      </w:r>
      <w:r w:rsidR="00B94645">
        <w:rPr>
          <w:lang w:val="es-ES_tradnl"/>
        </w:rPr>
        <w:t>, la edad o</w:t>
      </w:r>
      <w:r>
        <w:rPr>
          <w:lang w:val="es-ES_tradnl"/>
        </w:rPr>
        <w:t xml:space="preserve"> la educación de los padres. </w:t>
      </w:r>
    </w:p>
    <w:p w:rsidR="006F5845" w:rsidRPr="00993AD5" w:rsidRDefault="006F5845" w:rsidP="006F5845">
      <w:pPr>
        <w:jc w:val="both"/>
        <w:rPr>
          <w:b/>
          <w:lang w:val="es-ES_tradnl"/>
        </w:rPr>
      </w:pPr>
      <w:r w:rsidRPr="00993AD5">
        <w:rPr>
          <w:b/>
          <w:lang w:val="es-ES_tradnl"/>
        </w:rPr>
        <w:lastRenderedPageBreak/>
        <w:t>Diapositiva 4</w:t>
      </w:r>
    </w:p>
    <w:p w:rsidR="00B8679C" w:rsidRDefault="000C3140" w:rsidP="006F5845">
      <w:pPr>
        <w:jc w:val="both"/>
        <w:rPr>
          <w:lang w:val="es-ES_tradnl"/>
        </w:rPr>
      </w:pPr>
      <w:r>
        <w:rPr>
          <w:lang w:val="es-ES_tradnl"/>
        </w:rPr>
        <w:t>Cuando recolectamos</w:t>
      </w:r>
      <w:r w:rsidR="00DB6FFA">
        <w:rPr>
          <w:lang w:val="es-ES_tradnl"/>
        </w:rPr>
        <w:t xml:space="preserve"> información sobre</w:t>
      </w:r>
      <w:r w:rsidR="0000649C">
        <w:rPr>
          <w:lang w:val="es-ES_tradnl"/>
        </w:rPr>
        <w:t xml:space="preserve"> indicadores de resultados</w:t>
      </w:r>
      <w:r w:rsidR="00B8679C">
        <w:rPr>
          <w:lang w:val="es-ES_tradnl"/>
        </w:rPr>
        <w:t xml:space="preserve"> y otra</w:t>
      </w:r>
      <w:r w:rsidR="00DB6FFA">
        <w:rPr>
          <w:lang w:val="es-ES_tradnl"/>
        </w:rPr>
        <w:t>s</w:t>
      </w:r>
      <w:r w:rsidR="00B8679C">
        <w:rPr>
          <w:lang w:val="es-ES_tradnl"/>
        </w:rPr>
        <w:t xml:space="preserve"> variables</w:t>
      </w:r>
      <w:r w:rsidR="0000649C">
        <w:rPr>
          <w:lang w:val="es-ES_tradnl"/>
        </w:rPr>
        <w:t xml:space="preserve">, debemos tener siempre </w:t>
      </w:r>
      <w:r w:rsidR="00B8679C">
        <w:rPr>
          <w:lang w:val="es-ES_tradnl"/>
        </w:rPr>
        <w:t xml:space="preserve">presente que la información </w:t>
      </w:r>
      <w:r w:rsidR="0000649C">
        <w:rPr>
          <w:lang w:val="es-ES_tradnl"/>
        </w:rPr>
        <w:t xml:space="preserve">sea de buena calidad. </w:t>
      </w:r>
      <w:r w:rsidR="00DB6FFA">
        <w:rPr>
          <w:lang w:val="es-ES_tradnl"/>
        </w:rPr>
        <w:t xml:space="preserve">Para esto, el criterio básico será que </w:t>
      </w:r>
      <w:r w:rsidR="000747F9">
        <w:rPr>
          <w:lang w:val="es-ES_tradnl"/>
        </w:rPr>
        <w:t>los</w:t>
      </w:r>
      <w:r w:rsidR="00DB6FFA">
        <w:rPr>
          <w:lang w:val="es-ES_tradnl"/>
        </w:rPr>
        <w:t xml:space="preserve"> indicadores </w:t>
      </w:r>
      <w:r w:rsidR="000747F9">
        <w:rPr>
          <w:lang w:val="es-ES_tradnl"/>
        </w:rPr>
        <w:t xml:space="preserve"> sean </w:t>
      </w:r>
      <w:r w:rsidR="00DB6FFA">
        <w:rPr>
          <w:lang w:val="es-ES_tradnl"/>
        </w:rPr>
        <w:t xml:space="preserve">SMART. </w:t>
      </w:r>
    </w:p>
    <w:p w:rsidR="003A3506" w:rsidRDefault="00DB6FFA" w:rsidP="006F5845">
      <w:pPr>
        <w:jc w:val="both"/>
        <w:rPr>
          <w:lang w:val="es-ES_tradnl"/>
        </w:rPr>
      </w:pPr>
      <w:r>
        <w:rPr>
          <w:lang w:val="es-ES_tradnl"/>
        </w:rPr>
        <w:t xml:space="preserve">Esto significa que deberán ser </w:t>
      </w:r>
      <w:r w:rsidRPr="00F4774B">
        <w:rPr>
          <w:i/>
          <w:lang w:val="es-ES_tradnl"/>
        </w:rPr>
        <w:t>espec</w:t>
      </w:r>
      <w:r w:rsidR="000747F9" w:rsidRPr="00F4774B">
        <w:rPr>
          <w:i/>
          <w:lang w:val="es-ES_tradnl"/>
        </w:rPr>
        <w:t>íficos</w:t>
      </w:r>
      <w:r w:rsidR="00B8679C">
        <w:rPr>
          <w:lang w:val="es-ES_tradnl"/>
        </w:rPr>
        <w:t>,</w:t>
      </w:r>
      <w:r w:rsidR="000747F9">
        <w:rPr>
          <w:lang w:val="es-ES_tradnl"/>
        </w:rPr>
        <w:t xml:space="preserve"> </w:t>
      </w:r>
      <w:r w:rsidR="00B8679C">
        <w:rPr>
          <w:lang w:val="es-ES_tradnl"/>
        </w:rPr>
        <w:t>p</w:t>
      </w:r>
      <w:r w:rsidR="000C3140">
        <w:rPr>
          <w:lang w:val="es-ES_tradnl"/>
        </w:rPr>
        <w:t>or ejemplo, si las tutorías son en matemáticas</w:t>
      </w:r>
      <w:r w:rsidR="00B8679C">
        <w:rPr>
          <w:lang w:val="es-ES_tradnl"/>
        </w:rPr>
        <w:t xml:space="preserve"> las pruebas de aprendizaje deberán medir</w:t>
      </w:r>
      <w:r w:rsidR="004B2412">
        <w:rPr>
          <w:lang w:val="es-ES_tradnl"/>
        </w:rPr>
        <w:t xml:space="preserve"> este conocimiento y no otro. </w:t>
      </w:r>
    </w:p>
    <w:p w:rsidR="0000649C" w:rsidRDefault="003A3506" w:rsidP="006F5845">
      <w:pPr>
        <w:jc w:val="both"/>
        <w:rPr>
          <w:lang w:val="es-ES_tradnl"/>
        </w:rPr>
      </w:pPr>
      <w:r>
        <w:rPr>
          <w:lang w:val="es-ES_tradnl"/>
        </w:rPr>
        <w:t xml:space="preserve">Los indicadores deben ser </w:t>
      </w:r>
      <w:r w:rsidRPr="00F4774B">
        <w:rPr>
          <w:i/>
          <w:lang w:val="es-ES_tradnl"/>
        </w:rPr>
        <w:t>medibles,</w:t>
      </w:r>
      <w:r>
        <w:rPr>
          <w:lang w:val="es-ES_tradnl"/>
        </w:rPr>
        <w:t xml:space="preserve"> esto significa que debe existir un instrumento de medición que sea claro y homogéneo para todos, como por ejemplo las pruebas estandarizadas de aprendizaje.</w:t>
      </w:r>
    </w:p>
    <w:p w:rsidR="00F4774B" w:rsidRDefault="003A3506" w:rsidP="006F5845">
      <w:pPr>
        <w:jc w:val="both"/>
        <w:rPr>
          <w:lang w:val="es-ES_tradnl"/>
        </w:rPr>
      </w:pPr>
      <w:r>
        <w:rPr>
          <w:lang w:val="es-ES_tradnl"/>
        </w:rPr>
        <w:t>Los indicadores debe</w:t>
      </w:r>
      <w:r w:rsidR="008A59E4">
        <w:rPr>
          <w:lang w:val="es-ES_tradnl"/>
        </w:rPr>
        <w:t>n</w:t>
      </w:r>
      <w:r>
        <w:rPr>
          <w:lang w:val="es-ES_tradnl"/>
        </w:rPr>
        <w:t xml:space="preserve"> ser </w:t>
      </w:r>
      <w:r w:rsidRPr="009A200A">
        <w:rPr>
          <w:i/>
          <w:lang w:val="es-ES_tradnl"/>
        </w:rPr>
        <w:t>atribuibles</w:t>
      </w:r>
      <w:r>
        <w:rPr>
          <w:lang w:val="es-ES_tradnl"/>
        </w:rPr>
        <w:t xml:space="preserve">, lo cual significa que debemos recolectar información sobre variables que muy posiblemente se vean afectadas por la intervención. </w:t>
      </w:r>
      <w:r w:rsidR="00F4774B">
        <w:rPr>
          <w:lang w:val="es-ES_tradnl"/>
        </w:rPr>
        <w:t>Por ejemplo, la</w:t>
      </w:r>
      <w:r w:rsidR="004B2412">
        <w:rPr>
          <w:lang w:val="es-ES_tradnl"/>
        </w:rPr>
        <w:t xml:space="preserve">s tutorías muy posiblemente </w:t>
      </w:r>
      <w:r w:rsidR="00F4774B">
        <w:rPr>
          <w:lang w:val="es-ES_tradnl"/>
        </w:rPr>
        <w:t>tenga</w:t>
      </w:r>
      <w:r w:rsidR="004B2412">
        <w:rPr>
          <w:lang w:val="es-ES_tradnl"/>
        </w:rPr>
        <w:t>n</w:t>
      </w:r>
      <w:r w:rsidR="00F4774B">
        <w:rPr>
          <w:lang w:val="es-ES_tradnl"/>
        </w:rPr>
        <w:t xml:space="preserve"> impactos directos sobre calificaciones</w:t>
      </w:r>
      <w:r w:rsidR="004B2412">
        <w:rPr>
          <w:lang w:val="es-ES_tradnl"/>
        </w:rPr>
        <w:t>, pero no tengan efectos en</w:t>
      </w:r>
      <w:r w:rsidR="00F4774B">
        <w:rPr>
          <w:lang w:val="es-ES_tradnl"/>
        </w:rPr>
        <w:t xml:space="preserve"> la salud de los alumnos.</w:t>
      </w:r>
    </w:p>
    <w:p w:rsidR="008A59E4" w:rsidRDefault="008A59E4" w:rsidP="006F5845">
      <w:pPr>
        <w:jc w:val="both"/>
        <w:rPr>
          <w:lang w:val="es-ES_tradnl"/>
        </w:rPr>
      </w:pPr>
      <w:r>
        <w:rPr>
          <w:lang w:val="es-ES_tradnl"/>
        </w:rPr>
        <w:t xml:space="preserve">Los indicadores deben ser </w:t>
      </w:r>
      <w:r w:rsidRPr="00D549CA">
        <w:rPr>
          <w:i/>
          <w:lang w:val="es-ES_tradnl"/>
        </w:rPr>
        <w:t>realistas</w:t>
      </w:r>
      <w:r>
        <w:rPr>
          <w:lang w:val="es-ES_tradnl"/>
        </w:rPr>
        <w:t xml:space="preserve">, esto significa que la recolección de información sobre los mismos debe ser factible y simple. </w:t>
      </w:r>
    </w:p>
    <w:p w:rsidR="004B2412" w:rsidRDefault="008A59E4" w:rsidP="006F5845">
      <w:pPr>
        <w:jc w:val="both"/>
        <w:rPr>
          <w:lang w:val="es-ES_tradnl"/>
        </w:rPr>
      </w:pPr>
      <w:r>
        <w:rPr>
          <w:lang w:val="es-ES_tradnl"/>
        </w:rPr>
        <w:t xml:space="preserve">Los indicadores deben ser </w:t>
      </w:r>
      <w:r w:rsidRPr="00D549CA">
        <w:rPr>
          <w:i/>
          <w:lang w:val="es-ES_tradnl"/>
        </w:rPr>
        <w:t>focalizados</w:t>
      </w:r>
      <w:r>
        <w:rPr>
          <w:lang w:val="es-ES_tradnl"/>
        </w:rPr>
        <w:t>. Esto significa que la información debe ser</w:t>
      </w:r>
      <w:r w:rsidR="004B2412">
        <w:rPr>
          <w:lang w:val="es-ES_tradnl"/>
        </w:rPr>
        <w:t xml:space="preserve"> recolectada para los grupos </w:t>
      </w:r>
      <w:r>
        <w:rPr>
          <w:lang w:val="es-ES_tradnl"/>
        </w:rPr>
        <w:t xml:space="preserve">y contextos adecuados. Por ejemplo, </w:t>
      </w:r>
      <w:r w:rsidR="004B2412">
        <w:rPr>
          <w:lang w:val="es-ES_tradnl"/>
        </w:rPr>
        <w:t>la información sobre pruebas de matemáticas debe ser recolectada</w:t>
      </w:r>
      <w:r w:rsidR="003E7883">
        <w:rPr>
          <w:lang w:val="es-ES_tradnl"/>
        </w:rPr>
        <w:t xml:space="preserve"> para escuelas donde existen alumnos con y sin tutoría.</w:t>
      </w:r>
    </w:p>
    <w:p w:rsidR="006F5845" w:rsidRPr="000747F9" w:rsidRDefault="006F5845" w:rsidP="006F5845">
      <w:pPr>
        <w:jc w:val="both"/>
        <w:rPr>
          <w:b/>
          <w:lang w:val="es-ES_tradnl"/>
        </w:rPr>
      </w:pPr>
      <w:r w:rsidRPr="000747F9">
        <w:rPr>
          <w:b/>
          <w:lang w:val="es-ES_tradnl"/>
        </w:rPr>
        <w:t>Diapositiva 5</w:t>
      </w:r>
    </w:p>
    <w:p w:rsidR="003E7883" w:rsidRDefault="00116C61" w:rsidP="006F5845">
      <w:pPr>
        <w:jc w:val="both"/>
        <w:rPr>
          <w:lang w:val="es-ES_tradnl"/>
        </w:rPr>
      </w:pPr>
      <w:r>
        <w:rPr>
          <w:lang w:val="es-ES_tradnl"/>
        </w:rPr>
        <w:t>La importancia de recolectar información sobre otros factores externos puede ilustrarse con la siguiente figura. Supongamos que sólo contamos con información sobre</w:t>
      </w:r>
      <w:r w:rsidR="00E544D1">
        <w:rPr>
          <w:lang w:val="es-ES_tradnl"/>
        </w:rPr>
        <w:t xml:space="preserve"> las calificaciones de los</w:t>
      </w:r>
      <w:r>
        <w:rPr>
          <w:lang w:val="es-ES_tradnl"/>
        </w:rPr>
        <w:t xml:space="preserve"> </w:t>
      </w:r>
      <w:r w:rsidR="00E544D1">
        <w:rPr>
          <w:lang w:val="es-ES_tradnl"/>
        </w:rPr>
        <w:t xml:space="preserve">alumnos </w:t>
      </w:r>
      <w:r w:rsidR="003E7883">
        <w:rPr>
          <w:lang w:val="es-ES_tradnl"/>
        </w:rPr>
        <w:t xml:space="preserve">con y sin tutoría. Si la participación en tutorías es aleatoria, </w:t>
      </w:r>
      <w:r w:rsidR="00E544D1">
        <w:rPr>
          <w:lang w:val="es-ES_tradnl"/>
        </w:rPr>
        <w:t>el impacto se</w:t>
      </w:r>
      <w:r w:rsidR="003E7883">
        <w:rPr>
          <w:lang w:val="es-ES_tradnl"/>
        </w:rPr>
        <w:t xml:space="preserve"> mide</w:t>
      </w:r>
      <w:r w:rsidR="007F1C7E">
        <w:rPr>
          <w:lang w:val="es-ES_tradnl"/>
        </w:rPr>
        <w:t xml:space="preserve"> comparando el promedio de calificaciones </w:t>
      </w:r>
      <w:r w:rsidR="00E544D1">
        <w:rPr>
          <w:lang w:val="es-ES_tradnl"/>
        </w:rPr>
        <w:t>de los alumnos</w:t>
      </w:r>
      <w:r w:rsidR="00A02D62">
        <w:rPr>
          <w:lang w:val="es-ES_tradnl"/>
        </w:rPr>
        <w:t xml:space="preserve"> en el grupo T o con tutoría y los alumnos en el grupo C sin </w:t>
      </w:r>
      <w:r w:rsidR="003E7883">
        <w:rPr>
          <w:lang w:val="es-ES_tradnl"/>
        </w:rPr>
        <w:t>tutoría</w:t>
      </w:r>
      <w:r w:rsidR="00A02D62">
        <w:rPr>
          <w:lang w:val="es-ES_tradnl"/>
        </w:rPr>
        <w:t xml:space="preserve"> o grupo de control</w:t>
      </w:r>
      <w:r w:rsidR="003E7883">
        <w:rPr>
          <w:lang w:val="es-ES_tradnl"/>
        </w:rPr>
        <w:t xml:space="preserve">. </w:t>
      </w:r>
      <w:r w:rsidR="00E544D1">
        <w:rPr>
          <w:lang w:val="es-ES_tradnl"/>
        </w:rPr>
        <w:t xml:space="preserve"> </w:t>
      </w:r>
    </w:p>
    <w:p w:rsidR="003E7883" w:rsidRDefault="003E7883" w:rsidP="006F5845">
      <w:pPr>
        <w:jc w:val="both"/>
        <w:rPr>
          <w:lang w:val="es-ES_tradnl"/>
        </w:rPr>
      </w:pPr>
      <w:r>
        <w:rPr>
          <w:lang w:val="es-ES_tradnl"/>
        </w:rPr>
        <w:t>A</w:t>
      </w:r>
      <w:r w:rsidR="00E544D1">
        <w:rPr>
          <w:lang w:val="es-ES_tradnl"/>
        </w:rPr>
        <w:t>sumamos</w:t>
      </w:r>
      <w:r>
        <w:rPr>
          <w:lang w:val="es-ES_tradnl"/>
        </w:rPr>
        <w:t xml:space="preserve"> ahora</w:t>
      </w:r>
      <w:r w:rsidR="00E544D1">
        <w:rPr>
          <w:lang w:val="es-ES_tradnl"/>
        </w:rPr>
        <w:t xml:space="preserve"> que </w:t>
      </w:r>
      <w:r w:rsidR="007F1C7E">
        <w:rPr>
          <w:lang w:val="es-ES_tradnl"/>
        </w:rPr>
        <w:t xml:space="preserve">recolectamos información sobre la edad de los alumnos y su sexo. </w:t>
      </w:r>
      <w:r w:rsidR="00AE273C">
        <w:rPr>
          <w:lang w:val="es-ES_tradnl"/>
        </w:rPr>
        <w:t>Este tipo de información nos permite reagrupar a los alumnos en subgrupos más homogéneos y medir los impactos dentro de cada grupo.</w:t>
      </w:r>
      <w:r>
        <w:rPr>
          <w:lang w:val="es-ES_tradnl"/>
        </w:rPr>
        <w:t xml:space="preserve"> Por ejemplo, el impacto de los niños en la región 1 y que son mayores</w:t>
      </w:r>
      <w:r w:rsidR="00A02D62">
        <w:rPr>
          <w:lang w:val="es-ES_tradnl"/>
        </w:rPr>
        <w:t xml:space="preserve"> será la comparación de calificaciones dentro de este subgrupo</w:t>
      </w:r>
      <w:r>
        <w:rPr>
          <w:lang w:val="es-ES_tradnl"/>
        </w:rPr>
        <w:t>.</w:t>
      </w:r>
      <w:r w:rsidR="00AE273C">
        <w:rPr>
          <w:lang w:val="es-ES_tradnl"/>
        </w:rPr>
        <w:t xml:space="preserve"> </w:t>
      </w:r>
    </w:p>
    <w:p w:rsidR="00116C61" w:rsidRDefault="003E7883" w:rsidP="006F5845">
      <w:pPr>
        <w:jc w:val="both"/>
        <w:rPr>
          <w:lang w:val="es-ES_tradnl"/>
        </w:rPr>
      </w:pPr>
      <w:r>
        <w:rPr>
          <w:lang w:val="es-ES_tradnl"/>
        </w:rPr>
        <w:t>E</w:t>
      </w:r>
      <w:r w:rsidR="00AE273C">
        <w:rPr>
          <w:lang w:val="es-ES_tradnl"/>
        </w:rPr>
        <w:t>l impacto final se calcula como una media pondera</w:t>
      </w:r>
      <w:r>
        <w:rPr>
          <w:lang w:val="es-ES_tradnl"/>
        </w:rPr>
        <w:t>d</w:t>
      </w:r>
      <w:r w:rsidR="00AE273C">
        <w:rPr>
          <w:lang w:val="es-ES_tradnl"/>
        </w:rPr>
        <w:t xml:space="preserve">a de la diferencia de calificaciones entre grupos de tratamiento y de control dentro de cada </w:t>
      </w:r>
      <w:r w:rsidR="00A02D62">
        <w:rPr>
          <w:lang w:val="es-ES_tradnl"/>
        </w:rPr>
        <w:t>sub</w:t>
      </w:r>
      <w:r w:rsidR="00AE273C">
        <w:rPr>
          <w:lang w:val="es-ES_tradnl"/>
        </w:rPr>
        <w:t>grupo.</w:t>
      </w:r>
      <w:r>
        <w:rPr>
          <w:lang w:val="es-ES_tradnl"/>
        </w:rPr>
        <w:t xml:space="preserve"> Este cálculo </w:t>
      </w:r>
      <w:r w:rsidR="00A02D62">
        <w:rPr>
          <w:lang w:val="es-ES_tradnl"/>
        </w:rPr>
        <w:t xml:space="preserve">reduce la variación en </w:t>
      </w:r>
      <w:r w:rsidR="00CB0493">
        <w:rPr>
          <w:lang w:val="es-ES_tradnl"/>
        </w:rPr>
        <w:t>las estimaciones</w:t>
      </w:r>
      <w:r w:rsidR="00A02D62">
        <w:rPr>
          <w:lang w:val="es-ES_tradnl"/>
        </w:rPr>
        <w:t xml:space="preserve"> de impacto haciendo que se</w:t>
      </w:r>
      <w:r>
        <w:rPr>
          <w:lang w:val="es-ES_tradnl"/>
        </w:rPr>
        <w:t>an más precisas.</w:t>
      </w:r>
    </w:p>
    <w:p w:rsidR="0069426B" w:rsidRDefault="0069426B" w:rsidP="006F5845">
      <w:pPr>
        <w:jc w:val="both"/>
        <w:rPr>
          <w:b/>
          <w:lang w:val="es-ES_tradnl"/>
        </w:rPr>
      </w:pPr>
    </w:p>
    <w:p w:rsidR="006F5845" w:rsidRPr="007F1C7E" w:rsidRDefault="00CB0493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lastRenderedPageBreak/>
        <w:t>Diapositiva 6</w:t>
      </w:r>
    </w:p>
    <w:p w:rsidR="00014A3E" w:rsidRDefault="009430E8" w:rsidP="006F5845">
      <w:pPr>
        <w:jc w:val="both"/>
        <w:rPr>
          <w:lang w:val="es-ES_tradnl"/>
        </w:rPr>
      </w:pPr>
      <w:r>
        <w:rPr>
          <w:lang w:val="es-ES_tradnl"/>
        </w:rPr>
        <w:t>Una vez que tenemos claro qué tipo de información necesitamos recolectar, el siguiente paso es definir los tiempos de recolección. Si e</w:t>
      </w:r>
      <w:r w:rsidR="003A0AA0">
        <w:rPr>
          <w:lang w:val="es-ES_tradnl"/>
        </w:rPr>
        <w:t>l</w:t>
      </w:r>
      <w:r>
        <w:rPr>
          <w:lang w:val="es-ES_tradnl"/>
        </w:rPr>
        <w:t xml:space="preserve"> presupuesto lo permite, es siempre recomendable levantar una </w:t>
      </w:r>
      <w:r w:rsidRPr="003A0AA0">
        <w:rPr>
          <w:i/>
          <w:lang w:val="es-ES_tradnl"/>
        </w:rPr>
        <w:t>encuesta de línea de base</w:t>
      </w:r>
      <w:r w:rsidR="00CB70AC">
        <w:rPr>
          <w:i/>
          <w:lang w:val="es-ES_tradnl"/>
        </w:rPr>
        <w:t xml:space="preserve"> </w:t>
      </w:r>
      <w:r>
        <w:rPr>
          <w:lang w:val="es-ES_tradnl"/>
        </w:rPr>
        <w:t xml:space="preserve">antes de implementar la intervención. </w:t>
      </w:r>
      <w:r w:rsidR="00CB70AC">
        <w:rPr>
          <w:lang w:val="es-ES_tradnl"/>
        </w:rPr>
        <w:t>Esto es ú</w:t>
      </w:r>
      <w:r w:rsidR="00014A3E">
        <w:rPr>
          <w:lang w:val="es-ES_tradnl"/>
        </w:rPr>
        <w:t xml:space="preserve">til para recolectar datos </w:t>
      </w:r>
      <w:r w:rsidR="003A0AA0">
        <w:rPr>
          <w:lang w:val="es-ES_tradnl"/>
        </w:rPr>
        <w:t>que no han sido</w:t>
      </w:r>
      <w:r>
        <w:rPr>
          <w:lang w:val="es-ES_tradnl"/>
        </w:rPr>
        <w:t xml:space="preserve"> </w:t>
      </w:r>
      <w:r w:rsidR="00CB70AC">
        <w:rPr>
          <w:lang w:val="es-ES_tradnl"/>
        </w:rPr>
        <w:t xml:space="preserve">afectados </w:t>
      </w:r>
      <w:r w:rsidR="003A0AA0">
        <w:rPr>
          <w:lang w:val="es-ES_tradnl"/>
        </w:rPr>
        <w:t>por la intervención</w:t>
      </w:r>
      <w:r w:rsidR="00CB70AC">
        <w:rPr>
          <w:lang w:val="es-ES_tradnl"/>
        </w:rPr>
        <w:t xml:space="preserve"> y permite </w:t>
      </w:r>
      <w:r>
        <w:rPr>
          <w:lang w:val="es-ES_tradnl"/>
        </w:rPr>
        <w:t xml:space="preserve"> </w:t>
      </w:r>
      <w:r w:rsidR="000C3384">
        <w:rPr>
          <w:lang w:val="es-ES_tradnl"/>
        </w:rPr>
        <w:t>evaluar qué tan bien funcionó la randomización comparando la</w:t>
      </w:r>
      <w:r>
        <w:rPr>
          <w:lang w:val="es-ES_tradnl"/>
        </w:rPr>
        <w:t xml:space="preserve"> similitud de</w:t>
      </w:r>
      <w:r w:rsidR="000C3384">
        <w:rPr>
          <w:lang w:val="es-ES_tradnl"/>
        </w:rPr>
        <w:t xml:space="preserve"> los grupos de </w:t>
      </w:r>
      <w:r w:rsidR="00014A3E">
        <w:rPr>
          <w:lang w:val="es-ES_tradnl"/>
        </w:rPr>
        <w:t>tratamiento y de control</w:t>
      </w:r>
      <w:r w:rsidR="000C3384">
        <w:rPr>
          <w:lang w:val="es-ES_tradnl"/>
        </w:rPr>
        <w:t xml:space="preserve">. </w:t>
      </w:r>
    </w:p>
    <w:p w:rsidR="000C3384" w:rsidRDefault="00014A3E" w:rsidP="006F5845">
      <w:pPr>
        <w:jc w:val="both"/>
        <w:rPr>
          <w:lang w:val="es-ES_tradnl"/>
        </w:rPr>
      </w:pPr>
      <w:r>
        <w:rPr>
          <w:lang w:val="es-ES_tradnl"/>
        </w:rPr>
        <w:t xml:space="preserve">El siguiente paso </w:t>
      </w:r>
      <w:r w:rsidR="000C3384">
        <w:rPr>
          <w:lang w:val="es-ES_tradnl"/>
        </w:rPr>
        <w:t xml:space="preserve">es recolectar una </w:t>
      </w:r>
      <w:r w:rsidR="000C3384" w:rsidRPr="00466044">
        <w:rPr>
          <w:i/>
          <w:lang w:val="es-ES_tradnl"/>
        </w:rPr>
        <w:t>encuesta de seguimiento</w:t>
      </w:r>
      <w:r w:rsidR="000C3384">
        <w:rPr>
          <w:lang w:val="es-ES_tradnl"/>
        </w:rPr>
        <w:t xml:space="preserve"> después de la intervención. De acuerdo al tipo </w:t>
      </w:r>
      <w:r w:rsidR="00C31AE0">
        <w:rPr>
          <w:lang w:val="es-ES_tradnl"/>
        </w:rPr>
        <w:t>de intervención</w:t>
      </w:r>
      <w:r w:rsidR="000C3384">
        <w:rPr>
          <w:lang w:val="es-ES_tradnl"/>
        </w:rPr>
        <w:t>, será importante considerar cuándo es más oportuno recolectar estos datos. Sobre todo, si es una intervención que necesita tiempo para mostrar impactos o si los impactos se desvanecen en el tiempo.</w:t>
      </w:r>
    </w:p>
    <w:p w:rsidR="00AA0098" w:rsidRDefault="00AA0098" w:rsidP="006F5845">
      <w:pPr>
        <w:jc w:val="both"/>
        <w:rPr>
          <w:lang w:val="es-ES_tradnl"/>
        </w:rPr>
      </w:pPr>
      <w:r>
        <w:rPr>
          <w:lang w:val="es-ES_tradnl"/>
        </w:rPr>
        <w:t>Finalmente, si</w:t>
      </w:r>
      <w:r w:rsidR="00C31AE0">
        <w:rPr>
          <w:lang w:val="es-ES_tradnl"/>
        </w:rPr>
        <w:t xml:space="preserve"> quisiéramos evaluar cómo cambian</w:t>
      </w:r>
      <w:r>
        <w:rPr>
          <w:lang w:val="es-ES_tradnl"/>
        </w:rPr>
        <w:t xml:space="preserve"> los impactos a través del tiempo, es posible </w:t>
      </w:r>
      <w:r w:rsidRPr="00466044">
        <w:rPr>
          <w:i/>
          <w:lang w:val="es-ES_tradnl"/>
        </w:rPr>
        <w:t>continuar recolectando datos</w:t>
      </w:r>
      <w:r>
        <w:rPr>
          <w:lang w:val="es-ES_tradnl"/>
        </w:rPr>
        <w:t xml:space="preserve"> sobre la misma muestra en el tiempo. Para esto, es muy importante que al recolectar la primera</w:t>
      </w:r>
      <w:r w:rsidR="00C31AE0">
        <w:rPr>
          <w:lang w:val="es-ES_tradnl"/>
        </w:rPr>
        <w:t xml:space="preserve"> y segunda</w:t>
      </w:r>
      <w:r>
        <w:rPr>
          <w:lang w:val="es-ES_tradnl"/>
        </w:rPr>
        <w:t xml:space="preserve"> ronda de encuestas </w:t>
      </w:r>
      <w:r w:rsidR="00C31AE0">
        <w:rPr>
          <w:lang w:val="es-ES_tradnl"/>
        </w:rPr>
        <w:t>tengamos</w:t>
      </w:r>
      <w:r>
        <w:rPr>
          <w:lang w:val="es-ES_tradnl"/>
        </w:rPr>
        <w:t xml:space="preserve"> un identificador individual </w:t>
      </w:r>
      <w:r w:rsidR="00C31AE0">
        <w:rPr>
          <w:lang w:val="es-ES_tradnl"/>
        </w:rPr>
        <w:t xml:space="preserve">y toda la información necesaria para seguir a los hogares o individuos en </w:t>
      </w:r>
      <w:r>
        <w:rPr>
          <w:lang w:val="es-ES_tradnl"/>
        </w:rPr>
        <w:t>el tiempo.</w:t>
      </w:r>
    </w:p>
    <w:p w:rsidR="00FE6801" w:rsidRPr="00FE6801" w:rsidRDefault="00CB0493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7</w:t>
      </w:r>
    </w:p>
    <w:p w:rsidR="00FE6801" w:rsidRDefault="00FE6801" w:rsidP="006F5845">
      <w:pPr>
        <w:jc w:val="both"/>
        <w:rPr>
          <w:lang w:val="es-ES_tradnl"/>
        </w:rPr>
      </w:pPr>
      <w:r>
        <w:rPr>
          <w:lang w:val="es-ES_tradnl"/>
        </w:rPr>
        <w:t xml:space="preserve">En resumen, revisar la cadena de resultados ayuda </w:t>
      </w:r>
      <w:r w:rsidR="00FD30C7">
        <w:rPr>
          <w:lang w:val="es-ES_tradnl"/>
        </w:rPr>
        <w:t xml:space="preserve">a determinar </w:t>
      </w:r>
      <w:r w:rsidR="00CB0493">
        <w:rPr>
          <w:lang w:val="es-ES_tradnl"/>
        </w:rPr>
        <w:t>qué</w:t>
      </w:r>
      <w:r w:rsidR="00FD30C7">
        <w:rPr>
          <w:lang w:val="es-ES_tradnl"/>
        </w:rPr>
        <w:t xml:space="preserve"> tipo de información recolectar. Las consideraciones de costos y tipo de estudio determinan qué datos se recolectarán. Los indicadores recolectados deben ser SMART y es importante saber dónde y cuándo recolectar la información. </w:t>
      </w:r>
    </w:p>
    <w:p w:rsidR="00FD30C7" w:rsidRPr="00FD30C7" w:rsidRDefault="00CB0493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8</w:t>
      </w:r>
    </w:p>
    <w:p w:rsidR="00FD30C7" w:rsidRDefault="00FD30C7" w:rsidP="006F5845">
      <w:pPr>
        <w:jc w:val="both"/>
        <w:rPr>
          <w:lang w:val="es-ES_tradnl"/>
        </w:rPr>
      </w:pPr>
      <w:r>
        <w:rPr>
          <w:lang w:val="es-ES_tradnl"/>
        </w:rPr>
        <w:t>Si quieres saber más sobre este tema te recomienda revisar estas referencias.</w:t>
      </w:r>
    </w:p>
    <w:p w:rsidR="006F5845" w:rsidRPr="00F03ACB" w:rsidRDefault="00CB0493" w:rsidP="006F5845">
      <w:pPr>
        <w:jc w:val="both"/>
        <w:rPr>
          <w:b/>
          <w:lang w:val="es-ES_tradnl"/>
        </w:rPr>
      </w:pPr>
      <w:r>
        <w:rPr>
          <w:b/>
          <w:lang w:val="es-ES_tradnl"/>
        </w:rPr>
        <w:t>Diapositiva 9</w:t>
      </w:r>
    </w:p>
    <w:p w:rsidR="006F5845" w:rsidRPr="006F5845" w:rsidRDefault="006F5845" w:rsidP="004C0199">
      <w:pPr>
        <w:jc w:val="both"/>
        <w:rPr>
          <w:lang w:val="es-ES_tradnl"/>
        </w:rPr>
      </w:pPr>
      <w:r>
        <w:rPr>
          <w:lang w:val="es-ES_tradnl"/>
        </w:rPr>
        <w:t>Esto es todo. Espero te sea útil.</w:t>
      </w:r>
    </w:p>
    <w:sectPr w:rsidR="006F5845" w:rsidRPr="006F5845" w:rsidSect="00FE4053">
      <w:headerReference w:type="default" r:id="rId10"/>
      <w:footerReference w:type="default" r:id="rId11"/>
      <w:pgSz w:w="12240" w:h="15840"/>
      <w:pgMar w:top="2966" w:right="1440" w:bottom="1440" w:left="1440" w:header="0" w:footer="98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845" w:rsidRDefault="006F5845">
      <w:pPr>
        <w:spacing w:after="0" w:line="240" w:lineRule="auto"/>
      </w:pPr>
      <w:r>
        <w:separator/>
      </w:r>
    </w:p>
  </w:endnote>
  <w:endnote w:type="continuationSeparator" w:id="0">
    <w:p w:rsidR="006F5845" w:rsidRDefault="006F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53" w:rsidRDefault="00001C72" w:rsidP="00FE4053">
    <w:pPr>
      <w:pStyle w:val="Footer"/>
      <w:jc w:val="center"/>
    </w:pPr>
    <w:r>
      <w:rPr>
        <w:noProof/>
        <w:lang w:val="en-US"/>
      </w:rPr>
      <w:drawing>
        <wp:inline distT="0" distB="0" distL="0" distR="0">
          <wp:extent cx="2781300" cy="165100"/>
          <wp:effectExtent l="25400" t="0" r="0" b="0"/>
          <wp:docPr id="2" name="Picture 4" descr="firma banc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rma banco-we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165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845" w:rsidRDefault="006F5845">
      <w:pPr>
        <w:spacing w:after="0" w:line="240" w:lineRule="auto"/>
      </w:pPr>
      <w:r>
        <w:separator/>
      </w:r>
    </w:p>
  </w:footnote>
  <w:footnote w:type="continuationSeparator" w:id="0">
    <w:p w:rsidR="006F5845" w:rsidRDefault="006F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53" w:rsidRDefault="0069426B">
    <w:pPr>
      <w:pStyle w:val="Header"/>
    </w:pPr>
  </w:p>
  <w:p w:rsidR="00FE4053" w:rsidRDefault="0069426B">
    <w:pPr>
      <w:pStyle w:val="Header"/>
    </w:pPr>
  </w:p>
  <w:p w:rsidR="00FE4053" w:rsidRDefault="0069426B">
    <w:pPr>
      <w:pStyle w:val="Header"/>
    </w:pPr>
  </w:p>
  <w:p w:rsidR="00FE4053" w:rsidRDefault="0069426B">
    <w:pPr>
      <w:pStyle w:val="Header"/>
    </w:pPr>
  </w:p>
  <w:p w:rsidR="00FE4053" w:rsidRDefault="0069426B">
    <w:pPr>
      <w:pStyle w:val="Header"/>
    </w:pPr>
  </w:p>
  <w:p w:rsidR="00FE4053" w:rsidRDefault="00001C72">
    <w:pPr>
      <w:pStyle w:val="Header"/>
    </w:pPr>
    <w:r>
      <w:rPr>
        <w:noProof/>
        <w:lang w:val="en-US"/>
      </w:rPr>
      <w:drawing>
        <wp:inline distT="0" distB="0" distL="0" distR="0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5"/>
    <w:rsid w:val="00001C72"/>
    <w:rsid w:val="0000649C"/>
    <w:rsid w:val="00014A3E"/>
    <w:rsid w:val="00015DB8"/>
    <w:rsid w:val="000747F9"/>
    <w:rsid w:val="00093195"/>
    <w:rsid w:val="000C3140"/>
    <w:rsid w:val="000C3384"/>
    <w:rsid w:val="00116C61"/>
    <w:rsid w:val="00187F3B"/>
    <w:rsid w:val="001A7EAC"/>
    <w:rsid w:val="0028528D"/>
    <w:rsid w:val="002A0EAC"/>
    <w:rsid w:val="00385459"/>
    <w:rsid w:val="003A0AA0"/>
    <w:rsid w:val="003A3506"/>
    <w:rsid w:val="003E7883"/>
    <w:rsid w:val="00432EB5"/>
    <w:rsid w:val="0045699B"/>
    <w:rsid w:val="00466044"/>
    <w:rsid w:val="004B2412"/>
    <w:rsid w:val="004C0199"/>
    <w:rsid w:val="00551202"/>
    <w:rsid w:val="005F6FCB"/>
    <w:rsid w:val="00670B10"/>
    <w:rsid w:val="0069426B"/>
    <w:rsid w:val="006F5845"/>
    <w:rsid w:val="007F1C7E"/>
    <w:rsid w:val="00861FF8"/>
    <w:rsid w:val="008A59E4"/>
    <w:rsid w:val="008B046B"/>
    <w:rsid w:val="008C1D42"/>
    <w:rsid w:val="009430E8"/>
    <w:rsid w:val="009847D6"/>
    <w:rsid w:val="00993AD5"/>
    <w:rsid w:val="009A200A"/>
    <w:rsid w:val="00A02D62"/>
    <w:rsid w:val="00A21E03"/>
    <w:rsid w:val="00AA0098"/>
    <w:rsid w:val="00AA3A3D"/>
    <w:rsid w:val="00AB7914"/>
    <w:rsid w:val="00AE273C"/>
    <w:rsid w:val="00B8679C"/>
    <w:rsid w:val="00B94645"/>
    <w:rsid w:val="00BA7DC1"/>
    <w:rsid w:val="00C31AE0"/>
    <w:rsid w:val="00CB0493"/>
    <w:rsid w:val="00CB70AC"/>
    <w:rsid w:val="00D223D4"/>
    <w:rsid w:val="00D549CA"/>
    <w:rsid w:val="00DB6FFA"/>
    <w:rsid w:val="00DC2F81"/>
    <w:rsid w:val="00E306D5"/>
    <w:rsid w:val="00E544D1"/>
    <w:rsid w:val="00EF7918"/>
    <w:rsid w:val="00F03ACB"/>
    <w:rsid w:val="00F4774B"/>
    <w:rsid w:val="00FA3323"/>
    <w:rsid w:val="00FD30C7"/>
    <w:rsid w:val="00FE68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6226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622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845"/>
    <w:pPr>
      <w:spacing w:after="0" w:line="240" w:lineRule="auto"/>
    </w:pPr>
    <w:rPr>
      <w:rFonts w:ascii="Tahoma" w:eastAsia="Cambria" w:hAnsi="Tahoma" w:cs="Tahoma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845"/>
    <w:rPr>
      <w:rFonts w:ascii="Tahoma" w:hAnsi="Tahoma" w:cs="Tahoma"/>
      <w:sz w:val="16"/>
      <w:szCs w:val="16"/>
    </w:rPr>
  </w:style>
  <w:style w:type="paragraph" w:customStyle="1" w:styleId="yiv1352101618msonormal">
    <w:name w:val="yiv1352101618msonormal"/>
    <w:basedOn w:val="Normal"/>
    <w:rsid w:val="0069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6226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62261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6226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845"/>
    <w:pPr>
      <w:spacing w:after="0" w:line="240" w:lineRule="auto"/>
    </w:pPr>
    <w:rPr>
      <w:rFonts w:ascii="Tahoma" w:eastAsia="Cambria" w:hAnsi="Tahoma" w:cs="Tahoma"/>
      <w:sz w:val="16"/>
      <w:szCs w:val="16"/>
      <w:lang w:val="es-ES_trad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845"/>
    <w:rPr>
      <w:rFonts w:ascii="Tahoma" w:hAnsi="Tahoma" w:cs="Tahoma"/>
      <w:sz w:val="16"/>
      <w:szCs w:val="16"/>
    </w:rPr>
  </w:style>
  <w:style w:type="paragraph" w:customStyle="1" w:styleId="yiv1352101618msonormal">
    <w:name w:val="yiv1352101618msonormal"/>
    <w:basedOn w:val="Normal"/>
    <w:rsid w:val="0069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06307.667B9380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microsoft.com/office/2007/relationships/stylesWithEffects" Target="stylesWithEffect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customXml" Target="../customXml/item6.xm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nd/3.0/igo/legalcode" TargetMode="External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.IDB\Patricia\SPDTEMPLATES\TEMPLATE%20DE-ESPANO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2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39266518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EZSHARE-220527872-3239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https://idbg.sharepoint.com/teams/ez-SPD/_layouts/15/DocIdRedir.aspx?ID=EZSHARE-220527872-3239</Url>
      <Description>EZSHARE-220527872-3239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36E205-58F3-47F9-AEDA-EC71C7CBFFE1}"/>
</file>

<file path=customXml/itemProps2.xml><?xml version="1.0" encoding="utf-8"?>
<ds:datastoreItem xmlns:ds="http://schemas.openxmlformats.org/officeDocument/2006/customXml" ds:itemID="{98B9B8B3-C796-4D83-A550-7EF10176FD53}"/>
</file>

<file path=customXml/itemProps3.xml><?xml version="1.0" encoding="utf-8"?>
<ds:datastoreItem xmlns:ds="http://schemas.openxmlformats.org/officeDocument/2006/customXml" ds:itemID="{15DD9209-5B96-431C-B1D0-BBCF0C108237}"/>
</file>

<file path=customXml/itemProps4.xml><?xml version="1.0" encoding="utf-8"?>
<ds:datastoreItem xmlns:ds="http://schemas.openxmlformats.org/officeDocument/2006/customXml" ds:itemID="{D3B6E23C-14FA-4C3E-AD9D-7F9AEC492892}"/>
</file>

<file path=customXml/itemProps5.xml><?xml version="1.0" encoding="utf-8"?>
<ds:datastoreItem xmlns:ds="http://schemas.openxmlformats.org/officeDocument/2006/customXml" ds:itemID="{FB6DEC1A-A1B0-4340-BA98-0C953BE2D5F4}"/>
</file>

<file path=customXml/itemProps6.xml><?xml version="1.0" encoding="utf-8"?>
<ds:datastoreItem xmlns:ds="http://schemas.openxmlformats.org/officeDocument/2006/customXml" ds:itemID="{72DCF67E-6734-4B34-9B81-E7E81C1D9BCB}"/>
</file>

<file path=docProps/app.xml><?xml version="1.0" encoding="utf-8"?>
<Properties xmlns="http://schemas.openxmlformats.org/officeDocument/2006/extended-properties" xmlns:vt="http://schemas.openxmlformats.org/officeDocument/2006/docPropsVTypes">
  <Template>TEMPLATE DE-ESPANOL</Template>
  <TotalTime>9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Aspectos Técnicos</dc:title>
  <dc:creator>IADB</dc:creator>
  <cp:lastModifiedBy>IADB</cp:lastModifiedBy>
  <cp:revision>7</cp:revision>
  <dcterms:created xsi:type="dcterms:W3CDTF">2014-07-30T15:15:00Z</dcterms:created>
  <dcterms:modified xsi:type="dcterms:W3CDTF">2015-04-07T08:29:00Z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323900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008724f4-f5d2-4fb3-be55-b471db3f8be1</vt:lpwstr>
  </property>
</Properties>
</file>